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27053E">
      <w:pPr>
        <w:spacing w:line="440" w:lineRule="exact"/>
        <w:jc w:val="center"/>
        <w:rPr>
          <w:rFonts w:ascii="宋体" w:hAnsi="宋体"/>
          <w:b/>
          <w:color w:val="auto"/>
          <w:sz w:val="48"/>
          <w:szCs w:val="48"/>
          <w:highlight w:val="none"/>
        </w:rPr>
      </w:pPr>
      <w:r>
        <w:rPr>
          <w:color w:val="auto"/>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796290" cy="748030"/>
            <wp:effectExtent l="0" t="0" r="0" b="0"/>
            <wp:wrapSquare wrapText="bothSides"/>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anchor>
        </w:drawing>
      </w:r>
    </w:p>
    <w:p w14:paraId="15D27ED7">
      <w:pPr>
        <w:spacing w:line="440" w:lineRule="exact"/>
        <w:jc w:val="center"/>
        <w:rPr>
          <w:rFonts w:ascii="宋体" w:hAnsi="宋体"/>
          <w:b/>
          <w:color w:val="auto"/>
          <w:sz w:val="48"/>
          <w:szCs w:val="48"/>
          <w:highlight w:val="none"/>
        </w:rPr>
      </w:pPr>
    </w:p>
    <w:p w14:paraId="7CC94660">
      <w:pPr>
        <w:spacing w:line="440" w:lineRule="exact"/>
        <w:jc w:val="center"/>
        <w:rPr>
          <w:rFonts w:ascii="宋体" w:hAnsi="宋体"/>
          <w:b/>
          <w:color w:val="auto"/>
          <w:sz w:val="48"/>
          <w:szCs w:val="48"/>
          <w:highlight w:val="none"/>
        </w:rPr>
      </w:pPr>
    </w:p>
    <w:p w14:paraId="1DBACFAF">
      <w:pPr>
        <w:spacing w:line="440" w:lineRule="exact"/>
        <w:jc w:val="left"/>
        <w:rPr>
          <w:rFonts w:ascii="宋体" w:hAnsi="宋体"/>
          <w:b/>
          <w:color w:val="auto"/>
          <w:sz w:val="48"/>
          <w:szCs w:val="48"/>
          <w:highlight w:val="none"/>
        </w:rPr>
      </w:pPr>
    </w:p>
    <w:p w14:paraId="032B3973">
      <w:pPr>
        <w:spacing w:line="440" w:lineRule="exact"/>
        <w:jc w:val="left"/>
        <w:rPr>
          <w:rFonts w:ascii="宋体" w:hAnsi="宋体"/>
          <w:b/>
          <w:color w:val="auto"/>
          <w:sz w:val="48"/>
          <w:szCs w:val="48"/>
          <w:highlight w:val="none"/>
        </w:rPr>
      </w:pPr>
    </w:p>
    <w:p w14:paraId="607BBC24">
      <w:pPr>
        <w:jc w:val="center"/>
        <w:rPr>
          <w:rFonts w:ascii="宋体" w:hAnsi="宋体"/>
          <w:b/>
          <w:bCs/>
          <w:color w:val="auto"/>
          <w:sz w:val="52"/>
          <w:szCs w:val="52"/>
          <w:highlight w:val="none"/>
        </w:rPr>
      </w:pPr>
      <w:r>
        <w:rPr>
          <w:rFonts w:hint="eastAsia" w:ascii="宋体" w:hAnsi="宋体"/>
          <w:b/>
          <w:bCs/>
          <w:color w:val="auto"/>
          <w:sz w:val="52"/>
          <w:szCs w:val="52"/>
          <w:highlight w:val="none"/>
        </w:rPr>
        <w:t>综合保障项目（业务运转）病虫监测防控物资采购项目</w:t>
      </w:r>
    </w:p>
    <w:p w14:paraId="2C68A8C1">
      <w:pPr>
        <w:spacing w:before="240" w:beforeLines="100" w:after="240" w:afterLines="100" w:line="560" w:lineRule="exact"/>
        <w:jc w:val="center"/>
        <w:rPr>
          <w:rFonts w:ascii="宋体" w:hAnsi="宋体"/>
          <w:b/>
          <w:color w:val="auto"/>
          <w:sz w:val="36"/>
          <w:szCs w:val="36"/>
          <w:highlight w:val="none"/>
        </w:rPr>
      </w:pPr>
      <w:r>
        <w:rPr>
          <w:rFonts w:hint="eastAsia" w:ascii="宋体" w:hAnsi="宋体"/>
          <w:b/>
          <w:color w:val="auto"/>
          <w:sz w:val="36"/>
          <w:szCs w:val="36"/>
          <w:highlight w:val="none"/>
        </w:rPr>
        <w:t>（包1、包2、包3、包4）</w:t>
      </w:r>
    </w:p>
    <w:p w14:paraId="067A5701">
      <w:pPr>
        <w:spacing w:before="240" w:beforeLines="100" w:after="240" w:afterLines="100" w:line="560" w:lineRule="exact"/>
        <w:jc w:val="center"/>
        <w:rPr>
          <w:rFonts w:ascii="宋体" w:hAnsi="宋体"/>
          <w:b/>
          <w:color w:val="auto"/>
          <w:sz w:val="36"/>
          <w:szCs w:val="36"/>
          <w:highlight w:val="none"/>
        </w:rPr>
      </w:pPr>
    </w:p>
    <w:p w14:paraId="3B2C4295">
      <w:pPr>
        <w:spacing w:before="240" w:beforeLines="100" w:after="240" w:afterLines="100" w:line="560" w:lineRule="exact"/>
        <w:jc w:val="center"/>
        <w:rPr>
          <w:rFonts w:ascii="宋体" w:hAnsi="宋体"/>
          <w:b/>
          <w:color w:val="auto"/>
          <w:sz w:val="36"/>
          <w:szCs w:val="36"/>
          <w:highlight w:val="none"/>
        </w:rPr>
      </w:pPr>
    </w:p>
    <w:p w14:paraId="700955DF">
      <w:pPr>
        <w:jc w:val="center"/>
        <w:rPr>
          <w:rFonts w:ascii="宋体" w:hAnsi="宋体"/>
          <w:b/>
          <w:color w:val="auto"/>
          <w:sz w:val="56"/>
          <w:szCs w:val="56"/>
          <w:highlight w:val="none"/>
        </w:rPr>
      </w:pPr>
      <w:r>
        <w:rPr>
          <w:rFonts w:hint="eastAsia" w:ascii="宋体" w:hAnsi="宋体"/>
          <w:b/>
          <w:color w:val="auto"/>
          <w:sz w:val="56"/>
          <w:szCs w:val="56"/>
          <w:highlight w:val="none"/>
        </w:rPr>
        <w:t>公 开 招 标 文 件</w:t>
      </w:r>
    </w:p>
    <w:p w14:paraId="78DB6B7F">
      <w:pPr>
        <w:spacing w:line="560" w:lineRule="exact"/>
        <w:jc w:val="center"/>
        <w:rPr>
          <w:rFonts w:ascii="宋体" w:hAnsi="宋体"/>
          <w:b/>
          <w:color w:val="auto"/>
          <w:sz w:val="52"/>
          <w:highlight w:val="none"/>
        </w:rPr>
      </w:pPr>
    </w:p>
    <w:p w14:paraId="103F9D08">
      <w:pPr>
        <w:spacing w:line="560" w:lineRule="exact"/>
        <w:jc w:val="center"/>
        <w:rPr>
          <w:rFonts w:ascii="宋体" w:hAnsi="宋体"/>
          <w:b/>
          <w:color w:val="auto"/>
          <w:sz w:val="52"/>
          <w:highlight w:val="none"/>
        </w:rPr>
      </w:pPr>
    </w:p>
    <w:p w14:paraId="5945BF63">
      <w:pPr>
        <w:spacing w:line="560" w:lineRule="exact"/>
        <w:jc w:val="center"/>
        <w:rPr>
          <w:rFonts w:ascii="宋体" w:hAnsi="宋体"/>
          <w:b/>
          <w:color w:val="auto"/>
          <w:sz w:val="52"/>
          <w:highlight w:val="none"/>
        </w:rPr>
      </w:pPr>
    </w:p>
    <w:p w14:paraId="710F41C4">
      <w:pPr>
        <w:spacing w:line="560" w:lineRule="exact"/>
        <w:jc w:val="center"/>
        <w:rPr>
          <w:rFonts w:ascii="宋体" w:hAnsi="宋体"/>
          <w:b/>
          <w:color w:val="auto"/>
          <w:sz w:val="52"/>
          <w:highlight w:val="none"/>
        </w:rPr>
      </w:pPr>
    </w:p>
    <w:p w14:paraId="425FC8D6">
      <w:pPr>
        <w:spacing w:line="480" w:lineRule="auto"/>
        <w:ind w:left="1680" w:leftChars="800"/>
        <w:rPr>
          <w:rFonts w:ascii="宋体" w:hAnsi="宋体" w:cs="宋体"/>
          <w:b/>
          <w:color w:val="auto"/>
          <w:kern w:val="0"/>
          <w:sz w:val="32"/>
          <w:szCs w:val="32"/>
          <w:highlight w:val="none"/>
        </w:rPr>
      </w:pPr>
      <w:r>
        <w:rPr>
          <w:rFonts w:hint="eastAsia" w:ascii="宋体" w:hAnsi="宋体"/>
          <w:b/>
          <w:bCs/>
          <w:color w:val="auto"/>
          <w:kern w:val="0"/>
          <w:sz w:val="32"/>
          <w:szCs w:val="32"/>
          <w:highlight w:val="none"/>
        </w:rPr>
        <w:t>项目</w:t>
      </w:r>
      <w:r>
        <w:rPr>
          <w:rFonts w:ascii="宋体" w:hAnsi="宋体"/>
          <w:b/>
          <w:bCs/>
          <w:color w:val="auto"/>
          <w:kern w:val="0"/>
          <w:sz w:val="32"/>
          <w:szCs w:val="32"/>
          <w:highlight w:val="none"/>
        </w:rPr>
        <w:t>编号</w:t>
      </w:r>
      <w:r>
        <w:rPr>
          <w:rFonts w:hint="eastAsia" w:ascii="宋体" w:hAnsi="宋体"/>
          <w:b/>
          <w:bCs/>
          <w:color w:val="auto"/>
          <w:kern w:val="0"/>
          <w:sz w:val="32"/>
          <w:szCs w:val="32"/>
          <w:highlight w:val="none"/>
        </w:rPr>
        <w:t>：</w:t>
      </w:r>
      <w:r>
        <w:rPr>
          <w:rFonts w:ascii="宋体" w:hAnsi="宋体"/>
          <w:b/>
          <w:bCs/>
          <w:color w:val="auto"/>
          <w:kern w:val="0"/>
          <w:sz w:val="32"/>
          <w:szCs w:val="32"/>
          <w:highlight w:val="none"/>
        </w:rPr>
        <w:t>XHTC-HW-2025-0068</w:t>
      </w:r>
    </w:p>
    <w:p w14:paraId="01244BF1">
      <w:pPr>
        <w:tabs>
          <w:tab w:val="left" w:pos="6840"/>
        </w:tabs>
        <w:spacing w:line="480" w:lineRule="auto"/>
        <w:ind w:left="1680" w:leftChars="800"/>
        <w:rPr>
          <w:rFonts w:ascii="宋体" w:hAnsi="宋体"/>
          <w:b/>
          <w:bCs/>
          <w:color w:val="auto"/>
          <w:sz w:val="32"/>
          <w:szCs w:val="32"/>
          <w:highlight w:val="none"/>
        </w:rPr>
      </w:pPr>
      <w:r>
        <w:rPr>
          <w:rFonts w:hint="eastAsia" w:ascii="宋体" w:hAnsi="宋体"/>
          <w:b/>
          <w:bCs/>
          <w:color w:val="auto"/>
          <w:sz w:val="32"/>
          <w:szCs w:val="32"/>
          <w:highlight w:val="none"/>
        </w:rPr>
        <w:t>采 购 人：北京市植物保护站</w:t>
      </w:r>
    </w:p>
    <w:p w14:paraId="1071E552">
      <w:pPr>
        <w:spacing w:line="480" w:lineRule="auto"/>
        <w:ind w:left="1680" w:leftChars="800"/>
        <w:rPr>
          <w:rFonts w:ascii="宋体" w:hAnsi="宋体"/>
          <w:b/>
          <w:bCs/>
          <w:color w:val="auto"/>
          <w:sz w:val="32"/>
          <w:szCs w:val="32"/>
          <w:highlight w:val="none"/>
        </w:rPr>
      </w:pPr>
      <w:r>
        <w:rPr>
          <w:rFonts w:hint="eastAsia" w:ascii="宋体" w:hAnsi="宋体"/>
          <w:b/>
          <w:bCs/>
          <w:color w:val="auto"/>
          <w:sz w:val="32"/>
          <w:szCs w:val="32"/>
          <w:highlight w:val="none"/>
        </w:rPr>
        <w:t>代理机构：新华招标有限公司</w:t>
      </w:r>
    </w:p>
    <w:p w14:paraId="6FDFC95A">
      <w:pPr>
        <w:spacing w:line="480" w:lineRule="auto"/>
        <w:jc w:val="center"/>
        <w:rPr>
          <w:rFonts w:ascii="宋体" w:hAnsi="宋体"/>
          <w:i/>
          <w:color w:val="auto"/>
          <w:highlight w:val="none"/>
        </w:rPr>
      </w:pPr>
      <w:r>
        <w:rPr>
          <w:rFonts w:hint="eastAsia" w:ascii="宋体" w:hAnsi="宋体"/>
          <w:b/>
          <w:bCs/>
          <w:color w:val="auto"/>
          <w:sz w:val="32"/>
          <w:szCs w:val="32"/>
          <w:highlight w:val="none"/>
        </w:rPr>
        <w:t>20</w:t>
      </w:r>
      <w:r>
        <w:rPr>
          <w:rFonts w:ascii="宋体" w:hAnsi="宋体"/>
          <w:b/>
          <w:bCs/>
          <w:color w:val="auto"/>
          <w:sz w:val="32"/>
          <w:szCs w:val="32"/>
          <w:highlight w:val="none"/>
        </w:rPr>
        <w:t>2</w:t>
      </w:r>
      <w:r>
        <w:rPr>
          <w:rFonts w:hint="eastAsia" w:ascii="宋体" w:hAnsi="宋体"/>
          <w:b/>
          <w:bCs/>
          <w:color w:val="auto"/>
          <w:sz w:val="32"/>
          <w:szCs w:val="32"/>
          <w:highlight w:val="none"/>
        </w:rPr>
        <w:t>5年</w:t>
      </w:r>
      <w:r>
        <w:rPr>
          <w:rFonts w:ascii="宋体" w:hAnsi="宋体"/>
          <w:b/>
          <w:bCs/>
          <w:color w:val="auto"/>
          <w:sz w:val="32"/>
          <w:szCs w:val="32"/>
          <w:highlight w:val="none"/>
        </w:rPr>
        <w:t>0</w:t>
      </w:r>
      <w:r>
        <w:rPr>
          <w:rFonts w:hint="eastAsia" w:ascii="宋体" w:hAnsi="宋体"/>
          <w:b/>
          <w:bCs/>
          <w:color w:val="auto"/>
          <w:sz w:val="32"/>
          <w:szCs w:val="32"/>
          <w:highlight w:val="none"/>
        </w:rPr>
        <w:t>2月</w:t>
      </w:r>
    </w:p>
    <w:p w14:paraId="13702D6E">
      <w:pPr>
        <w:spacing w:line="360" w:lineRule="auto"/>
        <w:jc w:val="center"/>
        <w:rPr>
          <w:rFonts w:ascii="宋体" w:hAnsi="宋体"/>
          <w:b/>
          <w:color w:val="auto"/>
          <w:sz w:val="44"/>
          <w:szCs w:val="44"/>
          <w:highlight w:val="none"/>
        </w:rPr>
      </w:pPr>
    </w:p>
    <w:p w14:paraId="2FB0433F">
      <w:pPr>
        <w:spacing w:line="360" w:lineRule="auto"/>
        <w:ind w:firstLine="7228" w:firstLineChars="1000"/>
        <w:rPr>
          <w:rFonts w:ascii="宋体" w:hAnsi="宋体"/>
          <w:b/>
          <w:color w:val="auto"/>
          <w:sz w:val="72"/>
          <w:highlight w:val="none"/>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NumType w:start="1"/>
          <w:cols w:space="720" w:num="1"/>
          <w:titlePg/>
          <w:docGrid w:linePitch="462" w:charSpace="0"/>
        </w:sectPr>
      </w:pPr>
    </w:p>
    <w:p w14:paraId="2AE36C0E">
      <w:pPr>
        <w:spacing w:line="360" w:lineRule="auto"/>
        <w:jc w:val="center"/>
        <w:outlineLvl w:val="0"/>
        <w:rPr>
          <w:rFonts w:ascii="宋体" w:hAnsi="宋体"/>
          <w:b/>
          <w:color w:val="auto"/>
          <w:sz w:val="36"/>
          <w:szCs w:val="36"/>
          <w:highlight w:val="none"/>
        </w:rPr>
      </w:pPr>
      <w:bookmarkStart w:id="0" w:name="_Toc99301418"/>
      <w:r>
        <w:rPr>
          <w:rFonts w:ascii="宋体" w:hAnsi="宋体"/>
          <w:b/>
          <w:color w:val="auto"/>
          <w:sz w:val="36"/>
          <w:szCs w:val="36"/>
          <w:highlight w:val="none"/>
        </w:rPr>
        <w:t>目</w:t>
      </w: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录</w:t>
      </w:r>
      <w:bookmarkEnd w:id="0"/>
    </w:p>
    <w:p w14:paraId="6193030A">
      <w:pPr>
        <w:pStyle w:val="32"/>
        <w:spacing w:line="480" w:lineRule="auto"/>
        <w:rPr>
          <w:b w:val="0"/>
          <w:color w:val="auto"/>
          <w:sz w:val="22"/>
          <w:highlight w:val="none"/>
        </w:rPr>
      </w:pPr>
      <w:r>
        <w:rPr>
          <w:b w:val="0"/>
          <w:color w:val="auto"/>
          <w:sz w:val="28"/>
          <w:szCs w:val="28"/>
          <w:highlight w:val="none"/>
        </w:rPr>
        <w:fldChar w:fldCharType="begin"/>
      </w:r>
      <w:r>
        <w:rPr>
          <w:b w:val="0"/>
          <w:color w:val="auto"/>
          <w:sz w:val="28"/>
          <w:szCs w:val="28"/>
          <w:highlight w:val="none"/>
        </w:rPr>
        <w:instrText xml:space="preserve"> TOC \o "1-1" \h \z \u </w:instrText>
      </w:r>
      <w:r>
        <w:rPr>
          <w:b w:val="0"/>
          <w:color w:val="auto"/>
          <w:sz w:val="28"/>
          <w:szCs w:val="28"/>
          <w:highlight w:val="none"/>
        </w:rPr>
        <w:fldChar w:fldCharType="separate"/>
      </w:r>
    </w:p>
    <w:p w14:paraId="30E32AB4">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55"/>
          <w:color w:val="auto"/>
          <w:sz w:val="28"/>
          <w:szCs w:val="28"/>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_Toc99301419 \h </w:instrText>
      </w:r>
      <w:r>
        <w:rPr>
          <w:color w:val="auto"/>
          <w:sz w:val="28"/>
          <w:szCs w:val="28"/>
          <w:highlight w:val="none"/>
        </w:rPr>
        <w:fldChar w:fldCharType="separate"/>
      </w:r>
      <w:r>
        <w:rPr>
          <w:rFonts w:hint="eastAsia"/>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B2AC941">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55"/>
          <w:color w:val="auto"/>
          <w:sz w:val="28"/>
          <w:szCs w:val="28"/>
          <w:highlight w:val="none"/>
        </w:rPr>
        <w:t>第二章   投标人</w:t>
      </w:r>
      <w:bookmarkStart w:id="1" w:name="_Hlt105426625"/>
      <w:r>
        <w:rPr>
          <w:rStyle w:val="55"/>
          <w:color w:val="auto"/>
          <w:sz w:val="28"/>
          <w:szCs w:val="28"/>
          <w:highlight w:val="none"/>
        </w:rPr>
        <w:t>须</w:t>
      </w:r>
      <w:bookmarkEnd w:id="1"/>
      <w:r>
        <w:rPr>
          <w:rStyle w:val="55"/>
          <w:color w:val="auto"/>
          <w:sz w:val="28"/>
          <w:szCs w:val="28"/>
          <w:highlight w:val="none"/>
        </w:rPr>
        <w:t>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_Toc99301420 \h </w:instrText>
      </w:r>
      <w:r>
        <w:rPr>
          <w:color w:val="auto"/>
          <w:sz w:val="28"/>
          <w:szCs w:val="28"/>
          <w:highlight w:val="none"/>
        </w:rPr>
        <w:fldChar w:fldCharType="separate"/>
      </w:r>
      <w:r>
        <w:rPr>
          <w:rFonts w:hint="eastAsia"/>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0E9C0770">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55"/>
          <w:color w:val="auto"/>
          <w:sz w:val="28"/>
          <w:szCs w:val="28"/>
          <w:highlight w:val="none"/>
        </w:rPr>
        <w:t>第三章   资格审查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_Toc99301421 \h </w:instrText>
      </w:r>
      <w:r>
        <w:rPr>
          <w:color w:val="auto"/>
          <w:sz w:val="28"/>
          <w:szCs w:val="28"/>
          <w:highlight w:val="none"/>
        </w:rPr>
        <w:fldChar w:fldCharType="separate"/>
      </w:r>
      <w:r>
        <w:rPr>
          <w:rFonts w:hint="eastAsia"/>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0E8635B3">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55"/>
          <w:color w:val="auto"/>
          <w:sz w:val="28"/>
          <w:szCs w:val="28"/>
          <w:highlight w:val="none"/>
        </w:rPr>
        <w:t>第四章   评标程序、评标方法和评标标准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_Toc99301423 \h </w:instrText>
      </w:r>
      <w:r>
        <w:rPr>
          <w:color w:val="auto"/>
          <w:sz w:val="28"/>
          <w:szCs w:val="28"/>
          <w:highlight w:val="none"/>
        </w:rPr>
        <w:fldChar w:fldCharType="separate"/>
      </w:r>
      <w:r>
        <w:rPr>
          <w:rFonts w:hint="eastAsia"/>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2B93D567">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55"/>
          <w:color w:val="auto"/>
          <w:sz w:val="28"/>
          <w:szCs w:val="28"/>
          <w:highlight w:val="none"/>
        </w:rPr>
        <w:t>第五章   采购需求</w:t>
      </w:r>
      <w:bookmarkStart w:id="2" w:name="_Hlt105426628"/>
      <w:r>
        <w:rPr>
          <w:color w:val="auto"/>
          <w:sz w:val="28"/>
          <w:szCs w:val="28"/>
          <w:highlight w:val="none"/>
        </w:rPr>
        <w:tab/>
      </w:r>
      <w:bookmarkEnd w:id="2"/>
      <w:r>
        <w:rPr>
          <w:color w:val="auto"/>
          <w:sz w:val="28"/>
          <w:szCs w:val="28"/>
          <w:highlight w:val="none"/>
        </w:rPr>
        <w:fldChar w:fldCharType="begin"/>
      </w:r>
      <w:r>
        <w:rPr>
          <w:color w:val="auto"/>
          <w:sz w:val="28"/>
          <w:szCs w:val="28"/>
          <w:highlight w:val="none"/>
        </w:rPr>
        <w:instrText xml:space="preserve"> PAGEREF _Toc99301424 \h </w:instrText>
      </w:r>
      <w:r>
        <w:rPr>
          <w:color w:val="auto"/>
          <w:sz w:val="28"/>
          <w:szCs w:val="28"/>
          <w:highlight w:val="none"/>
        </w:rPr>
        <w:fldChar w:fldCharType="separate"/>
      </w:r>
      <w:r>
        <w:rPr>
          <w:rFonts w:hint="eastAsia"/>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60D2EDFE">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55"/>
          <w:color w:val="auto"/>
          <w:sz w:val="28"/>
          <w:szCs w:val="28"/>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_Toc99301425 \h </w:instrText>
      </w:r>
      <w:r>
        <w:rPr>
          <w:color w:val="auto"/>
          <w:sz w:val="28"/>
          <w:szCs w:val="28"/>
          <w:highlight w:val="none"/>
        </w:rPr>
        <w:fldChar w:fldCharType="separate"/>
      </w:r>
      <w:r>
        <w:rPr>
          <w:rFonts w:hint="eastAsia"/>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14:paraId="6AAF5CB3">
      <w:pPr>
        <w:pStyle w:val="32"/>
        <w:spacing w:line="480" w:lineRule="auto"/>
        <w:rPr>
          <w:b w:val="0"/>
          <w:color w:val="auto"/>
          <w:sz w:val="22"/>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55"/>
          <w:color w:val="auto"/>
          <w:sz w:val="28"/>
          <w:szCs w:val="28"/>
          <w:highlight w:val="none"/>
        </w:rPr>
        <w:t>第七章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_Toc99301426 \h </w:instrText>
      </w:r>
      <w:r>
        <w:rPr>
          <w:color w:val="auto"/>
          <w:sz w:val="28"/>
          <w:szCs w:val="28"/>
          <w:highlight w:val="none"/>
        </w:rPr>
        <w:fldChar w:fldCharType="separate"/>
      </w:r>
      <w:r>
        <w:rPr>
          <w:rFonts w:hint="eastAsia"/>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14:paraId="6B6DE765">
      <w:pPr>
        <w:pStyle w:val="32"/>
        <w:spacing w:line="480" w:lineRule="auto"/>
        <w:rPr>
          <w:b w:val="0"/>
          <w:color w:val="auto"/>
          <w:highlight w:val="none"/>
        </w:rPr>
      </w:pPr>
      <w:r>
        <w:rPr>
          <w:b w:val="0"/>
          <w:color w:val="auto"/>
          <w:sz w:val="28"/>
          <w:szCs w:val="28"/>
          <w:highlight w:val="none"/>
        </w:rPr>
        <w:fldChar w:fldCharType="end"/>
      </w:r>
    </w:p>
    <w:p w14:paraId="4211992F">
      <w:pPr>
        <w:spacing w:line="360" w:lineRule="auto"/>
        <w:jc w:val="center"/>
        <w:outlineLvl w:val="0"/>
        <w:rPr>
          <w:rFonts w:ascii="宋体" w:hAnsi="宋体"/>
          <w:b/>
          <w:color w:val="auto"/>
          <w:sz w:val="36"/>
          <w:szCs w:val="36"/>
          <w:highlight w:val="none"/>
        </w:rPr>
      </w:pPr>
      <w:r>
        <w:rPr>
          <w:rFonts w:ascii="宋体" w:hAnsi="宋体"/>
          <w:color w:val="auto"/>
          <w:sz w:val="24"/>
          <w:highlight w:val="none"/>
        </w:rPr>
        <w:br w:type="page"/>
      </w:r>
      <w:bookmarkStart w:id="3" w:name="_Toc99301419"/>
      <w:r>
        <w:rPr>
          <w:rFonts w:ascii="宋体" w:hAnsi="宋体"/>
          <w:b/>
          <w:color w:val="auto"/>
          <w:sz w:val="36"/>
          <w:szCs w:val="36"/>
          <w:highlight w:val="none"/>
        </w:rPr>
        <w:t>第一章   投标邀请</w:t>
      </w:r>
      <w:bookmarkEnd w:id="3"/>
    </w:p>
    <w:p w14:paraId="5D025DF5">
      <w:pPr>
        <w:spacing w:line="360" w:lineRule="auto"/>
        <w:ind w:firstLine="640" w:firstLineChars="200"/>
        <w:rPr>
          <w:rFonts w:ascii="宋体" w:hAnsi="宋体"/>
          <w:color w:val="auto"/>
          <w:sz w:val="32"/>
          <w:szCs w:val="32"/>
          <w:highlight w:val="none"/>
        </w:rPr>
      </w:pPr>
    </w:p>
    <w:p w14:paraId="19F02216">
      <w:pPr>
        <w:pStyle w:val="3"/>
        <w:spacing w:before="0" w:line="360" w:lineRule="auto"/>
        <w:jc w:val="left"/>
        <w:rPr>
          <w:rFonts w:ascii="宋体" w:hAnsi="宋体" w:eastAsia="宋体"/>
          <w:color w:val="auto"/>
          <w:sz w:val="24"/>
          <w:szCs w:val="24"/>
          <w:highlight w:val="none"/>
        </w:rPr>
      </w:pPr>
      <w:bookmarkStart w:id="4" w:name="_Toc35393621"/>
      <w:bookmarkStart w:id="5" w:name="_Toc28359079"/>
      <w:bookmarkStart w:id="6" w:name="_Toc28359002"/>
      <w:bookmarkStart w:id="7" w:name="_Toc35393790"/>
      <w:bookmarkStart w:id="8" w:name="_Hlk24379207"/>
      <w:r>
        <w:rPr>
          <w:rFonts w:ascii="宋体" w:hAnsi="宋体" w:eastAsia="宋体"/>
          <w:color w:val="auto"/>
          <w:sz w:val="24"/>
          <w:szCs w:val="24"/>
          <w:highlight w:val="none"/>
        </w:rPr>
        <w:t>一、项目基本情况</w:t>
      </w:r>
      <w:bookmarkEnd w:id="4"/>
      <w:bookmarkEnd w:id="5"/>
      <w:bookmarkEnd w:id="6"/>
      <w:bookmarkEnd w:id="7"/>
    </w:p>
    <w:p w14:paraId="374B8CB3">
      <w:pPr>
        <w:spacing w:line="360" w:lineRule="auto"/>
        <w:ind w:firstLine="480" w:firstLineChars="200"/>
        <w:rPr>
          <w:rFonts w:ascii="宋体" w:hAnsi="宋体"/>
          <w:color w:val="auto"/>
          <w:sz w:val="24"/>
          <w:highlight w:val="none"/>
        </w:rPr>
      </w:pPr>
      <w:r>
        <w:rPr>
          <w:rFonts w:ascii="宋体" w:hAnsi="宋体"/>
          <w:color w:val="auto"/>
          <w:sz w:val="24"/>
          <w:highlight w:val="none"/>
        </w:rPr>
        <w:t>1.项目编号/包号：</w:t>
      </w:r>
      <w:r>
        <w:rPr>
          <w:rFonts w:ascii="宋体" w:hAnsi="宋体"/>
          <w:color w:val="auto"/>
          <w:sz w:val="24"/>
          <w:highlight w:val="none"/>
          <w:u w:val="single"/>
        </w:rPr>
        <w:t>XHTC-HW-2025-0068</w:t>
      </w:r>
      <w:r>
        <w:rPr>
          <w:rFonts w:hint="eastAsia" w:ascii="宋体" w:hAnsi="宋体"/>
          <w:color w:val="auto"/>
          <w:sz w:val="24"/>
          <w:highlight w:val="none"/>
          <w:u w:val="single"/>
        </w:rPr>
        <w:t>（包1、包2、包3、包4）</w:t>
      </w:r>
    </w:p>
    <w:p w14:paraId="5929C33D">
      <w:pPr>
        <w:spacing w:line="360" w:lineRule="auto"/>
        <w:ind w:firstLine="480" w:firstLineChars="200"/>
        <w:rPr>
          <w:rFonts w:ascii="宋体" w:hAnsi="宋体"/>
          <w:color w:val="auto"/>
          <w:sz w:val="24"/>
          <w:highlight w:val="none"/>
        </w:rPr>
      </w:pPr>
      <w:r>
        <w:rPr>
          <w:rFonts w:ascii="宋体" w:hAnsi="宋体"/>
          <w:color w:val="auto"/>
          <w:sz w:val="24"/>
          <w:highlight w:val="none"/>
        </w:rPr>
        <w:t>2.项目名称：</w:t>
      </w:r>
      <w:r>
        <w:rPr>
          <w:rFonts w:hint="eastAsia" w:ascii="宋体" w:hAnsi="宋体"/>
          <w:color w:val="auto"/>
          <w:sz w:val="24"/>
          <w:highlight w:val="none"/>
          <w:u w:val="single"/>
        </w:rPr>
        <w:t>综合保障项目（业务运转）病虫监测防控物资采购项目</w:t>
      </w:r>
    </w:p>
    <w:bookmarkEnd w:id="8"/>
    <w:p w14:paraId="3619DCA4">
      <w:pPr>
        <w:spacing w:line="360" w:lineRule="auto"/>
        <w:ind w:firstLine="480" w:firstLineChars="200"/>
        <w:rPr>
          <w:rFonts w:ascii="宋体" w:hAnsi="宋体"/>
          <w:color w:val="auto"/>
          <w:sz w:val="24"/>
          <w:highlight w:val="none"/>
        </w:rPr>
      </w:pPr>
      <w:r>
        <w:rPr>
          <w:rFonts w:ascii="宋体" w:hAnsi="宋体"/>
          <w:color w:val="auto"/>
          <w:sz w:val="24"/>
          <w:highlight w:val="none"/>
        </w:rPr>
        <w:t>3.项目预算金额：</w:t>
      </w:r>
      <w:r>
        <w:rPr>
          <w:rFonts w:hint="eastAsia" w:ascii="宋体" w:hAnsi="宋体"/>
          <w:color w:val="auto"/>
          <w:sz w:val="24"/>
          <w:highlight w:val="none"/>
          <w:u w:val="single"/>
        </w:rPr>
        <w:t>199.0364</w:t>
      </w:r>
      <w:r>
        <w:rPr>
          <w:rFonts w:ascii="宋体" w:hAnsi="宋体"/>
          <w:color w:val="auto"/>
          <w:sz w:val="24"/>
          <w:highlight w:val="none"/>
        </w:rPr>
        <w:t>万元、项目最高限价（如有）：</w:t>
      </w:r>
      <w:r>
        <w:rPr>
          <w:rFonts w:ascii="宋体" w:hAnsi="宋体"/>
          <w:color w:val="auto"/>
          <w:sz w:val="24"/>
          <w:highlight w:val="none"/>
          <w:u w:val="single"/>
        </w:rPr>
        <w:t>199.0364</w:t>
      </w:r>
      <w:r>
        <w:rPr>
          <w:rFonts w:ascii="宋体" w:hAnsi="宋体"/>
          <w:color w:val="auto"/>
          <w:sz w:val="24"/>
          <w:highlight w:val="none"/>
        </w:rPr>
        <w:t>万元</w:t>
      </w:r>
    </w:p>
    <w:p w14:paraId="545795A5">
      <w:pPr>
        <w:spacing w:line="360" w:lineRule="auto"/>
        <w:ind w:firstLine="480" w:firstLineChars="200"/>
        <w:rPr>
          <w:rFonts w:ascii="宋体" w:hAnsi="宋体"/>
          <w:color w:val="auto"/>
          <w:sz w:val="24"/>
          <w:highlight w:val="none"/>
        </w:rPr>
      </w:pPr>
      <w:r>
        <w:rPr>
          <w:rFonts w:ascii="宋体" w:hAnsi="宋体"/>
          <w:color w:val="auto"/>
          <w:sz w:val="24"/>
          <w:highlight w:val="none"/>
        </w:rPr>
        <w:t>4.采购需求：</w:t>
      </w:r>
    </w:p>
    <w:tbl>
      <w:tblPr>
        <w:tblStyle w:val="4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60"/>
        <w:gridCol w:w="1843"/>
        <w:gridCol w:w="1274"/>
        <w:gridCol w:w="1838"/>
      </w:tblGrid>
      <w:tr w14:paraId="3E69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32DC6A6C">
            <w:pPr>
              <w:jc w:val="center"/>
              <w:rPr>
                <w:rFonts w:ascii="宋体" w:hAnsi="宋体"/>
                <w:bCs/>
                <w:color w:val="auto"/>
                <w:szCs w:val="21"/>
                <w:highlight w:val="none"/>
              </w:rPr>
            </w:pPr>
            <w:r>
              <w:rPr>
                <w:rFonts w:hint="eastAsia" w:ascii="宋体" w:hAnsi="宋体"/>
                <w:bCs/>
                <w:color w:val="auto"/>
                <w:szCs w:val="21"/>
                <w:highlight w:val="none"/>
              </w:rPr>
              <w:t>包号</w:t>
            </w:r>
          </w:p>
        </w:tc>
        <w:tc>
          <w:tcPr>
            <w:tcW w:w="3260" w:type="dxa"/>
            <w:vAlign w:val="center"/>
          </w:tcPr>
          <w:p w14:paraId="7A32F06D">
            <w:pPr>
              <w:jc w:val="center"/>
              <w:rPr>
                <w:rFonts w:ascii="宋体" w:hAnsi="宋体"/>
                <w:bCs/>
                <w:color w:val="auto"/>
                <w:szCs w:val="21"/>
                <w:highlight w:val="none"/>
              </w:rPr>
            </w:pPr>
            <w:r>
              <w:rPr>
                <w:rFonts w:ascii="宋体" w:hAnsi="宋体"/>
                <w:bCs/>
                <w:color w:val="auto"/>
                <w:szCs w:val="21"/>
                <w:highlight w:val="none"/>
              </w:rPr>
              <w:t>标的名称</w:t>
            </w:r>
          </w:p>
        </w:tc>
        <w:tc>
          <w:tcPr>
            <w:tcW w:w="1843" w:type="dxa"/>
            <w:vAlign w:val="center"/>
          </w:tcPr>
          <w:p w14:paraId="6472CCF9">
            <w:pPr>
              <w:jc w:val="center"/>
              <w:rPr>
                <w:rFonts w:ascii="宋体" w:hAnsi="宋体"/>
                <w:bCs/>
                <w:color w:val="auto"/>
                <w:szCs w:val="21"/>
                <w:highlight w:val="none"/>
              </w:rPr>
            </w:pPr>
            <w:r>
              <w:rPr>
                <w:rFonts w:ascii="宋体" w:hAnsi="宋体"/>
                <w:bCs/>
                <w:color w:val="auto"/>
                <w:szCs w:val="21"/>
                <w:highlight w:val="none"/>
              </w:rPr>
              <w:t>采购包预算金额</w:t>
            </w:r>
          </w:p>
          <w:p w14:paraId="379800EA">
            <w:pPr>
              <w:jc w:val="center"/>
              <w:rPr>
                <w:rFonts w:ascii="宋体" w:hAnsi="宋体"/>
                <w:bCs/>
                <w:color w:val="auto"/>
                <w:szCs w:val="21"/>
                <w:highlight w:val="none"/>
              </w:rPr>
            </w:pPr>
            <w:r>
              <w:rPr>
                <w:rFonts w:ascii="宋体" w:hAnsi="宋体"/>
                <w:bCs/>
                <w:color w:val="auto"/>
                <w:szCs w:val="21"/>
                <w:highlight w:val="none"/>
              </w:rPr>
              <w:t>（万元）</w:t>
            </w:r>
          </w:p>
        </w:tc>
        <w:tc>
          <w:tcPr>
            <w:tcW w:w="1274" w:type="dxa"/>
            <w:vAlign w:val="center"/>
          </w:tcPr>
          <w:p w14:paraId="625CB6FD">
            <w:pPr>
              <w:jc w:val="center"/>
              <w:rPr>
                <w:rFonts w:ascii="宋体" w:hAnsi="宋体"/>
                <w:bCs/>
                <w:color w:val="auto"/>
                <w:szCs w:val="21"/>
                <w:highlight w:val="none"/>
              </w:rPr>
            </w:pPr>
            <w:r>
              <w:rPr>
                <w:rFonts w:ascii="宋体" w:hAnsi="宋体"/>
                <w:bCs/>
                <w:color w:val="auto"/>
                <w:szCs w:val="21"/>
                <w:highlight w:val="none"/>
              </w:rPr>
              <w:t>数量</w:t>
            </w:r>
          </w:p>
        </w:tc>
        <w:tc>
          <w:tcPr>
            <w:tcW w:w="1838" w:type="dxa"/>
            <w:vAlign w:val="center"/>
          </w:tcPr>
          <w:p w14:paraId="408B609E">
            <w:pPr>
              <w:jc w:val="center"/>
              <w:rPr>
                <w:rFonts w:ascii="宋体" w:hAnsi="宋体"/>
                <w:color w:val="auto"/>
                <w:szCs w:val="21"/>
                <w:highlight w:val="none"/>
              </w:rPr>
            </w:pPr>
            <w:r>
              <w:rPr>
                <w:rFonts w:ascii="宋体" w:hAnsi="宋体"/>
                <w:color w:val="auto"/>
                <w:szCs w:val="21"/>
                <w:highlight w:val="none"/>
              </w:rPr>
              <w:t>简要技术需求或服务要求</w:t>
            </w:r>
          </w:p>
        </w:tc>
      </w:tr>
      <w:tr w14:paraId="640A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7" w:type="dxa"/>
            <w:vAlign w:val="center"/>
          </w:tcPr>
          <w:p w14:paraId="1F18E30D">
            <w:pPr>
              <w:jc w:val="center"/>
              <w:rPr>
                <w:rFonts w:ascii="宋体" w:hAnsi="宋体"/>
                <w:bCs/>
                <w:color w:val="auto"/>
                <w:szCs w:val="21"/>
                <w:highlight w:val="none"/>
              </w:rPr>
            </w:pPr>
            <w:r>
              <w:rPr>
                <w:rFonts w:hint="eastAsia" w:ascii="宋体" w:hAnsi="宋体"/>
                <w:bCs/>
                <w:color w:val="auto"/>
                <w:szCs w:val="21"/>
                <w:highlight w:val="none"/>
              </w:rPr>
              <w:t>1</w:t>
            </w:r>
          </w:p>
        </w:tc>
        <w:tc>
          <w:tcPr>
            <w:tcW w:w="3260" w:type="dxa"/>
            <w:vAlign w:val="center"/>
          </w:tcPr>
          <w:p w14:paraId="0BACC981">
            <w:pPr>
              <w:jc w:val="center"/>
              <w:rPr>
                <w:rFonts w:ascii="宋体" w:hAnsi="宋体"/>
                <w:bCs/>
                <w:color w:val="auto"/>
                <w:szCs w:val="21"/>
                <w:highlight w:val="none"/>
              </w:rPr>
            </w:pPr>
            <w:r>
              <w:rPr>
                <w:rFonts w:hint="eastAsia" w:ascii="宋体" w:hAnsi="宋体"/>
                <w:bCs/>
                <w:color w:val="auto"/>
                <w:szCs w:val="21"/>
                <w:highlight w:val="none"/>
              </w:rPr>
              <w:t>包1，药剂</w:t>
            </w:r>
          </w:p>
        </w:tc>
        <w:tc>
          <w:tcPr>
            <w:tcW w:w="1843" w:type="dxa"/>
            <w:vAlign w:val="center"/>
          </w:tcPr>
          <w:p w14:paraId="674B41C3">
            <w:pPr>
              <w:jc w:val="center"/>
              <w:rPr>
                <w:rFonts w:ascii="宋体" w:hAnsi="宋体"/>
                <w:bCs/>
                <w:color w:val="auto"/>
                <w:szCs w:val="21"/>
                <w:highlight w:val="none"/>
              </w:rPr>
            </w:pPr>
            <w:r>
              <w:rPr>
                <w:rFonts w:ascii="宋体" w:hAnsi="宋体"/>
                <w:bCs/>
                <w:color w:val="auto"/>
                <w:szCs w:val="21"/>
                <w:highlight w:val="none"/>
              </w:rPr>
              <w:t>94.88792</w:t>
            </w:r>
          </w:p>
        </w:tc>
        <w:tc>
          <w:tcPr>
            <w:tcW w:w="1274" w:type="dxa"/>
            <w:vAlign w:val="center"/>
          </w:tcPr>
          <w:p w14:paraId="68672407">
            <w:pPr>
              <w:jc w:val="center"/>
              <w:rPr>
                <w:rFonts w:ascii="宋体" w:hAnsi="宋体"/>
                <w:bCs/>
                <w:color w:val="auto"/>
                <w:szCs w:val="21"/>
                <w:highlight w:val="none"/>
              </w:rPr>
            </w:pPr>
            <w:r>
              <w:rPr>
                <w:rFonts w:hint="eastAsia" w:ascii="宋体" w:hAnsi="宋体"/>
                <w:bCs/>
                <w:color w:val="auto"/>
                <w:szCs w:val="21"/>
                <w:highlight w:val="none"/>
              </w:rPr>
              <w:t>1批</w:t>
            </w:r>
          </w:p>
        </w:tc>
        <w:tc>
          <w:tcPr>
            <w:tcW w:w="1838" w:type="dxa"/>
            <w:vMerge w:val="restart"/>
            <w:vAlign w:val="center"/>
          </w:tcPr>
          <w:p w14:paraId="6D89F1B9">
            <w:pPr>
              <w:jc w:val="center"/>
              <w:rPr>
                <w:rFonts w:ascii="宋体" w:hAnsi="宋体"/>
                <w:color w:val="auto"/>
                <w:kern w:val="0"/>
                <w:szCs w:val="21"/>
                <w:highlight w:val="none"/>
              </w:rPr>
            </w:pPr>
            <w:r>
              <w:rPr>
                <w:rFonts w:hint="eastAsia" w:ascii="宋体" w:hAnsi="宋体"/>
                <w:color w:val="auto"/>
                <w:kern w:val="0"/>
                <w:szCs w:val="21"/>
                <w:highlight w:val="none"/>
              </w:rPr>
              <w:t>详见采购需求</w:t>
            </w:r>
          </w:p>
        </w:tc>
      </w:tr>
      <w:tr w14:paraId="0A74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7" w:type="dxa"/>
            <w:vAlign w:val="center"/>
          </w:tcPr>
          <w:p w14:paraId="25B62FAA">
            <w:pPr>
              <w:jc w:val="center"/>
              <w:rPr>
                <w:rFonts w:ascii="宋体" w:hAnsi="宋体"/>
                <w:bCs/>
                <w:color w:val="auto"/>
                <w:szCs w:val="21"/>
                <w:highlight w:val="none"/>
              </w:rPr>
            </w:pPr>
            <w:r>
              <w:rPr>
                <w:rFonts w:hint="eastAsia" w:ascii="宋体" w:hAnsi="宋体"/>
                <w:bCs/>
                <w:color w:val="auto"/>
                <w:szCs w:val="21"/>
                <w:highlight w:val="none"/>
              </w:rPr>
              <w:t>2</w:t>
            </w:r>
          </w:p>
        </w:tc>
        <w:tc>
          <w:tcPr>
            <w:tcW w:w="3260" w:type="dxa"/>
            <w:vAlign w:val="center"/>
          </w:tcPr>
          <w:p w14:paraId="711E83A1">
            <w:pPr>
              <w:jc w:val="center"/>
              <w:rPr>
                <w:rFonts w:ascii="宋体" w:hAnsi="宋体"/>
                <w:bCs/>
                <w:color w:val="auto"/>
                <w:szCs w:val="21"/>
                <w:highlight w:val="none"/>
              </w:rPr>
            </w:pPr>
            <w:r>
              <w:rPr>
                <w:rFonts w:hint="eastAsia" w:ascii="宋体" w:hAnsi="宋体"/>
                <w:bCs/>
                <w:color w:val="auto"/>
                <w:szCs w:val="21"/>
                <w:highlight w:val="none"/>
              </w:rPr>
              <w:t>包2，理化诱控类</w:t>
            </w:r>
          </w:p>
        </w:tc>
        <w:tc>
          <w:tcPr>
            <w:tcW w:w="1843" w:type="dxa"/>
            <w:vAlign w:val="center"/>
          </w:tcPr>
          <w:p w14:paraId="01C03211">
            <w:pPr>
              <w:jc w:val="center"/>
              <w:rPr>
                <w:rFonts w:ascii="宋体" w:hAnsi="宋体"/>
                <w:bCs/>
                <w:color w:val="auto"/>
                <w:szCs w:val="21"/>
                <w:highlight w:val="none"/>
              </w:rPr>
            </w:pPr>
            <w:r>
              <w:rPr>
                <w:rFonts w:ascii="宋体" w:hAnsi="宋体"/>
                <w:bCs/>
                <w:color w:val="auto"/>
                <w:szCs w:val="21"/>
                <w:highlight w:val="none"/>
              </w:rPr>
              <w:t>47.001</w:t>
            </w:r>
          </w:p>
        </w:tc>
        <w:tc>
          <w:tcPr>
            <w:tcW w:w="1274" w:type="dxa"/>
            <w:vAlign w:val="center"/>
          </w:tcPr>
          <w:p w14:paraId="005F710F">
            <w:pPr>
              <w:jc w:val="center"/>
              <w:rPr>
                <w:rFonts w:ascii="宋体" w:hAnsi="宋体"/>
                <w:bCs/>
                <w:color w:val="auto"/>
                <w:szCs w:val="21"/>
                <w:highlight w:val="none"/>
              </w:rPr>
            </w:pPr>
            <w:r>
              <w:rPr>
                <w:rFonts w:hint="eastAsia" w:ascii="宋体" w:hAnsi="宋体"/>
                <w:bCs/>
                <w:color w:val="auto"/>
                <w:szCs w:val="21"/>
                <w:highlight w:val="none"/>
              </w:rPr>
              <w:t>1批</w:t>
            </w:r>
          </w:p>
        </w:tc>
        <w:tc>
          <w:tcPr>
            <w:tcW w:w="1838" w:type="dxa"/>
            <w:vMerge w:val="continue"/>
            <w:vAlign w:val="center"/>
          </w:tcPr>
          <w:p w14:paraId="2C3C1D9E">
            <w:pPr>
              <w:jc w:val="center"/>
              <w:rPr>
                <w:rFonts w:ascii="宋体" w:hAnsi="宋体"/>
                <w:color w:val="auto"/>
                <w:kern w:val="0"/>
                <w:szCs w:val="21"/>
                <w:highlight w:val="none"/>
              </w:rPr>
            </w:pPr>
          </w:p>
        </w:tc>
      </w:tr>
      <w:tr w14:paraId="457C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7" w:type="dxa"/>
            <w:vAlign w:val="center"/>
          </w:tcPr>
          <w:p w14:paraId="33AB7F99">
            <w:pPr>
              <w:jc w:val="center"/>
              <w:rPr>
                <w:rFonts w:ascii="宋体" w:hAnsi="宋体"/>
                <w:bCs/>
                <w:color w:val="auto"/>
                <w:szCs w:val="21"/>
                <w:highlight w:val="none"/>
              </w:rPr>
            </w:pPr>
            <w:r>
              <w:rPr>
                <w:rFonts w:hint="eastAsia" w:ascii="宋体" w:hAnsi="宋体"/>
                <w:bCs/>
                <w:color w:val="auto"/>
                <w:szCs w:val="21"/>
                <w:highlight w:val="none"/>
              </w:rPr>
              <w:t>3</w:t>
            </w:r>
          </w:p>
        </w:tc>
        <w:tc>
          <w:tcPr>
            <w:tcW w:w="3260" w:type="dxa"/>
            <w:vAlign w:val="center"/>
          </w:tcPr>
          <w:p w14:paraId="60E6839C">
            <w:pPr>
              <w:jc w:val="center"/>
              <w:rPr>
                <w:rFonts w:ascii="宋体" w:hAnsi="宋体"/>
                <w:bCs/>
                <w:color w:val="auto"/>
                <w:szCs w:val="21"/>
                <w:highlight w:val="none"/>
              </w:rPr>
            </w:pPr>
            <w:bookmarkStart w:id="9" w:name="_Hlk166239018"/>
            <w:r>
              <w:rPr>
                <w:rFonts w:hint="eastAsia" w:ascii="宋体" w:hAnsi="宋体"/>
                <w:bCs/>
                <w:color w:val="auto"/>
                <w:szCs w:val="21"/>
                <w:highlight w:val="none"/>
              </w:rPr>
              <w:t>包3，天敌和蜜蜂</w:t>
            </w:r>
            <w:bookmarkEnd w:id="9"/>
          </w:p>
        </w:tc>
        <w:tc>
          <w:tcPr>
            <w:tcW w:w="1843" w:type="dxa"/>
            <w:vAlign w:val="center"/>
          </w:tcPr>
          <w:p w14:paraId="56E7E979">
            <w:pPr>
              <w:jc w:val="center"/>
              <w:rPr>
                <w:rFonts w:ascii="宋体" w:hAnsi="宋体"/>
                <w:bCs/>
                <w:color w:val="auto"/>
                <w:szCs w:val="21"/>
                <w:highlight w:val="none"/>
              </w:rPr>
            </w:pPr>
            <w:r>
              <w:rPr>
                <w:rFonts w:ascii="宋体" w:hAnsi="宋体"/>
                <w:bCs/>
                <w:color w:val="auto"/>
                <w:szCs w:val="21"/>
                <w:highlight w:val="none"/>
              </w:rPr>
              <w:t>13.9</w:t>
            </w:r>
          </w:p>
        </w:tc>
        <w:tc>
          <w:tcPr>
            <w:tcW w:w="1274" w:type="dxa"/>
            <w:vAlign w:val="center"/>
          </w:tcPr>
          <w:p w14:paraId="24968D93">
            <w:pPr>
              <w:jc w:val="center"/>
              <w:rPr>
                <w:rFonts w:ascii="宋体" w:hAnsi="宋体"/>
                <w:bCs/>
                <w:color w:val="auto"/>
                <w:szCs w:val="21"/>
                <w:highlight w:val="none"/>
              </w:rPr>
            </w:pPr>
            <w:r>
              <w:rPr>
                <w:rFonts w:hint="eastAsia" w:ascii="宋体" w:hAnsi="宋体"/>
                <w:bCs/>
                <w:color w:val="auto"/>
                <w:szCs w:val="21"/>
                <w:highlight w:val="none"/>
              </w:rPr>
              <w:t>1批</w:t>
            </w:r>
          </w:p>
        </w:tc>
        <w:tc>
          <w:tcPr>
            <w:tcW w:w="1838" w:type="dxa"/>
            <w:vMerge w:val="continue"/>
            <w:vAlign w:val="center"/>
          </w:tcPr>
          <w:p w14:paraId="33CB17F0">
            <w:pPr>
              <w:jc w:val="center"/>
              <w:rPr>
                <w:rFonts w:ascii="宋体" w:hAnsi="宋体"/>
                <w:color w:val="auto"/>
                <w:kern w:val="0"/>
                <w:szCs w:val="21"/>
                <w:highlight w:val="none"/>
              </w:rPr>
            </w:pPr>
          </w:p>
        </w:tc>
      </w:tr>
      <w:tr w14:paraId="66FF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7" w:type="dxa"/>
            <w:vAlign w:val="center"/>
          </w:tcPr>
          <w:p w14:paraId="1EB20F04">
            <w:pPr>
              <w:jc w:val="center"/>
              <w:rPr>
                <w:rFonts w:ascii="宋体" w:hAnsi="宋体"/>
                <w:bCs/>
                <w:color w:val="auto"/>
                <w:szCs w:val="21"/>
                <w:highlight w:val="none"/>
              </w:rPr>
            </w:pPr>
            <w:r>
              <w:rPr>
                <w:rFonts w:hint="eastAsia" w:ascii="宋体" w:hAnsi="宋体"/>
                <w:bCs/>
                <w:color w:val="auto"/>
                <w:szCs w:val="21"/>
                <w:highlight w:val="none"/>
              </w:rPr>
              <w:t>4</w:t>
            </w:r>
          </w:p>
        </w:tc>
        <w:tc>
          <w:tcPr>
            <w:tcW w:w="3260" w:type="dxa"/>
            <w:vAlign w:val="center"/>
          </w:tcPr>
          <w:p w14:paraId="07E6FEA8">
            <w:pPr>
              <w:jc w:val="center"/>
              <w:rPr>
                <w:rFonts w:ascii="宋体" w:hAnsi="宋体"/>
                <w:bCs/>
                <w:color w:val="auto"/>
                <w:szCs w:val="21"/>
                <w:highlight w:val="none"/>
              </w:rPr>
            </w:pPr>
            <w:r>
              <w:rPr>
                <w:rFonts w:hint="eastAsia" w:ascii="宋体" w:hAnsi="宋体"/>
                <w:bCs/>
                <w:color w:val="auto"/>
                <w:szCs w:val="21"/>
                <w:highlight w:val="none"/>
              </w:rPr>
              <w:t>包4，耗材</w:t>
            </w:r>
          </w:p>
        </w:tc>
        <w:tc>
          <w:tcPr>
            <w:tcW w:w="1843" w:type="dxa"/>
            <w:vAlign w:val="center"/>
          </w:tcPr>
          <w:p w14:paraId="1CA936C5">
            <w:pPr>
              <w:jc w:val="center"/>
              <w:rPr>
                <w:rFonts w:ascii="宋体" w:hAnsi="宋体"/>
                <w:bCs/>
                <w:color w:val="auto"/>
                <w:szCs w:val="21"/>
                <w:highlight w:val="none"/>
              </w:rPr>
            </w:pPr>
            <w:r>
              <w:rPr>
                <w:rFonts w:ascii="宋体" w:hAnsi="宋体"/>
                <w:bCs/>
                <w:color w:val="auto"/>
                <w:szCs w:val="21"/>
                <w:highlight w:val="none"/>
              </w:rPr>
              <w:t>43.24748</w:t>
            </w:r>
          </w:p>
        </w:tc>
        <w:tc>
          <w:tcPr>
            <w:tcW w:w="1274" w:type="dxa"/>
            <w:vAlign w:val="center"/>
          </w:tcPr>
          <w:p w14:paraId="6B7FCD50">
            <w:pPr>
              <w:jc w:val="center"/>
              <w:rPr>
                <w:rFonts w:ascii="宋体" w:hAnsi="宋体"/>
                <w:bCs/>
                <w:color w:val="auto"/>
                <w:szCs w:val="21"/>
                <w:highlight w:val="none"/>
              </w:rPr>
            </w:pPr>
            <w:r>
              <w:rPr>
                <w:rFonts w:hint="eastAsia" w:ascii="宋体" w:hAnsi="宋体"/>
                <w:bCs/>
                <w:color w:val="auto"/>
                <w:szCs w:val="21"/>
                <w:highlight w:val="none"/>
              </w:rPr>
              <w:t>1批</w:t>
            </w:r>
          </w:p>
        </w:tc>
        <w:tc>
          <w:tcPr>
            <w:tcW w:w="1838" w:type="dxa"/>
            <w:vMerge w:val="continue"/>
            <w:vAlign w:val="center"/>
          </w:tcPr>
          <w:p w14:paraId="2C060D13">
            <w:pPr>
              <w:jc w:val="center"/>
              <w:rPr>
                <w:rFonts w:ascii="宋体" w:hAnsi="宋体"/>
                <w:color w:val="auto"/>
                <w:kern w:val="0"/>
                <w:szCs w:val="21"/>
                <w:highlight w:val="none"/>
              </w:rPr>
            </w:pPr>
          </w:p>
        </w:tc>
      </w:tr>
    </w:tbl>
    <w:p w14:paraId="5FBFF0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交货期：合同签署后10个工作日内或由甲方根据需求指定时间交货。</w:t>
      </w:r>
    </w:p>
    <w:p w14:paraId="52574A6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交货地点：北京西城区北三环中路9号的甲方住所地。</w:t>
      </w:r>
    </w:p>
    <w:p w14:paraId="7B986A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其余内容详见采购需求。</w:t>
      </w:r>
    </w:p>
    <w:p w14:paraId="7B2DB59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5.合同履行期限：</w:t>
      </w:r>
      <w:r>
        <w:rPr>
          <w:rFonts w:hint="eastAsia" w:ascii="宋体" w:hAnsi="宋体"/>
          <w:color w:val="auto"/>
          <w:sz w:val="24"/>
          <w:highlight w:val="none"/>
          <w:u w:val="single"/>
        </w:rPr>
        <w:t>自合同签订生效后开始至双方合同义务完全履行后截止。</w:t>
      </w:r>
    </w:p>
    <w:p w14:paraId="7C2264C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6.本项目是否接受联合体投标：□是  </w:t>
      </w:r>
      <w:r>
        <w:rPr>
          <w:rFonts w:hint="eastAsia" w:ascii="宋体" w:hAnsi="宋体"/>
          <w:color w:val="auto"/>
          <w:sz w:val="24"/>
          <w:highlight w:val="none"/>
        </w:rPr>
        <w:t>■</w:t>
      </w:r>
      <w:r>
        <w:rPr>
          <w:rFonts w:ascii="宋体" w:hAnsi="宋体"/>
          <w:color w:val="auto"/>
          <w:sz w:val="24"/>
          <w:highlight w:val="none"/>
        </w:rPr>
        <w:t>否。</w:t>
      </w:r>
    </w:p>
    <w:p w14:paraId="4DB86582">
      <w:pPr>
        <w:spacing w:line="360" w:lineRule="auto"/>
        <w:ind w:firstLine="480" w:firstLineChars="200"/>
        <w:rPr>
          <w:rFonts w:ascii="宋体" w:hAnsi="宋体"/>
          <w:color w:val="auto"/>
          <w:sz w:val="24"/>
          <w:highlight w:val="none"/>
        </w:rPr>
      </w:pPr>
    </w:p>
    <w:p w14:paraId="261D65A7">
      <w:pPr>
        <w:pStyle w:val="3"/>
        <w:spacing w:before="0" w:line="360" w:lineRule="auto"/>
        <w:jc w:val="left"/>
        <w:rPr>
          <w:rFonts w:ascii="宋体" w:hAnsi="宋体" w:eastAsia="宋体"/>
          <w:color w:val="auto"/>
          <w:sz w:val="24"/>
          <w:szCs w:val="24"/>
          <w:highlight w:val="none"/>
        </w:rPr>
      </w:pPr>
      <w:bookmarkStart w:id="10" w:name="_Toc35393791"/>
      <w:bookmarkStart w:id="11" w:name="_Toc28359080"/>
      <w:bookmarkStart w:id="12" w:name="_Toc35393622"/>
      <w:bookmarkStart w:id="13" w:name="_Toc28359003"/>
      <w:r>
        <w:rPr>
          <w:rFonts w:ascii="宋体" w:hAnsi="宋体" w:eastAsia="宋体"/>
          <w:color w:val="auto"/>
          <w:sz w:val="24"/>
          <w:szCs w:val="24"/>
          <w:highlight w:val="none"/>
        </w:rPr>
        <w:t>二、申请人的资格要求（须同时满足）</w:t>
      </w:r>
      <w:bookmarkEnd w:id="10"/>
      <w:bookmarkEnd w:id="11"/>
      <w:bookmarkEnd w:id="12"/>
      <w:bookmarkEnd w:id="13"/>
    </w:p>
    <w:p w14:paraId="6EE76DAF">
      <w:pPr>
        <w:spacing w:line="360" w:lineRule="auto"/>
        <w:ind w:firstLine="480" w:firstLineChars="200"/>
        <w:rPr>
          <w:rFonts w:ascii="宋体" w:hAnsi="宋体"/>
          <w:color w:val="auto"/>
          <w:sz w:val="24"/>
          <w:highlight w:val="none"/>
        </w:rPr>
      </w:pPr>
      <w:r>
        <w:rPr>
          <w:rFonts w:ascii="宋体" w:hAnsi="宋体"/>
          <w:color w:val="auto"/>
          <w:sz w:val="24"/>
          <w:highlight w:val="none"/>
        </w:rPr>
        <w:t>1.满足《中华人民共和国政府采购法》第二十二条规定；</w:t>
      </w:r>
    </w:p>
    <w:p w14:paraId="3A117269">
      <w:pPr>
        <w:spacing w:line="360" w:lineRule="auto"/>
        <w:ind w:firstLine="480" w:firstLineChars="200"/>
        <w:rPr>
          <w:rFonts w:ascii="宋体" w:hAnsi="宋体"/>
          <w:color w:val="auto"/>
          <w:sz w:val="24"/>
          <w:highlight w:val="none"/>
        </w:rPr>
      </w:pPr>
      <w:bookmarkStart w:id="14" w:name="_Toc28359004"/>
      <w:bookmarkStart w:id="15" w:name="_Toc28359081"/>
      <w:r>
        <w:rPr>
          <w:rFonts w:ascii="宋体" w:hAnsi="宋体"/>
          <w:color w:val="auto"/>
          <w:sz w:val="24"/>
          <w:highlight w:val="none"/>
        </w:rPr>
        <w:t>2.落实政府采购政策需满足的资格要求：</w:t>
      </w:r>
    </w:p>
    <w:p w14:paraId="5D7EDEF7">
      <w:pPr>
        <w:spacing w:line="360" w:lineRule="auto"/>
        <w:ind w:firstLine="480" w:firstLineChars="200"/>
        <w:rPr>
          <w:rFonts w:ascii="宋体" w:hAnsi="宋体"/>
          <w:color w:val="auto"/>
          <w:sz w:val="24"/>
          <w:highlight w:val="none"/>
        </w:rPr>
      </w:pPr>
      <w:r>
        <w:rPr>
          <w:rFonts w:ascii="宋体" w:hAnsi="宋体"/>
          <w:color w:val="auto"/>
          <w:sz w:val="24"/>
          <w:highlight w:val="none"/>
        </w:rPr>
        <w:t>2.1 中小企业政策</w:t>
      </w:r>
    </w:p>
    <w:p w14:paraId="02AB76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本项目专门面向  </w:t>
      </w:r>
      <w:r>
        <w:rPr>
          <w:rFonts w:hint="eastAsia" w:ascii="宋体" w:hAnsi="宋体"/>
          <w:color w:val="auto"/>
          <w:sz w:val="24"/>
          <w:highlight w:val="none"/>
        </w:rPr>
        <w:t>■</w:t>
      </w:r>
      <w:r>
        <w:rPr>
          <w:rFonts w:ascii="宋体" w:hAnsi="宋体"/>
          <w:color w:val="auto"/>
          <w:sz w:val="24"/>
          <w:highlight w:val="none"/>
        </w:rPr>
        <w:t>中小 □小微企业  采购。即：提供的货物全部由符合政策要求的中小/小微企业制造、服务全部由符合政策要求的中小/小微企业承接。</w:t>
      </w:r>
    </w:p>
    <w:p w14:paraId="5E94C3AA">
      <w:pPr>
        <w:spacing w:line="360" w:lineRule="auto"/>
        <w:ind w:firstLine="480" w:firstLineChars="200"/>
        <w:rPr>
          <w:rFonts w:ascii="宋体" w:hAnsi="宋体"/>
          <w:i/>
          <w:iCs/>
          <w:color w:val="auto"/>
          <w:sz w:val="24"/>
          <w:highlight w:val="none"/>
          <w:u w:val="single"/>
        </w:rPr>
      </w:pPr>
      <w:r>
        <w:rPr>
          <w:rFonts w:ascii="宋体" w:hAnsi="宋体"/>
          <w:color w:val="auto"/>
          <w:sz w:val="24"/>
          <w:highlight w:val="none"/>
        </w:rPr>
        <w:t>3.本项目的特定资格要求：</w:t>
      </w:r>
    </w:p>
    <w:p w14:paraId="0C5D500E">
      <w:pPr>
        <w:tabs>
          <w:tab w:val="left" w:pos="900"/>
          <w:tab w:val="left" w:pos="1134"/>
          <w:tab w:val="left" w:pos="1589"/>
          <w:tab w:val="left" w:pos="5521"/>
        </w:tabs>
        <w:snapToGrid w:val="0"/>
        <w:spacing w:line="360" w:lineRule="auto"/>
        <w:ind w:firstLine="480" w:firstLineChars="200"/>
        <w:rPr>
          <w:rFonts w:ascii="宋体" w:hAnsi="宋体"/>
          <w:iCs/>
          <w:color w:val="auto"/>
          <w:sz w:val="24"/>
          <w:highlight w:val="none"/>
        </w:rPr>
      </w:pPr>
      <w:r>
        <w:rPr>
          <w:rFonts w:ascii="宋体" w:hAnsi="宋体"/>
          <w:color w:val="auto"/>
          <w:sz w:val="24"/>
          <w:highlight w:val="none"/>
        </w:rPr>
        <w:t xml:space="preserve">3.1本项目是否接受分支机构参与投标：□是   </w:t>
      </w:r>
      <w:r>
        <w:rPr>
          <w:rFonts w:hint="eastAsia" w:ascii="宋体" w:hAnsi="宋体"/>
          <w:color w:val="auto"/>
          <w:sz w:val="24"/>
          <w:highlight w:val="none"/>
        </w:rPr>
        <w:t>■</w:t>
      </w:r>
      <w:r>
        <w:rPr>
          <w:rFonts w:ascii="宋体" w:hAnsi="宋体"/>
          <w:color w:val="auto"/>
          <w:sz w:val="24"/>
          <w:highlight w:val="none"/>
        </w:rPr>
        <w:t>否；</w:t>
      </w:r>
    </w:p>
    <w:p w14:paraId="53D08B7F">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3.2本项目是否属于政府购买服务：</w:t>
      </w:r>
    </w:p>
    <w:p w14:paraId="4F3F5A3F">
      <w:pPr>
        <w:tabs>
          <w:tab w:val="left" w:pos="900"/>
          <w:tab w:val="left" w:pos="1134"/>
          <w:tab w:val="left" w:pos="1589"/>
          <w:tab w:val="left" w:pos="5521"/>
        </w:tabs>
        <w:snapToGrid w:val="0"/>
        <w:spacing w:line="360" w:lineRule="auto"/>
        <w:ind w:left="991" w:leftChars="472" w:firstLine="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否</w:t>
      </w:r>
    </w:p>
    <w:p w14:paraId="72C8818C">
      <w:pPr>
        <w:tabs>
          <w:tab w:val="left" w:pos="900"/>
          <w:tab w:val="left" w:pos="1134"/>
          <w:tab w:val="left" w:pos="1589"/>
          <w:tab w:val="left" w:pos="5521"/>
        </w:tabs>
        <w:snapToGrid w:val="0"/>
        <w:spacing w:line="360" w:lineRule="auto"/>
        <w:ind w:left="991" w:leftChars="472" w:firstLine="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是，公益一类事业单位、使用事业编制且由财政拨款保障的群团组织，不得作为承接主体；</w:t>
      </w:r>
    </w:p>
    <w:p w14:paraId="5A429124">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3.3其他特定资格要求：</w:t>
      </w:r>
    </w:p>
    <w:p w14:paraId="0885CE4B">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1）单位负责人为同一人或者存在直接控股、管理关系的不同供应商，不得同时参加本项目；</w:t>
      </w:r>
    </w:p>
    <w:p w14:paraId="4A2A5782">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2）为本采购项目提供整体设计、规范编制或者项目管理、监理、检测等服务的供应商，不得参加本项目（单一来源采购项目除外）；</w:t>
      </w:r>
    </w:p>
    <w:p w14:paraId="44300D31">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通过“信用中国”网站（www.creditchina.gov.cn）和中国政府采购网（www.ccgp.gov.cn）查询信用记录（截止时间点为递交截止时间），被列入失信被执行人、重大税收违法失信主体或政府采购严重违法失信行为记录名单的供应商，没有资格参加本项目的采购活动；</w:t>
      </w:r>
    </w:p>
    <w:p w14:paraId="4379803B">
      <w:pPr>
        <w:tabs>
          <w:tab w:val="left" w:pos="900"/>
          <w:tab w:val="left" w:pos="1134"/>
          <w:tab w:val="left" w:pos="1589"/>
          <w:tab w:val="left" w:pos="5521"/>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b/>
          <w:bCs/>
          <w:color w:val="auto"/>
          <w:sz w:val="24"/>
          <w:highlight w:val="none"/>
        </w:rPr>
        <w:t>包1，药剂：</w:t>
      </w:r>
      <w:r>
        <w:rPr>
          <w:rFonts w:hint="eastAsia" w:ascii="宋体" w:hAnsi="宋体"/>
          <w:color w:val="auto"/>
          <w:sz w:val="24"/>
          <w:highlight w:val="none"/>
        </w:rPr>
        <w:t>供应商须具备农药经营许可证。</w:t>
      </w:r>
    </w:p>
    <w:p w14:paraId="4ED8E5F4">
      <w:pPr>
        <w:spacing w:line="360" w:lineRule="auto"/>
        <w:ind w:firstLine="480" w:firstLineChars="200"/>
        <w:rPr>
          <w:rFonts w:ascii="宋体" w:hAnsi="宋体"/>
          <w:color w:val="auto"/>
          <w:sz w:val="24"/>
          <w:highlight w:val="none"/>
          <w:u w:val="single"/>
        </w:rPr>
      </w:pPr>
    </w:p>
    <w:bookmarkEnd w:id="14"/>
    <w:bookmarkEnd w:id="15"/>
    <w:p w14:paraId="5E39A10D">
      <w:pPr>
        <w:pStyle w:val="3"/>
        <w:widowControl/>
        <w:spacing w:before="0" w:line="360" w:lineRule="auto"/>
        <w:jc w:val="left"/>
        <w:rPr>
          <w:rFonts w:ascii="宋体" w:hAnsi="宋体" w:eastAsia="宋体"/>
          <w:color w:val="auto"/>
          <w:sz w:val="24"/>
          <w:szCs w:val="24"/>
          <w:highlight w:val="none"/>
        </w:rPr>
      </w:pPr>
      <w:bookmarkStart w:id="16" w:name="_Toc35393792"/>
      <w:bookmarkStart w:id="17" w:name="_Toc35393623"/>
      <w:r>
        <w:rPr>
          <w:rFonts w:ascii="宋体" w:hAnsi="宋体" w:eastAsia="宋体"/>
          <w:color w:val="auto"/>
          <w:sz w:val="24"/>
          <w:szCs w:val="24"/>
          <w:highlight w:val="none"/>
        </w:rPr>
        <w:t>三、获取招标文件</w:t>
      </w:r>
      <w:bookmarkEnd w:id="16"/>
      <w:bookmarkEnd w:id="17"/>
    </w:p>
    <w:p w14:paraId="41B2183F">
      <w:pPr>
        <w:adjustRightInd w:val="0"/>
        <w:snapToGrid w:val="0"/>
        <w:spacing w:line="360" w:lineRule="auto"/>
        <w:ind w:firstLine="480" w:firstLineChars="200"/>
        <w:rPr>
          <w:rFonts w:ascii="宋体" w:hAnsi="宋体"/>
          <w:color w:val="auto"/>
          <w:sz w:val="24"/>
          <w:highlight w:val="none"/>
          <w:lang w:bidi="ar"/>
        </w:rPr>
      </w:pPr>
      <w:r>
        <w:rPr>
          <w:rFonts w:ascii="宋体" w:hAnsi="宋体"/>
          <w:color w:val="auto"/>
          <w:sz w:val="24"/>
          <w:highlight w:val="none"/>
          <w:lang w:bidi="ar"/>
        </w:rPr>
        <w:t>1.时间：</w:t>
      </w:r>
      <w:r>
        <w:rPr>
          <w:rFonts w:ascii="宋体" w:hAnsi="宋体"/>
          <w:color w:val="auto"/>
          <w:sz w:val="24"/>
          <w:highlight w:val="none"/>
          <w:u w:val="single"/>
          <w:lang w:bidi="ar"/>
        </w:rPr>
        <w:t>202</w:t>
      </w:r>
      <w:r>
        <w:rPr>
          <w:rFonts w:hint="eastAsia" w:ascii="宋体" w:hAnsi="宋体"/>
          <w:color w:val="auto"/>
          <w:sz w:val="24"/>
          <w:highlight w:val="none"/>
          <w:u w:val="single"/>
          <w:lang w:bidi="ar"/>
        </w:rPr>
        <w:t>5</w:t>
      </w:r>
      <w:r>
        <w:rPr>
          <w:rFonts w:ascii="宋体" w:hAnsi="宋体"/>
          <w:color w:val="auto"/>
          <w:sz w:val="24"/>
          <w:highlight w:val="none"/>
          <w:lang w:bidi="ar"/>
        </w:rPr>
        <w:t>年</w:t>
      </w:r>
      <w:r>
        <w:rPr>
          <w:rFonts w:hint="eastAsia" w:ascii="宋体" w:hAnsi="宋体"/>
          <w:color w:val="auto"/>
          <w:sz w:val="24"/>
          <w:highlight w:val="none"/>
          <w:u w:val="single"/>
          <w:lang w:val="en-US" w:eastAsia="zh-CN" w:bidi="ar"/>
        </w:rPr>
        <w:t>2</w:t>
      </w:r>
      <w:r>
        <w:rPr>
          <w:rFonts w:ascii="宋体" w:hAnsi="宋体"/>
          <w:color w:val="auto"/>
          <w:sz w:val="24"/>
          <w:highlight w:val="none"/>
          <w:lang w:bidi="ar"/>
        </w:rPr>
        <w:t>月</w:t>
      </w:r>
      <w:r>
        <w:rPr>
          <w:rFonts w:hint="eastAsia" w:ascii="宋体" w:hAnsi="宋体"/>
          <w:color w:val="auto"/>
          <w:sz w:val="24"/>
          <w:highlight w:val="none"/>
          <w:u w:val="single"/>
          <w:lang w:val="en-US" w:eastAsia="zh-CN" w:bidi="ar"/>
        </w:rPr>
        <w:t>19</w:t>
      </w:r>
      <w:r>
        <w:rPr>
          <w:rFonts w:ascii="宋体" w:hAnsi="宋体"/>
          <w:color w:val="auto"/>
          <w:sz w:val="24"/>
          <w:highlight w:val="none"/>
          <w:lang w:bidi="ar"/>
        </w:rPr>
        <w:t>日至</w:t>
      </w:r>
      <w:r>
        <w:rPr>
          <w:rFonts w:ascii="宋体" w:hAnsi="宋体"/>
          <w:color w:val="auto"/>
          <w:sz w:val="24"/>
          <w:highlight w:val="none"/>
          <w:u w:val="single"/>
          <w:lang w:bidi="ar"/>
        </w:rPr>
        <w:t>202</w:t>
      </w:r>
      <w:r>
        <w:rPr>
          <w:rFonts w:hint="eastAsia" w:ascii="宋体" w:hAnsi="宋体"/>
          <w:color w:val="auto"/>
          <w:sz w:val="24"/>
          <w:highlight w:val="none"/>
          <w:u w:val="single"/>
          <w:lang w:bidi="ar"/>
        </w:rPr>
        <w:t>5</w:t>
      </w:r>
      <w:r>
        <w:rPr>
          <w:rFonts w:ascii="宋体" w:hAnsi="宋体"/>
          <w:color w:val="auto"/>
          <w:sz w:val="24"/>
          <w:highlight w:val="none"/>
          <w:lang w:bidi="ar"/>
        </w:rPr>
        <w:t>年</w:t>
      </w:r>
      <w:r>
        <w:rPr>
          <w:rFonts w:hint="eastAsia" w:ascii="宋体" w:hAnsi="宋体"/>
          <w:color w:val="auto"/>
          <w:sz w:val="24"/>
          <w:highlight w:val="none"/>
          <w:u w:val="single"/>
          <w:lang w:val="en-US" w:eastAsia="zh-CN" w:bidi="ar"/>
        </w:rPr>
        <w:t>2</w:t>
      </w:r>
      <w:r>
        <w:rPr>
          <w:rFonts w:ascii="宋体" w:hAnsi="宋体"/>
          <w:color w:val="auto"/>
          <w:sz w:val="24"/>
          <w:highlight w:val="none"/>
          <w:lang w:bidi="ar"/>
        </w:rPr>
        <w:t>月</w:t>
      </w:r>
      <w:r>
        <w:rPr>
          <w:rFonts w:hint="eastAsia" w:ascii="宋体" w:hAnsi="宋体"/>
          <w:color w:val="auto"/>
          <w:sz w:val="24"/>
          <w:highlight w:val="none"/>
          <w:u w:val="single"/>
          <w:lang w:val="en-US" w:eastAsia="zh-CN" w:bidi="ar"/>
        </w:rPr>
        <w:t>25</w:t>
      </w:r>
      <w:r>
        <w:rPr>
          <w:rFonts w:ascii="宋体" w:hAnsi="宋体"/>
          <w:color w:val="auto"/>
          <w:sz w:val="24"/>
          <w:highlight w:val="none"/>
          <w:lang w:bidi="ar"/>
        </w:rPr>
        <w:t>日，每天上午</w:t>
      </w:r>
      <w:r>
        <w:rPr>
          <w:rFonts w:ascii="宋体" w:hAnsi="宋体"/>
          <w:color w:val="auto"/>
          <w:sz w:val="24"/>
          <w:highlight w:val="none"/>
          <w:u w:val="single"/>
          <w:lang w:bidi="ar"/>
        </w:rPr>
        <w:t>09</w:t>
      </w:r>
      <w:r>
        <w:rPr>
          <w:rFonts w:hint="eastAsia" w:ascii="宋体" w:hAnsi="宋体"/>
          <w:color w:val="auto"/>
          <w:sz w:val="24"/>
          <w:highlight w:val="none"/>
          <w:u w:val="single"/>
          <w:lang w:bidi="ar"/>
        </w:rPr>
        <w:t>:</w:t>
      </w:r>
      <w:r>
        <w:rPr>
          <w:rFonts w:ascii="宋体" w:hAnsi="宋体"/>
          <w:color w:val="auto"/>
          <w:sz w:val="24"/>
          <w:highlight w:val="none"/>
          <w:u w:val="single"/>
          <w:lang w:bidi="ar"/>
        </w:rPr>
        <w:t>00</w:t>
      </w:r>
      <w:r>
        <w:rPr>
          <w:rFonts w:ascii="宋体" w:hAnsi="宋体"/>
          <w:color w:val="auto"/>
          <w:sz w:val="24"/>
          <w:highlight w:val="none"/>
          <w:lang w:bidi="ar"/>
        </w:rPr>
        <w:t>至</w:t>
      </w:r>
      <w:r>
        <w:rPr>
          <w:rFonts w:ascii="宋体" w:hAnsi="宋体"/>
          <w:color w:val="auto"/>
          <w:sz w:val="24"/>
          <w:highlight w:val="none"/>
          <w:u w:val="single"/>
          <w:lang w:bidi="ar"/>
        </w:rPr>
        <w:t>12</w:t>
      </w:r>
      <w:r>
        <w:rPr>
          <w:rFonts w:hint="eastAsia" w:ascii="宋体" w:hAnsi="宋体"/>
          <w:color w:val="auto"/>
          <w:sz w:val="24"/>
          <w:highlight w:val="none"/>
          <w:u w:val="single"/>
          <w:lang w:bidi="ar"/>
        </w:rPr>
        <w:t>:</w:t>
      </w:r>
      <w:r>
        <w:rPr>
          <w:rFonts w:ascii="宋体" w:hAnsi="宋体"/>
          <w:color w:val="auto"/>
          <w:sz w:val="24"/>
          <w:highlight w:val="none"/>
          <w:u w:val="single"/>
          <w:lang w:bidi="ar"/>
        </w:rPr>
        <w:t>00</w:t>
      </w:r>
      <w:r>
        <w:rPr>
          <w:rFonts w:ascii="宋体" w:hAnsi="宋体"/>
          <w:color w:val="auto"/>
          <w:sz w:val="24"/>
          <w:highlight w:val="none"/>
          <w:lang w:bidi="ar"/>
        </w:rPr>
        <w:t>，下午</w:t>
      </w:r>
      <w:r>
        <w:rPr>
          <w:rFonts w:ascii="宋体" w:hAnsi="宋体"/>
          <w:color w:val="auto"/>
          <w:sz w:val="24"/>
          <w:highlight w:val="none"/>
          <w:u w:val="single"/>
          <w:lang w:bidi="ar"/>
        </w:rPr>
        <w:t>13</w:t>
      </w:r>
      <w:r>
        <w:rPr>
          <w:rFonts w:hint="eastAsia" w:ascii="宋体" w:hAnsi="宋体"/>
          <w:color w:val="auto"/>
          <w:sz w:val="24"/>
          <w:highlight w:val="none"/>
          <w:u w:val="single"/>
          <w:lang w:bidi="ar"/>
        </w:rPr>
        <w:t>:</w:t>
      </w:r>
      <w:r>
        <w:rPr>
          <w:rFonts w:ascii="宋体" w:hAnsi="宋体"/>
          <w:color w:val="auto"/>
          <w:sz w:val="24"/>
          <w:highlight w:val="none"/>
          <w:u w:val="single"/>
          <w:lang w:bidi="ar"/>
        </w:rPr>
        <w:t>00</w:t>
      </w:r>
      <w:r>
        <w:rPr>
          <w:rFonts w:ascii="宋体" w:hAnsi="宋体"/>
          <w:color w:val="auto"/>
          <w:sz w:val="24"/>
          <w:highlight w:val="none"/>
          <w:lang w:bidi="ar"/>
        </w:rPr>
        <w:t>至</w:t>
      </w:r>
      <w:r>
        <w:rPr>
          <w:rFonts w:ascii="宋体" w:hAnsi="宋体"/>
          <w:color w:val="auto"/>
          <w:sz w:val="24"/>
          <w:highlight w:val="none"/>
          <w:u w:val="single"/>
          <w:lang w:bidi="ar"/>
        </w:rPr>
        <w:t>16</w:t>
      </w:r>
      <w:r>
        <w:rPr>
          <w:rFonts w:hint="eastAsia" w:ascii="宋体" w:hAnsi="宋体"/>
          <w:color w:val="auto"/>
          <w:sz w:val="24"/>
          <w:highlight w:val="none"/>
          <w:u w:val="single"/>
          <w:lang w:bidi="ar"/>
        </w:rPr>
        <w:t>:</w:t>
      </w:r>
      <w:r>
        <w:rPr>
          <w:rFonts w:ascii="宋体" w:hAnsi="宋体"/>
          <w:color w:val="auto"/>
          <w:sz w:val="24"/>
          <w:highlight w:val="none"/>
          <w:u w:val="single"/>
          <w:lang w:bidi="ar"/>
        </w:rPr>
        <w:t>00</w:t>
      </w:r>
      <w:r>
        <w:rPr>
          <w:rFonts w:ascii="宋体" w:hAnsi="宋体"/>
          <w:color w:val="auto"/>
          <w:sz w:val="24"/>
          <w:highlight w:val="none"/>
          <w:lang w:bidi="ar"/>
        </w:rPr>
        <w:t>（北京时间，法定节假日除外）。</w:t>
      </w:r>
    </w:p>
    <w:p w14:paraId="186CFE4B">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lang w:bidi="ar"/>
        </w:rPr>
        <w:t>2.地点：北京市政府采购电子交易平台</w:t>
      </w:r>
      <w:r>
        <w:rPr>
          <w:rFonts w:hint="eastAsia" w:ascii="宋体" w:hAnsi="宋体"/>
          <w:color w:val="auto"/>
          <w:sz w:val="24"/>
          <w:highlight w:val="none"/>
          <w:lang w:bidi="ar"/>
        </w:rPr>
        <w:t>（具体操作详见其他补充事项）</w:t>
      </w:r>
    </w:p>
    <w:p w14:paraId="2ED522E6">
      <w:pPr>
        <w:widowControl/>
        <w:adjustRightInd w:val="0"/>
        <w:snapToGrid w:val="0"/>
        <w:spacing w:line="360" w:lineRule="auto"/>
        <w:ind w:firstLine="480" w:firstLineChars="200"/>
        <w:jc w:val="left"/>
        <w:rPr>
          <w:rFonts w:ascii="宋体" w:hAnsi="宋体"/>
          <w:color w:val="auto"/>
          <w:sz w:val="24"/>
          <w:highlight w:val="none"/>
          <w:lang w:bidi="ar"/>
        </w:rPr>
      </w:pPr>
      <w:r>
        <w:rPr>
          <w:rFonts w:ascii="宋体" w:hAnsi="宋体"/>
          <w:color w:val="auto"/>
          <w:sz w:val="24"/>
          <w:highlight w:val="none"/>
          <w:lang w:bidi="ar"/>
        </w:rPr>
        <w:t>3.方式：供应商持CA数字认证证书登录北京市政府采购电子交易平台（http://zbcg-bjzc.zhongcy.com/bjczj-portal-site/index.html#/home）获取电子版招标文件。</w:t>
      </w:r>
    </w:p>
    <w:p w14:paraId="676E09C4">
      <w:pPr>
        <w:widowControl/>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lang w:bidi="ar"/>
        </w:rPr>
        <w:t>4.售价：0元。</w:t>
      </w:r>
    </w:p>
    <w:p w14:paraId="36EF9266">
      <w:pPr>
        <w:tabs>
          <w:tab w:val="left" w:pos="900"/>
          <w:tab w:val="left" w:pos="1980"/>
        </w:tabs>
        <w:snapToGrid w:val="0"/>
        <w:spacing w:line="360" w:lineRule="auto"/>
        <w:ind w:left="840"/>
        <w:rPr>
          <w:rFonts w:ascii="宋体" w:hAnsi="宋体"/>
          <w:color w:val="auto"/>
          <w:sz w:val="24"/>
          <w:highlight w:val="none"/>
        </w:rPr>
      </w:pPr>
    </w:p>
    <w:p w14:paraId="066CF0E0">
      <w:pPr>
        <w:pStyle w:val="3"/>
        <w:widowControl/>
        <w:spacing w:before="0" w:line="360" w:lineRule="auto"/>
        <w:jc w:val="left"/>
        <w:rPr>
          <w:rFonts w:ascii="宋体" w:hAnsi="宋体" w:eastAsia="宋体"/>
          <w:color w:val="auto"/>
          <w:sz w:val="24"/>
          <w:szCs w:val="24"/>
          <w:highlight w:val="none"/>
        </w:rPr>
      </w:pPr>
      <w:bookmarkStart w:id="18" w:name="_Toc28359005"/>
      <w:bookmarkStart w:id="19" w:name="_Toc28359082"/>
      <w:bookmarkStart w:id="20" w:name="_Toc35393624"/>
      <w:bookmarkStart w:id="21" w:name="_Toc35393793"/>
      <w:r>
        <w:rPr>
          <w:rFonts w:ascii="宋体" w:hAnsi="宋体" w:eastAsia="宋体"/>
          <w:color w:val="auto"/>
          <w:sz w:val="24"/>
          <w:szCs w:val="24"/>
          <w:highlight w:val="none"/>
        </w:rPr>
        <w:t>四、提交投标文件</w:t>
      </w:r>
      <w:bookmarkEnd w:id="18"/>
      <w:bookmarkEnd w:id="19"/>
      <w:r>
        <w:rPr>
          <w:rFonts w:ascii="宋体" w:hAnsi="宋体" w:eastAsia="宋体"/>
          <w:color w:val="auto"/>
          <w:sz w:val="24"/>
          <w:szCs w:val="24"/>
          <w:highlight w:val="none"/>
        </w:rPr>
        <w:t>截止时间、开标时间和地点</w:t>
      </w:r>
      <w:bookmarkEnd w:id="20"/>
      <w:bookmarkEnd w:id="21"/>
    </w:p>
    <w:p w14:paraId="389A04CB">
      <w:pPr>
        <w:spacing w:line="360" w:lineRule="auto"/>
        <w:ind w:firstLine="480" w:firstLineChars="200"/>
        <w:rPr>
          <w:rFonts w:ascii="宋体" w:hAnsi="宋体"/>
          <w:bCs/>
          <w:color w:val="auto"/>
          <w:sz w:val="24"/>
          <w:highlight w:val="none"/>
          <w:u w:val="single"/>
        </w:rPr>
      </w:pPr>
      <w:r>
        <w:rPr>
          <w:rFonts w:ascii="宋体" w:hAnsi="宋体"/>
          <w:color w:val="auto"/>
          <w:sz w:val="24"/>
          <w:highlight w:val="none"/>
          <w:lang w:bidi="ar"/>
        </w:rPr>
        <w:t>投标截止时间、开标时间：</w:t>
      </w:r>
      <w:r>
        <w:rPr>
          <w:rFonts w:ascii="宋体" w:hAnsi="宋体"/>
          <w:color w:val="auto"/>
          <w:sz w:val="24"/>
          <w:highlight w:val="none"/>
          <w:u w:val="single"/>
          <w:lang w:bidi="ar"/>
        </w:rPr>
        <w:t>202</w:t>
      </w:r>
      <w:r>
        <w:rPr>
          <w:rFonts w:hint="eastAsia" w:ascii="宋体" w:hAnsi="宋体"/>
          <w:color w:val="auto"/>
          <w:sz w:val="24"/>
          <w:highlight w:val="none"/>
          <w:u w:val="single"/>
          <w:lang w:bidi="ar"/>
        </w:rPr>
        <w:t>5</w:t>
      </w:r>
      <w:r>
        <w:rPr>
          <w:rFonts w:ascii="宋体" w:hAnsi="宋体"/>
          <w:color w:val="auto"/>
          <w:sz w:val="24"/>
          <w:highlight w:val="none"/>
          <w:lang w:bidi="ar"/>
        </w:rPr>
        <w:t>年</w:t>
      </w:r>
      <w:r>
        <w:rPr>
          <w:rFonts w:hint="eastAsia" w:ascii="宋体" w:hAnsi="宋体"/>
          <w:color w:val="auto"/>
          <w:sz w:val="24"/>
          <w:highlight w:val="none"/>
          <w:u w:val="single"/>
          <w:lang w:val="en-US" w:eastAsia="zh-CN" w:bidi="ar"/>
        </w:rPr>
        <w:t>03</w:t>
      </w:r>
      <w:r>
        <w:rPr>
          <w:rFonts w:ascii="宋体" w:hAnsi="宋体"/>
          <w:color w:val="auto"/>
          <w:sz w:val="24"/>
          <w:highlight w:val="none"/>
          <w:lang w:bidi="ar"/>
        </w:rPr>
        <w:t>月</w:t>
      </w:r>
      <w:r>
        <w:rPr>
          <w:rFonts w:hint="eastAsia" w:ascii="宋体" w:hAnsi="宋体"/>
          <w:color w:val="auto"/>
          <w:sz w:val="24"/>
          <w:highlight w:val="none"/>
          <w:u w:val="single"/>
          <w:lang w:val="en-US" w:eastAsia="zh-CN" w:bidi="ar"/>
        </w:rPr>
        <w:t>11</w:t>
      </w:r>
      <w:r>
        <w:rPr>
          <w:rFonts w:ascii="宋体" w:hAnsi="宋体"/>
          <w:color w:val="auto"/>
          <w:sz w:val="24"/>
          <w:highlight w:val="none"/>
          <w:lang w:bidi="ar"/>
        </w:rPr>
        <w:t>日</w:t>
      </w:r>
      <w:r>
        <w:rPr>
          <w:rFonts w:hint="eastAsia" w:ascii="宋体" w:hAnsi="宋体"/>
          <w:color w:val="auto"/>
          <w:sz w:val="24"/>
          <w:highlight w:val="none"/>
          <w:u w:val="single"/>
          <w:lang w:val="en-US" w:eastAsia="zh-CN" w:bidi="ar"/>
        </w:rPr>
        <w:t>9</w:t>
      </w:r>
      <w:r>
        <w:rPr>
          <w:rFonts w:ascii="宋体" w:hAnsi="宋体"/>
          <w:color w:val="auto"/>
          <w:sz w:val="24"/>
          <w:highlight w:val="none"/>
          <w:lang w:bidi="ar"/>
        </w:rPr>
        <w:t>点</w:t>
      </w:r>
      <w:r>
        <w:rPr>
          <w:rFonts w:hint="eastAsia" w:ascii="宋体" w:hAnsi="宋体"/>
          <w:color w:val="auto"/>
          <w:sz w:val="24"/>
          <w:highlight w:val="none"/>
          <w:u w:val="single"/>
          <w:lang w:val="en-US" w:eastAsia="zh-CN" w:bidi="ar"/>
        </w:rPr>
        <w:t>30</w:t>
      </w:r>
      <w:r>
        <w:rPr>
          <w:rFonts w:ascii="宋体" w:hAnsi="宋体"/>
          <w:color w:val="auto"/>
          <w:sz w:val="24"/>
          <w:highlight w:val="none"/>
          <w:lang w:bidi="ar"/>
        </w:rPr>
        <w:t>分</w:t>
      </w:r>
      <w:r>
        <w:rPr>
          <w:rFonts w:ascii="宋体" w:hAnsi="宋体"/>
          <w:bCs/>
          <w:color w:val="auto"/>
          <w:sz w:val="24"/>
          <w:highlight w:val="none"/>
          <w:lang w:bidi="ar"/>
        </w:rPr>
        <w:t>（北京时间）</w:t>
      </w:r>
      <w:r>
        <w:rPr>
          <w:rFonts w:ascii="宋体" w:hAnsi="宋体"/>
          <w:iCs/>
          <w:color w:val="auto"/>
          <w:sz w:val="24"/>
          <w:highlight w:val="none"/>
          <w:lang w:bidi="ar"/>
        </w:rPr>
        <w:t>。</w:t>
      </w:r>
    </w:p>
    <w:p w14:paraId="4703DD58">
      <w:pPr>
        <w:spacing w:line="360" w:lineRule="auto"/>
        <w:ind w:firstLine="480" w:firstLineChars="200"/>
        <w:rPr>
          <w:rFonts w:ascii="宋体" w:hAnsi="宋体"/>
          <w:color w:val="auto"/>
          <w:sz w:val="24"/>
          <w:highlight w:val="none"/>
          <w:lang w:val="zh-TW" w:bidi="ar"/>
        </w:rPr>
      </w:pPr>
      <w:r>
        <w:rPr>
          <w:rFonts w:ascii="宋体" w:hAnsi="宋体"/>
          <w:color w:val="auto"/>
          <w:sz w:val="24"/>
          <w:highlight w:val="none"/>
          <w:lang w:bidi="ar"/>
        </w:rPr>
        <w:t>地点：</w:t>
      </w:r>
      <w:r>
        <w:rPr>
          <w:rFonts w:hint="eastAsia" w:ascii="宋体" w:hAnsi="宋体"/>
          <w:color w:val="auto"/>
          <w:sz w:val="24"/>
          <w:highlight w:val="none"/>
          <w:u w:val="single"/>
          <w:lang w:bidi="ar"/>
        </w:rPr>
        <w:t>北京市海淀区莲花池东路39号西金大厦</w:t>
      </w:r>
      <w:r>
        <w:rPr>
          <w:rFonts w:ascii="宋体" w:hAnsi="宋体"/>
          <w:color w:val="auto"/>
          <w:sz w:val="24"/>
          <w:highlight w:val="none"/>
          <w:u w:val="single"/>
          <w:lang w:bidi="ar"/>
        </w:rPr>
        <w:t>8</w:t>
      </w:r>
      <w:r>
        <w:rPr>
          <w:rFonts w:hint="eastAsia" w:ascii="宋体" w:hAnsi="宋体"/>
          <w:color w:val="auto"/>
          <w:sz w:val="24"/>
          <w:highlight w:val="none"/>
          <w:u w:val="single"/>
          <w:lang w:bidi="ar"/>
        </w:rPr>
        <w:t>层会议室（纸质文件递交）</w:t>
      </w:r>
    </w:p>
    <w:p w14:paraId="3517CC86">
      <w:pPr>
        <w:spacing w:line="360" w:lineRule="auto"/>
        <w:ind w:firstLine="480" w:firstLineChars="200"/>
        <w:rPr>
          <w:rFonts w:ascii="宋体" w:hAnsi="宋体"/>
          <w:bCs/>
          <w:color w:val="auto"/>
          <w:sz w:val="24"/>
          <w:highlight w:val="none"/>
          <w:u w:val="single"/>
        </w:rPr>
      </w:pPr>
    </w:p>
    <w:p w14:paraId="0E4E33F2">
      <w:pPr>
        <w:pStyle w:val="3"/>
        <w:spacing w:before="0" w:line="360" w:lineRule="auto"/>
        <w:jc w:val="left"/>
        <w:rPr>
          <w:rFonts w:ascii="宋体" w:hAnsi="宋体" w:eastAsia="宋体"/>
          <w:color w:val="auto"/>
          <w:sz w:val="24"/>
          <w:szCs w:val="24"/>
          <w:highlight w:val="none"/>
        </w:rPr>
      </w:pPr>
      <w:bookmarkStart w:id="22" w:name="_Toc35393794"/>
      <w:bookmarkStart w:id="23" w:name="_Toc28359084"/>
      <w:bookmarkStart w:id="24" w:name="_Toc35393625"/>
      <w:bookmarkStart w:id="25" w:name="_Toc28359007"/>
      <w:r>
        <w:rPr>
          <w:rFonts w:ascii="宋体" w:hAnsi="宋体" w:eastAsia="宋体"/>
          <w:color w:val="auto"/>
          <w:sz w:val="24"/>
          <w:szCs w:val="24"/>
          <w:highlight w:val="none"/>
        </w:rPr>
        <w:t>五、公告期限</w:t>
      </w:r>
      <w:bookmarkEnd w:id="22"/>
      <w:bookmarkEnd w:id="23"/>
      <w:bookmarkEnd w:id="24"/>
      <w:bookmarkEnd w:id="25"/>
    </w:p>
    <w:p w14:paraId="07ACC967">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自本公告发布之日起5个工作日。</w:t>
      </w:r>
    </w:p>
    <w:p w14:paraId="7D342221">
      <w:pPr>
        <w:spacing w:line="360" w:lineRule="auto"/>
        <w:ind w:firstLine="480" w:firstLineChars="200"/>
        <w:rPr>
          <w:rFonts w:ascii="宋体" w:hAnsi="宋体"/>
          <w:color w:val="auto"/>
          <w:kern w:val="0"/>
          <w:sz w:val="24"/>
          <w:highlight w:val="none"/>
        </w:rPr>
      </w:pPr>
    </w:p>
    <w:p w14:paraId="7CE7282A">
      <w:pPr>
        <w:pStyle w:val="3"/>
        <w:spacing w:before="0" w:line="360" w:lineRule="auto"/>
        <w:jc w:val="left"/>
        <w:rPr>
          <w:rFonts w:ascii="宋体" w:hAnsi="宋体" w:eastAsia="宋体"/>
          <w:color w:val="auto"/>
          <w:sz w:val="24"/>
          <w:szCs w:val="24"/>
          <w:highlight w:val="none"/>
        </w:rPr>
      </w:pPr>
      <w:bookmarkStart w:id="26" w:name="_Toc35393795"/>
      <w:bookmarkStart w:id="27" w:name="_Toc35393626"/>
      <w:r>
        <w:rPr>
          <w:rFonts w:ascii="宋体" w:hAnsi="宋体" w:eastAsia="宋体"/>
          <w:color w:val="auto"/>
          <w:sz w:val="24"/>
          <w:szCs w:val="24"/>
          <w:highlight w:val="none"/>
        </w:rPr>
        <w:t>六、其他补充事宜</w:t>
      </w:r>
      <w:bookmarkEnd w:id="26"/>
      <w:bookmarkEnd w:id="27"/>
    </w:p>
    <w:p w14:paraId="317F46FF">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1、本公告在中国政府采购网、北京市政府采购网上发布。</w:t>
      </w:r>
    </w:p>
    <w:p w14:paraId="187DE296">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本项目需要落实的政府采购政策：</w:t>
      </w:r>
      <w:r>
        <w:rPr>
          <w:rFonts w:hint="eastAsia" w:ascii="宋体" w:hAnsi="宋体"/>
          <w:color w:val="auto"/>
          <w:sz w:val="24"/>
          <w:highlight w:val="none"/>
          <w:u w:val="single"/>
          <w:lang w:bidi="ar"/>
        </w:rPr>
        <w:t>节约能源、保护环境、扶持不发达地区和少数民族地区、促进中小企业发展、支持监狱企业发展、促进残疾人就业等。</w:t>
      </w:r>
    </w:p>
    <w:p w14:paraId="5500A4A3">
      <w:pPr>
        <w:spacing w:line="360" w:lineRule="auto"/>
        <w:ind w:firstLine="540"/>
        <w:rPr>
          <w:rFonts w:ascii="宋体" w:hAnsi="宋体"/>
          <w:bCs/>
          <w:color w:val="auto"/>
          <w:sz w:val="24"/>
          <w:highlight w:val="none"/>
        </w:rPr>
      </w:pPr>
      <w:r>
        <w:rPr>
          <w:rFonts w:hint="eastAsia" w:ascii="宋体" w:hAnsi="宋体"/>
          <w:bCs/>
          <w:color w:val="auto"/>
          <w:sz w:val="24"/>
          <w:highlight w:val="none"/>
        </w:rPr>
        <w:t>3、提交投标保证金或代理服务费的账户信息</w:t>
      </w:r>
      <w:r>
        <w:rPr>
          <w:rFonts w:hint="eastAsia" w:ascii="宋体" w:hAnsi="宋体"/>
          <w:b/>
          <w:color w:val="auto"/>
          <w:sz w:val="24"/>
          <w:highlight w:val="none"/>
        </w:rPr>
        <w:t>（办款时请注明包号）</w:t>
      </w:r>
      <w:r>
        <w:rPr>
          <w:rFonts w:hint="eastAsia" w:ascii="宋体" w:hAnsi="宋体"/>
          <w:bCs/>
          <w:color w:val="auto"/>
          <w:sz w:val="24"/>
          <w:highlight w:val="none"/>
        </w:rPr>
        <w:t>：</w:t>
      </w:r>
    </w:p>
    <w:p w14:paraId="07A15CEE">
      <w:pPr>
        <w:spacing w:line="360" w:lineRule="auto"/>
        <w:ind w:firstLine="540"/>
        <w:rPr>
          <w:rFonts w:ascii="宋体" w:hAnsi="宋体"/>
          <w:bCs/>
          <w:color w:val="auto"/>
          <w:sz w:val="24"/>
          <w:highlight w:val="none"/>
        </w:rPr>
      </w:pPr>
      <w:r>
        <w:rPr>
          <w:rFonts w:hint="eastAsia" w:ascii="宋体" w:hAnsi="宋体"/>
          <w:bCs/>
          <w:color w:val="auto"/>
          <w:sz w:val="24"/>
          <w:highlight w:val="none"/>
        </w:rPr>
        <w:t>项目编号：</w:t>
      </w:r>
      <w:r>
        <w:rPr>
          <w:rFonts w:ascii="宋体" w:hAnsi="宋体"/>
          <w:color w:val="auto"/>
          <w:sz w:val="24"/>
          <w:highlight w:val="none"/>
        </w:rPr>
        <w:t>XHTC-HW-2025-0068</w:t>
      </w:r>
    </w:p>
    <w:p w14:paraId="6E029519">
      <w:pPr>
        <w:spacing w:line="360" w:lineRule="auto"/>
        <w:ind w:firstLine="540"/>
        <w:rPr>
          <w:rFonts w:ascii="宋体" w:hAnsi="宋体"/>
          <w:bCs/>
          <w:color w:val="auto"/>
          <w:sz w:val="24"/>
          <w:highlight w:val="none"/>
        </w:rPr>
      </w:pPr>
      <w:r>
        <w:rPr>
          <w:rFonts w:hint="eastAsia" w:ascii="宋体" w:hAnsi="宋体"/>
          <w:bCs/>
          <w:color w:val="auto"/>
          <w:sz w:val="24"/>
          <w:highlight w:val="none"/>
        </w:rPr>
        <w:t>户   名：新华招标有限公司</w:t>
      </w:r>
    </w:p>
    <w:p w14:paraId="28B10652">
      <w:pPr>
        <w:spacing w:line="360" w:lineRule="auto"/>
        <w:ind w:firstLine="540"/>
        <w:rPr>
          <w:rFonts w:ascii="宋体" w:hAnsi="宋体"/>
          <w:bCs/>
          <w:color w:val="auto"/>
          <w:sz w:val="24"/>
          <w:highlight w:val="none"/>
        </w:rPr>
      </w:pPr>
      <w:r>
        <w:rPr>
          <w:rFonts w:hint="eastAsia" w:ascii="宋体" w:hAnsi="宋体"/>
          <w:bCs/>
          <w:color w:val="auto"/>
          <w:sz w:val="24"/>
          <w:highlight w:val="none"/>
        </w:rPr>
        <w:t>开 户 行：广发银行股份有限公司北京科学园支行</w:t>
      </w:r>
    </w:p>
    <w:p w14:paraId="394BDC33">
      <w:pPr>
        <w:spacing w:line="360" w:lineRule="auto"/>
        <w:ind w:firstLine="540"/>
        <w:rPr>
          <w:rFonts w:ascii="宋体" w:hAnsi="宋体"/>
          <w:bCs/>
          <w:color w:val="auto"/>
          <w:sz w:val="24"/>
          <w:highlight w:val="none"/>
        </w:rPr>
      </w:pPr>
      <w:r>
        <w:rPr>
          <w:rFonts w:hint="eastAsia" w:ascii="宋体" w:hAnsi="宋体"/>
          <w:bCs/>
          <w:color w:val="auto"/>
          <w:sz w:val="24"/>
          <w:highlight w:val="none"/>
        </w:rPr>
        <w:t>账   号：6232593799021146629</w:t>
      </w:r>
    </w:p>
    <w:p w14:paraId="63EA91D2">
      <w:pPr>
        <w:spacing w:line="360" w:lineRule="auto"/>
        <w:ind w:firstLine="540"/>
        <w:rPr>
          <w:rFonts w:ascii="宋体" w:hAnsi="宋体"/>
          <w:b/>
          <w:color w:val="auto"/>
          <w:sz w:val="24"/>
          <w:highlight w:val="none"/>
        </w:rPr>
      </w:pPr>
      <w:r>
        <w:rPr>
          <w:rFonts w:hint="eastAsia" w:ascii="宋体" w:hAnsi="宋体"/>
          <w:b/>
          <w:color w:val="auto"/>
          <w:sz w:val="24"/>
          <w:highlight w:val="none"/>
        </w:rPr>
        <w:t>（特别提示：该账号为我公司针对本项目的唯一账号，与我公司其它项目账号不同，请勿汇错账号！因汇错账号导致的无效等后果，由投标人自行承担）</w:t>
      </w:r>
    </w:p>
    <w:p w14:paraId="37B2F848">
      <w:pPr>
        <w:spacing w:line="360" w:lineRule="auto"/>
        <w:ind w:firstLine="540"/>
        <w:rPr>
          <w:rFonts w:ascii="宋体" w:hAnsi="宋体"/>
          <w:bCs/>
          <w:color w:val="auto"/>
          <w:sz w:val="24"/>
          <w:highlight w:val="none"/>
        </w:rPr>
      </w:pPr>
      <w:r>
        <w:rPr>
          <w:rFonts w:hint="eastAsia" w:ascii="宋体" w:hAnsi="宋体"/>
          <w:bCs/>
          <w:color w:val="auto"/>
          <w:sz w:val="24"/>
          <w:highlight w:val="none"/>
        </w:rPr>
        <w:t>4、新华招标有限公司</w:t>
      </w:r>
    </w:p>
    <w:p w14:paraId="7A6D8FEF">
      <w:pPr>
        <w:spacing w:line="360" w:lineRule="auto"/>
        <w:ind w:firstLine="540"/>
        <w:rPr>
          <w:rFonts w:ascii="宋体" w:hAnsi="宋体"/>
          <w:bCs/>
          <w:color w:val="auto"/>
          <w:sz w:val="24"/>
          <w:highlight w:val="none"/>
        </w:rPr>
      </w:pPr>
      <w:r>
        <w:rPr>
          <w:rFonts w:hint="eastAsia" w:ascii="宋体" w:hAnsi="宋体"/>
          <w:bCs/>
          <w:color w:val="auto"/>
          <w:sz w:val="24"/>
          <w:highlight w:val="none"/>
        </w:rPr>
        <w:t>地  址：北京市海淀区莲花池东路39号西金大厦8层</w:t>
      </w:r>
    </w:p>
    <w:p w14:paraId="4D06EED7">
      <w:pPr>
        <w:spacing w:line="360" w:lineRule="auto"/>
        <w:ind w:firstLine="540"/>
        <w:rPr>
          <w:rFonts w:ascii="宋体" w:hAnsi="宋体"/>
          <w:bCs/>
          <w:color w:val="auto"/>
          <w:sz w:val="24"/>
          <w:highlight w:val="none"/>
        </w:rPr>
      </w:pPr>
      <w:r>
        <w:rPr>
          <w:rFonts w:hint="eastAsia" w:ascii="宋体" w:hAnsi="宋体"/>
          <w:bCs/>
          <w:color w:val="auto"/>
          <w:sz w:val="24"/>
          <w:highlight w:val="none"/>
        </w:rPr>
        <w:t>邮  编：100036</w:t>
      </w:r>
    </w:p>
    <w:p w14:paraId="16F530F3">
      <w:pPr>
        <w:spacing w:line="360" w:lineRule="auto"/>
        <w:ind w:firstLine="540"/>
        <w:rPr>
          <w:rFonts w:ascii="宋体" w:hAnsi="宋体"/>
          <w:bCs/>
          <w:color w:val="auto"/>
          <w:sz w:val="24"/>
          <w:highlight w:val="none"/>
        </w:rPr>
      </w:pPr>
      <w:r>
        <w:rPr>
          <w:rFonts w:hint="eastAsia" w:ascii="宋体" w:hAnsi="宋体"/>
          <w:bCs/>
          <w:color w:val="auto"/>
          <w:sz w:val="24"/>
          <w:highlight w:val="none"/>
        </w:rPr>
        <w:t>E-mail:</w:t>
      </w:r>
      <w:r>
        <w:rPr>
          <w:rFonts w:ascii="宋体" w:hAnsi="宋体"/>
          <w:bCs/>
          <w:color w:val="auto"/>
          <w:sz w:val="24"/>
          <w:highlight w:val="none"/>
        </w:rPr>
        <w:t xml:space="preserve"> </w:t>
      </w:r>
      <w:r>
        <w:rPr>
          <w:rFonts w:hint="eastAsia" w:ascii="宋体" w:hAnsi="宋体"/>
          <w:bCs/>
          <w:color w:val="auto"/>
          <w:sz w:val="24"/>
          <w:highlight w:val="none"/>
        </w:rPr>
        <w:t>niuxiaolin@xhtc.com.cn</w:t>
      </w:r>
    </w:p>
    <w:p w14:paraId="6F2DA592">
      <w:pPr>
        <w:spacing w:line="360" w:lineRule="auto"/>
        <w:ind w:firstLine="540"/>
        <w:rPr>
          <w:rFonts w:ascii="宋体" w:hAnsi="宋体"/>
          <w:bCs/>
          <w:color w:val="auto"/>
          <w:sz w:val="24"/>
          <w:highlight w:val="none"/>
        </w:rPr>
      </w:pPr>
      <w:r>
        <w:rPr>
          <w:rFonts w:hint="eastAsia" w:ascii="宋体" w:hAnsi="宋体"/>
          <w:bCs/>
          <w:color w:val="auto"/>
          <w:sz w:val="24"/>
          <w:highlight w:val="none"/>
        </w:rPr>
        <w:t>电   话：</w:t>
      </w:r>
      <w:r>
        <w:rPr>
          <w:rFonts w:ascii="宋体" w:hAnsi="宋体"/>
          <w:bCs/>
          <w:color w:val="auto"/>
          <w:sz w:val="24"/>
          <w:highlight w:val="none"/>
        </w:rPr>
        <w:t>15001349790</w:t>
      </w:r>
    </w:p>
    <w:p w14:paraId="197D2966">
      <w:pPr>
        <w:spacing w:line="360" w:lineRule="auto"/>
        <w:ind w:firstLine="540"/>
        <w:rPr>
          <w:rFonts w:ascii="宋体" w:hAnsi="宋体"/>
          <w:bCs/>
          <w:color w:val="auto"/>
          <w:sz w:val="24"/>
          <w:highlight w:val="none"/>
        </w:rPr>
      </w:pPr>
      <w:r>
        <w:rPr>
          <w:rFonts w:hint="eastAsia" w:ascii="宋体" w:hAnsi="宋体"/>
          <w:bCs/>
          <w:color w:val="auto"/>
          <w:sz w:val="24"/>
          <w:highlight w:val="none"/>
        </w:rPr>
        <w:t>传   真：010-63905988</w:t>
      </w:r>
    </w:p>
    <w:p w14:paraId="7B0B9147">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联 系 人：王尊、牛晓琳、李蒙  </w:t>
      </w:r>
      <w:r>
        <w:rPr>
          <w:rFonts w:ascii="宋体" w:hAnsi="宋体"/>
          <w:bCs/>
          <w:color w:val="auto"/>
          <w:sz w:val="24"/>
          <w:highlight w:val="none"/>
        </w:rPr>
        <w:t>15001349790</w:t>
      </w:r>
    </w:p>
    <w:p w14:paraId="30B7E752">
      <w:pPr>
        <w:spacing w:line="360" w:lineRule="auto"/>
        <w:ind w:firstLine="540"/>
        <w:rPr>
          <w:rFonts w:ascii="宋体" w:hAnsi="宋体"/>
          <w:bCs/>
          <w:color w:val="auto"/>
          <w:sz w:val="24"/>
          <w:highlight w:val="none"/>
        </w:rPr>
      </w:pPr>
      <w:r>
        <w:rPr>
          <w:rFonts w:hint="eastAsia" w:ascii="宋体" w:hAnsi="宋体"/>
          <w:bCs/>
          <w:color w:val="auto"/>
          <w:sz w:val="24"/>
          <w:highlight w:val="none"/>
        </w:rPr>
        <w:t>5、</w:t>
      </w:r>
      <w:r>
        <w:rPr>
          <w:rFonts w:hint="eastAsia" w:ascii="宋体" w:hAnsi="宋体"/>
          <w:b/>
          <w:color w:val="auto"/>
          <w:sz w:val="24"/>
          <w:highlight w:val="none"/>
        </w:rPr>
        <w:t>本项目采用电子化与线下流程结合招标方式，相关操作如下：</w:t>
      </w:r>
    </w:p>
    <w:p w14:paraId="173D7BF7">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（1）办理CA认证证书(北京一证通数字证书)，详见北京市政府采购电子交易平台(http://zbcg-bjzc.zhongcy.com/bjczj-portal-site/index.html#/home)查阅“用户指南” 一 “操作指南”一 “市场主体CA办理操作流程指引”，按照程序要求办理。 </w:t>
      </w:r>
    </w:p>
    <w:p w14:paraId="15C6B82F">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（2）于北京市政府采购电子交易平台“用户指南”一“操作指南”一“市场主体注册入库操作流程指引”进行自助注册绑定。 </w:t>
      </w:r>
    </w:p>
    <w:p w14:paraId="49994988">
      <w:pPr>
        <w:spacing w:line="360" w:lineRule="auto"/>
        <w:ind w:firstLine="540"/>
        <w:rPr>
          <w:rFonts w:ascii="宋体" w:hAnsi="宋体"/>
          <w:bCs/>
          <w:color w:val="auto"/>
          <w:sz w:val="24"/>
          <w:highlight w:val="none"/>
        </w:rPr>
      </w:pPr>
      <w:r>
        <w:rPr>
          <w:rFonts w:hint="eastAsia" w:ascii="宋体" w:hAnsi="宋体"/>
          <w:bCs/>
          <w:color w:val="auto"/>
          <w:sz w:val="24"/>
          <w:highlight w:val="none"/>
        </w:rPr>
        <w:t>（3）招标文件获取方式:供应商按照规定办理CA数字认证证书(北京一证通数字证书)后，自招标公告发布之日起持供应商自身数字证书登录北京市政府采购电子交易平台免费获取电子版招标文件。</w:t>
      </w:r>
    </w:p>
    <w:p w14:paraId="6C2E8593">
      <w:pPr>
        <w:spacing w:line="360" w:lineRule="auto"/>
        <w:ind w:firstLine="540"/>
        <w:rPr>
          <w:rFonts w:ascii="宋体" w:hAnsi="宋体"/>
          <w:bCs/>
          <w:color w:val="auto"/>
          <w:sz w:val="24"/>
          <w:highlight w:val="none"/>
        </w:rPr>
      </w:pPr>
      <w:r>
        <w:rPr>
          <w:rFonts w:hint="eastAsia" w:ascii="宋体" w:hAnsi="宋体"/>
          <w:bCs/>
          <w:color w:val="auto"/>
          <w:sz w:val="24"/>
          <w:highlight w:val="none"/>
        </w:rPr>
        <w:t>（4）未按上述获取方式和期限下载招标文件的投标无效。</w:t>
      </w:r>
    </w:p>
    <w:p w14:paraId="57461DBD">
      <w:pPr>
        <w:spacing w:line="360" w:lineRule="auto"/>
        <w:ind w:firstLine="540"/>
        <w:rPr>
          <w:rFonts w:ascii="宋体" w:hAnsi="宋体"/>
          <w:bCs/>
          <w:color w:val="auto"/>
          <w:sz w:val="24"/>
          <w:highlight w:val="none"/>
        </w:rPr>
      </w:pPr>
      <w:r>
        <w:rPr>
          <w:rFonts w:hint="eastAsia" w:ascii="宋体" w:hAnsi="宋体"/>
          <w:bCs/>
          <w:color w:val="auto"/>
          <w:sz w:val="24"/>
          <w:highlight w:val="none"/>
        </w:rPr>
        <w:t>（5）投标文件的递交（采用纸质文件现场递交方式）及评审均为线下流程。</w:t>
      </w:r>
    </w:p>
    <w:p w14:paraId="068903F6">
      <w:pPr>
        <w:spacing w:line="360" w:lineRule="auto"/>
        <w:ind w:firstLine="540"/>
        <w:rPr>
          <w:rFonts w:ascii="宋体" w:hAnsi="宋体"/>
          <w:b/>
          <w:color w:val="auto"/>
          <w:sz w:val="24"/>
          <w:highlight w:val="none"/>
        </w:rPr>
      </w:pPr>
      <w:r>
        <w:rPr>
          <w:rFonts w:hint="eastAsia" w:ascii="宋体" w:hAnsi="宋体"/>
          <w:b/>
          <w:color w:val="auto"/>
          <w:sz w:val="24"/>
          <w:highlight w:val="none"/>
        </w:rPr>
        <w:t>6、证书驱动下载：</w:t>
      </w:r>
    </w:p>
    <w:p w14:paraId="0288E052">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（1）于北京市政府采购电子交易平台“用户指南”一“工具下载”一 “招标采购系统文件驱动安装包”下载相关驱动。 </w:t>
      </w:r>
    </w:p>
    <w:p w14:paraId="73252E41">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（2）CA认证证书服务热线010-58511086 </w:t>
      </w:r>
    </w:p>
    <w:p w14:paraId="13D56AA9">
      <w:pPr>
        <w:spacing w:line="360" w:lineRule="auto"/>
        <w:ind w:firstLine="540"/>
        <w:rPr>
          <w:rFonts w:ascii="宋体" w:hAnsi="宋体"/>
          <w:bCs/>
          <w:color w:val="auto"/>
          <w:sz w:val="24"/>
          <w:highlight w:val="none"/>
        </w:rPr>
      </w:pPr>
      <w:r>
        <w:rPr>
          <w:rFonts w:hint="eastAsia" w:ascii="宋体" w:hAnsi="宋体"/>
          <w:bCs/>
          <w:color w:val="auto"/>
          <w:sz w:val="24"/>
          <w:highlight w:val="none"/>
        </w:rPr>
        <w:t xml:space="preserve">（3）技术支持服务热线010-86483801 </w:t>
      </w:r>
    </w:p>
    <w:p w14:paraId="14AF2790">
      <w:pPr>
        <w:spacing w:line="360" w:lineRule="auto"/>
        <w:ind w:firstLine="540"/>
        <w:rPr>
          <w:rFonts w:ascii="宋体" w:hAnsi="宋体"/>
          <w:bCs/>
          <w:color w:val="auto"/>
          <w:sz w:val="24"/>
          <w:highlight w:val="none"/>
        </w:rPr>
      </w:pPr>
      <w:r>
        <w:rPr>
          <w:rFonts w:hint="eastAsia" w:ascii="宋体" w:hAnsi="宋体"/>
          <w:bCs/>
          <w:color w:val="auto"/>
          <w:sz w:val="24"/>
          <w:highlight w:val="none"/>
        </w:rPr>
        <w:t>注意：请供应商认真学习北京市政府采购电子交易平台发布的相关操作手册。</w:t>
      </w:r>
    </w:p>
    <w:p w14:paraId="127104F7">
      <w:pPr>
        <w:spacing w:line="360" w:lineRule="auto"/>
        <w:ind w:firstLine="540"/>
        <w:rPr>
          <w:rFonts w:ascii="宋体" w:hAnsi="宋体"/>
          <w:bCs/>
          <w:color w:val="auto"/>
          <w:sz w:val="24"/>
          <w:highlight w:val="none"/>
        </w:rPr>
      </w:pPr>
      <w:r>
        <w:rPr>
          <w:rFonts w:hint="eastAsia" w:ascii="宋体" w:hAnsi="宋体"/>
          <w:bCs/>
          <w:color w:val="auto"/>
          <w:sz w:val="24"/>
          <w:highlight w:val="none"/>
        </w:rPr>
        <w:t>7、本项目共计4个分包，每个供应商最多只能中标一个分包。评标委员会按照包1至包4的顺序进行评审，如果供应商已在此前某个分包排名第一，则该供应商不再被推荐为其他分包的中标候选供应商，其余分包将按排名顺序递补排序在前的供应商为该分包的第一中标候选供应商。供应商根据自身情况选择报名分包。</w:t>
      </w:r>
    </w:p>
    <w:p w14:paraId="0C99CF88">
      <w:pPr>
        <w:spacing w:line="360" w:lineRule="auto"/>
        <w:ind w:firstLine="480" w:firstLineChars="200"/>
        <w:rPr>
          <w:rFonts w:ascii="宋体" w:hAnsi="宋体"/>
          <w:bCs/>
          <w:color w:val="auto"/>
          <w:sz w:val="24"/>
          <w:highlight w:val="none"/>
        </w:rPr>
      </w:pPr>
    </w:p>
    <w:p w14:paraId="21557625">
      <w:pPr>
        <w:pStyle w:val="3"/>
        <w:spacing w:before="0" w:line="360" w:lineRule="auto"/>
        <w:jc w:val="left"/>
        <w:rPr>
          <w:rFonts w:ascii="宋体" w:hAnsi="宋体" w:eastAsia="宋体"/>
          <w:color w:val="auto"/>
          <w:sz w:val="24"/>
          <w:szCs w:val="24"/>
          <w:highlight w:val="none"/>
        </w:rPr>
      </w:pPr>
      <w:bookmarkStart w:id="28" w:name="_Toc35393796"/>
      <w:bookmarkStart w:id="29" w:name="_Toc28359008"/>
      <w:bookmarkStart w:id="30" w:name="_Toc28359085"/>
      <w:bookmarkStart w:id="31" w:name="_Toc35393627"/>
      <w:r>
        <w:rPr>
          <w:rFonts w:ascii="宋体" w:hAnsi="宋体" w:eastAsia="宋体"/>
          <w:color w:val="auto"/>
          <w:sz w:val="24"/>
          <w:szCs w:val="24"/>
          <w:highlight w:val="none"/>
        </w:rPr>
        <w:t>七、对本次招标提出询问，请按以下方式联系。</w:t>
      </w:r>
      <w:bookmarkEnd w:id="28"/>
      <w:bookmarkEnd w:id="29"/>
      <w:bookmarkEnd w:id="30"/>
      <w:bookmarkEnd w:id="31"/>
    </w:p>
    <w:p w14:paraId="17DDCA75">
      <w:pPr>
        <w:widowControl/>
        <w:spacing w:line="360" w:lineRule="auto"/>
        <w:jc w:val="left"/>
        <w:rPr>
          <w:rFonts w:ascii="宋体" w:hAnsi="宋体"/>
          <w:b/>
          <w:color w:val="auto"/>
          <w:sz w:val="24"/>
          <w:highlight w:val="none"/>
        </w:rPr>
      </w:pPr>
      <w:r>
        <w:rPr>
          <w:rFonts w:ascii="宋体" w:hAnsi="宋体"/>
          <w:color w:val="auto"/>
          <w:sz w:val="24"/>
          <w:highlight w:val="none"/>
        </w:rPr>
        <w:t>　　　</w:t>
      </w:r>
      <w:r>
        <w:rPr>
          <w:rFonts w:ascii="宋体" w:hAnsi="宋体"/>
          <w:b/>
          <w:color w:val="auto"/>
          <w:sz w:val="24"/>
          <w:highlight w:val="none"/>
        </w:rPr>
        <w:t>1.采购人信息</w:t>
      </w:r>
    </w:p>
    <w:p w14:paraId="5BEED9FF">
      <w:pPr>
        <w:spacing w:line="360" w:lineRule="auto"/>
        <w:ind w:left="1079" w:leftChars="371" w:hanging="300" w:hangingChars="125"/>
        <w:jc w:val="left"/>
        <w:rPr>
          <w:rFonts w:ascii="宋体" w:hAnsi="宋体"/>
          <w:color w:val="auto"/>
          <w:sz w:val="24"/>
          <w:highlight w:val="none"/>
        </w:rPr>
      </w:pPr>
      <w:bookmarkStart w:id="32" w:name="_Toc28359009"/>
      <w:bookmarkStart w:id="33" w:name="_Toc28359086"/>
      <w:r>
        <w:rPr>
          <w:rFonts w:ascii="宋体" w:hAnsi="宋体"/>
          <w:color w:val="auto"/>
          <w:sz w:val="24"/>
          <w:highlight w:val="none"/>
        </w:rPr>
        <w:t>名    称：</w:t>
      </w:r>
      <w:r>
        <w:rPr>
          <w:rFonts w:hint="eastAsia" w:ascii="宋体" w:hAnsi="宋体"/>
          <w:color w:val="auto"/>
          <w:sz w:val="24"/>
          <w:highlight w:val="none"/>
        </w:rPr>
        <w:t>北京市植物保护站</w:t>
      </w:r>
    </w:p>
    <w:p w14:paraId="6B4196AB">
      <w:pPr>
        <w:spacing w:line="360" w:lineRule="auto"/>
        <w:ind w:left="1079" w:leftChars="371" w:hanging="300" w:hangingChars="125"/>
        <w:jc w:val="left"/>
        <w:rPr>
          <w:rFonts w:ascii="宋体" w:hAnsi="宋体"/>
          <w:color w:val="auto"/>
          <w:sz w:val="24"/>
          <w:highlight w:val="none"/>
        </w:rPr>
      </w:pPr>
      <w:r>
        <w:rPr>
          <w:rFonts w:ascii="宋体" w:hAnsi="宋体"/>
          <w:color w:val="auto"/>
          <w:sz w:val="24"/>
          <w:highlight w:val="none"/>
        </w:rPr>
        <w:t>地    址：</w:t>
      </w:r>
      <w:r>
        <w:rPr>
          <w:rFonts w:hint="eastAsia" w:ascii="宋体" w:hAnsi="宋体"/>
          <w:color w:val="auto"/>
          <w:sz w:val="24"/>
          <w:highlight w:val="none"/>
        </w:rPr>
        <w:t>北京市西城区北三环中路9号</w:t>
      </w:r>
    </w:p>
    <w:p w14:paraId="36301048">
      <w:pPr>
        <w:spacing w:line="360" w:lineRule="auto"/>
        <w:ind w:left="1079" w:leftChars="371" w:hanging="300" w:hangingChars="125"/>
        <w:jc w:val="left"/>
        <w:rPr>
          <w:rFonts w:ascii="宋体" w:hAnsi="宋体"/>
          <w:color w:val="auto"/>
          <w:sz w:val="24"/>
          <w:highlight w:val="none"/>
        </w:rPr>
      </w:pPr>
      <w:r>
        <w:rPr>
          <w:rFonts w:ascii="宋体" w:hAnsi="宋体"/>
          <w:color w:val="auto"/>
          <w:sz w:val="24"/>
          <w:highlight w:val="none"/>
        </w:rPr>
        <w:t>联系方式：</w:t>
      </w:r>
      <w:r>
        <w:rPr>
          <w:rFonts w:hint="eastAsia" w:ascii="宋体" w:hAnsi="宋体"/>
          <w:color w:val="auto"/>
          <w:sz w:val="24"/>
          <w:highlight w:val="none"/>
        </w:rPr>
        <w:t>赵老师，</w:t>
      </w:r>
      <w:r>
        <w:rPr>
          <w:rFonts w:ascii="宋体" w:hAnsi="宋体"/>
          <w:color w:val="auto"/>
          <w:sz w:val="24"/>
          <w:highlight w:val="none"/>
        </w:rPr>
        <w:t>010-</w:t>
      </w:r>
      <w:r>
        <w:rPr>
          <w:rFonts w:hint="eastAsia" w:ascii="宋体" w:hAnsi="宋体"/>
          <w:color w:val="auto"/>
          <w:sz w:val="24"/>
          <w:highlight w:val="none"/>
        </w:rPr>
        <w:t>62016331</w:t>
      </w:r>
    </w:p>
    <w:p w14:paraId="54D68379">
      <w:pPr>
        <w:spacing w:line="360" w:lineRule="auto"/>
        <w:ind w:left="1080" w:leftChars="371" w:hanging="301" w:hangingChars="125"/>
        <w:jc w:val="left"/>
        <w:rPr>
          <w:rFonts w:ascii="宋体" w:hAnsi="宋体"/>
          <w:b/>
          <w:color w:val="auto"/>
          <w:sz w:val="24"/>
          <w:highlight w:val="none"/>
        </w:rPr>
      </w:pPr>
      <w:r>
        <w:rPr>
          <w:rFonts w:ascii="宋体" w:hAnsi="宋体"/>
          <w:b/>
          <w:color w:val="auto"/>
          <w:sz w:val="24"/>
          <w:highlight w:val="none"/>
        </w:rPr>
        <w:t>2.采购代理机构信息</w:t>
      </w:r>
      <w:bookmarkEnd w:id="32"/>
      <w:bookmarkEnd w:id="33"/>
    </w:p>
    <w:p w14:paraId="3FB78F8D">
      <w:pPr>
        <w:spacing w:line="360" w:lineRule="auto"/>
        <w:ind w:left="1079" w:leftChars="371" w:hanging="300" w:hangingChars="125"/>
        <w:jc w:val="left"/>
        <w:rPr>
          <w:rFonts w:ascii="宋体" w:hAnsi="宋体"/>
          <w:color w:val="auto"/>
          <w:sz w:val="24"/>
          <w:highlight w:val="none"/>
        </w:rPr>
      </w:pPr>
      <w:bookmarkStart w:id="34" w:name="_Toc28359087"/>
      <w:bookmarkStart w:id="35" w:name="_Toc28359010"/>
      <w:r>
        <w:rPr>
          <w:rFonts w:ascii="宋体" w:hAnsi="宋体"/>
          <w:color w:val="auto"/>
          <w:sz w:val="24"/>
          <w:highlight w:val="none"/>
        </w:rPr>
        <w:t>名    称：</w:t>
      </w:r>
      <w:r>
        <w:rPr>
          <w:rFonts w:hint="eastAsia" w:ascii="宋体" w:hAnsi="宋体"/>
          <w:color w:val="auto"/>
          <w:sz w:val="24"/>
          <w:highlight w:val="none"/>
        </w:rPr>
        <w:t>新华招标有限公司</w:t>
      </w:r>
    </w:p>
    <w:p w14:paraId="2C12ECD5">
      <w:pPr>
        <w:spacing w:line="360" w:lineRule="auto"/>
        <w:ind w:left="1079" w:leftChars="371" w:hanging="300" w:hangingChars="125"/>
        <w:jc w:val="left"/>
        <w:rPr>
          <w:rFonts w:ascii="宋体" w:hAnsi="宋体"/>
          <w:color w:val="auto"/>
          <w:sz w:val="24"/>
          <w:highlight w:val="none"/>
        </w:rPr>
      </w:pPr>
      <w:r>
        <w:rPr>
          <w:rFonts w:ascii="宋体" w:hAnsi="宋体"/>
          <w:color w:val="auto"/>
          <w:sz w:val="24"/>
          <w:highlight w:val="none"/>
        </w:rPr>
        <w:t>地    址：</w:t>
      </w:r>
      <w:r>
        <w:rPr>
          <w:rFonts w:hint="eastAsia" w:ascii="宋体" w:hAnsi="宋体"/>
          <w:color w:val="auto"/>
          <w:sz w:val="24"/>
          <w:highlight w:val="none"/>
        </w:rPr>
        <w:t>北京市海淀区莲花池东路3</w:t>
      </w:r>
      <w:r>
        <w:rPr>
          <w:rFonts w:ascii="宋体" w:hAnsi="宋体"/>
          <w:color w:val="auto"/>
          <w:sz w:val="24"/>
          <w:highlight w:val="none"/>
        </w:rPr>
        <w:t>9</w:t>
      </w:r>
      <w:r>
        <w:rPr>
          <w:rFonts w:hint="eastAsia" w:ascii="宋体" w:hAnsi="宋体"/>
          <w:color w:val="auto"/>
          <w:sz w:val="24"/>
          <w:highlight w:val="none"/>
        </w:rPr>
        <w:t>号8层806</w:t>
      </w:r>
    </w:p>
    <w:p w14:paraId="2BF8B33C">
      <w:pPr>
        <w:spacing w:line="360" w:lineRule="auto"/>
        <w:ind w:left="1079" w:leftChars="371" w:hanging="300" w:hangingChars="125"/>
        <w:jc w:val="left"/>
        <w:rPr>
          <w:rFonts w:ascii="宋体" w:hAnsi="宋体"/>
          <w:color w:val="auto"/>
          <w:sz w:val="24"/>
          <w:highlight w:val="none"/>
          <w:u w:val="single"/>
        </w:rPr>
      </w:pPr>
      <w:r>
        <w:rPr>
          <w:rFonts w:ascii="宋体" w:hAnsi="宋体"/>
          <w:color w:val="auto"/>
          <w:sz w:val="24"/>
          <w:highlight w:val="none"/>
        </w:rPr>
        <w:t>联系方式：</w:t>
      </w:r>
      <w:r>
        <w:rPr>
          <w:rFonts w:hint="eastAsia" w:ascii="宋体" w:hAnsi="宋体"/>
          <w:color w:val="auto"/>
          <w:sz w:val="24"/>
          <w:highlight w:val="none"/>
        </w:rPr>
        <w:t>王尊、牛晓琳、李蒙，15001349790</w:t>
      </w:r>
    </w:p>
    <w:p w14:paraId="017C8159">
      <w:pPr>
        <w:spacing w:line="360" w:lineRule="auto"/>
        <w:ind w:firstLine="723" w:firstLineChars="300"/>
        <w:rPr>
          <w:rFonts w:ascii="宋体" w:hAnsi="宋体"/>
          <w:b/>
          <w:color w:val="auto"/>
          <w:sz w:val="24"/>
          <w:highlight w:val="none"/>
          <w:u w:val="single"/>
        </w:rPr>
      </w:pPr>
      <w:r>
        <w:rPr>
          <w:rFonts w:ascii="宋体" w:hAnsi="宋体"/>
          <w:b/>
          <w:color w:val="auto"/>
          <w:sz w:val="24"/>
          <w:highlight w:val="none"/>
        </w:rPr>
        <w:t>3.项目联系方式</w:t>
      </w:r>
      <w:bookmarkEnd w:id="34"/>
      <w:bookmarkEnd w:id="35"/>
    </w:p>
    <w:p w14:paraId="4192D04D">
      <w:pPr>
        <w:pStyle w:val="24"/>
        <w:spacing w:line="360" w:lineRule="auto"/>
        <w:ind w:firstLine="720" w:firstLineChars="300"/>
        <w:rPr>
          <w:rFonts w:hint="default" w:hAnsi="宋体"/>
          <w:color w:val="auto"/>
          <w:sz w:val="24"/>
          <w:szCs w:val="24"/>
          <w:highlight w:val="none"/>
        </w:rPr>
      </w:pPr>
      <w:r>
        <w:rPr>
          <w:rFonts w:hint="default" w:hAnsi="宋体"/>
          <w:color w:val="auto"/>
          <w:sz w:val="24"/>
          <w:szCs w:val="24"/>
          <w:highlight w:val="none"/>
        </w:rPr>
        <w:t>项目联系人：</w:t>
      </w:r>
      <w:r>
        <w:rPr>
          <w:rFonts w:hAnsi="宋体"/>
          <w:color w:val="auto"/>
          <w:sz w:val="24"/>
          <w:highlight w:val="none"/>
        </w:rPr>
        <w:t>王尊</w:t>
      </w:r>
    </w:p>
    <w:p w14:paraId="0D9F39D3">
      <w:pPr>
        <w:pStyle w:val="24"/>
        <w:spacing w:line="360" w:lineRule="auto"/>
        <w:ind w:firstLine="720" w:firstLineChars="300"/>
        <w:rPr>
          <w:rFonts w:hint="default" w:hAnsi="宋体"/>
          <w:color w:val="auto"/>
          <w:sz w:val="24"/>
          <w:szCs w:val="24"/>
          <w:highlight w:val="none"/>
        </w:rPr>
      </w:pPr>
      <w:r>
        <w:rPr>
          <w:rFonts w:hint="default" w:hAnsi="宋体"/>
          <w:color w:val="auto"/>
          <w:sz w:val="24"/>
          <w:highlight w:val="none"/>
        </w:rPr>
        <w:t>电      话：</w:t>
      </w:r>
      <w:r>
        <w:rPr>
          <w:rFonts w:hAnsi="宋体"/>
          <w:color w:val="auto"/>
          <w:sz w:val="24"/>
          <w:highlight w:val="none"/>
        </w:rPr>
        <w:t>15001349790</w:t>
      </w:r>
    </w:p>
    <w:p w14:paraId="232FB76D">
      <w:pPr>
        <w:spacing w:line="360" w:lineRule="auto"/>
        <w:jc w:val="center"/>
        <w:outlineLvl w:val="0"/>
        <w:rPr>
          <w:rFonts w:ascii="宋体" w:hAnsi="宋体"/>
          <w:b/>
          <w:color w:val="auto"/>
          <w:sz w:val="32"/>
          <w:szCs w:val="32"/>
          <w:highlight w:val="none"/>
        </w:rPr>
      </w:pPr>
      <w:bookmarkStart w:id="940" w:name="_GoBack"/>
      <w:bookmarkEnd w:id="940"/>
      <w:r>
        <w:rPr>
          <w:rFonts w:ascii="宋体" w:hAnsi="宋体"/>
          <w:color w:val="auto"/>
          <w:sz w:val="24"/>
          <w:highlight w:val="none"/>
        </w:rPr>
        <w:br w:type="page"/>
      </w:r>
      <w:bookmarkStart w:id="36" w:name="_Toc99301420"/>
      <w:bookmarkStart w:id="37" w:name="_Toc127161488"/>
      <w:bookmarkStart w:id="38" w:name="_Toc264969275"/>
      <w:bookmarkStart w:id="39" w:name="_Toc305158928"/>
      <w:bookmarkStart w:id="40" w:name="_Toc150774783"/>
      <w:bookmarkStart w:id="41" w:name="_Toc127151777"/>
      <w:bookmarkStart w:id="42" w:name="_Toc353825548"/>
      <w:bookmarkStart w:id="43" w:name="_Toc353873938"/>
      <w:bookmarkStart w:id="44" w:name="_Toc226965856"/>
      <w:bookmarkStart w:id="45" w:name="_Toc265228423"/>
      <w:bookmarkStart w:id="46" w:name="_Toc305158854"/>
      <w:bookmarkStart w:id="47" w:name="_Toc512937850"/>
      <w:bookmarkStart w:id="48" w:name="_Toc195842950"/>
      <w:r>
        <w:rPr>
          <w:rFonts w:ascii="宋体" w:hAnsi="宋体"/>
          <w:b/>
          <w:color w:val="auto"/>
          <w:sz w:val="36"/>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13177A85">
      <w:pPr>
        <w:pStyle w:val="3"/>
        <w:tabs>
          <w:tab w:val="center" w:pos="4592"/>
          <w:tab w:val="left" w:pos="7860"/>
        </w:tabs>
        <w:spacing w:before="0" w:line="360" w:lineRule="auto"/>
        <w:rPr>
          <w:rFonts w:ascii="宋体" w:hAnsi="宋体" w:eastAsia="宋体"/>
          <w:color w:val="auto"/>
          <w:sz w:val="28"/>
          <w:highlight w:val="none"/>
        </w:rPr>
      </w:pPr>
      <w:bookmarkStart w:id="49" w:name="_Toc151193689"/>
      <w:bookmarkStart w:id="50" w:name="_Toc164351613"/>
      <w:bookmarkStart w:id="51" w:name="_Toc226337215"/>
      <w:bookmarkStart w:id="52" w:name="_Toc164229360"/>
      <w:bookmarkStart w:id="53" w:name="_Toc226309763"/>
      <w:bookmarkStart w:id="54" w:name="_Toc164608633"/>
      <w:bookmarkStart w:id="55" w:name="_Toc195842884"/>
      <w:bookmarkStart w:id="56" w:name="_Toc164608788"/>
      <w:bookmarkStart w:id="57" w:name="_Toc149720812"/>
      <w:bookmarkStart w:id="58" w:name="_Toc142311021"/>
      <w:bookmarkStart w:id="59" w:name="_Toc151193833"/>
      <w:bookmarkStart w:id="60" w:name="_Toc127151720"/>
      <w:bookmarkStart w:id="61" w:name="_Toc226965792"/>
      <w:bookmarkStart w:id="62" w:name="_Toc150774619"/>
      <w:bookmarkStart w:id="63" w:name="_Toc151193761"/>
      <w:bookmarkStart w:id="64" w:name="_Toc520356144"/>
      <w:bookmarkStart w:id="65" w:name="_Toc151193907"/>
      <w:bookmarkStart w:id="66" w:name="_Toc150774724"/>
      <w:bookmarkStart w:id="67" w:name="_Toc150480757"/>
      <w:bookmarkStart w:id="68" w:name="_Toc127161433"/>
      <w:bookmarkStart w:id="69" w:name="_Toc150509270"/>
      <w:bookmarkStart w:id="70" w:name="_Toc127151519"/>
      <w:bookmarkStart w:id="71" w:name="_Toc151190146"/>
      <w:bookmarkStart w:id="72" w:name="_Toc226965709"/>
      <w:bookmarkStart w:id="73" w:name="_Toc164229214"/>
      <w:bookmarkStart w:id="74" w:name="_Toc151193617"/>
      <w:r>
        <w:rPr>
          <w:rFonts w:ascii="宋体" w:hAnsi="宋体" w:eastAsia="宋体"/>
          <w:color w:val="auto"/>
          <w:sz w:val="28"/>
          <w:highlight w:val="none"/>
        </w:rPr>
        <w:t>投标人须知资料表</w:t>
      </w:r>
    </w:p>
    <w:p w14:paraId="0797F00A">
      <w:pPr>
        <w:jc w:val="center"/>
        <w:rPr>
          <w:rFonts w:ascii="宋体" w:hAnsi="宋体"/>
          <w:b/>
          <w:color w:val="auto"/>
          <w:sz w:val="28"/>
          <w:szCs w:val="28"/>
          <w:highlight w:val="none"/>
        </w:rPr>
      </w:pPr>
    </w:p>
    <w:p w14:paraId="7B179079">
      <w:pPr>
        <w:spacing w:line="360" w:lineRule="auto"/>
        <w:ind w:firstLine="480"/>
        <w:rPr>
          <w:rFonts w:ascii="宋体" w:hAnsi="宋体"/>
          <w:color w:val="auto"/>
          <w:sz w:val="24"/>
          <w:highlight w:val="none"/>
        </w:rPr>
      </w:pPr>
      <w:r>
        <w:rPr>
          <w:rFonts w:ascii="宋体" w:hAnsi="宋体"/>
          <w:color w:val="auto"/>
          <w:sz w:val="24"/>
          <w:highlight w:val="none"/>
        </w:rPr>
        <w:t>本表是对投标人须知的具体补充和修改，如有矛盾，均以本资料表为准。标记“</w:t>
      </w:r>
      <w:r>
        <w:rPr>
          <w:rFonts w:ascii="宋体" w:hAnsi="宋体"/>
          <w:b/>
          <w:color w:val="auto"/>
          <w:sz w:val="24"/>
          <w:highlight w:val="none"/>
        </w:rPr>
        <w:t>■</w:t>
      </w:r>
      <w:r>
        <w:rPr>
          <w:rFonts w:ascii="宋体" w:hAnsi="宋体"/>
          <w:color w:val="auto"/>
          <w:sz w:val="24"/>
          <w:highlight w:val="none"/>
        </w:rPr>
        <w:t>”的选项意为适用于本项目，标记“□”的选项意为不适用于本项目。</w:t>
      </w:r>
    </w:p>
    <w:tbl>
      <w:tblPr>
        <w:tblStyle w:val="47"/>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06"/>
        <w:gridCol w:w="6681"/>
      </w:tblGrid>
      <w:tr w14:paraId="677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875" w:type="dxa"/>
            <w:vAlign w:val="center"/>
          </w:tcPr>
          <w:p w14:paraId="74DFD56E">
            <w:pPr>
              <w:jc w:val="center"/>
              <w:rPr>
                <w:rFonts w:ascii="宋体" w:hAnsi="宋体"/>
                <w:b/>
                <w:bCs/>
                <w:color w:val="auto"/>
                <w:sz w:val="24"/>
                <w:highlight w:val="none"/>
              </w:rPr>
            </w:pPr>
            <w:r>
              <w:rPr>
                <w:rFonts w:ascii="宋体" w:hAnsi="宋体"/>
                <w:b/>
                <w:color w:val="auto"/>
                <w:sz w:val="24"/>
                <w:highlight w:val="none"/>
              </w:rPr>
              <w:t>条款号</w:t>
            </w:r>
          </w:p>
        </w:tc>
        <w:tc>
          <w:tcPr>
            <w:tcW w:w="1506" w:type="dxa"/>
            <w:vAlign w:val="center"/>
          </w:tcPr>
          <w:p w14:paraId="3C347D29">
            <w:pPr>
              <w:jc w:val="center"/>
              <w:rPr>
                <w:rFonts w:ascii="宋体" w:hAnsi="宋体"/>
                <w:b/>
                <w:bCs/>
                <w:color w:val="auto"/>
                <w:sz w:val="24"/>
                <w:highlight w:val="none"/>
              </w:rPr>
            </w:pPr>
            <w:r>
              <w:rPr>
                <w:rFonts w:ascii="宋体" w:hAnsi="宋体"/>
                <w:b/>
                <w:bCs/>
                <w:color w:val="auto"/>
                <w:sz w:val="24"/>
                <w:highlight w:val="none"/>
              </w:rPr>
              <w:t>条目</w:t>
            </w:r>
          </w:p>
        </w:tc>
        <w:tc>
          <w:tcPr>
            <w:tcW w:w="6681" w:type="dxa"/>
            <w:vAlign w:val="center"/>
          </w:tcPr>
          <w:p w14:paraId="1F06731F">
            <w:pPr>
              <w:jc w:val="center"/>
              <w:rPr>
                <w:rFonts w:ascii="宋体" w:hAnsi="宋体"/>
                <w:b/>
                <w:bCs/>
                <w:color w:val="auto"/>
                <w:sz w:val="24"/>
                <w:highlight w:val="none"/>
              </w:rPr>
            </w:pPr>
            <w:r>
              <w:rPr>
                <w:rFonts w:ascii="宋体" w:hAnsi="宋体"/>
                <w:b/>
                <w:bCs/>
                <w:color w:val="auto"/>
                <w:sz w:val="24"/>
                <w:highlight w:val="none"/>
              </w:rPr>
              <w:t>内容</w:t>
            </w:r>
          </w:p>
        </w:tc>
      </w:tr>
      <w:tr w14:paraId="0664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Align w:val="center"/>
          </w:tcPr>
          <w:p w14:paraId="39750A78">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2.2</w:t>
            </w:r>
          </w:p>
        </w:tc>
        <w:tc>
          <w:tcPr>
            <w:tcW w:w="1506" w:type="dxa"/>
            <w:vAlign w:val="center"/>
          </w:tcPr>
          <w:p w14:paraId="15577611">
            <w:pPr>
              <w:jc w:val="center"/>
              <w:rPr>
                <w:rFonts w:ascii="宋体" w:hAnsi="宋体"/>
                <w:color w:val="auto"/>
                <w:sz w:val="24"/>
                <w:highlight w:val="none"/>
              </w:rPr>
            </w:pPr>
            <w:r>
              <w:rPr>
                <w:rFonts w:ascii="宋体" w:hAnsi="宋体"/>
                <w:color w:val="auto"/>
                <w:sz w:val="24"/>
                <w:highlight w:val="none"/>
              </w:rPr>
              <w:t>项目属性</w:t>
            </w:r>
          </w:p>
        </w:tc>
        <w:tc>
          <w:tcPr>
            <w:tcW w:w="6681" w:type="dxa"/>
            <w:vAlign w:val="center"/>
          </w:tcPr>
          <w:p w14:paraId="72AE087E">
            <w:pPr>
              <w:jc w:val="left"/>
              <w:rPr>
                <w:rFonts w:ascii="宋体" w:hAnsi="宋体"/>
                <w:color w:val="auto"/>
                <w:sz w:val="24"/>
                <w:highlight w:val="none"/>
              </w:rPr>
            </w:pPr>
            <w:r>
              <w:rPr>
                <w:rFonts w:ascii="宋体" w:hAnsi="宋体"/>
                <w:color w:val="auto"/>
                <w:sz w:val="24"/>
                <w:highlight w:val="none"/>
              </w:rPr>
              <w:t>项目属性：</w:t>
            </w:r>
          </w:p>
          <w:p w14:paraId="61D458B4">
            <w:pPr>
              <w:jc w:val="left"/>
              <w:rPr>
                <w:rFonts w:ascii="宋体" w:hAnsi="宋体"/>
                <w:color w:val="auto"/>
                <w:sz w:val="24"/>
                <w:highlight w:val="none"/>
              </w:rPr>
            </w:pPr>
            <w:r>
              <w:rPr>
                <w:rFonts w:ascii="宋体" w:hAnsi="宋体"/>
                <w:color w:val="auto"/>
                <w:sz w:val="24"/>
                <w:highlight w:val="none"/>
              </w:rPr>
              <w:t>□服务</w:t>
            </w:r>
          </w:p>
          <w:p w14:paraId="14ABFD1F">
            <w:pPr>
              <w:jc w:val="left"/>
              <w:rPr>
                <w:rFonts w:ascii="宋体" w:hAnsi="宋体"/>
                <w:color w:val="auto"/>
                <w:sz w:val="24"/>
                <w:highlight w:val="none"/>
                <w:u w:val="single"/>
              </w:rPr>
            </w:pPr>
            <w:r>
              <w:rPr>
                <w:rFonts w:ascii="宋体" w:hAnsi="宋体"/>
                <w:b/>
                <w:color w:val="auto"/>
                <w:sz w:val="24"/>
                <w:highlight w:val="none"/>
              </w:rPr>
              <w:t>■</w:t>
            </w:r>
            <w:r>
              <w:rPr>
                <w:rFonts w:ascii="宋体" w:hAnsi="宋体"/>
                <w:color w:val="auto"/>
                <w:sz w:val="24"/>
                <w:highlight w:val="none"/>
              </w:rPr>
              <w:t>货物</w:t>
            </w:r>
          </w:p>
        </w:tc>
      </w:tr>
      <w:tr w14:paraId="2D86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Align w:val="center"/>
          </w:tcPr>
          <w:p w14:paraId="465383DE">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2.3</w:t>
            </w:r>
          </w:p>
        </w:tc>
        <w:tc>
          <w:tcPr>
            <w:tcW w:w="1506" w:type="dxa"/>
            <w:vAlign w:val="center"/>
          </w:tcPr>
          <w:p w14:paraId="1F52D8D0">
            <w:pPr>
              <w:jc w:val="center"/>
              <w:rPr>
                <w:rFonts w:ascii="宋体" w:hAnsi="宋体"/>
                <w:color w:val="auto"/>
                <w:sz w:val="24"/>
                <w:highlight w:val="none"/>
              </w:rPr>
            </w:pPr>
            <w:r>
              <w:rPr>
                <w:rFonts w:ascii="宋体" w:hAnsi="宋体"/>
                <w:color w:val="auto"/>
                <w:sz w:val="24"/>
                <w:highlight w:val="none"/>
              </w:rPr>
              <w:t>科研仪器设备</w:t>
            </w:r>
          </w:p>
        </w:tc>
        <w:tc>
          <w:tcPr>
            <w:tcW w:w="6681" w:type="dxa"/>
            <w:vAlign w:val="center"/>
          </w:tcPr>
          <w:p w14:paraId="2AEE617F">
            <w:pPr>
              <w:jc w:val="left"/>
              <w:rPr>
                <w:rFonts w:ascii="宋体" w:hAnsi="宋体"/>
                <w:color w:val="auto"/>
                <w:sz w:val="24"/>
                <w:highlight w:val="none"/>
              </w:rPr>
            </w:pPr>
            <w:r>
              <w:rPr>
                <w:rFonts w:ascii="宋体" w:hAnsi="宋体"/>
                <w:color w:val="auto"/>
                <w:sz w:val="24"/>
                <w:highlight w:val="none"/>
              </w:rPr>
              <w:t>是否属于科研仪器设备采购项目：</w:t>
            </w:r>
          </w:p>
          <w:p w14:paraId="5075D6A7">
            <w:pPr>
              <w:jc w:val="left"/>
              <w:rPr>
                <w:rFonts w:ascii="宋体" w:hAnsi="宋体"/>
                <w:color w:val="auto"/>
                <w:sz w:val="24"/>
                <w:highlight w:val="none"/>
              </w:rPr>
            </w:pPr>
            <w:r>
              <w:rPr>
                <w:rFonts w:ascii="宋体" w:hAnsi="宋体"/>
                <w:color w:val="auto"/>
                <w:sz w:val="24"/>
                <w:highlight w:val="none"/>
              </w:rPr>
              <w:t>□是</w:t>
            </w:r>
          </w:p>
          <w:p w14:paraId="7218D124">
            <w:pPr>
              <w:jc w:val="left"/>
              <w:rPr>
                <w:rFonts w:ascii="宋体" w:hAnsi="宋体"/>
                <w:color w:val="auto"/>
                <w:sz w:val="24"/>
                <w:highlight w:val="none"/>
              </w:rPr>
            </w:pPr>
            <w:r>
              <w:rPr>
                <w:rFonts w:ascii="宋体" w:hAnsi="宋体"/>
                <w:b/>
                <w:color w:val="auto"/>
                <w:sz w:val="24"/>
                <w:highlight w:val="none"/>
              </w:rPr>
              <w:t>■</w:t>
            </w:r>
            <w:r>
              <w:rPr>
                <w:rFonts w:ascii="宋体" w:hAnsi="宋体"/>
                <w:color w:val="auto"/>
                <w:sz w:val="24"/>
                <w:highlight w:val="none"/>
              </w:rPr>
              <w:t>否</w:t>
            </w:r>
          </w:p>
        </w:tc>
      </w:tr>
      <w:tr w14:paraId="70ED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Align w:val="center"/>
          </w:tcPr>
          <w:p w14:paraId="3DD2AC42">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2.4</w:t>
            </w:r>
          </w:p>
        </w:tc>
        <w:tc>
          <w:tcPr>
            <w:tcW w:w="1506" w:type="dxa"/>
            <w:vAlign w:val="center"/>
          </w:tcPr>
          <w:p w14:paraId="41E41CCD">
            <w:pPr>
              <w:jc w:val="center"/>
              <w:rPr>
                <w:rFonts w:ascii="宋体" w:hAnsi="宋体"/>
                <w:color w:val="auto"/>
                <w:sz w:val="24"/>
                <w:highlight w:val="none"/>
              </w:rPr>
            </w:pPr>
            <w:r>
              <w:rPr>
                <w:rFonts w:ascii="宋体" w:hAnsi="宋体"/>
                <w:color w:val="auto"/>
                <w:sz w:val="24"/>
                <w:highlight w:val="none"/>
              </w:rPr>
              <w:t>核心产品</w:t>
            </w:r>
          </w:p>
        </w:tc>
        <w:tc>
          <w:tcPr>
            <w:tcW w:w="6681" w:type="dxa"/>
            <w:vAlign w:val="center"/>
          </w:tcPr>
          <w:p w14:paraId="47DB4E73">
            <w:pPr>
              <w:jc w:val="left"/>
              <w:rPr>
                <w:rFonts w:ascii="宋体" w:hAnsi="宋体"/>
                <w:color w:val="auto"/>
                <w:sz w:val="24"/>
                <w:highlight w:val="none"/>
              </w:rPr>
            </w:pPr>
            <w:r>
              <w:rPr>
                <w:rFonts w:hint="eastAsia" w:ascii="宋体" w:hAnsi="宋体"/>
                <w:color w:val="auto"/>
                <w:sz w:val="24"/>
                <w:highlight w:val="none"/>
              </w:rPr>
              <w:t>□关于核心产品本项目__包不适用。</w:t>
            </w:r>
          </w:p>
          <w:p w14:paraId="682D9A4B">
            <w:pPr>
              <w:jc w:val="left"/>
              <w:rPr>
                <w:rFonts w:ascii="宋体" w:hAnsi="宋体"/>
                <w:color w:val="auto"/>
                <w:sz w:val="24"/>
                <w:highlight w:val="none"/>
              </w:rPr>
            </w:pPr>
            <w:r>
              <w:rPr>
                <w:rFonts w:hint="eastAsia" w:ascii="宋体" w:hAnsi="宋体"/>
                <w:color w:val="auto"/>
                <w:sz w:val="24"/>
                <w:highlight w:val="none"/>
              </w:rPr>
              <w:t>□本项目__包为单一产品采购项目。</w:t>
            </w:r>
          </w:p>
          <w:p w14:paraId="21B2F4F8">
            <w:pPr>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本项目</w:t>
            </w:r>
            <w:r>
              <w:rPr>
                <w:rFonts w:hint="eastAsia" w:ascii="宋体" w:hAnsi="宋体"/>
                <w:color w:val="auto"/>
                <w:sz w:val="24"/>
                <w:highlight w:val="none"/>
                <w:u w:val="single"/>
              </w:rPr>
              <w:t>01</w:t>
            </w:r>
            <w:r>
              <w:rPr>
                <w:rFonts w:hint="eastAsia" w:ascii="宋体" w:hAnsi="宋体"/>
                <w:color w:val="auto"/>
                <w:sz w:val="24"/>
                <w:highlight w:val="none"/>
              </w:rPr>
              <w:t>包为非单一产品采购项目，核心产品为：</w:t>
            </w:r>
            <w:r>
              <w:rPr>
                <w:rFonts w:hint="eastAsia" w:ascii="宋体" w:hAnsi="宋体"/>
                <w:color w:val="auto"/>
                <w:sz w:val="24"/>
                <w:highlight w:val="none"/>
                <w:u w:val="single"/>
              </w:rPr>
              <w:t>丙硫菌唑·戊唑醇</w:t>
            </w:r>
            <w:r>
              <w:rPr>
                <w:rFonts w:hint="eastAsia" w:ascii="宋体" w:hAnsi="宋体"/>
                <w:color w:val="auto"/>
                <w:sz w:val="24"/>
                <w:highlight w:val="none"/>
              </w:rPr>
              <w:t>。</w:t>
            </w:r>
          </w:p>
          <w:p w14:paraId="250B26D0">
            <w:pPr>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本项目</w:t>
            </w:r>
            <w:r>
              <w:rPr>
                <w:rFonts w:hint="eastAsia" w:ascii="宋体" w:hAnsi="宋体"/>
                <w:color w:val="auto"/>
                <w:sz w:val="24"/>
                <w:highlight w:val="none"/>
                <w:u w:val="single"/>
              </w:rPr>
              <w:t>02</w:t>
            </w:r>
            <w:r>
              <w:rPr>
                <w:rFonts w:hint="eastAsia" w:ascii="宋体" w:hAnsi="宋体"/>
                <w:color w:val="auto"/>
                <w:sz w:val="24"/>
                <w:highlight w:val="none"/>
              </w:rPr>
              <w:t>包为非单一产品采购项目，核心产品为：</w:t>
            </w:r>
            <w:r>
              <w:rPr>
                <w:rFonts w:hint="eastAsia" w:ascii="宋体" w:hAnsi="宋体"/>
                <w:color w:val="auto"/>
                <w:sz w:val="24"/>
                <w:highlight w:val="none"/>
                <w:u w:val="single"/>
              </w:rPr>
              <w:t>简易粘鼠板</w:t>
            </w:r>
            <w:r>
              <w:rPr>
                <w:rFonts w:hint="eastAsia" w:ascii="宋体" w:hAnsi="宋体"/>
                <w:color w:val="auto"/>
                <w:sz w:val="24"/>
                <w:highlight w:val="none"/>
              </w:rPr>
              <w:t>。</w:t>
            </w:r>
          </w:p>
          <w:p w14:paraId="4DD1DE08">
            <w:pPr>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本项目</w:t>
            </w:r>
            <w:r>
              <w:rPr>
                <w:rFonts w:hint="eastAsia" w:ascii="宋体" w:hAnsi="宋体"/>
                <w:color w:val="auto"/>
                <w:sz w:val="24"/>
                <w:highlight w:val="none"/>
                <w:u w:val="single"/>
              </w:rPr>
              <w:t>03</w:t>
            </w:r>
            <w:r>
              <w:rPr>
                <w:rFonts w:hint="eastAsia" w:ascii="宋体" w:hAnsi="宋体"/>
                <w:color w:val="auto"/>
                <w:sz w:val="24"/>
                <w:highlight w:val="none"/>
              </w:rPr>
              <w:t>包为非单一产品采购项目，核心产品为：</w:t>
            </w:r>
            <w:r>
              <w:rPr>
                <w:rFonts w:hint="eastAsia" w:ascii="宋体" w:hAnsi="宋体"/>
                <w:color w:val="auto"/>
                <w:sz w:val="24"/>
                <w:highlight w:val="none"/>
                <w:u w:val="single"/>
              </w:rPr>
              <w:t>熊蜂</w:t>
            </w:r>
            <w:r>
              <w:rPr>
                <w:rFonts w:hint="eastAsia" w:ascii="宋体" w:hAnsi="宋体"/>
                <w:color w:val="auto"/>
                <w:sz w:val="24"/>
                <w:highlight w:val="none"/>
              </w:rPr>
              <w:t>。</w:t>
            </w:r>
          </w:p>
          <w:p w14:paraId="6F7F7E43">
            <w:pPr>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本项目</w:t>
            </w:r>
            <w:r>
              <w:rPr>
                <w:rFonts w:hint="eastAsia" w:ascii="宋体" w:hAnsi="宋体"/>
                <w:color w:val="auto"/>
                <w:sz w:val="24"/>
                <w:highlight w:val="none"/>
                <w:u w:val="single"/>
              </w:rPr>
              <w:t>04</w:t>
            </w:r>
            <w:r>
              <w:rPr>
                <w:rFonts w:hint="eastAsia" w:ascii="宋体" w:hAnsi="宋体"/>
                <w:color w:val="auto"/>
                <w:sz w:val="24"/>
                <w:highlight w:val="none"/>
              </w:rPr>
              <w:t>包为非单一产品采购项目，核心产品为：</w:t>
            </w:r>
            <w:r>
              <w:rPr>
                <w:rFonts w:hint="eastAsia" w:ascii="宋体" w:hAnsi="宋体"/>
                <w:color w:val="auto"/>
                <w:sz w:val="24"/>
                <w:highlight w:val="none"/>
                <w:u w:val="single"/>
              </w:rPr>
              <w:t>喷头</w:t>
            </w:r>
            <w:r>
              <w:rPr>
                <w:rFonts w:hint="eastAsia" w:ascii="宋体" w:hAnsi="宋体"/>
                <w:color w:val="auto"/>
                <w:sz w:val="24"/>
                <w:highlight w:val="none"/>
              </w:rPr>
              <w:t>。</w:t>
            </w:r>
          </w:p>
        </w:tc>
      </w:tr>
      <w:tr w14:paraId="7DF3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Merge w:val="restart"/>
            <w:vAlign w:val="center"/>
          </w:tcPr>
          <w:p w14:paraId="17C7BE2F">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3.1</w:t>
            </w:r>
          </w:p>
        </w:tc>
        <w:tc>
          <w:tcPr>
            <w:tcW w:w="1506" w:type="dxa"/>
            <w:vAlign w:val="center"/>
          </w:tcPr>
          <w:p w14:paraId="76ABA2E7">
            <w:pPr>
              <w:jc w:val="center"/>
              <w:rPr>
                <w:rFonts w:ascii="宋体" w:hAnsi="宋体"/>
                <w:color w:val="auto"/>
                <w:sz w:val="24"/>
                <w:highlight w:val="none"/>
              </w:rPr>
            </w:pPr>
            <w:r>
              <w:rPr>
                <w:rFonts w:ascii="宋体" w:hAnsi="宋体"/>
                <w:color w:val="auto"/>
                <w:sz w:val="24"/>
                <w:highlight w:val="none"/>
              </w:rPr>
              <w:t>现场考察</w:t>
            </w:r>
          </w:p>
        </w:tc>
        <w:tc>
          <w:tcPr>
            <w:tcW w:w="6681" w:type="dxa"/>
            <w:vAlign w:val="center"/>
          </w:tcPr>
          <w:p w14:paraId="676F7FB0">
            <w:pPr>
              <w:jc w:val="left"/>
              <w:rPr>
                <w:rFonts w:ascii="宋体" w:hAnsi="宋体"/>
                <w:color w:val="auto"/>
                <w:sz w:val="24"/>
                <w:highlight w:val="none"/>
              </w:rPr>
            </w:pPr>
            <w:r>
              <w:rPr>
                <w:rFonts w:ascii="宋体" w:hAnsi="宋体"/>
                <w:b/>
                <w:color w:val="auto"/>
                <w:sz w:val="24"/>
                <w:highlight w:val="none"/>
              </w:rPr>
              <w:t>■</w:t>
            </w:r>
            <w:r>
              <w:rPr>
                <w:rFonts w:ascii="宋体" w:hAnsi="宋体"/>
                <w:color w:val="auto"/>
                <w:sz w:val="24"/>
                <w:highlight w:val="none"/>
              </w:rPr>
              <w:t>不组织</w:t>
            </w:r>
          </w:p>
          <w:p w14:paraId="76517C72">
            <w:pPr>
              <w:jc w:val="left"/>
              <w:rPr>
                <w:rFonts w:ascii="宋体" w:hAnsi="宋体"/>
                <w:bCs/>
                <w:color w:val="auto"/>
                <w:sz w:val="24"/>
                <w:highlight w:val="none"/>
              </w:rPr>
            </w:pPr>
            <w:r>
              <w:rPr>
                <w:rFonts w:ascii="宋体" w:hAnsi="宋体"/>
                <w:color w:val="auto"/>
                <w:sz w:val="24"/>
                <w:highlight w:val="none"/>
              </w:rPr>
              <w:t>□组织，考察时间：__年_月_日_</w:t>
            </w:r>
            <w:r>
              <w:rPr>
                <w:rFonts w:ascii="宋体" w:hAnsi="宋体"/>
                <w:bCs/>
                <w:color w:val="auto"/>
                <w:sz w:val="24"/>
                <w:highlight w:val="none"/>
              </w:rPr>
              <w:t>点</w:t>
            </w:r>
            <w:r>
              <w:rPr>
                <w:rFonts w:ascii="宋体" w:hAnsi="宋体"/>
                <w:color w:val="auto"/>
                <w:sz w:val="24"/>
                <w:highlight w:val="none"/>
              </w:rPr>
              <w:t>_</w:t>
            </w:r>
            <w:r>
              <w:rPr>
                <w:rFonts w:ascii="宋体" w:hAnsi="宋体"/>
                <w:bCs/>
                <w:color w:val="auto"/>
                <w:sz w:val="24"/>
                <w:highlight w:val="none"/>
              </w:rPr>
              <w:t>分</w:t>
            </w:r>
          </w:p>
          <w:p w14:paraId="7260314D">
            <w:pPr>
              <w:pStyle w:val="24"/>
              <w:adjustRightInd w:val="0"/>
              <w:snapToGrid w:val="0"/>
              <w:rPr>
                <w:rFonts w:hint="default" w:hAnsi="宋体"/>
                <w:color w:val="auto"/>
                <w:sz w:val="24"/>
                <w:szCs w:val="24"/>
                <w:highlight w:val="none"/>
              </w:rPr>
            </w:pPr>
            <w:r>
              <w:rPr>
                <w:rFonts w:hint="default" w:hAnsi="宋体"/>
                <w:color w:val="auto"/>
                <w:sz w:val="24"/>
                <w:highlight w:val="none"/>
              </w:rPr>
              <w:t>考察地点：____________</w:t>
            </w:r>
            <w:r>
              <w:rPr>
                <w:rFonts w:hAnsi="宋体"/>
                <w:color w:val="auto"/>
                <w:sz w:val="24"/>
                <w:highlight w:val="none"/>
              </w:rPr>
              <w:t>。</w:t>
            </w:r>
          </w:p>
        </w:tc>
      </w:tr>
      <w:tr w14:paraId="1A28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Merge w:val="continue"/>
            <w:vAlign w:val="center"/>
          </w:tcPr>
          <w:p w14:paraId="0D3EF3B1">
            <w:pPr>
              <w:pStyle w:val="24"/>
              <w:adjustRightInd w:val="0"/>
              <w:snapToGrid w:val="0"/>
              <w:jc w:val="center"/>
              <w:rPr>
                <w:rFonts w:hint="default" w:hAnsi="宋体"/>
                <w:color w:val="auto"/>
                <w:sz w:val="24"/>
                <w:szCs w:val="24"/>
                <w:highlight w:val="none"/>
              </w:rPr>
            </w:pPr>
          </w:p>
        </w:tc>
        <w:tc>
          <w:tcPr>
            <w:tcW w:w="1506" w:type="dxa"/>
            <w:vAlign w:val="center"/>
          </w:tcPr>
          <w:p w14:paraId="0D98333F">
            <w:pPr>
              <w:jc w:val="center"/>
              <w:rPr>
                <w:rFonts w:ascii="宋体" w:hAnsi="宋体"/>
                <w:color w:val="auto"/>
                <w:sz w:val="24"/>
                <w:highlight w:val="none"/>
              </w:rPr>
            </w:pPr>
            <w:r>
              <w:rPr>
                <w:rFonts w:ascii="宋体" w:hAnsi="宋体"/>
                <w:color w:val="auto"/>
                <w:sz w:val="24"/>
                <w:highlight w:val="none"/>
              </w:rPr>
              <w:t>开标前答疑会</w:t>
            </w:r>
          </w:p>
        </w:tc>
        <w:tc>
          <w:tcPr>
            <w:tcW w:w="6681" w:type="dxa"/>
            <w:vAlign w:val="center"/>
          </w:tcPr>
          <w:p w14:paraId="2C545BE0">
            <w:pPr>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不召开</w:t>
            </w:r>
          </w:p>
          <w:p w14:paraId="540D5965">
            <w:pPr>
              <w:jc w:val="left"/>
              <w:rPr>
                <w:rFonts w:ascii="宋体" w:hAnsi="宋体"/>
                <w:color w:val="auto"/>
                <w:sz w:val="24"/>
                <w:highlight w:val="none"/>
              </w:rPr>
            </w:pPr>
            <w:r>
              <w:rPr>
                <w:rFonts w:ascii="宋体" w:hAnsi="宋体"/>
                <w:color w:val="auto"/>
                <w:sz w:val="24"/>
                <w:highlight w:val="none"/>
              </w:rPr>
              <w:t>□召开，召开时间：__年_月_日_</w:t>
            </w:r>
            <w:r>
              <w:rPr>
                <w:rFonts w:ascii="宋体" w:hAnsi="宋体"/>
                <w:bCs/>
                <w:color w:val="auto"/>
                <w:sz w:val="24"/>
                <w:highlight w:val="none"/>
              </w:rPr>
              <w:t>点</w:t>
            </w:r>
            <w:r>
              <w:rPr>
                <w:rFonts w:ascii="宋体" w:hAnsi="宋体"/>
                <w:color w:val="auto"/>
                <w:sz w:val="24"/>
                <w:highlight w:val="none"/>
              </w:rPr>
              <w:t>_</w:t>
            </w:r>
            <w:r>
              <w:rPr>
                <w:rFonts w:ascii="宋体" w:hAnsi="宋体"/>
                <w:bCs/>
                <w:color w:val="auto"/>
                <w:sz w:val="24"/>
                <w:highlight w:val="none"/>
              </w:rPr>
              <w:t>分</w:t>
            </w:r>
          </w:p>
          <w:p w14:paraId="7C4E8F0A">
            <w:pPr>
              <w:jc w:val="left"/>
              <w:rPr>
                <w:rFonts w:ascii="宋体" w:hAnsi="宋体"/>
                <w:color w:val="auto"/>
                <w:sz w:val="24"/>
                <w:highlight w:val="none"/>
              </w:rPr>
            </w:pPr>
            <w:r>
              <w:rPr>
                <w:rFonts w:ascii="宋体" w:hAnsi="宋体"/>
                <w:color w:val="auto"/>
                <w:sz w:val="24"/>
                <w:highlight w:val="none"/>
              </w:rPr>
              <w:t>召开地点：____________</w:t>
            </w:r>
            <w:r>
              <w:rPr>
                <w:rFonts w:hint="eastAsia" w:ascii="宋体" w:hAnsi="宋体"/>
                <w:color w:val="auto"/>
                <w:sz w:val="24"/>
                <w:highlight w:val="none"/>
              </w:rPr>
              <w:t>。</w:t>
            </w:r>
          </w:p>
        </w:tc>
      </w:tr>
      <w:tr w14:paraId="7400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5" w:type="dxa"/>
            <w:vAlign w:val="center"/>
          </w:tcPr>
          <w:p w14:paraId="48A2F998">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4.1</w:t>
            </w:r>
          </w:p>
        </w:tc>
        <w:tc>
          <w:tcPr>
            <w:tcW w:w="1506" w:type="dxa"/>
            <w:vAlign w:val="center"/>
          </w:tcPr>
          <w:p w14:paraId="073F1E03">
            <w:pPr>
              <w:jc w:val="center"/>
              <w:rPr>
                <w:rFonts w:ascii="宋体" w:hAnsi="宋体"/>
                <w:color w:val="auto"/>
                <w:sz w:val="24"/>
                <w:highlight w:val="none"/>
              </w:rPr>
            </w:pPr>
            <w:r>
              <w:rPr>
                <w:rFonts w:ascii="宋体" w:hAnsi="宋体"/>
                <w:color w:val="auto"/>
                <w:sz w:val="24"/>
                <w:highlight w:val="none"/>
              </w:rPr>
              <w:t>样品</w:t>
            </w:r>
          </w:p>
        </w:tc>
        <w:tc>
          <w:tcPr>
            <w:tcW w:w="6681" w:type="dxa"/>
            <w:vAlign w:val="center"/>
          </w:tcPr>
          <w:p w14:paraId="0AC99937">
            <w:pPr>
              <w:jc w:val="left"/>
              <w:rPr>
                <w:rFonts w:ascii="宋体" w:hAnsi="宋体"/>
                <w:color w:val="auto"/>
                <w:sz w:val="24"/>
                <w:highlight w:val="none"/>
              </w:rPr>
            </w:pPr>
            <w:r>
              <w:rPr>
                <w:rFonts w:ascii="宋体" w:hAnsi="宋体"/>
                <w:color w:val="auto"/>
                <w:sz w:val="24"/>
                <w:highlight w:val="none"/>
              </w:rPr>
              <w:t>投标样品递交：</w:t>
            </w:r>
          </w:p>
          <w:p w14:paraId="0BDA0774">
            <w:pPr>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不需要</w:t>
            </w:r>
          </w:p>
          <w:p w14:paraId="719E5D01">
            <w:pPr>
              <w:jc w:val="left"/>
              <w:rPr>
                <w:rFonts w:ascii="宋体" w:hAnsi="宋体"/>
                <w:color w:val="auto"/>
                <w:sz w:val="24"/>
                <w:highlight w:val="none"/>
              </w:rPr>
            </w:pPr>
            <w:r>
              <w:rPr>
                <w:rFonts w:ascii="宋体" w:hAnsi="宋体"/>
                <w:color w:val="auto"/>
                <w:sz w:val="24"/>
                <w:highlight w:val="none"/>
              </w:rPr>
              <w:t>□需要，具体要求如下：</w:t>
            </w:r>
          </w:p>
          <w:p w14:paraId="5974FA4A">
            <w:pPr>
              <w:jc w:val="left"/>
              <w:rPr>
                <w:rFonts w:ascii="宋体" w:hAnsi="宋体"/>
                <w:color w:val="auto"/>
                <w:sz w:val="24"/>
                <w:highlight w:val="none"/>
                <w:u w:val="single"/>
              </w:rPr>
            </w:pPr>
            <w:r>
              <w:rPr>
                <w:rFonts w:ascii="宋体" w:hAnsi="宋体"/>
                <w:color w:val="auto"/>
                <w:sz w:val="24"/>
                <w:highlight w:val="none"/>
              </w:rPr>
              <w:t>（1）样品制作的标准和要求：</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w:t>
            </w:r>
          </w:p>
          <w:p w14:paraId="2D33C1AB">
            <w:pPr>
              <w:jc w:val="left"/>
              <w:rPr>
                <w:rFonts w:ascii="宋体" w:hAnsi="宋体"/>
                <w:color w:val="auto"/>
                <w:sz w:val="24"/>
                <w:highlight w:val="none"/>
              </w:rPr>
            </w:pPr>
            <w:r>
              <w:rPr>
                <w:rFonts w:ascii="宋体" w:hAnsi="宋体"/>
                <w:color w:val="auto"/>
                <w:sz w:val="24"/>
                <w:highlight w:val="none"/>
              </w:rPr>
              <w:t>（2）是否需要随样品提交相关检测报告：</w:t>
            </w:r>
          </w:p>
          <w:p w14:paraId="1CB0F445">
            <w:pPr>
              <w:ind w:firstLine="600" w:firstLineChars="250"/>
              <w:jc w:val="left"/>
              <w:rPr>
                <w:rFonts w:ascii="宋体" w:hAnsi="宋体"/>
                <w:color w:val="auto"/>
                <w:sz w:val="24"/>
                <w:highlight w:val="none"/>
              </w:rPr>
            </w:pPr>
            <w:r>
              <w:rPr>
                <w:rFonts w:ascii="宋体" w:hAnsi="宋体"/>
                <w:color w:val="auto"/>
                <w:sz w:val="24"/>
                <w:highlight w:val="none"/>
              </w:rPr>
              <w:t>□不需要</w:t>
            </w:r>
          </w:p>
          <w:p w14:paraId="4971A132">
            <w:pPr>
              <w:ind w:firstLine="600" w:firstLineChars="250"/>
              <w:jc w:val="left"/>
              <w:rPr>
                <w:rFonts w:ascii="宋体" w:hAnsi="宋体"/>
                <w:color w:val="auto"/>
                <w:sz w:val="24"/>
                <w:highlight w:val="none"/>
              </w:rPr>
            </w:pPr>
            <w:r>
              <w:rPr>
                <w:rFonts w:ascii="宋体" w:hAnsi="宋体"/>
                <w:color w:val="auto"/>
                <w:sz w:val="24"/>
                <w:highlight w:val="none"/>
              </w:rPr>
              <w:t>□需要</w:t>
            </w:r>
          </w:p>
          <w:p w14:paraId="78FF58A0">
            <w:pPr>
              <w:jc w:val="left"/>
              <w:rPr>
                <w:rFonts w:ascii="宋体" w:hAnsi="宋体"/>
                <w:color w:val="auto"/>
                <w:sz w:val="24"/>
                <w:highlight w:val="none"/>
              </w:rPr>
            </w:pPr>
            <w:r>
              <w:rPr>
                <w:rFonts w:ascii="宋体" w:hAnsi="宋体"/>
                <w:color w:val="auto"/>
                <w:sz w:val="24"/>
                <w:highlight w:val="none"/>
              </w:rPr>
              <w:t>（3）样品递交要求：</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w:t>
            </w:r>
          </w:p>
          <w:p w14:paraId="43CFB6BA">
            <w:pPr>
              <w:jc w:val="left"/>
              <w:rPr>
                <w:rFonts w:ascii="宋体" w:hAnsi="宋体"/>
                <w:color w:val="auto"/>
                <w:sz w:val="24"/>
                <w:highlight w:val="none"/>
              </w:rPr>
            </w:pPr>
            <w:r>
              <w:rPr>
                <w:rFonts w:ascii="宋体" w:hAnsi="宋体"/>
                <w:color w:val="auto"/>
                <w:sz w:val="24"/>
                <w:highlight w:val="none"/>
              </w:rPr>
              <w:t>（4）未中标人样品退还：</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w:t>
            </w:r>
          </w:p>
          <w:p w14:paraId="1F8BB299">
            <w:pPr>
              <w:jc w:val="left"/>
              <w:rPr>
                <w:rFonts w:ascii="宋体" w:hAnsi="宋体"/>
                <w:color w:val="auto"/>
                <w:sz w:val="24"/>
                <w:highlight w:val="none"/>
                <w:u w:val="single"/>
              </w:rPr>
            </w:pPr>
            <w:r>
              <w:rPr>
                <w:rFonts w:ascii="宋体" w:hAnsi="宋体"/>
                <w:color w:val="auto"/>
                <w:sz w:val="24"/>
                <w:highlight w:val="none"/>
              </w:rPr>
              <w:t>（5）中标人样品保管、封存及退还：</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w:t>
            </w:r>
          </w:p>
          <w:p w14:paraId="640F7668">
            <w:pPr>
              <w:jc w:val="left"/>
              <w:rPr>
                <w:rFonts w:ascii="宋体" w:hAnsi="宋体"/>
                <w:color w:val="auto"/>
                <w:sz w:val="24"/>
                <w:highlight w:val="none"/>
              </w:rPr>
            </w:pPr>
            <w:r>
              <w:rPr>
                <w:rFonts w:ascii="宋体" w:hAnsi="宋体"/>
                <w:color w:val="auto"/>
                <w:sz w:val="24"/>
                <w:highlight w:val="none"/>
              </w:rPr>
              <w:t>（6）其他要求（如有）：</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ascii="宋体" w:hAnsi="宋体"/>
                <w:color w:val="auto"/>
                <w:sz w:val="24"/>
                <w:highlight w:val="none"/>
              </w:rPr>
              <w:t>。</w:t>
            </w:r>
          </w:p>
        </w:tc>
      </w:tr>
      <w:tr w14:paraId="55BF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75" w:type="dxa"/>
            <w:vAlign w:val="center"/>
          </w:tcPr>
          <w:p w14:paraId="063572A8">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5.2.5</w:t>
            </w:r>
          </w:p>
        </w:tc>
        <w:tc>
          <w:tcPr>
            <w:tcW w:w="1506" w:type="dxa"/>
            <w:vAlign w:val="center"/>
          </w:tcPr>
          <w:p w14:paraId="7284D57B">
            <w:pPr>
              <w:jc w:val="center"/>
              <w:rPr>
                <w:rFonts w:ascii="宋体" w:hAnsi="宋体"/>
                <w:color w:val="auto"/>
                <w:sz w:val="24"/>
                <w:highlight w:val="none"/>
              </w:rPr>
            </w:pPr>
            <w:r>
              <w:rPr>
                <w:rFonts w:ascii="宋体" w:hAnsi="宋体"/>
                <w:color w:val="auto"/>
                <w:sz w:val="24"/>
                <w:highlight w:val="none"/>
              </w:rPr>
              <w:t>标的所属行业</w:t>
            </w:r>
          </w:p>
        </w:tc>
        <w:tc>
          <w:tcPr>
            <w:tcW w:w="6681" w:type="dxa"/>
            <w:vAlign w:val="center"/>
          </w:tcPr>
          <w:p w14:paraId="32B033DD">
            <w:pPr>
              <w:jc w:val="left"/>
              <w:rPr>
                <w:rFonts w:ascii="宋体" w:hAnsi="宋体"/>
                <w:color w:val="auto"/>
                <w:sz w:val="24"/>
                <w:highlight w:val="none"/>
              </w:rPr>
            </w:pPr>
            <w:r>
              <w:rPr>
                <w:rFonts w:ascii="宋体" w:hAnsi="宋体"/>
                <w:color w:val="auto"/>
                <w:sz w:val="24"/>
                <w:highlight w:val="none"/>
              </w:rPr>
              <w:t>本项目采购标的对应的中小企业划分标准所属行业：</w:t>
            </w:r>
          </w:p>
          <w:p w14:paraId="6EE04EB6">
            <w:pPr>
              <w:jc w:val="left"/>
              <w:rPr>
                <w:rFonts w:ascii="宋体" w:hAnsi="宋体"/>
                <w:color w:val="auto"/>
                <w:sz w:val="24"/>
                <w:highlight w:val="none"/>
              </w:rPr>
            </w:pPr>
            <w:r>
              <w:rPr>
                <w:rFonts w:hint="eastAsia" w:ascii="宋体" w:hAnsi="宋体"/>
                <w:color w:val="auto"/>
                <w:sz w:val="24"/>
                <w:highlight w:val="none"/>
              </w:rPr>
              <w:t>包1，</w:t>
            </w:r>
          </w:p>
          <w:tbl>
            <w:tblPr>
              <w:tblStyle w:val="47"/>
              <w:tblW w:w="6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2854"/>
            </w:tblGrid>
            <w:tr w14:paraId="05B0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735DD173">
                  <w:pPr>
                    <w:jc w:val="center"/>
                    <w:rPr>
                      <w:rFonts w:ascii="宋体" w:hAnsi="宋体"/>
                      <w:bCs/>
                      <w:color w:val="auto"/>
                      <w:sz w:val="24"/>
                      <w:highlight w:val="none"/>
                    </w:rPr>
                  </w:pPr>
                  <w:r>
                    <w:rPr>
                      <w:rFonts w:ascii="宋体" w:hAnsi="宋体"/>
                      <w:bCs/>
                      <w:color w:val="auto"/>
                      <w:sz w:val="24"/>
                      <w:highlight w:val="none"/>
                    </w:rPr>
                    <w:t>标的名称</w:t>
                  </w:r>
                </w:p>
              </w:tc>
              <w:tc>
                <w:tcPr>
                  <w:tcW w:w="2854" w:type="dxa"/>
                  <w:tcBorders>
                    <w:top w:val="single" w:color="auto" w:sz="4" w:space="0"/>
                    <w:left w:val="single" w:color="auto" w:sz="4" w:space="0"/>
                    <w:bottom w:val="single" w:color="auto" w:sz="4" w:space="0"/>
                    <w:right w:val="single" w:color="auto" w:sz="4" w:space="0"/>
                  </w:tcBorders>
                  <w:vAlign w:val="center"/>
                </w:tcPr>
                <w:p w14:paraId="50EB0D55">
                  <w:pPr>
                    <w:jc w:val="center"/>
                    <w:rPr>
                      <w:rFonts w:ascii="宋体" w:hAnsi="宋体"/>
                      <w:color w:val="auto"/>
                      <w:sz w:val="24"/>
                      <w:highlight w:val="none"/>
                    </w:rPr>
                  </w:pPr>
                  <w:r>
                    <w:rPr>
                      <w:rFonts w:ascii="宋体" w:hAnsi="宋体"/>
                      <w:color w:val="auto"/>
                      <w:sz w:val="24"/>
                      <w:highlight w:val="none"/>
                    </w:rPr>
                    <w:t>中小企业划分标准所属行业</w:t>
                  </w:r>
                </w:p>
              </w:tc>
            </w:tr>
            <w:tr w14:paraId="3C3F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3C3424F2">
                  <w:pPr>
                    <w:jc w:val="center"/>
                    <w:rPr>
                      <w:rFonts w:ascii="宋体" w:hAnsi="宋体"/>
                      <w:bCs/>
                      <w:color w:val="auto"/>
                      <w:sz w:val="24"/>
                      <w:highlight w:val="none"/>
                    </w:rPr>
                  </w:pPr>
                  <w:r>
                    <w:rPr>
                      <w:rFonts w:hint="eastAsia" w:ascii="宋体" w:hAnsi="宋体"/>
                      <w:bCs/>
                      <w:color w:val="auto"/>
                      <w:sz w:val="24"/>
                      <w:highlight w:val="none"/>
                    </w:rPr>
                    <w:t>药剂</w:t>
                  </w:r>
                </w:p>
                <w:p w14:paraId="2493A716">
                  <w:pPr>
                    <w:jc w:val="center"/>
                    <w:rPr>
                      <w:rFonts w:ascii="宋体" w:hAnsi="宋体"/>
                      <w:bCs/>
                      <w:color w:val="auto"/>
                      <w:sz w:val="24"/>
                      <w:highlight w:val="none"/>
                    </w:rPr>
                  </w:pPr>
                  <w:r>
                    <w:rPr>
                      <w:rFonts w:hint="eastAsia" w:ascii="宋体" w:hAnsi="宋体"/>
                      <w:bCs/>
                      <w:color w:val="auto"/>
                      <w:sz w:val="24"/>
                      <w:highlight w:val="none"/>
                    </w:rPr>
                    <w:t>（详细标的名称详见需求清单）</w:t>
                  </w:r>
                </w:p>
              </w:tc>
              <w:tc>
                <w:tcPr>
                  <w:tcW w:w="2854" w:type="dxa"/>
                  <w:tcBorders>
                    <w:top w:val="single" w:color="auto" w:sz="4" w:space="0"/>
                    <w:left w:val="single" w:color="auto" w:sz="4" w:space="0"/>
                    <w:bottom w:val="single" w:color="auto" w:sz="4" w:space="0"/>
                    <w:right w:val="single" w:color="auto" w:sz="4" w:space="0"/>
                  </w:tcBorders>
                  <w:vAlign w:val="center"/>
                </w:tcPr>
                <w:p w14:paraId="574C9640">
                  <w:pPr>
                    <w:jc w:val="center"/>
                    <w:rPr>
                      <w:rFonts w:ascii="宋体" w:hAnsi="宋体"/>
                      <w:color w:val="auto"/>
                      <w:kern w:val="0"/>
                      <w:sz w:val="24"/>
                      <w:highlight w:val="none"/>
                    </w:rPr>
                  </w:pPr>
                  <w:r>
                    <w:rPr>
                      <w:rFonts w:hint="eastAsia" w:ascii="宋体" w:hAnsi="宋体"/>
                      <w:color w:val="auto"/>
                      <w:kern w:val="0"/>
                      <w:sz w:val="24"/>
                      <w:highlight w:val="none"/>
                    </w:rPr>
                    <w:t>工业</w:t>
                  </w:r>
                </w:p>
              </w:tc>
            </w:tr>
          </w:tbl>
          <w:p w14:paraId="234CEA2C">
            <w:pPr>
              <w:jc w:val="left"/>
              <w:rPr>
                <w:rFonts w:ascii="宋体" w:hAnsi="宋体"/>
                <w:color w:val="auto"/>
                <w:sz w:val="24"/>
                <w:highlight w:val="none"/>
              </w:rPr>
            </w:pPr>
            <w:r>
              <w:rPr>
                <w:rFonts w:hint="eastAsia" w:ascii="宋体" w:hAnsi="宋体"/>
                <w:color w:val="auto"/>
                <w:sz w:val="24"/>
                <w:highlight w:val="none"/>
              </w:rPr>
              <w:t>包2，</w:t>
            </w:r>
          </w:p>
          <w:tbl>
            <w:tblPr>
              <w:tblStyle w:val="47"/>
              <w:tblW w:w="6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2854"/>
            </w:tblGrid>
            <w:tr w14:paraId="6473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5FC172D7">
                  <w:pPr>
                    <w:jc w:val="center"/>
                    <w:rPr>
                      <w:rFonts w:ascii="宋体" w:hAnsi="宋体"/>
                      <w:bCs/>
                      <w:color w:val="auto"/>
                      <w:sz w:val="24"/>
                      <w:highlight w:val="none"/>
                    </w:rPr>
                  </w:pPr>
                  <w:r>
                    <w:rPr>
                      <w:rFonts w:ascii="宋体" w:hAnsi="宋体"/>
                      <w:bCs/>
                      <w:color w:val="auto"/>
                      <w:sz w:val="24"/>
                      <w:highlight w:val="none"/>
                    </w:rPr>
                    <w:t>标的名称</w:t>
                  </w:r>
                </w:p>
              </w:tc>
              <w:tc>
                <w:tcPr>
                  <w:tcW w:w="2854" w:type="dxa"/>
                  <w:tcBorders>
                    <w:top w:val="single" w:color="auto" w:sz="4" w:space="0"/>
                    <w:left w:val="single" w:color="auto" w:sz="4" w:space="0"/>
                    <w:bottom w:val="single" w:color="auto" w:sz="4" w:space="0"/>
                    <w:right w:val="single" w:color="auto" w:sz="4" w:space="0"/>
                  </w:tcBorders>
                  <w:vAlign w:val="center"/>
                </w:tcPr>
                <w:p w14:paraId="2612ECCD">
                  <w:pPr>
                    <w:jc w:val="center"/>
                    <w:rPr>
                      <w:rFonts w:ascii="宋体" w:hAnsi="宋体"/>
                      <w:color w:val="auto"/>
                      <w:sz w:val="24"/>
                      <w:highlight w:val="none"/>
                    </w:rPr>
                  </w:pPr>
                  <w:r>
                    <w:rPr>
                      <w:rFonts w:ascii="宋体" w:hAnsi="宋体"/>
                      <w:color w:val="auto"/>
                      <w:sz w:val="24"/>
                      <w:highlight w:val="none"/>
                    </w:rPr>
                    <w:t>中小企业划分标准所属行业</w:t>
                  </w:r>
                </w:p>
              </w:tc>
            </w:tr>
            <w:tr w14:paraId="5A28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70102003">
                  <w:pPr>
                    <w:jc w:val="center"/>
                    <w:rPr>
                      <w:rFonts w:ascii="宋体" w:hAnsi="宋体"/>
                      <w:bCs/>
                      <w:color w:val="auto"/>
                      <w:sz w:val="24"/>
                      <w:highlight w:val="none"/>
                    </w:rPr>
                  </w:pPr>
                  <w:r>
                    <w:rPr>
                      <w:rFonts w:hint="eastAsia" w:ascii="宋体" w:hAnsi="宋体"/>
                      <w:bCs/>
                      <w:color w:val="auto"/>
                      <w:sz w:val="24"/>
                      <w:highlight w:val="none"/>
                    </w:rPr>
                    <w:t>理化诱控类</w:t>
                  </w:r>
                </w:p>
                <w:p w14:paraId="0CC2B274">
                  <w:pPr>
                    <w:jc w:val="center"/>
                    <w:rPr>
                      <w:rFonts w:ascii="宋体" w:hAnsi="宋体"/>
                      <w:bCs/>
                      <w:color w:val="auto"/>
                      <w:sz w:val="24"/>
                      <w:highlight w:val="none"/>
                    </w:rPr>
                  </w:pPr>
                  <w:r>
                    <w:rPr>
                      <w:rFonts w:hint="eastAsia" w:ascii="宋体" w:hAnsi="宋体"/>
                      <w:bCs/>
                      <w:color w:val="auto"/>
                      <w:sz w:val="24"/>
                      <w:highlight w:val="none"/>
                    </w:rPr>
                    <w:t>（详细标的名称详见需求清单）</w:t>
                  </w:r>
                </w:p>
              </w:tc>
              <w:tc>
                <w:tcPr>
                  <w:tcW w:w="2854" w:type="dxa"/>
                  <w:tcBorders>
                    <w:top w:val="single" w:color="auto" w:sz="4" w:space="0"/>
                    <w:left w:val="single" w:color="auto" w:sz="4" w:space="0"/>
                    <w:bottom w:val="single" w:color="auto" w:sz="4" w:space="0"/>
                    <w:right w:val="single" w:color="auto" w:sz="4" w:space="0"/>
                  </w:tcBorders>
                  <w:vAlign w:val="center"/>
                </w:tcPr>
                <w:p w14:paraId="6247F984">
                  <w:pPr>
                    <w:jc w:val="center"/>
                    <w:rPr>
                      <w:rFonts w:ascii="宋体" w:hAnsi="宋体"/>
                      <w:color w:val="auto"/>
                      <w:kern w:val="0"/>
                      <w:sz w:val="24"/>
                      <w:highlight w:val="none"/>
                    </w:rPr>
                  </w:pPr>
                  <w:r>
                    <w:rPr>
                      <w:rFonts w:hint="eastAsia" w:ascii="宋体" w:hAnsi="宋体"/>
                      <w:color w:val="auto"/>
                      <w:kern w:val="0"/>
                      <w:sz w:val="24"/>
                      <w:highlight w:val="none"/>
                    </w:rPr>
                    <w:t>工业</w:t>
                  </w:r>
                </w:p>
              </w:tc>
            </w:tr>
          </w:tbl>
          <w:p w14:paraId="6F8DF18E">
            <w:pPr>
              <w:jc w:val="left"/>
              <w:rPr>
                <w:rFonts w:ascii="宋体" w:hAnsi="宋体"/>
                <w:color w:val="auto"/>
                <w:sz w:val="24"/>
                <w:highlight w:val="none"/>
              </w:rPr>
            </w:pPr>
            <w:r>
              <w:rPr>
                <w:rFonts w:hint="eastAsia" w:ascii="宋体" w:hAnsi="宋体"/>
                <w:color w:val="auto"/>
                <w:sz w:val="24"/>
                <w:highlight w:val="none"/>
              </w:rPr>
              <w:t>包3，</w:t>
            </w:r>
          </w:p>
          <w:tbl>
            <w:tblPr>
              <w:tblStyle w:val="47"/>
              <w:tblW w:w="6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2854"/>
            </w:tblGrid>
            <w:tr w14:paraId="2BFC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67C5E2AF">
                  <w:pPr>
                    <w:jc w:val="center"/>
                    <w:rPr>
                      <w:rFonts w:ascii="宋体" w:hAnsi="宋体"/>
                      <w:bCs/>
                      <w:color w:val="auto"/>
                      <w:sz w:val="24"/>
                      <w:highlight w:val="none"/>
                    </w:rPr>
                  </w:pPr>
                  <w:r>
                    <w:rPr>
                      <w:rFonts w:ascii="宋体" w:hAnsi="宋体"/>
                      <w:bCs/>
                      <w:color w:val="auto"/>
                      <w:sz w:val="24"/>
                      <w:highlight w:val="none"/>
                    </w:rPr>
                    <w:t>标的名称</w:t>
                  </w:r>
                </w:p>
              </w:tc>
              <w:tc>
                <w:tcPr>
                  <w:tcW w:w="2854" w:type="dxa"/>
                  <w:tcBorders>
                    <w:top w:val="single" w:color="auto" w:sz="4" w:space="0"/>
                    <w:left w:val="single" w:color="auto" w:sz="4" w:space="0"/>
                    <w:bottom w:val="single" w:color="auto" w:sz="4" w:space="0"/>
                    <w:right w:val="single" w:color="auto" w:sz="4" w:space="0"/>
                  </w:tcBorders>
                  <w:vAlign w:val="center"/>
                </w:tcPr>
                <w:p w14:paraId="381924B4">
                  <w:pPr>
                    <w:jc w:val="center"/>
                    <w:rPr>
                      <w:rFonts w:ascii="宋体" w:hAnsi="宋体"/>
                      <w:color w:val="auto"/>
                      <w:sz w:val="24"/>
                      <w:highlight w:val="none"/>
                    </w:rPr>
                  </w:pPr>
                  <w:r>
                    <w:rPr>
                      <w:rFonts w:ascii="宋体" w:hAnsi="宋体"/>
                      <w:color w:val="auto"/>
                      <w:sz w:val="24"/>
                      <w:highlight w:val="none"/>
                    </w:rPr>
                    <w:t>中小企业划分标准所属行业</w:t>
                  </w:r>
                </w:p>
              </w:tc>
            </w:tr>
            <w:tr w14:paraId="77DA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6D99A2B1">
                  <w:pPr>
                    <w:jc w:val="center"/>
                    <w:rPr>
                      <w:rFonts w:ascii="宋体" w:hAnsi="宋体"/>
                      <w:bCs/>
                      <w:color w:val="auto"/>
                      <w:sz w:val="24"/>
                      <w:highlight w:val="none"/>
                    </w:rPr>
                  </w:pPr>
                  <w:r>
                    <w:rPr>
                      <w:rFonts w:hint="eastAsia" w:ascii="宋体" w:hAnsi="宋体"/>
                      <w:bCs/>
                      <w:color w:val="auto"/>
                      <w:sz w:val="24"/>
                      <w:highlight w:val="none"/>
                    </w:rPr>
                    <w:t>天敌和蜜蜂</w:t>
                  </w:r>
                </w:p>
                <w:p w14:paraId="6FB6B3FB">
                  <w:pPr>
                    <w:jc w:val="center"/>
                    <w:rPr>
                      <w:rFonts w:ascii="宋体" w:hAnsi="宋体"/>
                      <w:bCs/>
                      <w:color w:val="auto"/>
                      <w:sz w:val="24"/>
                      <w:highlight w:val="none"/>
                    </w:rPr>
                  </w:pPr>
                  <w:r>
                    <w:rPr>
                      <w:rFonts w:hint="eastAsia" w:ascii="宋体" w:hAnsi="宋体"/>
                      <w:bCs/>
                      <w:color w:val="auto"/>
                      <w:sz w:val="24"/>
                      <w:highlight w:val="none"/>
                    </w:rPr>
                    <w:t>（详细标的名称详见需求清单）</w:t>
                  </w:r>
                </w:p>
              </w:tc>
              <w:tc>
                <w:tcPr>
                  <w:tcW w:w="2854" w:type="dxa"/>
                  <w:tcBorders>
                    <w:top w:val="single" w:color="auto" w:sz="4" w:space="0"/>
                    <w:left w:val="single" w:color="auto" w:sz="4" w:space="0"/>
                    <w:bottom w:val="single" w:color="auto" w:sz="4" w:space="0"/>
                    <w:right w:val="single" w:color="auto" w:sz="4" w:space="0"/>
                  </w:tcBorders>
                  <w:vAlign w:val="center"/>
                </w:tcPr>
                <w:p w14:paraId="670D1643">
                  <w:pPr>
                    <w:jc w:val="center"/>
                    <w:rPr>
                      <w:rFonts w:ascii="宋体" w:hAnsi="宋体"/>
                      <w:color w:val="auto"/>
                      <w:kern w:val="0"/>
                      <w:sz w:val="24"/>
                      <w:highlight w:val="none"/>
                    </w:rPr>
                  </w:pPr>
                  <w:r>
                    <w:rPr>
                      <w:rFonts w:hint="eastAsia" w:ascii="宋体" w:hAnsi="宋体"/>
                      <w:color w:val="auto"/>
                      <w:kern w:val="0"/>
                      <w:sz w:val="24"/>
                      <w:highlight w:val="none"/>
                    </w:rPr>
                    <w:t>农、林、牧、渔业</w:t>
                  </w:r>
                </w:p>
              </w:tc>
            </w:tr>
          </w:tbl>
          <w:p w14:paraId="051D4952">
            <w:pPr>
              <w:jc w:val="left"/>
              <w:rPr>
                <w:rFonts w:ascii="宋体" w:hAnsi="宋体"/>
                <w:color w:val="auto"/>
                <w:sz w:val="24"/>
                <w:highlight w:val="none"/>
              </w:rPr>
            </w:pPr>
          </w:p>
          <w:p w14:paraId="5534888C">
            <w:pPr>
              <w:jc w:val="left"/>
              <w:rPr>
                <w:rFonts w:ascii="宋体" w:hAnsi="宋体"/>
                <w:color w:val="auto"/>
                <w:sz w:val="24"/>
                <w:highlight w:val="none"/>
              </w:rPr>
            </w:pPr>
            <w:r>
              <w:rPr>
                <w:rFonts w:hint="eastAsia" w:ascii="宋体" w:hAnsi="宋体"/>
                <w:color w:val="auto"/>
                <w:sz w:val="24"/>
                <w:highlight w:val="none"/>
              </w:rPr>
              <w:t>包4，</w:t>
            </w:r>
          </w:p>
          <w:tbl>
            <w:tblPr>
              <w:tblStyle w:val="47"/>
              <w:tblW w:w="6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2854"/>
            </w:tblGrid>
            <w:tr w14:paraId="0A75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3D772BC5">
                  <w:pPr>
                    <w:jc w:val="center"/>
                    <w:rPr>
                      <w:rFonts w:ascii="宋体" w:hAnsi="宋体"/>
                      <w:bCs/>
                      <w:color w:val="auto"/>
                      <w:sz w:val="24"/>
                      <w:highlight w:val="none"/>
                    </w:rPr>
                  </w:pPr>
                  <w:r>
                    <w:rPr>
                      <w:rFonts w:ascii="宋体" w:hAnsi="宋体"/>
                      <w:bCs/>
                      <w:color w:val="auto"/>
                      <w:sz w:val="24"/>
                      <w:highlight w:val="none"/>
                    </w:rPr>
                    <w:t>标的名称</w:t>
                  </w:r>
                </w:p>
              </w:tc>
              <w:tc>
                <w:tcPr>
                  <w:tcW w:w="2854" w:type="dxa"/>
                  <w:tcBorders>
                    <w:top w:val="single" w:color="auto" w:sz="4" w:space="0"/>
                    <w:left w:val="single" w:color="auto" w:sz="4" w:space="0"/>
                    <w:bottom w:val="single" w:color="auto" w:sz="4" w:space="0"/>
                    <w:right w:val="single" w:color="auto" w:sz="4" w:space="0"/>
                  </w:tcBorders>
                  <w:vAlign w:val="center"/>
                </w:tcPr>
                <w:p w14:paraId="2857BEAB">
                  <w:pPr>
                    <w:jc w:val="center"/>
                    <w:rPr>
                      <w:rFonts w:ascii="宋体" w:hAnsi="宋体"/>
                      <w:color w:val="auto"/>
                      <w:sz w:val="24"/>
                      <w:highlight w:val="none"/>
                    </w:rPr>
                  </w:pPr>
                  <w:r>
                    <w:rPr>
                      <w:rFonts w:ascii="宋体" w:hAnsi="宋体"/>
                      <w:color w:val="auto"/>
                      <w:sz w:val="24"/>
                      <w:highlight w:val="none"/>
                    </w:rPr>
                    <w:t>中小企业划分标准所属行业</w:t>
                  </w:r>
                </w:p>
              </w:tc>
            </w:tr>
            <w:tr w14:paraId="0584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1" w:type="dxa"/>
                  <w:tcBorders>
                    <w:top w:val="single" w:color="auto" w:sz="4" w:space="0"/>
                    <w:left w:val="single" w:color="auto" w:sz="4" w:space="0"/>
                    <w:bottom w:val="single" w:color="auto" w:sz="4" w:space="0"/>
                    <w:right w:val="single" w:color="auto" w:sz="4" w:space="0"/>
                  </w:tcBorders>
                  <w:vAlign w:val="center"/>
                </w:tcPr>
                <w:p w14:paraId="7336C291">
                  <w:pPr>
                    <w:jc w:val="center"/>
                    <w:rPr>
                      <w:rFonts w:ascii="宋体" w:hAnsi="宋体"/>
                      <w:bCs/>
                      <w:color w:val="auto"/>
                      <w:sz w:val="24"/>
                      <w:highlight w:val="none"/>
                    </w:rPr>
                  </w:pPr>
                  <w:r>
                    <w:rPr>
                      <w:rFonts w:hint="eastAsia" w:ascii="宋体" w:hAnsi="宋体"/>
                      <w:bCs/>
                      <w:color w:val="auto"/>
                      <w:sz w:val="24"/>
                      <w:highlight w:val="none"/>
                    </w:rPr>
                    <w:t>耗材</w:t>
                  </w:r>
                </w:p>
                <w:p w14:paraId="0262D555">
                  <w:pPr>
                    <w:jc w:val="center"/>
                    <w:rPr>
                      <w:rFonts w:ascii="宋体" w:hAnsi="宋体"/>
                      <w:bCs/>
                      <w:color w:val="auto"/>
                      <w:sz w:val="24"/>
                      <w:highlight w:val="none"/>
                    </w:rPr>
                  </w:pPr>
                  <w:r>
                    <w:rPr>
                      <w:rFonts w:hint="eastAsia" w:ascii="宋体" w:hAnsi="宋体"/>
                      <w:bCs/>
                      <w:color w:val="auto"/>
                      <w:sz w:val="24"/>
                      <w:highlight w:val="none"/>
                    </w:rPr>
                    <w:t>（详细标的名称详见需求清单）</w:t>
                  </w:r>
                </w:p>
              </w:tc>
              <w:tc>
                <w:tcPr>
                  <w:tcW w:w="2854" w:type="dxa"/>
                  <w:tcBorders>
                    <w:top w:val="single" w:color="auto" w:sz="4" w:space="0"/>
                    <w:left w:val="single" w:color="auto" w:sz="4" w:space="0"/>
                    <w:bottom w:val="single" w:color="auto" w:sz="4" w:space="0"/>
                    <w:right w:val="single" w:color="auto" w:sz="4" w:space="0"/>
                  </w:tcBorders>
                  <w:vAlign w:val="center"/>
                </w:tcPr>
                <w:p w14:paraId="4A126E81">
                  <w:pPr>
                    <w:jc w:val="center"/>
                    <w:rPr>
                      <w:rFonts w:ascii="宋体" w:hAnsi="宋体"/>
                      <w:color w:val="auto"/>
                      <w:kern w:val="0"/>
                      <w:sz w:val="24"/>
                      <w:highlight w:val="none"/>
                    </w:rPr>
                  </w:pPr>
                  <w:r>
                    <w:rPr>
                      <w:rFonts w:hint="eastAsia" w:ascii="宋体" w:hAnsi="宋体"/>
                      <w:color w:val="auto"/>
                      <w:kern w:val="0"/>
                      <w:sz w:val="24"/>
                      <w:highlight w:val="none"/>
                    </w:rPr>
                    <w:t>工业</w:t>
                  </w:r>
                </w:p>
              </w:tc>
            </w:tr>
          </w:tbl>
          <w:p w14:paraId="38E53247">
            <w:pPr>
              <w:jc w:val="left"/>
              <w:rPr>
                <w:rFonts w:ascii="宋体" w:hAnsi="宋体"/>
                <w:color w:val="auto"/>
                <w:sz w:val="24"/>
                <w:highlight w:val="none"/>
              </w:rPr>
            </w:pPr>
          </w:p>
        </w:tc>
      </w:tr>
    </w:tbl>
    <w:p w14:paraId="71F30CB1">
      <w:pPr>
        <w:rPr>
          <w:rFonts w:ascii="宋体" w:hAnsi="宋体"/>
          <w:color w:val="auto"/>
          <w:highlight w:val="none"/>
        </w:rPr>
      </w:pPr>
      <w:r>
        <w:rPr>
          <w:rFonts w:ascii="宋体" w:hAnsi="宋体"/>
          <w:color w:val="auto"/>
          <w:highlight w:val="none"/>
        </w:rPr>
        <w:br w:type="page"/>
      </w:r>
    </w:p>
    <w:tbl>
      <w:tblPr>
        <w:tblStyle w:val="4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74"/>
        <w:gridCol w:w="6962"/>
      </w:tblGrid>
      <w:tr w14:paraId="527E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6" w:type="dxa"/>
            <w:vAlign w:val="center"/>
          </w:tcPr>
          <w:p w14:paraId="09A2A37C">
            <w:pPr>
              <w:pStyle w:val="24"/>
              <w:adjustRightInd w:val="0"/>
              <w:snapToGrid w:val="0"/>
              <w:jc w:val="center"/>
              <w:rPr>
                <w:rFonts w:hint="default" w:hAnsi="宋体"/>
                <w:color w:val="auto"/>
                <w:sz w:val="24"/>
                <w:szCs w:val="24"/>
                <w:highlight w:val="none"/>
              </w:rPr>
            </w:pPr>
            <w:r>
              <w:rPr>
                <w:rFonts w:hAnsi="宋体"/>
                <w:color w:val="auto"/>
                <w:sz w:val="24"/>
                <w:szCs w:val="24"/>
                <w:highlight w:val="none"/>
              </w:rPr>
              <w:t>1</w:t>
            </w:r>
            <w:r>
              <w:rPr>
                <w:rFonts w:hint="default" w:hAnsi="宋体"/>
                <w:color w:val="auto"/>
                <w:sz w:val="24"/>
                <w:szCs w:val="24"/>
                <w:highlight w:val="none"/>
              </w:rPr>
              <w:t>1.2</w:t>
            </w:r>
          </w:p>
        </w:tc>
        <w:tc>
          <w:tcPr>
            <w:tcW w:w="1474" w:type="dxa"/>
            <w:vAlign w:val="center"/>
          </w:tcPr>
          <w:p w14:paraId="2B80CB99">
            <w:pPr>
              <w:jc w:val="center"/>
              <w:rPr>
                <w:rFonts w:ascii="宋体" w:hAnsi="宋体"/>
                <w:color w:val="auto"/>
                <w:sz w:val="24"/>
                <w:highlight w:val="none"/>
              </w:rPr>
            </w:pPr>
            <w:r>
              <w:rPr>
                <w:rFonts w:hint="eastAsia" w:ascii="宋体" w:hAnsi="宋体"/>
                <w:color w:val="auto"/>
                <w:sz w:val="24"/>
                <w:highlight w:val="none"/>
              </w:rPr>
              <w:t>投标报价</w:t>
            </w:r>
          </w:p>
        </w:tc>
        <w:tc>
          <w:tcPr>
            <w:tcW w:w="6962" w:type="dxa"/>
            <w:vAlign w:val="center"/>
          </w:tcPr>
          <w:p w14:paraId="439CC369">
            <w:pPr>
              <w:jc w:val="left"/>
              <w:rPr>
                <w:rFonts w:ascii="宋体" w:hAnsi="宋体"/>
                <w:color w:val="auto"/>
                <w:sz w:val="24"/>
                <w:highlight w:val="none"/>
              </w:rPr>
            </w:pPr>
            <w:r>
              <w:rPr>
                <w:rFonts w:hint="eastAsia" w:ascii="宋体" w:hAnsi="宋体"/>
                <w:color w:val="auto"/>
                <w:sz w:val="24"/>
                <w:highlight w:val="none"/>
              </w:rPr>
              <w:t>投标报价的特殊规定：</w:t>
            </w:r>
          </w:p>
          <w:p w14:paraId="4FB82ACC">
            <w:pPr>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无</w:t>
            </w:r>
          </w:p>
          <w:p w14:paraId="5189213B">
            <w:pPr>
              <w:jc w:val="left"/>
              <w:rPr>
                <w:rFonts w:ascii="宋体" w:hAnsi="宋体"/>
                <w:color w:val="auto"/>
                <w:sz w:val="24"/>
                <w:highlight w:val="none"/>
              </w:rPr>
            </w:pPr>
            <w:r>
              <w:rPr>
                <w:rFonts w:ascii="宋体" w:hAnsi="宋体"/>
                <w:color w:val="auto"/>
                <w:sz w:val="24"/>
                <w:highlight w:val="none"/>
              </w:rPr>
              <w:t>□有，具体情形：_____。</w:t>
            </w:r>
          </w:p>
        </w:tc>
      </w:tr>
      <w:tr w14:paraId="5680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6" w:type="dxa"/>
            <w:vAlign w:val="center"/>
          </w:tcPr>
          <w:p w14:paraId="2EB5E270">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12.1</w:t>
            </w:r>
          </w:p>
        </w:tc>
        <w:tc>
          <w:tcPr>
            <w:tcW w:w="1474" w:type="dxa"/>
            <w:vMerge w:val="restart"/>
            <w:vAlign w:val="center"/>
          </w:tcPr>
          <w:p w14:paraId="3AA8C884">
            <w:pPr>
              <w:jc w:val="center"/>
              <w:rPr>
                <w:rFonts w:ascii="宋体" w:hAnsi="宋体"/>
                <w:color w:val="auto"/>
                <w:sz w:val="24"/>
                <w:highlight w:val="none"/>
              </w:rPr>
            </w:pPr>
            <w:r>
              <w:rPr>
                <w:rFonts w:ascii="宋体" w:hAnsi="宋体"/>
                <w:color w:val="auto"/>
                <w:sz w:val="24"/>
                <w:highlight w:val="none"/>
              </w:rPr>
              <w:t>投标保证金</w:t>
            </w:r>
          </w:p>
        </w:tc>
        <w:tc>
          <w:tcPr>
            <w:tcW w:w="6962" w:type="dxa"/>
            <w:vAlign w:val="center"/>
          </w:tcPr>
          <w:p w14:paraId="73B3B4A3">
            <w:pPr>
              <w:pStyle w:val="24"/>
              <w:adjustRightInd w:val="0"/>
              <w:snapToGrid w:val="0"/>
              <w:rPr>
                <w:rFonts w:hint="default" w:hAnsi="宋体"/>
                <w:b/>
                <w:bCs/>
                <w:color w:val="auto"/>
                <w:sz w:val="24"/>
                <w:szCs w:val="24"/>
                <w:highlight w:val="none"/>
              </w:rPr>
            </w:pPr>
            <w:r>
              <w:rPr>
                <w:rFonts w:hint="default" w:hAnsi="宋体"/>
                <w:color w:val="auto"/>
                <w:sz w:val="24"/>
                <w:szCs w:val="24"/>
                <w:highlight w:val="none"/>
              </w:rPr>
              <w:t>投标保证金金额</w:t>
            </w:r>
            <w:r>
              <w:rPr>
                <w:rFonts w:hAnsi="宋体"/>
                <w:color w:val="auto"/>
                <w:sz w:val="24"/>
                <w:szCs w:val="24"/>
                <w:highlight w:val="none"/>
              </w:rPr>
              <w:t>（人民币）</w:t>
            </w:r>
            <w:r>
              <w:rPr>
                <w:rFonts w:hint="default" w:hAnsi="宋体"/>
                <w:color w:val="auto"/>
                <w:sz w:val="24"/>
                <w:szCs w:val="24"/>
                <w:highlight w:val="none"/>
              </w:rPr>
              <w:t>：</w:t>
            </w:r>
          </w:p>
          <w:p w14:paraId="49C40451">
            <w:pPr>
              <w:pStyle w:val="24"/>
              <w:adjustRightInd w:val="0"/>
              <w:snapToGrid w:val="0"/>
              <w:rPr>
                <w:rFonts w:hint="default" w:hAnsi="宋体"/>
                <w:b/>
                <w:bCs/>
                <w:color w:val="auto"/>
                <w:sz w:val="24"/>
                <w:szCs w:val="24"/>
                <w:highlight w:val="none"/>
              </w:rPr>
            </w:pPr>
            <w:r>
              <w:rPr>
                <w:rFonts w:hAnsi="宋体"/>
                <w:b/>
                <w:bCs/>
                <w:color w:val="auto"/>
                <w:sz w:val="24"/>
                <w:szCs w:val="24"/>
                <w:highlight w:val="none"/>
              </w:rPr>
              <w:t>包1，药剂：壹万陆仟元整（16000.00元）</w:t>
            </w:r>
          </w:p>
          <w:p w14:paraId="0F55773F">
            <w:pPr>
              <w:pStyle w:val="24"/>
              <w:adjustRightInd w:val="0"/>
              <w:snapToGrid w:val="0"/>
              <w:rPr>
                <w:rFonts w:hint="default" w:hAnsi="宋体"/>
                <w:b/>
                <w:bCs/>
                <w:color w:val="auto"/>
                <w:sz w:val="24"/>
                <w:szCs w:val="24"/>
                <w:highlight w:val="none"/>
              </w:rPr>
            </w:pPr>
            <w:r>
              <w:rPr>
                <w:rFonts w:hAnsi="宋体"/>
                <w:b/>
                <w:bCs/>
                <w:color w:val="auto"/>
                <w:sz w:val="24"/>
                <w:szCs w:val="24"/>
                <w:highlight w:val="none"/>
              </w:rPr>
              <w:t>包2，理化诱控类：捌仟元整（8000.00元）</w:t>
            </w:r>
          </w:p>
          <w:p w14:paraId="4AEAE332">
            <w:pPr>
              <w:pStyle w:val="24"/>
              <w:adjustRightInd w:val="0"/>
              <w:snapToGrid w:val="0"/>
              <w:rPr>
                <w:rFonts w:hint="default" w:hAnsi="宋体"/>
                <w:b/>
                <w:bCs/>
                <w:color w:val="auto"/>
                <w:sz w:val="24"/>
                <w:szCs w:val="24"/>
                <w:highlight w:val="none"/>
              </w:rPr>
            </w:pPr>
            <w:r>
              <w:rPr>
                <w:rFonts w:hAnsi="宋体"/>
                <w:b/>
                <w:bCs/>
                <w:color w:val="auto"/>
                <w:sz w:val="24"/>
                <w:szCs w:val="24"/>
                <w:highlight w:val="none"/>
              </w:rPr>
              <w:t>包3，天敌和蜜蜂；贰仟伍佰元整（2500.00元）</w:t>
            </w:r>
          </w:p>
          <w:p w14:paraId="3ECCC92C">
            <w:pPr>
              <w:pStyle w:val="24"/>
              <w:adjustRightInd w:val="0"/>
              <w:snapToGrid w:val="0"/>
              <w:rPr>
                <w:rFonts w:hint="default" w:hAnsi="宋体"/>
                <w:b/>
                <w:bCs/>
                <w:color w:val="auto"/>
                <w:sz w:val="24"/>
                <w:szCs w:val="24"/>
                <w:highlight w:val="none"/>
              </w:rPr>
            </w:pPr>
            <w:r>
              <w:rPr>
                <w:rFonts w:hAnsi="宋体"/>
                <w:b/>
                <w:bCs/>
                <w:color w:val="auto"/>
                <w:sz w:val="24"/>
                <w:szCs w:val="24"/>
                <w:highlight w:val="none"/>
              </w:rPr>
              <w:t>包4，耗材：柒仟元整（7000.00元）</w:t>
            </w:r>
          </w:p>
          <w:p w14:paraId="64524778">
            <w:pPr>
              <w:pStyle w:val="24"/>
              <w:adjustRightInd w:val="0"/>
              <w:snapToGrid w:val="0"/>
              <w:rPr>
                <w:rFonts w:hint="default" w:hAnsi="宋体"/>
                <w:color w:val="auto"/>
                <w:sz w:val="24"/>
                <w:szCs w:val="24"/>
                <w:highlight w:val="none"/>
              </w:rPr>
            </w:pPr>
            <w:r>
              <w:rPr>
                <w:rFonts w:hAnsi="宋体"/>
                <w:color w:val="auto"/>
                <w:sz w:val="24"/>
                <w:szCs w:val="24"/>
                <w:highlight w:val="none"/>
              </w:rPr>
              <w:t>投标保证金收受人信息：</w:t>
            </w:r>
          </w:p>
          <w:p w14:paraId="184D0740">
            <w:pPr>
              <w:pStyle w:val="24"/>
              <w:adjustRightInd w:val="0"/>
              <w:snapToGrid w:val="0"/>
              <w:rPr>
                <w:rFonts w:hint="default" w:hAnsi="宋体"/>
                <w:color w:val="auto"/>
                <w:sz w:val="24"/>
                <w:szCs w:val="24"/>
                <w:highlight w:val="none"/>
              </w:rPr>
            </w:pPr>
            <w:r>
              <w:rPr>
                <w:rFonts w:hAnsi="宋体"/>
                <w:color w:val="auto"/>
                <w:sz w:val="24"/>
                <w:szCs w:val="24"/>
                <w:highlight w:val="none"/>
              </w:rPr>
              <w:t>开户单位：新华招标有限公司</w:t>
            </w:r>
          </w:p>
          <w:p w14:paraId="7A92876F">
            <w:pPr>
              <w:pStyle w:val="24"/>
              <w:adjustRightInd w:val="0"/>
              <w:snapToGrid w:val="0"/>
              <w:rPr>
                <w:rFonts w:hint="default" w:hAnsi="宋体"/>
                <w:color w:val="auto"/>
                <w:sz w:val="24"/>
                <w:szCs w:val="24"/>
                <w:highlight w:val="none"/>
              </w:rPr>
            </w:pPr>
            <w:r>
              <w:rPr>
                <w:rFonts w:hAnsi="宋体"/>
                <w:color w:val="auto"/>
                <w:sz w:val="24"/>
                <w:szCs w:val="24"/>
                <w:highlight w:val="none"/>
              </w:rPr>
              <w:t>开户银行：广发银行股份有限公司北京科学园支行</w:t>
            </w:r>
          </w:p>
          <w:p w14:paraId="00B8185E">
            <w:pPr>
              <w:pStyle w:val="24"/>
              <w:adjustRightInd w:val="0"/>
              <w:snapToGrid w:val="0"/>
              <w:rPr>
                <w:rFonts w:hint="default" w:hAnsi="宋体"/>
                <w:color w:val="auto"/>
                <w:sz w:val="24"/>
                <w:szCs w:val="24"/>
                <w:highlight w:val="none"/>
              </w:rPr>
            </w:pPr>
            <w:r>
              <w:rPr>
                <w:rFonts w:hint="eastAsia" w:hAnsi="宋体"/>
                <w:color w:val="auto"/>
                <w:sz w:val="24"/>
                <w:szCs w:val="24"/>
                <w:highlight w:val="none"/>
                <w:lang w:val="en-US" w:eastAsia="zh-CN"/>
              </w:rPr>
              <w:t>账</w:t>
            </w:r>
            <w:r>
              <w:rPr>
                <w:rFonts w:hAnsi="宋体"/>
                <w:color w:val="auto"/>
                <w:sz w:val="24"/>
                <w:szCs w:val="24"/>
                <w:highlight w:val="none"/>
              </w:rPr>
              <w:t xml:space="preserve">    号：</w:t>
            </w:r>
            <w:r>
              <w:rPr>
                <w:rFonts w:hint="eastAsia" w:hAnsi="宋体"/>
                <w:color w:val="auto"/>
                <w:sz w:val="24"/>
                <w:szCs w:val="24"/>
                <w:highlight w:val="none"/>
              </w:rPr>
              <w:t>6232593799021146629</w:t>
            </w:r>
          </w:p>
          <w:p w14:paraId="309278A9">
            <w:pPr>
              <w:pStyle w:val="24"/>
              <w:adjustRightInd w:val="0"/>
              <w:snapToGrid w:val="0"/>
              <w:rPr>
                <w:rFonts w:hint="default" w:hAnsi="宋体"/>
                <w:color w:val="auto"/>
                <w:sz w:val="24"/>
                <w:szCs w:val="24"/>
                <w:highlight w:val="none"/>
              </w:rPr>
            </w:pPr>
            <w:r>
              <w:rPr>
                <w:rFonts w:hAnsi="宋体"/>
                <w:color w:val="auto"/>
                <w:sz w:val="24"/>
                <w:szCs w:val="24"/>
                <w:highlight w:val="none"/>
              </w:rPr>
              <w:t>注：须公对公汇款，办款时请注明包号，保证金递交截止时间同文件递交截止时间。</w:t>
            </w:r>
          </w:p>
        </w:tc>
      </w:tr>
      <w:tr w14:paraId="03D8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1A5E0C8A">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12.7.2</w:t>
            </w:r>
          </w:p>
        </w:tc>
        <w:tc>
          <w:tcPr>
            <w:tcW w:w="1474" w:type="dxa"/>
            <w:vMerge w:val="continue"/>
            <w:vAlign w:val="center"/>
          </w:tcPr>
          <w:p w14:paraId="21C45582">
            <w:pPr>
              <w:jc w:val="center"/>
              <w:rPr>
                <w:rFonts w:ascii="宋体" w:hAnsi="宋体"/>
                <w:color w:val="auto"/>
                <w:sz w:val="24"/>
                <w:highlight w:val="none"/>
              </w:rPr>
            </w:pPr>
          </w:p>
        </w:tc>
        <w:tc>
          <w:tcPr>
            <w:tcW w:w="6962" w:type="dxa"/>
            <w:vAlign w:val="center"/>
          </w:tcPr>
          <w:p w14:paraId="14BDCB88">
            <w:pPr>
              <w:jc w:val="left"/>
              <w:rPr>
                <w:rFonts w:ascii="宋体" w:hAnsi="宋体"/>
                <w:color w:val="auto"/>
                <w:sz w:val="24"/>
                <w:highlight w:val="none"/>
              </w:rPr>
            </w:pPr>
            <w:r>
              <w:rPr>
                <w:rFonts w:ascii="宋体" w:hAnsi="宋体"/>
                <w:color w:val="auto"/>
                <w:sz w:val="24"/>
                <w:highlight w:val="none"/>
              </w:rPr>
              <w:t>投标保证金可以不予退还的其他情形：</w:t>
            </w:r>
          </w:p>
          <w:p w14:paraId="57B22E8C">
            <w:pPr>
              <w:jc w:val="left"/>
              <w:rPr>
                <w:rFonts w:ascii="宋体" w:hAnsi="宋体"/>
                <w:color w:val="auto"/>
                <w:sz w:val="24"/>
                <w:highlight w:val="none"/>
              </w:rPr>
            </w:pPr>
            <w:r>
              <w:rPr>
                <w:rFonts w:hAnsi="宋体"/>
                <w:color w:val="auto"/>
                <w:sz w:val="24"/>
                <w:highlight w:val="none"/>
              </w:rPr>
              <w:t>■</w:t>
            </w:r>
            <w:r>
              <w:rPr>
                <w:rFonts w:ascii="宋体" w:hAnsi="宋体"/>
                <w:color w:val="auto"/>
                <w:sz w:val="24"/>
                <w:highlight w:val="none"/>
              </w:rPr>
              <w:t>无</w:t>
            </w:r>
          </w:p>
          <w:p w14:paraId="477ED953">
            <w:pPr>
              <w:pStyle w:val="24"/>
              <w:adjustRightInd w:val="0"/>
              <w:snapToGrid w:val="0"/>
              <w:rPr>
                <w:rFonts w:hint="default" w:hAnsi="宋体"/>
                <w:color w:val="auto"/>
                <w:sz w:val="24"/>
                <w:highlight w:val="none"/>
              </w:rPr>
            </w:pPr>
            <w:r>
              <w:rPr>
                <w:rFonts w:hAnsi="宋体"/>
                <w:color w:val="auto"/>
                <w:sz w:val="24"/>
                <w:highlight w:val="none"/>
              </w:rPr>
              <w:t>□</w:t>
            </w:r>
            <w:r>
              <w:rPr>
                <w:rFonts w:hint="default" w:hAnsi="宋体"/>
                <w:color w:val="auto"/>
                <w:sz w:val="24"/>
                <w:highlight w:val="none"/>
              </w:rPr>
              <w:t>有，具体情形：</w:t>
            </w:r>
          </w:p>
        </w:tc>
      </w:tr>
      <w:tr w14:paraId="7D8B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7C27DF4D">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13.1</w:t>
            </w:r>
          </w:p>
        </w:tc>
        <w:tc>
          <w:tcPr>
            <w:tcW w:w="1474" w:type="dxa"/>
            <w:vAlign w:val="center"/>
          </w:tcPr>
          <w:p w14:paraId="5BE6A860">
            <w:pPr>
              <w:jc w:val="center"/>
              <w:rPr>
                <w:rFonts w:ascii="宋体" w:hAnsi="宋体"/>
                <w:color w:val="auto"/>
                <w:sz w:val="24"/>
                <w:highlight w:val="none"/>
              </w:rPr>
            </w:pPr>
            <w:r>
              <w:rPr>
                <w:rFonts w:ascii="宋体" w:hAnsi="宋体"/>
                <w:color w:val="auto"/>
                <w:sz w:val="24"/>
                <w:highlight w:val="none"/>
              </w:rPr>
              <w:t>投标有效期</w:t>
            </w:r>
          </w:p>
        </w:tc>
        <w:tc>
          <w:tcPr>
            <w:tcW w:w="6962" w:type="dxa"/>
            <w:vAlign w:val="center"/>
          </w:tcPr>
          <w:p w14:paraId="17C775F5">
            <w:pPr>
              <w:jc w:val="left"/>
              <w:rPr>
                <w:rFonts w:ascii="宋体" w:hAnsi="宋体"/>
                <w:color w:val="auto"/>
                <w:sz w:val="24"/>
                <w:highlight w:val="none"/>
              </w:rPr>
            </w:pPr>
            <w:r>
              <w:rPr>
                <w:rFonts w:ascii="宋体" w:hAnsi="宋体"/>
                <w:color w:val="auto"/>
                <w:sz w:val="24"/>
                <w:highlight w:val="none"/>
              </w:rPr>
              <w:t>自提交投标文件的截止之日起算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90  </w:t>
            </w:r>
            <w:r>
              <w:rPr>
                <w:rFonts w:ascii="宋体" w:hAnsi="宋体"/>
                <w:color w:val="auto"/>
                <w:sz w:val="24"/>
                <w:highlight w:val="none"/>
              </w:rPr>
              <w:t>日历天。</w:t>
            </w:r>
          </w:p>
        </w:tc>
      </w:tr>
      <w:tr w14:paraId="673E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70989F4E">
            <w:pPr>
              <w:pStyle w:val="24"/>
              <w:adjustRightInd w:val="0"/>
              <w:snapToGrid w:val="0"/>
              <w:jc w:val="center"/>
              <w:rPr>
                <w:rFonts w:hint="default" w:hAnsi="宋体"/>
                <w:color w:val="auto"/>
                <w:sz w:val="24"/>
                <w:szCs w:val="24"/>
                <w:highlight w:val="none"/>
              </w:rPr>
            </w:pPr>
            <w:r>
              <w:rPr>
                <w:rFonts w:hAnsi="宋体"/>
                <w:color w:val="auto"/>
                <w:sz w:val="24"/>
                <w:szCs w:val="24"/>
                <w:highlight w:val="none"/>
              </w:rPr>
              <w:t>1</w:t>
            </w:r>
            <w:r>
              <w:rPr>
                <w:rFonts w:hint="default" w:hAnsi="宋体"/>
                <w:color w:val="auto"/>
                <w:sz w:val="24"/>
                <w:szCs w:val="24"/>
                <w:highlight w:val="none"/>
              </w:rPr>
              <w:t>4</w:t>
            </w:r>
          </w:p>
        </w:tc>
        <w:tc>
          <w:tcPr>
            <w:tcW w:w="1474" w:type="dxa"/>
            <w:vAlign w:val="center"/>
          </w:tcPr>
          <w:p w14:paraId="0670F802">
            <w:pPr>
              <w:jc w:val="center"/>
              <w:rPr>
                <w:rFonts w:ascii="宋体" w:hAnsi="宋体"/>
                <w:color w:val="auto"/>
                <w:sz w:val="24"/>
                <w:highlight w:val="none"/>
              </w:rPr>
            </w:pPr>
            <w:r>
              <w:rPr>
                <w:rFonts w:hint="eastAsia" w:ascii="宋体" w:hAnsi="宋体"/>
                <w:color w:val="auto"/>
                <w:sz w:val="24"/>
                <w:highlight w:val="none"/>
              </w:rPr>
              <w:t>投标文件份数</w:t>
            </w:r>
          </w:p>
        </w:tc>
        <w:tc>
          <w:tcPr>
            <w:tcW w:w="6962" w:type="dxa"/>
            <w:vAlign w:val="center"/>
          </w:tcPr>
          <w:p w14:paraId="463A665F">
            <w:pPr>
              <w:jc w:val="left"/>
              <w:rPr>
                <w:rFonts w:ascii="宋体" w:hAnsi="宋体"/>
                <w:color w:val="auto"/>
                <w:sz w:val="24"/>
                <w:highlight w:val="none"/>
              </w:rPr>
            </w:pPr>
            <w:r>
              <w:rPr>
                <w:rFonts w:hint="eastAsia" w:ascii="宋体" w:hAnsi="宋体"/>
                <w:color w:val="auto"/>
                <w:sz w:val="24"/>
                <w:highlight w:val="none"/>
              </w:rPr>
              <w:t>投标文件份数：纸质正本</w:t>
            </w:r>
            <w:r>
              <w:rPr>
                <w:rFonts w:hint="eastAsia" w:ascii="宋体" w:hAnsi="宋体"/>
                <w:color w:val="auto"/>
                <w:sz w:val="24"/>
                <w:highlight w:val="none"/>
                <w:u w:val="single"/>
              </w:rPr>
              <w:t xml:space="preserve"> 1 </w:t>
            </w:r>
            <w:r>
              <w:rPr>
                <w:rFonts w:hint="eastAsia" w:ascii="宋体" w:hAnsi="宋体"/>
                <w:color w:val="auto"/>
                <w:sz w:val="24"/>
                <w:highlight w:val="none"/>
              </w:rPr>
              <w:t>份；纸质副本</w:t>
            </w:r>
            <w:r>
              <w:rPr>
                <w:rFonts w:hint="eastAsia" w:ascii="宋体" w:hAnsi="宋体"/>
                <w:color w:val="auto"/>
                <w:sz w:val="24"/>
                <w:highlight w:val="none"/>
                <w:u w:val="single"/>
              </w:rPr>
              <w:t xml:space="preserve"> </w:t>
            </w:r>
            <w:r>
              <w:rPr>
                <w:rFonts w:ascii="宋体" w:hAnsi="宋体"/>
                <w:color w:val="auto"/>
                <w:sz w:val="24"/>
                <w:highlight w:val="none"/>
                <w:u w:val="single"/>
              </w:rPr>
              <w:t>4</w:t>
            </w:r>
            <w:r>
              <w:rPr>
                <w:rFonts w:hint="eastAsia" w:ascii="宋体" w:hAnsi="宋体"/>
                <w:color w:val="auto"/>
                <w:sz w:val="24"/>
                <w:highlight w:val="none"/>
                <w:u w:val="single"/>
              </w:rPr>
              <w:t xml:space="preserve"> </w:t>
            </w:r>
            <w:r>
              <w:rPr>
                <w:rFonts w:hint="eastAsia" w:ascii="宋体" w:hAnsi="宋体"/>
                <w:color w:val="auto"/>
                <w:sz w:val="24"/>
                <w:highlight w:val="none"/>
              </w:rPr>
              <w:t>份；电子版文件</w:t>
            </w:r>
            <w:r>
              <w:rPr>
                <w:rFonts w:hint="eastAsia" w:ascii="宋体" w:hAnsi="宋体"/>
                <w:color w:val="auto"/>
                <w:sz w:val="24"/>
                <w:highlight w:val="none"/>
                <w:u w:val="single"/>
              </w:rPr>
              <w:t xml:space="preserve"> 1 </w:t>
            </w:r>
            <w:r>
              <w:rPr>
                <w:rFonts w:hint="eastAsia" w:ascii="宋体" w:hAnsi="宋体"/>
                <w:color w:val="auto"/>
                <w:sz w:val="24"/>
                <w:highlight w:val="none"/>
              </w:rPr>
              <w:t>份（与正本一致，U盘，为了便于区分，在U盘表面粘帖单位标识,如：供应商简称+采购项目编号后三位+包号）。</w:t>
            </w:r>
          </w:p>
        </w:tc>
      </w:tr>
      <w:tr w14:paraId="49E5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6105AF5F">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22.1</w:t>
            </w:r>
          </w:p>
        </w:tc>
        <w:tc>
          <w:tcPr>
            <w:tcW w:w="1474" w:type="dxa"/>
            <w:vAlign w:val="center"/>
          </w:tcPr>
          <w:p w14:paraId="6BC6572D">
            <w:pPr>
              <w:jc w:val="center"/>
              <w:rPr>
                <w:rFonts w:ascii="宋体" w:hAnsi="宋体"/>
                <w:color w:val="auto"/>
                <w:sz w:val="24"/>
                <w:highlight w:val="none"/>
              </w:rPr>
            </w:pPr>
            <w:r>
              <w:rPr>
                <w:rFonts w:ascii="宋体" w:hAnsi="宋体"/>
                <w:color w:val="auto"/>
                <w:sz w:val="24"/>
                <w:highlight w:val="none"/>
              </w:rPr>
              <w:t>确定中标人</w:t>
            </w:r>
          </w:p>
        </w:tc>
        <w:tc>
          <w:tcPr>
            <w:tcW w:w="6962" w:type="dxa"/>
            <w:vAlign w:val="center"/>
          </w:tcPr>
          <w:p w14:paraId="3A89A7BC">
            <w:pPr>
              <w:pStyle w:val="24"/>
              <w:adjustRightInd w:val="0"/>
              <w:snapToGrid w:val="0"/>
              <w:rPr>
                <w:rFonts w:hint="default" w:hAnsi="宋体"/>
                <w:color w:val="auto"/>
                <w:sz w:val="24"/>
                <w:highlight w:val="none"/>
              </w:rPr>
            </w:pPr>
            <w:r>
              <w:rPr>
                <w:rFonts w:hint="default" w:hAnsi="宋体"/>
                <w:color w:val="auto"/>
                <w:sz w:val="24"/>
                <w:highlight w:val="none"/>
              </w:rPr>
              <w:t>中标候选人并列的，采购人是否委托评标委员会确定中标人：</w:t>
            </w:r>
          </w:p>
          <w:p w14:paraId="2FFF5440">
            <w:pPr>
              <w:pStyle w:val="24"/>
              <w:adjustRightInd w:val="0"/>
              <w:snapToGrid w:val="0"/>
              <w:rPr>
                <w:rFonts w:hint="default" w:hAnsi="宋体"/>
                <w:color w:val="auto"/>
                <w:sz w:val="24"/>
                <w:highlight w:val="none"/>
              </w:rPr>
            </w:pPr>
            <w:r>
              <w:rPr>
                <w:rFonts w:hAnsi="宋体"/>
                <w:color w:val="auto"/>
                <w:sz w:val="24"/>
                <w:highlight w:val="none"/>
              </w:rPr>
              <w:t>■</w:t>
            </w:r>
            <w:r>
              <w:rPr>
                <w:rFonts w:hint="default" w:hAnsi="宋体"/>
                <w:color w:val="auto"/>
                <w:sz w:val="24"/>
                <w:highlight w:val="none"/>
              </w:rPr>
              <w:t>否</w:t>
            </w:r>
          </w:p>
          <w:p w14:paraId="2498D256">
            <w:pPr>
              <w:pStyle w:val="24"/>
              <w:adjustRightInd w:val="0"/>
              <w:snapToGrid w:val="0"/>
              <w:rPr>
                <w:rFonts w:hint="default" w:hAnsi="宋体"/>
                <w:color w:val="auto"/>
                <w:sz w:val="24"/>
                <w:highlight w:val="none"/>
              </w:rPr>
            </w:pPr>
            <w:r>
              <w:rPr>
                <w:rFonts w:hint="default" w:hAnsi="宋体"/>
                <w:color w:val="auto"/>
                <w:sz w:val="24"/>
                <w:highlight w:val="none"/>
              </w:rPr>
              <w:t>□是</w:t>
            </w:r>
          </w:p>
          <w:p w14:paraId="46B7065B">
            <w:pPr>
              <w:pStyle w:val="24"/>
              <w:adjustRightInd w:val="0"/>
              <w:snapToGrid w:val="0"/>
              <w:rPr>
                <w:rFonts w:hint="default" w:hAnsi="宋体"/>
                <w:color w:val="auto"/>
                <w:highlight w:val="none"/>
              </w:rPr>
            </w:pPr>
            <w:r>
              <w:rPr>
                <w:rFonts w:hint="default" w:hAnsi="宋体"/>
                <w:color w:val="auto"/>
                <w:sz w:val="24"/>
                <w:highlight w:val="none"/>
              </w:rPr>
              <w:t>中标候选人并列的，按照以下方式确定中标人：</w:t>
            </w:r>
            <w:r>
              <w:rPr>
                <w:rFonts w:hint="default" w:hAnsi="宋体"/>
                <w:color w:val="auto"/>
                <w:highlight w:val="none"/>
              </w:rPr>
              <w:t xml:space="preserve"> </w:t>
            </w:r>
          </w:p>
          <w:p w14:paraId="1B0BCD26">
            <w:pPr>
              <w:pStyle w:val="24"/>
              <w:adjustRightInd w:val="0"/>
              <w:snapToGrid w:val="0"/>
              <w:rPr>
                <w:rFonts w:hint="default" w:hAnsi="宋体"/>
                <w:color w:val="auto"/>
                <w:sz w:val="24"/>
                <w:highlight w:val="none"/>
              </w:rPr>
            </w:pPr>
            <w:r>
              <w:rPr>
                <w:rFonts w:hAnsi="宋体"/>
                <w:color w:val="auto"/>
                <w:sz w:val="24"/>
                <w:highlight w:val="none"/>
              </w:rPr>
              <w:t>■</w:t>
            </w:r>
            <w:r>
              <w:rPr>
                <w:rFonts w:hint="default" w:hAnsi="宋体"/>
                <w:color w:val="auto"/>
                <w:sz w:val="24"/>
                <w:highlight w:val="none"/>
              </w:rPr>
              <w:t>得分且投标报价均相同的，以</w:t>
            </w:r>
            <w:r>
              <w:rPr>
                <w:rFonts w:hint="default" w:hAnsi="宋体"/>
                <w:color w:val="auto"/>
                <w:sz w:val="24"/>
                <w:highlight w:val="none"/>
                <w:u w:val="single"/>
              </w:rPr>
              <w:t xml:space="preserve">  </w:t>
            </w:r>
            <w:r>
              <w:rPr>
                <w:rFonts w:hAnsi="宋体"/>
                <w:color w:val="auto"/>
                <w:sz w:val="24"/>
                <w:highlight w:val="none"/>
                <w:u w:val="single"/>
              </w:rPr>
              <w:t>类似项目业绩</w:t>
            </w:r>
            <w:r>
              <w:rPr>
                <w:rFonts w:hint="default" w:hAnsi="宋体"/>
                <w:color w:val="auto"/>
                <w:sz w:val="24"/>
                <w:highlight w:val="none"/>
                <w:u w:val="single"/>
              </w:rPr>
              <w:t xml:space="preserve">  </w:t>
            </w:r>
            <w:r>
              <w:rPr>
                <w:rFonts w:hAnsi="宋体"/>
                <w:color w:val="auto"/>
                <w:sz w:val="24"/>
                <w:highlight w:val="none"/>
              </w:rPr>
              <w:t>最多</w:t>
            </w:r>
            <w:r>
              <w:rPr>
                <w:rFonts w:hint="default" w:hAnsi="宋体"/>
                <w:color w:val="auto"/>
                <w:sz w:val="24"/>
                <w:highlight w:val="none"/>
              </w:rPr>
              <w:t>者为中标人</w:t>
            </w:r>
          </w:p>
          <w:p w14:paraId="4EF7AD5B">
            <w:pPr>
              <w:jc w:val="left"/>
              <w:rPr>
                <w:rFonts w:ascii="宋体" w:hAnsi="宋体"/>
                <w:color w:val="auto"/>
                <w:sz w:val="24"/>
                <w:highlight w:val="none"/>
                <w:u w:val="single"/>
              </w:rPr>
            </w:pPr>
            <w:r>
              <w:rPr>
                <w:rFonts w:ascii="宋体" w:hAnsi="宋体"/>
                <w:color w:val="auto"/>
                <w:sz w:val="24"/>
                <w:highlight w:val="none"/>
              </w:rPr>
              <w:t>□随机抽取</w:t>
            </w:r>
          </w:p>
        </w:tc>
      </w:tr>
      <w:tr w14:paraId="2BAE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79DE41CE">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25.5</w:t>
            </w:r>
          </w:p>
        </w:tc>
        <w:tc>
          <w:tcPr>
            <w:tcW w:w="1474" w:type="dxa"/>
            <w:vAlign w:val="center"/>
          </w:tcPr>
          <w:p w14:paraId="141B6A1A">
            <w:pPr>
              <w:jc w:val="center"/>
              <w:rPr>
                <w:rFonts w:ascii="宋体" w:hAnsi="宋体"/>
                <w:color w:val="auto"/>
                <w:sz w:val="24"/>
                <w:highlight w:val="none"/>
              </w:rPr>
            </w:pPr>
            <w:r>
              <w:rPr>
                <w:rFonts w:ascii="宋体" w:hAnsi="宋体"/>
                <w:color w:val="auto"/>
                <w:sz w:val="24"/>
                <w:highlight w:val="none"/>
              </w:rPr>
              <w:t>分包</w:t>
            </w:r>
          </w:p>
        </w:tc>
        <w:tc>
          <w:tcPr>
            <w:tcW w:w="6962" w:type="dxa"/>
            <w:vAlign w:val="center"/>
          </w:tcPr>
          <w:p w14:paraId="3CADD99F">
            <w:pPr>
              <w:jc w:val="left"/>
              <w:rPr>
                <w:rFonts w:ascii="宋体" w:hAnsi="宋体"/>
                <w:color w:val="auto"/>
                <w:sz w:val="24"/>
                <w:highlight w:val="none"/>
              </w:rPr>
            </w:pPr>
            <w:r>
              <w:rPr>
                <w:rFonts w:ascii="宋体" w:hAnsi="宋体"/>
                <w:color w:val="auto"/>
                <w:sz w:val="24"/>
                <w:highlight w:val="none"/>
              </w:rPr>
              <w:t xml:space="preserve">本项目的非主体、非关键性工作是否允许分包： </w:t>
            </w:r>
          </w:p>
          <w:p w14:paraId="347C4C23">
            <w:pPr>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不允许</w:t>
            </w:r>
          </w:p>
          <w:p w14:paraId="00AAE35F">
            <w:pPr>
              <w:jc w:val="left"/>
              <w:rPr>
                <w:rFonts w:ascii="宋体" w:hAnsi="宋体"/>
                <w:color w:val="auto"/>
                <w:sz w:val="24"/>
                <w:highlight w:val="none"/>
              </w:rPr>
            </w:pPr>
            <w:r>
              <w:rPr>
                <w:rFonts w:ascii="宋体" w:hAnsi="宋体"/>
                <w:color w:val="auto"/>
                <w:sz w:val="24"/>
                <w:highlight w:val="none"/>
              </w:rPr>
              <w:t>□允许，具体要求：</w:t>
            </w:r>
          </w:p>
          <w:p w14:paraId="11883D94">
            <w:pPr>
              <w:jc w:val="left"/>
              <w:rPr>
                <w:rFonts w:ascii="宋体" w:hAnsi="宋体"/>
                <w:color w:val="auto"/>
                <w:sz w:val="24"/>
                <w:highlight w:val="none"/>
              </w:rPr>
            </w:pPr>
            <w:r>
              <w:rPr>
                <w:rFonts w:ascii="宋体" w:hAnsi="宋体"/>
                <w:color w:val="auto"/>
                <w:sz w:val="24"/>
                <w:highlight w:val="none"/>
              </w:rPr>
              <w:t>（1）可以分包履行的具体内容：_____；</w:t>
            </w:r>
          </w:p>
          <w:p w14:paraId="796683F1">
            <w:pPr>
              <w:jc w:val="left"/>
              <w:rPr>
                <w:rFonts w:ascii="宋体" w:hAnsi="宋体"/>
                <w:color w:val="auto"/>
                <w:sz w:val="24"/>
                <w:highlight w:val="none"/>
              </w:rPr>
            </w:pPr>
            <w:r>
              <w:rPr>
                <w:rFonts w:ascii="宋体" w:hAnsi="宋体"/>
                <w:color w:val="auto"/>
                <w:sz w:val="24"/>
                <w:highlight w:val="none"/>
              </w:rPr>
              <w:t>（2）允许分包的金额或者比例：_____；</w:t>
            </w:r>
          </w:p>
          <w:p w14:paraId="6045F607">
            <w:pPr>
              <w:jc w:val="left"/>
              <w:rPr>
                <w:rFonts w:ascii="宋体" w:hAnsi="宋体"/>
                <w:color w:val="auto"/>
                <w:sz w:val="24"/>
                <w:highlight w:val="none"/>
                <w:u w:val="single"/>
              </w:rPr>
            </w:pPr>
            <w:r>
              <w:rPr>
                <w:rFonts w:ascii="宋体" w:hAnsi="宋体"/>
                <w:color w:val="auto"/>
                <w:sz w:val="24"/>
                <w:highlight w:val="none"/>
              </w:rPr>
              <w:t>（3）其他要求：_____。</w:t>
            </w:r>
          </w:p>
        </w:tc>
      </w:tr>
      <w:tr w14:paraId="3C32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18AB77A7">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26.1.1</w:t>
            </w:r>
          </w:p>
        </w:tc>
        <w:tc>
          <w:tcPr>
            <w:tcW w:w="1474" w:type="dxa"/>
            <w:vAlign w:val="center"/>
          </w:tcPr>
          <w:p w14:paraId="76B38AFF">
            <w:pPr>
              <w:jc w:val="center"/>
              <w:rPr>
                <w:rFonts w:ascii="宋体" w:hAnsi="宋体"/>
                <w:color w:val="auto"/>
                <w:sz w:val="24"/>
                <w:highlight w:val="none"/>
              </w:rPr>
            </w:pPr>
            <w:r>
              <w:rPr>
                <w:rFonts w:ascii="宋体" w:hAnsi="宋体"/>
                <w:color w:val="auto"/>
                <w:sz w:val="24"/>
                <w:highlight w:val="none"/>
              </w:rPr>
              <w:t>询问</w:t>
            </w:r>
          </w:p>
        </w:tc>
        <w:tc>
          <w:tcPr>
            <w:tcW w:w="6962" w:type="dxa"/>
            <w:vAlign w:val="center"/>
          </w:tcPr>
          <w:p w14:paraId="7DF4EEFE">
            <w:pPr>
              <w:jc w:val="left"/>
              <w:rPr>
                <w:rFonts w:ascii="宋体" w:hAnsi="宋体"/>
                <w:color w:val="auto"/>
                <w:sz w:val="24"/>
                <w:highlight w:val="none"/>
              </w:rPr>
            </w:pPr>
            <w:r>
              <w:rPr>
                <w:rFonts w:ascii="宋体" w:hAnsi="宋体"/>
                <w:color w:val="auto"/>
                <w:sz w:val="24"/>
                <w:highlight w:val="none"/>
              </w:rPr>
              <w:t>询问送达形式：</w:t>
            </w:r>
            <w:r>
              <w:rPr>
                <w:rFonts w:hint="eastAsia" w:ascii="宋体" w:hAnsi="宋体"/>
                <w:color w:val="auto"/>
                <w:sz w:val="24"/>
                <w:highlight w:val="none"/>
              </w:rPr>
              <w:t>以书面形式通知采购人或采购代理机构。</w:t>
            </w:r>
          </w:p>
        </w:tc>
      </w:tr>
      <w:tr w14:paraId="46E8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vAlign w:val="center"/>
          </w:tcPr>
          <w:p w14:paraId="3CA39C06">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26.3</w:t>
            </w:r>
          </w:p>
        </w:tc>
        <w:tc>
          <w:tcPr>
            <w:tcW w:w="1474" w:type="dxa"/>
            <w:vAlign w:val="center"/>
          </w:tcPr>
          <w:p w14:paraId="10B177B1">
            <w:pPr>
              <w:jc w:val="center"/>
              <w:rPr>
                <w:rFonts w:ascii="宋体" w:hAnsi="宋体"/>
                <w:color w:val="auto"/>
                <w:sz w:val="24"/>
                <w:highlight w:val="none"/>
              </w:rPr>
            </w:pPr>
            <w:r>
              <w:rPr>
                <w:rFonts w:ascii="宋体" w:hAnsi="宋体"/>
                <w:color w:val="auto"/>
                <w:sz w:val="24"/>
                <w:highlight w:val="none"/>
              </w:rPr>
              <w:t>联系方式</w:t>
            </w:r>
          </w:p>
        </w:tc>
        <w:tc>
          <w:tcPr>
            <w:tcW w:w="6962" w:type="dxa"/>
            <w:vAlign w:val="center"/>
          </w:tcPr>
          <w:p w14:paraId="6488B805">
            <w:pPr>
              <w:jc w:val="left"/>
              <w:rPr>
                <w:rFonts w:ascii="宋体" w:hAnsi="宋体"/>
                <w:color w:val="auto"/>
                <w:sz w:val="24"/>
                <w:highlight w:val="none"/>
              </w:rPr>
            </w:pPr>
            <w:r>
              <w:rPr>
                <w:rFonts w:ascii="宋体" w:hAnsi="宋体"/>
                <w:color w:val="auto"/>
                <w:sz w:val="24"/>
                <w:highlight w:val="none"/>
              </w:rPr>
              <w:t>接收询问和质疑的联系方式</w:t>
            </w:r>
          </w:p>
          <w:p w14:paraId="3CC196FF">
            <w:pPr>
              <w:jc w:val="left"/>
              <w:rPr>
                <w:rFonts w:ascii="宋体" w:hAnsi="宋体"/>
                <w:color w:val="auto"/>
                <w:sz w:val="24"/>
                <w:highlight w:val="none"/>
              </w:rPr>
            </w:pPr>
            <w:r>
              <w:rPr>
                <w:rFonts w:hint="eastAsia" w:ascii="宋体" w:hAnsi="宋体"/>
                <w:color w:val="auto"/>
                <w:sz w:val="24"/>
                <w:highlight w:val="none"/>
              </w:rPr>
              <w:t>询问：</w:t>
            </w:r>
          </w:p>
          <w:p w14:paraId="528A64B9">
            <w:pPr>
              <w:jc w:val="left"/>
              <w:rPr>
                <w:rFonts w:ascii="宋体" w:hAnsi="宋体"/>
                <w:color w:val="auto"/>
                <w:sz w:val="24"/>
                <w:highlight w:val="none"/>
              </w:rPr>
            </w:pPr>
            <w:r>
              <w:rPr>
                <w:rFonts w:hint="eastAsia" w:ascii="宋体" w:hAnsi="宋体"/>
                <w:color w:val="auto"/>
                <w:sz w:val="24"/>
                <w:highlight w:val="none"/>
              </w:rPr>
              <w:t>联系部门：新华招标有限公司业务部；</w:t>
            </w:r>
          </w:p>
          <w:p w14:paraId="7CB3D55B">
            <w:pPr>
              <w:jc w:val="left"/>
              <w:rPr>
                <w:rFonts w:ascii="宋体" w:hAnsi="宋体"/>
                <w:color w:val="auto"/>
                <w:sz w:val="24"/>
                <w:highlight w:val="none"/>
              </w:rPr>
            </w:pPr>
            <w:r>
              <w:rPr>
                <w:rFonts w:hint="eastAsia" w:ascii="宋体" w:hAnsi="宋体"/>
                <w:color w:val="auto"/>
                <w:sz w:val="24"/>
                <w:highlight w:val="none"/>
              </w:rPr>
              <w:t>联系电话：王尊，15001349790；</w:t>
            </w:r>
          </w:p>
          <w:p w14:paraId="386C8835">
            <w:pPr>
              <w:jc w:val="left"/>
              <w:rPr>
                <w:rFonts w:ascii="宋体" w:hAnsi="宋体"/>
                <w:color w:val="auto"/>
                <w:sz w:val="24"/>
                <w:highlight w:val="none"/>
              </w:rPr>
            </w:pPr>
            <w:r>
              <w:rPr>
                <w:rFonts w:hint="eastAsia" w:ascii="宋体" w:hAnsi="宋体"/>
                <w:color w:val="auto"/>
                <w:sz w:val="24"/>
                <w:highlight w:val="none"/>
              </w:rPr>
              <w:t>通讯地址：北京市海淀区莲花池东路39号西金大厦8层。</w:t>
            </w:r>
          </w:p>
          <w:p w14:paraId="45E3762A">
            <w:pPr>
              <w:jc w:val="left"/>
              <w:rPr>
                <w:rFonts w:ascii="宋体" w:hAnsi="宋体"/>
                <w:color w:val="auto"/>
                <w:sz w:val="24"/>
                <w:highlight w:val="none"/>
              </w:rPr>
            </w:pPr>
            <w:r>
              <w:rPr>
                <w:rFonts w:hint="eastAsia" w:ascii="宋体" w:hAnsi="宋体"/>
                <w:color w:val="auto"/>
                <w:sz w:val="24"/>
                <w:highlight w:val="none"/>
              </w:rPr>
              <w:t>质疑：</w:t>
            </w:r>
          </w:p>
          <w:p w14:paraId="6F08695A">
            <w:pPr>
              <w:jc w:val="left"/>
              <w:rPr>
                <w:rFonts w:ascii="宋体" w:hAnsi="宋体"/>
                <w:color w:val="auto"/>
                <w:sz w:val="24"/>
                <w:highlight w:val="none"/>
              </w:rPr>
            </w:pPr>
            <w:r>
              <w:rPr>
                <w:rFonts w:hint="eastAsia" w:ascii="宋体" w:hAnsi="宋体"/>
                <w:color w:val="auto"/>
                <w:sz w:val="24"/>
                <w:highlight w:val="none"/>
              </w:rPr>
              <w:t>联系部门：新华招标有限公司综合运营部；</w:t>
            </w:r>
          </w:p>
          <w:p w14:paraId="59432771">
            <w:pPr>
              <w:jc w:val="left"/>
              <w:rPr>
                <w:rFonts w:ascii="宋体" w:hAnsi="宋体"/>
                <w:color w:val="auto"/>
                <w:sz w:val="24"/>
                <w:highlight w:val="none"/>
              </w:rPr>
            </w:pPr>
            <w:r>
              <w:rPr>
                <w:rFonts w:hint="eastAsia" w:ascii="宋体" w:hAnsi="宋体"/>
                <w:color w:val="auto"/>
                <w:sz w:val="24"/>
                <w:highlight w:val="none"/>
              </w:rPr>
              <w:t>联系电话：曹先生，010-63905903；</w:t>
            </w:r>
          </w:p>
          <w:p w14:paraId="2328CB83">
            <w:pPr>
              <w:jc w:val="left"/>
              <w:rPr>
                <w:rFonts w:ascii="宋体" w:hAnsi="宋体"/>
                <w:color w:val="auto"/>
                <w:sz w:val="24"/>
                <w:highlight w:val="none"/>
              </w:rPr>
            </w:pPr>
            <w:r>
              <w:rPr>
                <w:rFonts w:hint="eastAsia" w:ascii="宋体" w:hAnsi="宋体"/>
                <w:color w:val="auto"/>
                <w:sz w:val="24"/>
                <w:highlight w:val="none"/>
              </w:rPr>
              <w:t>通讯地址：北京市海淀区莲花池东路39号西金大厦8层。</w:t>
            </w:r>
          </w:p>
        </w:tc>
      </w:tr>
      <w:tr w14:paraId="37CF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085778A">
            <w:pPr>
              <w:pStyle w:val="24"/>
              <w:adjustRightInd w:val="0"/>
              <w:snapToGrid w:val="0"/>
              <w:jc w:val="center"/>
              <w:rPr>
                <w:rFonts w:hint="default" w:hAnsi="宋体"/>
                <w:color w:val="auto"/>
                <w:sz w:val="24"/>
                <w:szCs w:val="24"/>
                <w:highlight w:val="none"/>
              </w:rPr>
            </w:pPr>
            <w:r>
              <w:rPr>
                <w:rFonts w:hint="default" w:hAnsi="宋体"/>
                <w:color w:val="auto"/>
                <w:sz w:val="24"/>
                <w:szCs w:val="24"/>
                <w:highlight w:val="none"/>
              </w:rPr>
              <w:t>27</w:t>
            </w:r>
          </w:p>
        </w:tc>
        <w:tc>
          <w:tcPr>
            <w:tcW w:w="1474" w:type="dxa"/>
            <w:tcBorders>
              <w:top w:val="single" w:color="auto" w:sz="4" w:space="0"/>
              <w:left w:val="single" w:color="auto" w:sz="4" w:space="0"/>
              <w:bottom w:val="single" w:color="auto" w:sz="4" w:space="0"/>
              <w:right w:val="single" w:color="auto" w:sz="4" w:space="0"/>
            </w:tcBorders>
            <w:vAlign w:val="center"/>
          </w:tcPr>
          <w:p w14:paraId="49BB2969">
            <w:pPr>
              <w:jc w:val="center"/>
              <w:rPr>
                <w:rFonts w:ascii="宋体" w:hAnsi="宋体"/>
                <w:color w:val="auto"/>
                <w:sz w:val="24"/>
                <w:highlight w:val="none"/>
              </w:rPr>
            </w:pPr>
            <w:r>
              <w:rPr>
                <w:rFonts w:ascii="宋体" w:hAnsi="宋体"/>
                <w:color w:val="auto"/>
                <w:sz w:val="24"/>
                <w:highlight w:val="none"/>
              </w:rPr>
              <w:t>代理费</w:t>
            </w:r>
          </w:p>
        </w:tc>
        <w:tc>
          <w:tcPr>
            <w:tcW w:w="6962" w:type="dxa"/>
            <w:tcBorders>
              <w:top w:val="single" w:color="auto" w:sz="4" w:space="0"/>
              <w:left w:val="single" w:color="auto" w:sz="4" w:space="0"/>
              <w:bottom w:val="single" w:color="auto" w:sz="4" w:space="0"/>
              <w:right w:val="single" w:color="auto" w:sz="4" w:space="0"/>
            </w:tcBorders>
            <w:vAlign w:val="center"/>
          </w:tcPr>
          <w:p w14:paraId="0F51CD26">
            <w:pPr>
              <w:jc w:val="left"/>
              <w:rPr>
                <w:rFonts w:ascii="宋体" w:hAnsi="宋体"/>
                <w:color w:val="auto"/>
                <w:sz w:val="24"/>
                <w:highlight w:val="none"/>
              </w:rPr>
            </w:pPr>
            <w:r>
              <w:rPr>
                <w:rFonts w:ascii="宋体" w:hAnsi="宋体"/>
                <w:color w:val="auto"/>
                <w:sz w:val="24"/>
                <w:highlight w:val="none"/>
              </w:rPr>
              <w:t>收费对象：</w:t>
            </w:r>
          </w:p>
          <w:p w14:paraId="3DE4C4C7">
            <w:pPr>
              <w:jc w:val="left"/>
              <w:rPr>
                <w:rFonts w:ascii="宋体" w:hAnsi="宋体"/>
                <w:color w:val="auto"/>
                <w:sz w:val="24"/>
                <w:highlight w:val="none"/>
              </w:rPr>
            </w:pPr>
            <w:r>
              <w:rPr>
                <w:rFonts w:ascii="宋体" w:hAnsi="宋体"/>
                <w:color w:val="auto"/>
                <w:sz w:val="24"/>
                <w:highlight w:val="none"/>
              </w:rPr>
              <w:t>□采购人</w:t>
            </w:r>
          </w:p>
          <w:p w14:paraId="358F8563">
            <w:pPr>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中标人</w:t>
            </w:r>
          </w:p>
          <w:p w14:paraId="69767C52">
            <w:pPr>
              <w:jc w:val="left"/>
              <w:rPr>
                <w:rFonts w:ascii="宋体" w:hAnsi="宋体"/>
                <w:color w:val="auto"/>
                <w:sz w:val="24"/>
                <w:highlight w:val="none"/>
              </w:rPr>
            </w:pPr>
            <w:r>
              <w:rPr>
                <w:rFonts w:ascii="宋体" w:hAnsi="宋体"/>
                <w:color w:val="auto"/>
                <w:sz w:val="24"/>
                <w:highlight w:val="none"/>
              </w:rPr>
              <w:t>收费标准：</w:t>
            </w:r>
            <w:r>
              <w:rPr>
                <w:rFonts w:hint="eastAsia" w:ascii="宋体" w:hAnsi="宋体"/>
                <w:color w:val="auto"/>
                <w:sz w:val="24"/>
                <w:highlight w:val="none"/>
              </w:rPr>
              <w:t>每包收费标准按照国家计委计价格【2002】1980 号文和发改办价格【2003】857号文规定的办法进行收取</w:t>
            </w:r>
            <w:r>
              <w:rPr>
                <w:rFonts w:ascii="宋体" w:hAnsi="宋体"/>
                <w:color w:val="auto"/>
                <w:sz w:val="24"/>
                <w:highlight w:val="none"/>
              </w:rPr>
              <w:t>；</w:t>
            </w:r>
          </w:p>
          <w:p w14:paraId="194085AB">
            <w:pPr>
              <w:jc w:val="left"/>
              <w:rPr>
                <w:rFonts w:ascii="宋体" w:hAnsi="宋体"/>
                <w:color w:val="auto"/>
                <w:sz w:val="24"/>
                <w:highlight w:val="none"/>
              </w:rPr>
            </w:pPr>
            <w:r>
              <w:rPr>
                <w:rFonts w:ascii="宋体" w:hAnsi="宋体"/>
                <w:color w:val="auto"/>
                <w:sz w:val="24"/>
                <w:highlight w:val="none"/>
              </w:rPr>
              <w:t>缴纳时间：</w:t>
            </w:r>
            <w:r>
              <w:rPr>
                <w:rFonts w:hint="eastAsia" w:ascii="宋体" w:hAnsi="宋体"/>
                <w:color w:val="auto"/>
                <w:sz w:val="24"/>
                <w:highlight w:val="none"/>
              </w:rPr>
              <w:t>中标人在领取中标通知书时一次性付清</w:t>
            </w:r>
            <w:r>
              <w:rPr>
                <w:rFonts w:ascii="宋体" w:hAnsi="宋体"/>
                <w:color w:val="auto"/>
                <w:sz w:val="24"/>
                <w:highlight w:val="none"/>
              </w:rPr>
              <w:t>。</w:t>
            </w:r>
          </w:p>
        </w:tc>
      </w:tr>
      <w:tr w14:paraId="6B7C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3EB7E556">
            <w:pPr>
              <w:jc w:val="center"/>
              <w:rPr>
                <w:rFonts w:ascii="宋体" w:hAnsi="宋体"/>
                <w:color w:val="auto"/>
                <w:sz w:val="24"/>
                <w:highlight w:val="none"/>
              </w:rPr>
            </w:pPr>
            <w:r>
              <w:rPr>
                <w:rFonts w:hint="eastAsia" w:ascii="宋体" w:hAnsi="宋体"/>
                <w:color w:val="auto"/>
                <w:sz w:val="24"/>
                <w:highlight w:val="none"/>
              </w:rPr>
              <w:t>其它</w:t>
            </w:r>
          </w:p>
        </w:tc>
        <w:tc>
          <w:tcPr>
            <w:tcW w:w="6962" w:type="dxa"/>
            <w:tcBorders>
              <w:top w:val="single" w:color="auto" w:sz="4" w:space="0"/>
              <w:left w:val="single" w:color="auto" w:sz="4" w:space="0"/>
              <w:bottom w:val="single" w:color="auto" w:sz="4" w:space="0"/>
              <w:right w:val="single" w:color="auto" w:sz="4" w:space="0"/>
            </w:tcBorders>
            <w:vAlign w:val="center"/>
          </w:tcPr>
          <w:p w14:paraId="4BB87226">
            <w:pPr>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、本项目适用于纸质文件递交（半流程电子化招标）；</w:t>
            </w:r>
          </w:p>
          <w:p w14:paraId="5A370EFE">
            <w:pPr>
              <w:jc w:val="left"/>
              <w:rPr>
                <w:rFonts w:ascii="宋体" w:hAnsi="宋体"/>
                <w:color w:val="auto"/>
                <w:sz w:val="24"/>
                <w:highlight w:val="none"/>
              </w:rPr>
            </w:pPr>
            <w:r>
              <w:rPr>
                <w:rFonts w:hint="eastAsia" w:ascii="宋体" w:hAnsi="宋体"/>
                <w:color w:val="auto"/>
                <w:sz w:val="24"/>
                <w:highlight w:val="none"/>
              </w:rPr>
              <w:t>2、如供应商拟投多个分包，应分别制作不同分包的投标文件；</w:t>
            </w:r>
          </w:p>
          <w:p w14:paraId="397813A7">
            <w:pPr>
              <w:jc w:val="left"/>
              <w:rPr>
                <w:rFonts w:ascii="宋体" w:hAnsi="宋体"/>
                <w:color w:val="auto"/>
                <w:sz w:val="24"/>
                <w:highlight w:val="none"/>
              </w:rPr>
            </w:pPr>
            <w:r>
              <w:rPr>
                <w:rFonts w:hint="eastAsia" w:ascii="宋体" w:hAnsi="宋体"/>
                <w:color w:val="auto"/>
                <w:sz w:val="24"/>
                <w:highlight w:val="none"/>
              </w:rPr>
              <w:t>3、本项目共计4个分包，每个供应商最多只能中标一个分包。评标委员会按照包1至包4的顺序进行评审，如果供应商已在此前某个分包排名第一，则该供应商不再被推荐为其他分包的中标候选供应商，其余分包将按排名顺序递补排序在前的供应商为该分包的第一中标候选供应商。供应商根据自身情况选择报名分包。</w:t>
            </w:r>
          </w:p>
        </w:tc>
      </w:tr>
    </w:tbl>
    <w:p w14:paraId="611094D5">
      <w:pPr>
        <w:tabs>
          <w:tab w:val="left" w:pos="5580"/>
        </w:tabs>
        <w:adjustRightInd w:val="0"/>
        <w:spacing w:line="360" w:lineRule="auto"/>
        <w:jc w:val="distribute"/>
        <w:rPr>
          <w:rFonts w:ascii="宋体" w:hAnsi="宋体"/>
          <w:color w:val="auto"/>
          <w:sz w:val="24"/>
          <w:highlight w:val="none"/>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5BCE82F2">
      <w:pPr>
        <w:spacing w:before="240" w:beforeLines="100" w:after="240" w:afterLines="100"/>
        <w:jc w:val="center"/>
        <w:rPr>
          <w:rFonts w:ascii="宋体" w:hAnsi="宋体"/>
          <w:b/>
          <w:color w:val="auto"/>
          <w:sz w:val="28"/>
          <w:szCs w:val="28"/>
          <w:highlight w:val="none"/>
        </w:rPr>
      </w:pPr>
      <w:bookmarkStart w:id="75" w:name="_Toc305158785"/>
      <w:bookmarkStart w:id="76" w:name="_Toc150774722"/>
      <w:bookmarkStart w:id="77" w:name="_Toc265228355"/>
      <w:bookmarkStart w:id="78" w:name="_Toc226965790"/>
      <w:bookmarkStart w:id="79" w:name="_Toc353873662"/>
      <w:bookmarkStart w:id="80" w:name="_Toc226337213"/>
      <w:bookmarkStart w:id="81" w:name="_Toc150480755"/>
      <w:bookmarkStart w:id="82" w:name="_Toc127151517"/>
      <w:bookmarkStart w:id="83" w:name="_Toc264969207"/>
      <w:bookmarkStart w:id="84" w:name="_Toc195842882"/>
      <w:bookmarkStart w:id="85" w:name="_Toc353873932"/>
      <w:bookmarkStart w:id="86" w:name="_Toc305158859"/>
      <w:bookmarkStart w:id="87" w:name="_Toc353825542"/>
      <w:bookmarkStart w:id="88" w:name="_Toc142311019"/>
      <w:r>
        <w:rPr>
          <w:rFonts w:ascii="宋体" w:hAnsi="宋体"/>
          <w:b/>
          <w:color w:val="auto"/>
          <w:sz w:val="28"/>
          <w:szCs w:val="28"/>
          <w:highlight w:val="none"/>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42F22A1">
      <w:pPr>
        <w:pStyle w:val="3"/>
        <w:tabs>
          <w:tab w:val="center" w:pos="4592"/>
          <w:tab w:val="left" w:pos="7860"/>
        </w:tabs>
        <w:spacing w:before="0" w:line="360" w:lineRule="auto"/>
        <w:jc w:val="left"/>
        <w:rPr>
          <w:rFonts w:ascii="宋体" w:hAnsi="宋体" w:eastAsia="宋体"/>
          <w:color w:val="auto"/>
          <w:sz w:val="28"/>
          <w:highlight w:val="none"/>
        </w:rPr>
      </w:pPr>
      <w:bookmarkStart w:id="89" w:name="_Toc520356143"/>
      <w:bookmarkStart w:id="90" w:name="_Toc127151518"/>
      <w:r>
        <w:rPr>
          <w:rFonts w:ascii="宋体" w:hAnsi="宋体" w:eastAsia="宋体"/>
          <w:color w:val="auto"/>
          <w:sz w:val="28"/>
          <w:highlight w:val="none"/>
        </w:rPr>
        <w:tab/>
      </w:r>
      <w:bookmarkStart w:id="91" w:name="_Toc150774618"/>
      <w:bookmarkStart w:id="92" w:name="_Toc305158860"/>
      <w:bookmarkStart w:id="93" w:name="_Toc151193616"/>
      <w:bookmarkStart w:id="94" w:name="_Toc150480756"/>
      <w:bookmarkStart w:id="95" w:name="_Toc265228356"/>
      <w:bookmarkStart w:id="96" w:name="_Toc264969208"/>
      <w:bookmarkStart w:id="97" w:name="_Toc151193688"/>
      <w:bookmarkStart w:id="98" w:name="_Toc226965791"/>
      <w:bookmarkStart w:id="99" w:name="_Toc150774723"/>
      <w:bookmarkStart w:id="100" w:name="_Toc305158786"/>
      <w:bookmarkStart w:id="101" w:name="_Toc151190145"/>
      <w:bookmarkStart w:id="102" w:name="_Toc195842883"/>
      <w:bookmarkStart w:id="103" w:name="_Toc151193906"/>
      <w:bookmarkStart w:id="104" w:name="_Toc151193832"/>
      <w:bookmarkStart w:id="105" w:name="_Toc226965708"/>
      <w:bookmarkStart w:id="106" w:name="_Toc226309762"/>
      <w:bookmarkStart w:id="107" w:name="_Toc150509269"/>
      <w:bookmarkStart w:id="108" w:name="_Toc142311020"/>
      <w:bookmarkStart w:id="109" w:name="_Toc151193760"/>
      <w:bookmarkStart w:id="110" w:name="_Toc226337214"/>
      <w:r>
        <w:rPr>
          <w:rFonts w:ascii="宋体" w:hAnsi="宋体" w:eastAsia="宋体"/>
          <w:color w:val="auto"/>
          <w:sz w:val="28"/>
          <w:highlight w:val="none"/>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宋体" w:hAnsi="宋体" w:eastAsia="宋体"/>
          <w:color w:val="auto"/>
          <w:sz w:val="28"/>
          <w:highlight w:val="none"/>
        </w:rPr>
        <w:tab/>
      </w:r>
    </w:p>
    <w:p w14:paraId="3F651C54">
      <w:pPr>
        <w:numPr>
          <w:ilvl w:val="0"/>
          <w:numId w:val="8"/>
        </w:numPr>
        <w:tabs>
          <w:tab w:val="left" w:pos="360"/>
          <w:tab w:val="clear" w:pos="900"/>
        </w:tabs>
        <w:snapToGrid w:val="0"/>
        <w:spacing w:line="360" w:lineRule="auto"/>
        <w:ind w:left="357" w:hanging="357"/>
        <w:outlineLvl w:val="1"/>
        <w:rPr>
          <w:rFonts w:ascii="宋体" w:hAnsi="宋体"/>
          <w:color w:val="auto"/>
          <w:sz w:val="24"/>
          <w:highlight w:val="none"/>
        </w:rPr>
      </w:pPr>
      <w:bookmarkStart w:id="111" w:name="_Toc265228357"/>
      <w:bookmarkStart w:id="112" w:name="_Toc264969209"/>
      <w:bookmarkStart w:id="113" w:name="_Toc305158787"/>
      <w:bookmarkStart w:id="114" w:name="_Toc305158861"/>
      <w:r>
        <w:rPr>
          <w:rFonts w:ascii="宋体" w:hAnsi="宋体"/>
          <w:color w:val="auto"/>
          <w:sz w:val="24"/>
          <w:highlight w:val="none"/>
        </w:rPr>
        <w:t>采购人、采购代理机构、投标人</w:t>
      </w:r>
      <w:bookmarkEnd w:id="111"/>
      <w:bookmarkEnd w:id="112"/>
      <w:bookmarkEnd w:id="113"/>
      <w:bookmarkEnd w:id="114"/>
      <w:r>
        <w:rPr>
          <w:rFonts w:hint="eastAsia" w:ascii="宋体" w:hAnsi="宋体"/>
          <w:color w:val="auto"/>
          <w:sz w:val="24"/>
          <w:highlight w:val="none"/>
        </w:rPr>
        <w:t>、联合体</w:t>
      </w:r>
    </w:p>
    <w:p w14:paraId="563C218C">
      <w:pPr>
        <w:numPr>
          <w:ilvl w:val="1"/>
          <w:numId w:val="8"/>
        </w:numPr>
        <w:tabs>
          <w:tab w:val="left" w:pos="1080"/>
          <w:tab w:val="left" w:pos="2014"/>
          <w:tab w:val="left" w:pos="5521"/>
        </w:tabs>
        <w:snapToGrid w:val="0"/>
        <w:spacing w:line="360" w:lineRule="auto"/>
        <w:ind w:left="1080" w:hanging="720"/>
        <w:rPr>
          <w:rFonts w:ascii="宋体" w:hAnsi="宋体"/>
          <w:color w:val="auto"/>
          <w:sz w:val="24"/>
          <w:highlight w:val="none"/>
        </w:rPr>
      </w:pPr>
      <w:r>
        <w:rPr>
          <w:rFonts w:ascii="宋体" w:hAnsi="宋体"/>
          <w:color w:val="auto"/>
          <w:sz w:val="24"/>
          <w:highlight w:val="none"/>
        </w:rPr>
        <w:t>采购人、采购代理机构：指依法进行政府采购的国家机关、事业单位、团体组织，及其委托的采购代理机构。本项目采购人、采购代理机构见第一章《投标邀请》。</w:t>
      </w:r>
    </w:p>
    <w:p w14:paraId="0EF6F6EA">
      <w:pPr>
        <w:numPr>
          <w:ilvl w:val="1"/>
          <w:numId w:val="8"/>
        </w:numPr>
        <w:tabs>
          <w:tab w:val="left" w:pos="1080"/>
          <w:tab w:val="left" w:pos="2014"/>
          <w:tab w:val="left" w:pos="5521"/>
        </w:tabs>
        <w:snapToGrid w:val="0"/>
        <w:spacing w:line="360" w:lineRule="auto"/>
        <w:ind w:left="1080" w:hanging="720"/>
        <w:rPr>
          <w:rFonts w:ascii="宋体" w:hAnsi="宋体"/>
          <w:color w:val="auto"/>
          <w:sz w:val="24"/>
          <w:highlight w:val="none"/>
        </w:rPr>
      </w:pPr>
      <w:r>
        <w:rPr>
          <w:rFonts w:ascii="宋体" w:hAnsi="宋体"/>
          <w:color w:val="auto"/>
          <w:sz w:val="24"/>
          <w:highlight w:val="none"/>
        </w:rPr>
        <w:t>投标人（也称</w:t>
      </w:r>
      <w:r>
        <w:rPr>
          <w:rFonts w:hint="eastAsia" w:ascii="宋体" w:hAnsi="宋体"/>
          <w:color w:val="auto"/>
          <w:sz w:val="24"/>
          <w:highlight w:val="none"/>
        </w:rPr>
        <w:t>“供应商”、“</w:t>
      </w:r>
      <w:r>
        <w:rPr>
          <w:rFonts w:ascii="宋体" w:hAnsi="宋体"/>
          <w:color w:val="auto"/>
          <w:sz w:val="24"/>
          <w:highlight w:val="none"/>
        </w:rPr>
        <w:t>申请人</w:t>
      </w:r>
      <w:r>
        <w:rPr>
          <w:rFonts w:hint="eastAsia" w:ascii="宋体" w:hAnsi="宋体"/>
          <w:color w:val="auto"/>
          <w:sz w:val="24"/>
          <w:highlight w:val="none"/>
        </w:rPr>
        <w:t>”</w:t>
      </w:r>
      <w:r>
        <w:rPr>
          <w:rFonts w:ascii="宋体" w:hAnsi="宋体"/>
          <w:color w:val="auto"/>
          <w:sz w:val="24"/>
          <w:highlight w:val="none"/>
        </w:rPr>
        <w:t>）：指向采购人提供货物、工程或者服务的法人、其他组织或者自然人。</w:t>
      </w:r>
    </w:p>
    <w:p w14:paraId="35995D8D">
      <w:pPr>
        <w:numPr>
          <w:ilvl w:val="1"/>
          <w:numId w:val="8"/>
        </w:numPr>
        <w:tabs>
          <w:tab w:val="left" w:pos="1080"/>
          <w:tab w:val="left" w:pos="2014"/>
          <w:tab w:val="left" w:pos="5521"/>
        </w:tabs>
        <w:snapToGrid w:val="0"/>
        <w:spacing w:line="360" w:lineRule="auto"/>
        <w:ind w:left="1080" w:hanging="720"/>
        <w:rPr>
          <w:rFonts w:ascii="宋体" w:hAnsi="宋体"/>
          <w:color w:val="auto"/>
          <w:sz w:val="24"/>
          <w:highlight w:val="none"/>
        </w:rPr>
      </w:pPr>
      <w:r>
        <w:rPr>
          <w:rFonts w:hint="eastAsia" w:ascii="宋体" w:hAnsi="宋体"/>
          <w:color w:val="auto"/>
          <w:sz w:val="24"/>
          <w:highlight w:val="none"/>
        </w:rPr>
        <w:t>联合体：指两个以上的自然人、法人或者其他组织组成一个联合体，以一个供应商的身份共同参加政府采购。</w:t>
      </w:r>
    </w:p>
    <w:p w14:paraId="6A045642">
      <w:pPr>
        <w:numPr>
          <w:ilvl w:val="0"/>
          <w:numId w:val="8"/>
        </w:numPr>
        <w:tabs>
          <w:tab w:val="left" w:pos="360"/>
          <w:tab w:val="clear" w:pos="900"/>
        </w:tabs>
        <w:snapToGrid w:val="0"/>
        <w:spacing w:line="360" w:lineRule="auto"/>
        <w:ind w:left="357" w:hanging="357"/>
        <w:outlineLvl w:val="1"/>
        <w:rPr>
          <w:rFonts w:ascii="宋体" w:hAnsi="宋体"/>
          <w:color w:val="auto"/>
          <w:sz w:val="24"/>
          <w:highlight w:val="none"/>
        </w:rPr>
      </w:pPr>
      <w:bookmarkStart w:id="115" w:name="_Toc164229361"/>
      <w:bookmarkStart w:id="116" w:name="_Toc151193762"/>
      <w:bookmarkStart w:id="117" w:name="_Toc151193834"/>
      <w:bookmarkStart w:id="118" w:name="_Toc127151721"/>
      <w:bookmarkStart w:id="119" w:name="_Toc305158788"/>
      <w:bookmarkStart w:id="120" w:name="_Toc151193908"/>
      <w:bookmarkStart w:id="121" w:name="_Toc150509271"/>
      <w:bookmarkStart w:id="122" w:name="_Toc164608634"/>
      <w:bookmarkStart w:id="123" w:name="_Toc127151520"/>
      <w:bookmarkStart w:id="124" w:name="_Toc150774620"/>
      <w:bookmarkStart w:id="125" w:name="_Toc164351614"/>
      <w:bookmarkStart w:id="126" w:name="_Toc150480758"/>
      <w:bookmarkStart w:id="127" w:name="_Toc149720813"/>
      <w:bookmarkStart w:id="128" w:name="_Toc127161434"/>
      <w:bookmarkStart w:id="129" w:name="_Toc164608789"/>
      <w:bookmarkStart w:id="130" w:name="_Toc226309764"/>
      <w:bookmarkStart w:id="131" w:name="_Toc151193690"/>
      <w:bookmarkStart w:id="132" w:name="_Toc150774725"/>
      <w:bookmarkStart w:id="133" w:name="_Toc226965793"/>
      <w:bookmarkStart w:id="134" w:name="_Toc151190147"/>
      <w:bookmarkStart w:id="135" w:name="_Toc226337216"/>
      <w:bookmarkStart w:id="136" w:name="_Toc305158862"/>
      <w:bookmarkStart w:id="137" w:name="_Toc264969210"/>
      <w:bookmarkStart w:id="138" w:name="_Toc195842885"/>
      <w:bookmarkStart w:id="139" w:name="_Toc151193618"/>
      <w:bookmarkStart w:id="140" w:name="_Toc142311022"/>
      <w:bookmarkStart w:id="141" w:name="_Toc265228358"/>
      <w:bookmarkStart w:id="142" w:name="_Toc226965710"/>
      <w:bookmarkStart w:id="143" w:name="_Toc164229215"/>
      <w:r>
        <w:rPr>
          <w:rFonts w:ascii="宋体" w:hAnsi="宋体"/>
          <w:color w:val="auto"/>
          <w:sz w:val="24"/>
          <w:highlight w:val="none"/>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color w:val="auto"/>
          <w:sz w:val="24"/>
          <w:highlight w:val="none"/>
        </w:rPr>
        <w:t>、项目属性、科研仪器设备采购、核心产品</w:t>
      </w:r>
    </w:p>
    <w:p w14:paraId="67E5EB00">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资金来源为财政性资金和/或本项目采购中无法与财政性资金分割的非财政性资金。</w:t>
      </w:r>
    </w:p>
    <w:p w14:paraId="0F0946BB">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项目属性见《投标人须知资料表》。</w:t>
      </w:r>
    </w:p>
    <w:p w14:paraId="354ED1A9">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是否属于科研仪器设备采购见《投标人须知资料表》。</w:t>
      </w:r>
    </w:p>
    <w:p w14:paraId="7DD2BC93">
      <w:pPr>
        <w:numPr>
          <w:ilvl w:val="1"/>
          <w:numId w:val="8"/>
        </w:numPr>
        <w:tabs>
          <w:tab w:val="left" w:pos="1080"/>
          <w:tab w:val="left" w:pos="2014"/>
          <w:tab w:val="left" w:pos="5521"/>
        </w:tabs>
        <w:snapToGrid w:val="0"/>
        <w:spacing w:line="360" w:lineRule="auto"/>
        <w:ind w:left="1080" w:hanging="720"/>
        <w:rPr>
          <w:rFonts w:ascii="宋体" w:hAnsi="宋体"/>
          <w:color w:val="auto"/>
          <w:sz w:val="24"/>
          <w:highlight w:val="none"/>
        </w:rPr>
      </w:pPr>
      <w:r>
        <w:rPr>
          <w:rFonts w:ascii="宋体" w:hAnsi="宋体"/>
          <w:color w:val="auto"/>
          <w:sz w:val="24"/>
          <w:highlight w:val="none"/>
        </w:rPr>
        <w:t>核心产品见《投标人须知资料表》。</w:t>
      </w:r>
    </w:p>
    <w:p w14:paraId="7B56E58D">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现场考察、开标前答疑会</w:t>
      </w:r>
    </w:p>
    <w:p w14:paraId="20D3285F">
      <w:pPr>
        <w:numPr>
          <w:ilvl w:val="1"/>
          <w:numId w:val="8"/>
        </w:numPr>
        <w:tabs>
          <w:tab w:val="left" w:pos="1080"/>
          <w:tab w:val="left" w:pos="2014"/>
        </w:tabs>
        <w:snapToGrid w:val="0"/>
        <w:spacing w:line="360" w:lineRule="auto"/>
        <w:ind w:left="1080" w:hanging="720"/>
        <w:rPr>
          <w:rFonts w:ascii="宋体" w:hAnsi="宋体"/>
          <w:color w:val="auto"/>
          <w:sz w:val="28"/>
          <w:highlight w:val="none"/>
        </w:rPr>
      </w:pPr>
      <w:r>
        <w:rPr>
          <w:rFonts w:ascii="宋体" w:hAnsi="宋体"/>
          <w:color w:val="auto"/>
          <w:sz w:val="24"/>
          <w:highlight w:val="none"/>
        </w:rPr>
        <w:t>若《投标人须知资料表》中规定了组织现场考察、召开开标前答疑会，则投标人应按要求在规定的时间和地点参加。</w:t>
      </w:r>
      <w:bookmarkStart w:id="144" w:name="_Toc305158864"/>
      <w:bookmarkStart w:id="145" w:name="_Toc195842887"/>
      <w:bookmarkStart w:id="146" w:name="_Toc151193764"/>
      <w:bookmarkStart w:id="147" w:name="_Toc151193910"/>
      <w:bookmarkStart w:id="148" w:name="_Toc150480760"/>
      <w:bookmarkStart w:id="149" w:name="_Toc150774622"/>
      <w:bookmarkStart w:id="150" w:name="_Toc264969212"/>
      <w:bookmarkStart w:id="151" w:name="_Toc151193620"/>
      <w:bookmarkStart w:id="152" w:name="_Toc226965795"/>
      <w:bookmarkStart w:id="153" w:name="_Toc520356146"/>
      <w:bookmarkStart w:id="154" w:name="_Toc305158790"/>
      <w:bookmarkStart w:id="155" w:name="_Toc150774727"/>
      <w:bookmarkStart w:id="156" w:name="_Toc127151522"/>
      <w:bookmarkStart w:id="157" w:name="_Toc142311024"/>
      <w:bookmarkStart w:id="158" w:name="_Toc226337218"/>
      <w:bookmarkStart w:id="159" w:name="_Toc151193836"/>
      <w:bookmarkStart w:id="160" w:name="_Toc150509273"/>
      <w:bookmarkStart w:id="161" w:name="_Toc151190149"/>
      <w:bookmarkStart w:id="162" w:name="_Toc226309766"/>
      <w:bookmarkStart w:id="163" w:name="_Toc151193692"/>
      <w:bookmarkStart w:id="164" w:name="_Toc265228360"/>
      <w:bookmarkStart w:id="165" w:name="_Toc226965712"/>
    </w:p>
    <w:p w14:paraId="5F82D1B2">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2B0D831B">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样品</w:t>
      </w:r>
    </w:p>
    <w:p w14:paraId="7F5D6F90">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本项目是否要求投标人提供样品，以及样品制作的标准和要求、是否需要随样品提交相关检测报告、样品的递交与退还等要求见《投标人须知资料表》</w:t>
      </w:r>
      <w:r>
        <w:rPr>
          <w:rFonts w:hint="eastAsia" w:ascii="宋体" w:hAnsi="宋体"/>
          <w:color w:val="auto"/>
          <w:sz w:val="24"/>
          <w:highlight w:val="none"/>
        </w:rPr>
        <w:t>。</w:t>
      </w:r>
    </w:p>
    <w:p w14:paraId="34449261">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样品的评审方法以及评审标准等内容见第四章《评标方法和评标标准》。</w:t>
      </w:r>
    </w:p>
    <w:p w14:paraId="31B8C980">
      <w:pPr>
        <w:numPr>
          <w:ilvl w:val="0"/>
          <w:numId w:val="8"/>
        </w:numPr>
        <w:tabs>
          <w:tab w:val="left" w:pos="360"/>
          <w:tab w:val="clear" w:pos="90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政府采购政策（包括但不限于下列具体政策要求）</w:t>
      </w:r>
    </w:p>
    <w:p w14:paraId="481B91CF">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进口产品</w:t>
      </w:r>
    </w:p>
    <w:p w14:paraId="3121AC6D">
      <w:pPr>
        <w:numPr>
          <w:ilvl w:val="2"/>
          <w:numId w:val="8"/>
        </w:numPr>
        <w:tabs>
          <w:tab w:val="left" w:pos="2014"/>
        </w:tabs>
        <w:snapToGrid w:val="0"/>
        <w:spacing w:line="360" w:lineRule="auto"/>
        <w:rPr>
          <w:rFonts w:ascii="宋体" w:hAnsi="宋体"/>
          <w:color w:val="auto"/>
          <w:sz w:val="24"/>
          <w:highlight w:val="none"/>
        </w:rPr>
      </w:pPr>
      <w:r>
        <w:rPr>
          <w:rFonts w:ascii="宋体" w:hAnsi="宋体"/>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2F338CF">
      <w:pPr>
        <w:numPr>
          <w:ilvl w:val="2"/>
          <w:numId w:val="8"/>
        </w:numPr>
        <w:tabs>
          <w:tab w:val="left" w:pos="2014"/>
        </w:tabs>
        <w:snapToGrid w:val="0"/>
        <w:spacing w:line="360" w:lineRule="auto"/>
        <w:rPr>
          <w:rFonts w:ascii="宋体" w:hAnsi="宋体"/>
          <w:color w:val="auto"/>
          <w:sz w:val="24"/>
          <w:highlight w:val="none"/>
        </w:rPr>
      </w:pPr>
      <w:r>
        <w:rPr>
          <w:rFonts w:ascii="宋体" w:hAnsi="宋体"/>
          <w:color w:val="auto"/>
          <w:sz w:val="24"/>
          <w:highlight w:val="none"/>
        </w:rPr>
        <w:t>本项目是否接受进口产品见第五章《采购需求》。</w:t>
      </w:r>
    </w:p>
    <w:p w14:paraId="52863F8A">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中小企业、监狱企业及残疾人福利性单位</w:t>
      </w:r>
    </w:p>
    <w:p w14:paraId="1886EB58">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中小企业定义：</w:t>
      </w:r>
    </w:p>
    <w:p w14:paraId="1BEE9102">
      <w:pPr>
        <w:pStyle w:val="101"/>
        <w:numPr>
          <w:ilvl w:val="0"/>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1CF0559D">
      <w:pPr>
        <w:pStyle w:val="101"/>
        <w:numPr>
          <w:ilvl w:val="0"/>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6E2287DE">
      <w:pPr>
        <w:pStyle w:val="101"/>
        <w:numPr>
          <w:ilvl w:val="0"/>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3383BDCE">
      <w:pPr>
        <w:pStyle w:val="101"/>
        <w:numPr>
          <w:ilvl w:val="0"/>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06AAD7F9">
      <w:pPr>
        <w:pStyle w:val="101"/>
        <w:numPr>
          <w:ilvl w:val="0"/>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6117812B">
      <w:pPr>
        <w:pStyle w:val="101"/>
        <w:numPr>
          <w:ilvl w:val="1"/>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19A1BB56">
      <w:pPr>
        <w:pStyle w:val="101"/>
        <w:numPr>
          <w:ilvl w:val="1"/>
          <w:numId w:val="9"/>
        </w:numPr>
        <w:tabs>
          <w:tab w:val="left" w:pos="1980"/>
          <w:tab w:val="left" w:pos="2035"/>
          <w:tab w:val="left" w:pos="2977"/>
        </w:tabs>
        <w:snapToGrid w:val="0"/>
        <w:spacing w:line="360" w:lineRule="auto"/>
        <w:ind w:firstLineChars="0"/>
        <w:rPr>
          <w:rFonts w:ascii="宋体" w:hAnsi="宋体"/>
          <w:vanish/>
          <w:color w:val="auto"/>
          <w:sz w:val="24"/>
          <w:szCs w:val="24"/>
          <w:highlight w:val="none"/>
        </w:rPr>
      </w:pPr>
    </w:p>
    <w:p w14:paraId="2E78C12A">
      <w:pPr>
        <w:pStyle w:val="101"/>
        <w:numPr>
          <w:ilvl w:val="2"/>
          <w:numId w:val="9"/>
        </w:numPr>
        <w:tabs>
          <w:tab w:val="left" w:pos="2035"/>
          <w:tab w:val="left" w:pos="2977"/>
        </w:tabs>
        <w:snapToGrid w:val="0"/>
        <w:spacing w:line="360" w:lineRule="auto"/>
        <w:ind w:firstLineChars="0"/>
        <w:rPr>
          <w:rFonts w:ascii="宋体" w:hAnsi="宋体"/>
          <w:vanish/>
          <w:color w:val="auto"/>
          <w:sz w:val="24"/>
          <w:szCs w:val="24"/>
          <w:highlight w:val="none"/>
        </w:rPr>
      </w:pPr>
    </w:p>
    <w:p w14:paraId="792D5990">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57DD82D">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供应商提供的货物、工程或者服务符合下列情形的，享受中小企业扶持政策：</w:t>
      </w:r>
    </w:p>
    <w:p w14:paraId="4232AEA4">
      <w:pPr>
        <w:tabs>
          <w:tab w:val="left" w:pos="1980"/>
        </w:tabs>
        <w:snapToGrid w:val="0"/>
        <w:spacing w:line="360" w:lineRule="auto"/>
        <w:ind w:left="2835" w:leftChars="1350"/>
        <w:rPr>
          <w:rFonts w:ascii="宋体" w:hAnsi="宋体"/>
          <w:color w:val="auto"/>
          <w:sz w:val="24"/>
          <w:highlight w:val="none"/>
        </w:rPr>
      </w:pPr>
      <w:r>
        <w:rPr>
          <w:rFonts w:ascii="宋体" w:hAnsi="宋体"/>
          <w:color w:val="auto"/>
          <w:sz w:val="24"/>
          <w:highlight w:val="none"/>
        </w:rPr>
        <w:t>（1）在货物采购项目中，货物由中小企业制造，即货物由中小企业生产且使用该中小企业商号或者注册商标；</w:t>
      </w:r>
    </w:p>
    <w:p w14:paraId="173F977A">
      <w:pPr>
        <w:tabs>
          <w:tab w:val="left" w:pos="1980"/>
        </w:tabs>
        <w:snapToGrid w:val="0"/>
        <w:spacing w:line="360" w:lineRule="auto"/>
        <w:ind w:left="2835" w:leftChars="1350"/>
        <w:rPr>
          <w:rFonts w:ascii="宋体" w:hAnsi="宋体"/>
          <w:color w:val="auto"/>
          <w:sz w:val="24"/>
          <w:highlight w:val="none"/>
        </w:rPr>
      </w:pPr>
      <w:r>
        <w:rPr>
          <w:rFonts w:ascii="宋体" w:hAnsi="宋体"/>
          <w:color w:val="auto"/>
          <w:sz w:val="24"/>
          <w:highlight w:val="none"/>
        </w:rPr>
        <w:t>（2）在工程采购项目中，工程由中小企业承建，即工程施工单位为中小企业；</w:t>
      </w:r>
    </w:p>
    <w:p w14:paraId="323EAA66">
      <w:pPr>
        <w:tabs>
          <w:tab w:val="left" w:pos="1980"/>
        </w:tabs>
        <w:snapToGrid w:val="0"/>
        <w:spacing w:line="360" w:lineRule="auto"/>
        <w:ind w:left="2835" w:leftChars="1350"/>
        <w:rPr>
          <w:rFonts w:ascii="宋体" w:hAnsi="宋体"/>
          <w:color w:val="auto"/>
          <w:sz w:val="24"/>
          <w:highlight w:val="none"/>
        </w:rPr>
      </w:pPr>
      <w:r>
        <w:rPr>
          <w:rFonts w:ascii="宋体" w:hAnsi="宋体"/>
          <w:color w:val="auto"/>
          <w:sz w:val="24"/>
          <w:highlight w:val="none"/>
        </w:rPr>
        <w:t>（3）在服务采购项目中，服务由中小企业承接，即提供服务的人员为中小企业依照《中华人民共和国劳动</w:t>
      </w:r>
      <w:r>
        <w:rPr>
          <w:rFonts w:hint="eastAsia" w:ascii="宋体" w:hAnsi="宋体"/>
          <w:color w:val="auto"/>
          <w:sz w:val="24"/>
          <w:highlight w:val="none"/>
        </w:rPr>
        <w:t>合同法</w:t>
      </w:r>
      <w:r>
        <w:rPr>
          <w:rFonts w:ascii="宋体" w:hAnsi="宋体"/>
          <w:color w:val="auto"/>
          <w:sz w:val="24"/>
          <w:highlight w:val="none"/>
        </w:rPr>
        <w:t>》订立劳动合同的从业人员。</w:t>
      </w:r>
    </w:p>
    <w:p w14:paraId="660BBEA8">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在货物采购项目中，供应商提供的货物既有中小企业制造货物，也有大型企业制造货物的，不享受中小企业扶持政策。</w:t>
      </w:r>
    </w:p>
    <w:p w14:paraId="41A4B18C">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以联合体形式参加政府采购活动，联合体各方均为中小企业的，联合体视同中小企业。其中，联合体各方均为小微企业的，联合体视同小微企业。</w:t>
      </w:r>
    </w:p>
    <w:p w14:paraId="693ADE20">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7F088F">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残疾人福利单位定义：享受政府采购支持政策的残疾人福利性单位应当同时满足以下条件：</w:t>
      </w:r>
    </w:p>
    <w:p w14:paraId="1623BADE">
      <w:pPr>
        <w:pStyle w:val="101"/>
        <w:numPr>
          <w:ilvl w:val="2"/>
          <w:numId w:val="9"/>
        </w:numPr>
        <w:tabs>
          <w:tab w:val="left" w:pos="2035"/>
          <w:tab w:val="left" w:pos="2977"/>
        </w:tabs>
        <w:snapToGrid w:val="0"/>
        <w:spacing w:line="360" w:lineRule="auto"/>
        <w:ind w:firstLineChars="0"/>
        <w:rPr>
          <w:rFonts w:ascii="宋体" w:hAnsi="宋体"/>
          <w:vanish/>
          <w:color w:val="auto"/>
          <w:sz w:val="24"/>
          <w:szCs w:val="24"/>
          <w:highlight w:val="none"/>
        </w:rPr>
      </w:pPr>
    </w:p>
    <w:p w14:paraId="1C2AD932">
      <w:pPr>
        <w:pStyle w:val="101"/>
        <w:numPr>
          <w:ilvl w:val="2"/>
          <w:numId w:val="9"/>
        </w:numPr>
        <w:tabs>
          <w:tab w:val="left" w:pos="2035"/>
          <w:tab w:val="left" w:pos="2977"/>
        </w:tabs>
        <w:snapToGrid w:val="0"/>
        <w:spacing w:line="360" w:lineRule="auto"/>
        <w:ind w:firstLineChars="0"/>
        <w:rPr>
          <w:rFonts w:ascii="宋体" w:hAnsi="宋体"/>
          <w:vanish/>
          <w:color w:val="auto"/>
          <w:sz w:val="24"/>
          <w:szCs w:val="24"/>
          <w:highlight w:val="none"/>
        </w:rPr>
      </w:pPr>
    </w:p>
    <w:p w14:paraId="11A7BC21">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安置的残疾人占本单位在职职工人数的比例不低于25%（含25%），并且安置的残疾人人数不少于10 人（含10 人）；</w:t>
      </w:r>
    </w:p>
    <w:p w14:paraId="5BC77909">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依法与安置的每位残疾人签订了一年以上（含一年）的劳动合同或服务协议；</w:t>
      </w:r>
    </w:p>
    <w:p w14:paraId="56FA40AD">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为安置的每位残疾人按月足额缴纳了基本养老保险、基本医疗保险、失业保险、工伤保险和生育保险等社会保险费；</w:t>
      </w:r>
    </w:p>
    <w:p w14:paraId="603D3D6C">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通过银行等金融机构向安置的每位残疾人，按月支付了不低于单位所在区县适用的经省级人民政府批准的月最低工资标准的工资；</w:t>
      </w:r>
    </w:p>
    <w:p w14:paraId="2A779EC3">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提供本单位制造的货物、承担的工程或者服务（以下简称产品），或者提供其他残疾人福利性单位制造的货物（不包括使用非残疾人福利性单位注册商标的货物）；</w:t>
      </w:r>
    </w:p>
    <w:p w14:paraId="7CE732B8">
      <w:pPr>
        <w:numPr>
          <w:ilvl w:val="3"/>
          <w:numId w:val="9"/>
        </w:numPr>
        <w:tabs>
          <w:tab w:val="left" w:pos="1980"/>
          <w:tab w:val="left" w:pos="2035"/>
          <w:tab w:val="left" w:pos="2885"/>
          <w:tab w:val="left" w:pos="2977"/>
          <w:tab w:val="clear" w:pos="900"/>
        </w:tabs>
        <w:snapToGrid w:val="0"/>
        <w:spacing w:line="360" w:lineRule="auto"/>
        <w:ind w:left="2885"/>
        <w:rPr>
          <w:rFonts w:ascii="宋体" w:hAnsi="宋体"/>
          <w:color w:val="auto"/>
          <w:sz w:val="24"/>
          <w:highlight w:val="none"/>
        </w:rPr>
      </w:pPr>
      <w:r>
        <w:rPr>
          <w:rFonts w:ascii="宋体" w:hAnsi="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C216F5A">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本项目是否专门面向中小企业预留采购份额见第一章《投标邀请》。</w:t>
      </w:r>
    </w:p>
    <w:p w14:paraId="57DA1552">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采购标的对应的中小企业划分标准所属行业见《投标人须知资料表》。</w:t>
      </w:r>
    </w:p>
    <w:p w14:paraId="2B8C9EE3">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小微企业价格评审优惠的政策调整：见第四章《评标方法和评标标准》。</w:t>
      </w:r>
    </w:p>
    <w:p w14:paraId="65EFBEA7">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政府采购节能产品、环境标志产品</w:t>
      </w:r>
    </w:p>
    <w:p w14:paraId="32228873">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AD4A41">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B70281">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sz w:val="24"/>
          <w:highlight w:val="none"/>
        </w:rPr>
        <w:t>；</w:t>
      </w:r>
    </w:p>
    <w:p w14:paraId="47EAE98B">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非政府强制采购的节能产品或环境标志产品，依据品目清单和认证证书实施政府优先采购。优先采购的具体规定见第四章《评标方法和评标标准》（如涉及）。</w:t>
      </w:r>
    </w:p>
    <w:p w14:paraId="251308BF">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支持乡村产业振兴管理</w:t>
      </w:r>
    </w:p>
    <w:p w14:paraId="216FACEC">
      <w:pPr>
        <w:numPr>
          <w:ilvl w:val="2"/>
          <w:numId w:val="8"/>
        </w:numPr>
        <w:tabs>
          <w:tab w:val="left" w:pos="2014"/>
        </w:tabs>
        <w:snapToGrid w:val="0"/>
        <w:spacing w:line="360" w:lineRule="auto"/>
        <w:rPr>
          <w:rFonts w:ascii="宋体" w:hAnsi="宋体"/>
          <w:color w:val="auto"/>
          <w:sz w:val="24"/>
          <w:highlight w:val="none"/>
        </w:rPr>
      </w:pPr>
      <w:r>
        <w:rPr>
          <w:rFonts w:ascii="宋体" w:hAnsi="宋体"/>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050E203A">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正版软件</w:t>
      </w:r>
    </w:p>
    <w:p w14:paraId="78459D70">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5DA013F">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ACE3799">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信息安全产品</w:t>
      </w:r>
    </w:p>
    <w:p w14:paraId="7E3E641A">
      <w:pPr>
        <w:numPr>
          <w:ilvl w:val="2"/>
          <w:numId w:val="8"/>
        </w:numPr>
        <w:tabs>
          <w:tab w:val="left" w:pos="2014"/>
        </w:tabs>
        <w:snapToGrid w:val="0"/>
        <w:spacing w:line="360" w:lineRule="auto"/>
        <w:rPr>
          <w:rFonts w:ascii="宋体" w:hAnsi="宋体"/>
          <w:color w:val="auto"/>
          <w:sz w:val="24"/>
          <w:highlight w:val="none"/>
        </w:rPr>
      </w:pPr>
      <w:r>
        <w:rPr>
          <w:rFonts w:ascii="宋体" w:hAnsi="宋体"/>
          <w:color w:val="auto"/>
          <w:sz w:val="24"/>
          <w:highlight w:val="none"/>
        </w:rPr>
        <w:t>所投产品属于《关于调整信息安全产品强制性认证实施要求的公告》（2009 年第33 号）范围的，采购经国家认证的信息安全产品，</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sz w:val="24"/>
          <w:highlight w:val="none"/>
        </w:rPr>
        <w:t>。关于信息安全相关规定依据《关于信息安全产品实施政府采购的通知》（财库〔2010〕48 号）。</w:t>
      </w:r>
    </w:p>
    <w:p w14:paraId="0E32652F">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推广使用低挥发性有机化合物（VOCs）</w:t>
      </w:r>
    </w:p>
    <w:p w14:paraId="6B4B2C10">
      <w:pPr>
        <w:numPr>
          <w:ilvl w:val="2"/>
          <w:numId w:val="8"/>
        </w:numPr>
        <w:tabs>
          <w:tab w:val="left" w:pos="2014"/>
        </w:tabs>
        <w:snapToGrid w:val="0"/>
        <w:spacing w:line="360" w:lineRule="auto"/>
        <w:rPr>
          <w:rFonts w:ascii="宋体" w:hAnsi="宋体"/>
          <w:color w:val="auto"/>
          <w:sz w:val="24"/>
          <w:highlight w:val="none"/>
        </w:rPr>
      </w:pPr>
      <w:r>
        <w:rPr>
          <w:rFonts w:ascii="宋体" w:hAnsi="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sz w:val="24"/>
          <w:highlight w:val="none"/>
        </w:rPr>
        <w:t>；属于推荐性标准的，优先采购，具体见第四章《评标方法和评标标准》。</w:t>
      </w:r>
    </w:p>
    <w:p w14:paraId="404CE1B5">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投标费用</w:t>
      </w:r>
    </w:p>
    <w:p w14:paraId="213B3E6B">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投标人应自行承担所有与准备和参加投标有关的费用，无论投标的结果如何，采购人或采购代理机构在任何情况下均无承担这些费用的义务和责任。</w:t>
      </w:r>
    </w:p>
    <w:p w14:paraId="178E2B50">
      <w:pPr>
        <w:tabs>
          <w:tab w:val="left" w:pos="1080"/>
        </w:tabs>
        <w:snapToGrid w:val="0"/>
        <w:spacing w:line="360" w:lineRule="auto"/>
        <w:ind w:left="1080"/>
        <w:rPr>
          <w:rFonts w:ascii="宋体" w:hAnsi="宋体"/>
          <w:color w:val="auto"/>
          <w:sz w:val="28"/>
          <w:highlight w:val="none"/>
        </w:rPr>
      </w:pPr>
      <w:bookmarkStart w:id="166" w:name="_1.8_计量单位"/>
      <w:bookmarkEnd w:id="166"/>
    </w:p>
    <w:p w14:paraId="2C293618">
      <w:pPr>
        <w:pStyle w:val="3"/>
        <w:spacing w:before="0" w:line="360" w:lineRule="auto"/>
        <w:rPr>
          <w:rFonts w:ascii="宋体" w:hAnsi="宋体" w:eastAsia="宋体"/>
          <w:color w:val="auto"/>
          <w:sz w:val="28"/>
          <w:highlight w:val="none"/>
        </w:rPr>
      </w:pPr>
      <w:r>
        <w:rPr>
          <w:rFonts w:ascii="宋体" w:hAnsi="宋体" w:eastAsia="宋体"/>
          <w:color w:val="auto"/>
          <w:sz w:val="28"/>
          <w:highlight w:val="none"/>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B0576AF">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167" w:name="_Toc127161437"/>
      <w:bookmarkStart w:id="168" w:name="_Toc151193911"/>
      <w:bookmarkStart w:id="169" w:name="_Toc264969213"/>
      <w:bookmarkStart w:id="170" w:name="_Toc305158791"/>
      <w:bookmarkStart w:id="171" w:name="_Toc151190150"/>
      <w:bookmarkStart w:id="172" w:name="_Toc265228361"/>
      <w:bookmarkStart w:id="173" w:name="_Toc164608792"/>
      <w:bookmarkStart w:id="174" w:name="_Toc151193765"/>
      <w:bookmarkStart w:id="175" w:name="_Toc164351617"/>
      <w:bookmarkStart w:id="176" w:name="_Toc127151523"/>
      <w:bookmarkStart w:id="177" w:name="_Toc150774728"/>
      <w:bookmarkStart w:id="178" w:name="_Toc150509274"/>
      <w:bookmarkStart w:id="179" w:name="_Toc150480761"/>
      <w:bookmarkStart w:id="180" w:name="_Toc151193621"/>
      <w:bookmarkStart w:id="181" w:name="_Toc520356147"/>
      <w:bookmarkStart w:id="182" w:name="_Toc226965713"/>
      <w:bookmarkStart w:id="183" w:name="_Toc151193693"/>
      <w:bookmarkStart w:id="184" w:name="_Toc127151724"/>
      <w:bookmarkStart w:id="185" w:name="_Toc164229218"/>
      <w:bookmarkStart w:id="186" w:name="_Toc151193837"/>
      <w:bookmarkStart w:id="187" w:name="_Toc226337219"/>
      <w:bookmarkStart w:id="188" w:name="_Toc142311025"/>
      <w:bookmarkStart w:id="189" w:name="_Toc195842888"/>
      <w:bookmarkStart w:id="190" w:name="_Toc149720816"/>
      <w:bookmarkStart w:id="191" w:name="_Toc305158865"/>
      <w:bookmarkStart w:id="192" w:name="_Toc150774623"/>
      <w:bookmarkStart w:id="193" w:name="_Toc226309767"/>
      <w:bookmarkStart w:id="194" w:name="_Toc164229364"/>
      <w:bookmarkStart w:id="195" w:name="_Toc226965796"/>
      <w:bookmarkStart w:id="196" w:name="_Toc164608637"/>
      <w:r>
        <w:rPr>
          <w:rFonts w:ascii="宋体" w:hAnsi="宋体"/>
          <w:color w:val="auto"/>
          <w:sz w:val="24"/>
          <w:highlight w:val="none"/>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color w:val="auto"/>
          <w:sz w:val="24"/>
          <w:highlight w:val="none"/>
        </w:rPr>
        <w:t>成</w:t>
      </w:r>
    </w:p>
    <w:p w14:paraId="637121E9">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招标文件包括以下部分：</w:t>
      </w:r>
    </w:p>
    <w:p w14:paraId="61984BA2">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投标邀请</w:t>
      </w:r>
    </w:p>
    <w:p w14:paraId="1D8493FC">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投标人须知</w:t>
      </w:r>
    </w:p>
    <w:p w14:paraId="54E6DE24">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资格审查</w:t>
      </w:r>
    </w:p>
    <w:p w14:paraId="32198BAD">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评标程序、评标方法和评标标准</w:t>
      </w:r>
    </w:p>
    <w:p w14:paraId="2A9BA53A">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采购需求</w:t>
      </w:r>
    </w:p>
    <w:p w14:paraId="7C641706">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拟签订的合同文本</w:t>
      </w:r>
    </w:p>
    <w:p w14:paraId="1CE189A4">
      <w:pPr>
        <w:numPr>
          <w:ilvl w:val="0"/>
          <w:numId w:val="10"/>
        </w:numPr>
        <w:tabs>
          <w:tab w:val="left" w:pos="1980"/>
          <w:tab w:val="left" w:pos="2520"/>
        </w:tabs>
        <w:snapToGrid w:val="0"/>
        <w:spacing w:line="360" w:lineRule="auto"/>
        <w:ind w:left="1440" w:firstLine="5"/>
        <w:rPr>
          <w:rFonts w:ascii="宋体" w:hAnsi="宋体"/>
          <w:color w:val="auto"/>
          <w:sz w:val="24"/>
          <w:highlight w:val="none"/>
        </w:rPr>
      </w:pPr>
      <w:r>
        <w:rPr>
          <w:rFonts w:ascii="宋体" w:hAnsi="宋体"/>
          <w:color w:val="auto"/>
          <w:sz w:val="24"/>
          <w:highlight w:val="none"/>
        </w:rPr>
        <w:t>投标文件格式</w:t>
      </w:r>
    </w:p>
    <w:p w14:paraId="04253323">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投标人应认真阅读招标文件的全部内容。投标人应按照招标文件要求提交投标文件并保证所提供的全部资料的真实性，并对招标文件做出实质性响应，否则</w:t>
      </w:r>
      <w:r>
        <w:rPr>
          <w:rFonts w:ascii="宋体" w:hAnsi="宋体"/>
          <w:b/>
          <w:color w:val="auto"/>
          <w:sz w:val="24"/>
          <w:highlight w:val="none"/>
        </w:rPr>
        <w:t>投标无效</w:t>
      </w:r>
      <w:r>
        <w:rPr>
          <w:rFonts w:ascii="宋体" w:hAnsi="宋体"/>
          <w:color w:val="auto"/>
          <w:sz w:val="24"/>
          <w:highlight w:val="none"/>
        </w:rPr>
        <w:t>。</w:t>
      </w:r>
    </w:p>
    <w:p w14:paraId="0B76AAA1">
      <w:pPr>
        <w:numPr>
          <w:ilvl w:val="0"/>
          <w:numId w:val="8"/>
        </w:numPr>
        <w:tabs>
          <w:tab w:val="left" w:pos="1080"/>
          <w:tab w:val="left" w:pos="2014"/>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对招标文件的澄清或修改</w:t>
      </w:r>
    </w:p>
    <w:p w14:paraId="14009F46">
      <w:pPr>
        <w:numPr>
          <w:ilvl w:val="1"/>
          <w:numId w:val="8"/>
        </w:numPr>
        <w:tabs>
          <w:tab w:val="left" w:pos="1080"/>
          <w:tab w:val="left" w:pos="1561"/>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61F65105">
      <w:pPr>
        <w:numPr>
          <w:ilvl w:val="1"/>
          <w:numId w:val="8"/>
        </w:numPr>
        <w:tabs>
          <w:tab w:val="left" w:pos="1080"/>
          <w:tab w:val="left" w:pos="1561"/>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上述书面通知，按照获取招标文件的潜在投标人提供的联系方式发出，因提供的信息有误导致通知延迟或无法通知的，采购人或采购代理机构不承担责任。</w:t>
      </w:r>
    </w:p>
    <w:p w14:paraId="24E56473">
      <w:pPr>
        <w:numPr>
          <w:ilvl w:val="1"/>
          <w:numId w:val="8"/>
        </w:numPr>
        <w:tabs>
          <w:tab w:val="left" w:pos="1080"/>
          <w:tab w:val="left" w:pos="1561"/>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6FC2078">
      <w:pPr>
        <w:tabs>
          <w:tab w:val="left" w:pos="1080"/>
          <w:tab w:val="left" w:pos="1561"/>
        </w:tabs>
        <w:snapToGrid w:val="0"/>
        <w:spacing w:line="360" w:lineRule="auto"/>
        <w:ind w:left="1080"/>
        <w:rPr>
          <w:rFonts w:ascii="宋体" w:hAnsi="宋体"/>
          <w:color w:val="auto"/>
          <w:sz w:val="28"/>
          <w:highlight w:val="none"/>
        </w:rPr>
      </w:pPr>
      <w:bookmarkStart w:id="197" w:name="_Toc516367020"/>
      <w:bookmarkStart w:id="198" w:name="_Toc195842891"/>
      <w:bookmarkStart w:id="199" w:name="_Toc151190153"/>
      <w:bookmarkStart w:id="200" w:name="_Toc151193696"/>
      <w:bookmarkStart w:id="201" w:name="_Toc150774626"/>
      <w:bookmarkStart w:id="202" w:name="_Toc226309770"/>
      <w:bookmarkStart w:id="203" w:name="_Toc151193624"/>
      <w:bookmarkStart w:id="204" w:name="_Toc151193914"/>
      <w:bookmarkStart w:id="205" w:name="_Toc150480764"/>
      <w:bookmarkStart w:id="206" w:name="_Toc520356150"/>
      <w:bookmarkStart w:id="207" w:name="_Toc226337222"/>
      <w:bookmarkStart w:id="208" w:name="_Toc226965716"/>
      <w:bookmarkStart w:id="209" w:name="_Toc305158794"/>
      <w:bookmarkStart w:id="210" w:name="_Toc142311028"/>
      <w:bookmarkStart w:id="211" w:name="_Toc150774731"/>
      <w:bookmarkStart w:id="212" w:name="_Toc305158868"/>
      <w:bookmarkStart w:id="213" w:name="_Toc127151526"/>
      <w:bookmarkStart w:id="214" w:name="_Toc226965799"/>
      <w:bookmarkStart w:id="215" w:name="_Toc151193768"/>
      <w:bookmarkStart w:id="216" w:name="_Toc150509277"/>
      <w:bookmarkStart w:id="217" w:name="_Toc151193840"/>
      <w:bookmarkStart w:id="218" w:name="_Toc264969216"/>
      <w:bookmarkStart w:id="219" w:name="_Toc265228364"/>
    </w:p>
    <w:p w14:paraId="0C217F3F">
      <w:pPr>
        <w:pStyle w:val="3"/>
        <w:spacing w:before="0" w:line="360" w:lineRule="auto"/>
        <w:rPr>
          <w:rFonts w:ascii="宋体" w:hAnsi="宋体" w:eastAsia="宋体"/>
          <w:color w:val="auto"/>
          <w:sz w:val="28"/>
          <w:highlight w:val="none"/>
        </w:rPr>
      </w:pPr>
      <w:r>
        <w:rPr>
          <w:rFonts w:ascii="宋体" w:hAnsi="宋体" w:eastAsia="宋体"/>
          <w:color w:val="auto"/>
          <w:sz w:val="28"/>
          <w:highlight w:val="none"/>
        </w:rPr>
        <w:t>三   投标文件</w:t>
      </w:r>
      <w:bookmarkEnd w:id="197"/>
      <w:r>
        <w:rPr>
          <w:rFonts w:ascii="宋体" w:hAnsi="宋体" w:eastAsia="宋体"/>
          <w:color w:val="auto"/>
          <w:sz w:val="28"/>
          <w:highlight w:val="none"/>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1E24A73">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220" w:name="_Toc226337223"/>
      <w:bookmarkStart w:id="221" w:name="_Toc520356151"/>
      <w:bookmarkStart w:id="222" w:name="_Toc142311029"/>
      <w:bookmarkStart w:id="223" w:name="_Toc226965800"/>
      <w:bookmarkStart w:id="224" w:name="_Toc151193697"/>
      <w:bookmarkStart w:id="225" w:name="_Toc127151527"/>
      <w:bookmarkStart w:id="226" w:name="_Toc516367021"/>
      <w:bookmarkStart w:id="227" w:name="_Toc264969217"/>
      <w:bookmarkStart w:id="228" w:name="_Toc164351621"/>
      <w:bookmarkStart w:id="229" w:name="_Toc164229222"/>
      <w:bookmarkStart w:id="230" w:name="_Toc151193769"/>
      <w:bookmarkStart w:id="231" w:name="_Toc305158869"/>
      <w:bookmarkStart w:id="232" w:name="_Toc150480765"/>
      <w:bookmarkStart w:id="233" w:name="_Toc151190154"/>
      <w:bookmarkStart w:id="234" w:name="_Toc127161441"/>
      <w:bookmarkStart w:id="235" w:name="_Toc226965717"/>
      <w:bookmarkStart w:id="236" w:name="_Toc149720820"/>
      <w:bookmarkStart w:id="237" w:name="_Toc164608796"/>
      <w:bookmarkStart w:id="238" w:name="_Toc150774627"/>
      <w:bookmarkStart w:id="239" w:name="_Toc164229368"/>
      <w:bookmarkStart w:id="240" w:name="_Toc164608641"/>
      <w:bookmarkStart w:id="241" w:name="_Toc151193625"/>
      <w:bookmarkStart w:id="242" w:name="_Toc195842892"/>
      <w:bookmarkStart w:id="243" w:name="_Toc151193841"/>
      <w:bookmarkStart w:id="244" w:name="_Toc265228365"/>
      <w:bookmarkStart w:id="245" w:name="_Toc150509278"/>
      <w:bookmarkStart w:id="246" w:name="_Toc151193915"/>
      <w:bookmarkStart w:id="247" w:name="_Toc150774732"/>
      <w:bookmarkStart w:id="248" w:name="_Toc305158795"/>
      <w:bookmarkStart w:id="249" w:name="_Toc127151728"/>
      <w:bookmarkStart w:id="250" w:name="_Toc226309771"/>
      <w:r>
        <w:rPr>
          <w:rFonts w:ascii="宋体" w:hAnsi="宋体"/>
          <w:color w:val="auto"/>
          <w:sz w:val="24"/>
          <w:highlight w:val="none"/>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宋体" w:hAnsi="宋体"/>
          <w:color w:val="auto"/>
          <w:sz w:val="24"/>
          <w:highlight w:val="none"/>
        </w:rPr>
        <w:t>及投标语言</w:t>
      </w:r>
    </w:p>
    <w:p w14:paraId="58FA6FBD">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color w:val="auto"/>
          <w:sz w:val="24"/>
          <w:highlight w:val="none"/>
        </w:rPr>
        <w:t>无效投标</w:t>
      </w:r>
      <w:r>
        <w:rPr>
          <w:rFonts w:ascii="宋体" w:hAnsi="宋体"/>
          <w:color w:val="auto"/>
          <w:sz w:val="24"/>
          <w:highlight w:val="none"/>
        </w:rPr>
        <w:t>。</w:t>
      </w:r>
    </w:p>
    <w:p w14:paraId="490BA7BC">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除招标文件有特殊要求外，本项目投标所使用的计量单位，应采用中华人民共和国法定计量单位。</w:t>
      </w:r>
    </w:p>
    <w:p w14:paraId="54A02B21">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47A5E90">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251" w:name="_Ref467306195"/>
      <w:bookmarkStart w:id="252" w:name="_Toc516367022"/>
      <w:bookmarkStart w:id="253" w:name="_Ref467306676"/>
      <w:bookmarkStart w:id="254" w:name="_Toc226309772"/>
      <w:bookmarkStart w:id="255" w:name="_Toc150480766"/>
      <w:bookmarkStart w:id="256" w:name="_Toc150774628"/>
      <w:bookmarkStart w:id="257" w:name="_Toc151193626"/>
      <w:bookmarkStart w:id="258" w:name="_Toc164229369"/>
      <w:bookmarkStart w:id="259" w:name="_Toc151193916"/>
      <w:bookmarkStart w:id="260" w:name="_Toc164351622"/>
      <w:bookmarkStart w:id="261" w:name="_Toc151190155"/>
      <w:bookmarkStart w:id="262" w:name="_Toc226337224"/>
      <w:bookmarkStart w:id="263" w:name="_Toc226965801"/>
      <w:bookmarkStart w:id="264" w:name="_Toc305158796"/>
      <w:bookmarkStart w:id="265" w:name="_Toc305158870"/>
      <w:bookmarkStart w:id="266" w:name="_Toc226965718"/>
      <w:bookmarkStart w:id="267" w:name="_Toc195842893"/>
      <w:bookmarkStart w:id="268" w:name="_Toc264969218"/>
      <w:bookmarkStart w:id="269" w:name="_Toc150509279"/>
      <w:bookmarkStart w:id="270" w:name="_Toc164608642"/>
      <w:bookmarkStart w:id="271" w:name="_Toc142311030"/>
      <w:bookmarkStart w:id="272" w:name="_Toc151193698"/>
      <w:bookmarkStart w:id="273" w:name="_Toc127151528"/>
      <w:bookmarkStart w:id="274" w:name="_Toc127151729"/>
      <w:bookmarkStart w:id="275" w:name="_Toc150774733"/>
      <w:bookmarkStart w:id="276" w:name="_Toc151193770"/>
      <w:bookmarkStart w:id="277" w:name="_Toc520356152"/>
      <w:bookmarkStart w:id="278" w:name="_Toc127161442"/>
      <w:bookmarkStart w:id="279" w:name="_Toc151193842"/>
      <w:bookmarkStart w:id="280" w:name="_Toc164608797"/>
      <w:bookmarkStart w:id="281" w:name="_Toc265228366"/>
      <w:bookmarkStart w:id="282" w:name="_Toc164229223"/>
      <w:bookmarkStart w:id="283" w:name="_Toc149720821"/>
      <w:r>
        <w:rPr>
          <w:rFonts w:ascii="宋体" w:hAnsi="宋体"/>
          <w:color w:val="auto"/>
          <w:sz w:val="24"/>
          <w:highlight w:val="none"/>
        </w:rPr>
        <w:t>投标文件</w:t>
      </w:r>
      <w:bookmarkEnd w:id="251"/>
      <w:bookmarkEnd w:id="252"/>
      <w:bookmarkEnd w:id="253"/>
      <w:r>
        <w:rPr>
          <w:rFonts w:ascii="宋体" w:hAnsi="宋体"/>
          <w:color w:val="auto"/>
          <w:sz w:val="24"/>
          <w:highlight w:val="none"/>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5D59463">
      <w:pPr>
        <w:numPr>
          <w:ilvl w:val="1"/>
          <w:numId w:val="8"/>
        </w:numPr>
        <w:tabs>
          <w:tab w:val="left" w:pos="1080"/>
          <w:tab w:val="left" w:pos="2014"/>
        </w:tabs>
        <w:snapToGrid w:val="0"/>
        <w:spacing w:line="360" w:lineRule="auto"/>
        <w:ind w:left="1077" w:hanging="720"/>
        <w:rPr>
          <w:rFonts w:ascii="宋体" w:hAnsi="宋体"/>
          <w:color w:val="auto"/>
          <w:sz w:val="24"/>
          <w:highlight w:val="none"/>
        </w:rPr>
      </w:pPr>
      <w:bookmarkStart w:id="284" w:name="_Ref467052588"/>
      <w:r>
        <w:rPr>
          <w:rFonts w:ascii="宋体" w:hAnsi="宋体"/>
          <w:color w:val="auto"/>
          <w:sz w:val="24"/>
          <w:highlight w:val="none"/>
        </w:rPr>
        <w:t>投标人应当按照招标文件的要求编制投标文件。投标文件应由《资格证明文件》、《商务技术文件》两部分构成。投标文件的部分格式要求，见第七章《投标文件格式》。</w:t>
      </w:r>
    </w:p>
    <w:p w14:paraId="54D0789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kern w:val="0"/>
          <w:sz w:val="24"/>
          <w:highlight w:val="none"/>
        </w:rPr>
        <w:t>对于招标文件中标记了“实质性格式”文件的，</w:t>
      </w:r>
      <w:r>
        <w:rPr>
          <w:rFonts w:ascii="宋体" w:hAnsi="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kern w:val="0"/>
          <w:sz w:val="24"/>
          <w:highlight w:val="none"/>
        </w:rPr>
        <w:t>。未标记“实质性格式”的文件和招标文件未提供格式的内容，可由投标人自行编写。</w:t>
      </w:r>
    </w:p>
    <w:p w14:paraId="45BF0498">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第四章《评标程序、评标方法和评标标准》中涉及的证明文件。</w:t>
      </w:r>
    </w:p>
    <w:p w14:paraId="50BCFD2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B3EEACD">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投标人认为应附的其他材料。</w:t>
      </w:r>
      <w:bookmarkEnd w:id="284"/>
    </w:p>
    <w:p w14:paraId="022C70FB">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285" w:name="_Toc520356155"/>
      <w:bookmarkStart w:id="286" w:name="_Toc127151731"/>
      <w:bookmarkStart w:id="287" w:name="_Toc150774630"/>
      <w:bookmarkStart w:id="288" w:name="_Toc127151530"/>
      <w:bookmarkStart w:id="289" w:name="_Toc151193918"/>
      <w:bookmarkStart w:id="290" w:name="_Toc164351624"/>
      <w:bookmarkStart w:id="291" w:name="_Toc151193844"/>
      <w:bookmarkStart w:id="292" w:name="_Toc151193628"/>
      <w:bookmarkStart w:id="293" w:name="_Toc142311032"/>
      <w:bookmarkStart w:id="294" w:name="_Toc164229225"/>
      <w:bookmarkStart w:id="295" w:name="_Toc164229371"/>
      <w:bookmarkStart w:id="296" w:name="_Toc150774735"/>
      <w:bookmarkStart w:id="297" w:name="_Toc150509281"/>
      <w:bookmarkStart w:id="298" w:name="_Toc164608799"/>
      <w:bookmarkStart w:id="299" w:name="_Toc127161444"/>
      <w:bookmarkStart w:id="300" w:name="_Toc164608644"/>
      <w:bookmarkStart w:id="301" w:name="_Toc151190157"/>
      <w:bookmarkStart w:id="302" w:name="_Toc150480768"/>
      <w:bookmarkStart w:id="303" w:name="_Toc195842895"/>
      <w:bookmarkStart w:id="304" w:name="_Toc149720823"/>
      <w:bookmarkStart w:id="305" w:name="_Toc151193772"/>
      <w:bookmarkStart w:id="306" w:name="_Toc151193700"/>
      <w:r>
        <w:rPr>
          <w:rFonts w:ascii="宋体" w:hAnsi="宋体"/>
          <w:color w:val="auto"/>
          <w:sz w:val="24"/>
          <w:highlight w:val="none"/>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2FF794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所有投标均以人民币报价。</w:t>
      </w:r>
    </w:p>
    <w:p w14:paraId="544C710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投标人的报价应包括为完成本项目所发生的一切费用和税费，招标人将不再支付报价以外的任何费用。</w:t>
      </w:r>
      <w:r>
        <w:rPr>
          <w:rFonts w:hint="eastAsia" w:ascii="宋体" w:hAnsi="宋体"/>
          <w:color w:val="auto"/>
          <w:sz w:val="24"/>
          <w:highlight w:val="none"/>
        </w:rPr>
        <w:t>投标人的报价应包括但不限于下列内容，《投标人须知资料表》中有特殊规定的，从其规定。</w:t>
      </w:r>
    </w:p>
    <w:p w14:paraId="3F7B576F">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CA872B4">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 xml:space="preserve">按照招标文件要求完成本项目的全部相关服务费用。 </w:t>
      </w:r>
    </w:p>
    <w:p w14:paraId="75C51940">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采购人不得向供应商索要或者接受其给予的赠品、回扣或者与采购无关的其他商品、服务。</w:t>
      </w:r>
    </w:p>
    <w:p w14:paraId="63B18558">
      <w:pPr>
        <w:numPr>
          <w:ilvl w:val="1"/>
          <w:numId w:val="8"/>
        </w:numPr>
        <w:tabs>
          <w:tab w:val="left" w:pos="1080"/>
          <w:tab w:val="left" w:pos="2014"/>
        </w:tabs>
        <w:snapToGrid w:val="0"/>
        <w:spacing w:line="360" w:lineRule="auto"/>
        <w:ind w:left="1080" w:hanging="720"/>
        <w:rPr>
          <w:rFonts w:ascii="宋体" w:hAnsi="宋体"/>
          <w:color w:val="auto"/>
          <w:sz w:val="24"/>
          <w:highlight w:val="none"/>
        </w:rPr>
      </w:pPr>
      <w:r>
        <w:rPr>
          <w:rFonts w:ascii="宋体" w:hAnsi="宋体"/>
          <w:color w:val="auto"/>
          <w:sz w:val="24"/>
          <w:highlight w:val="none"/>
        </w:rPr>
        <w:t>投标人不能提供任何有选择性或可调整的报价，否则其</w:t>
      </w:r>
      <w:r>
        <w:rPr>
          <w:rFonts w:ascii="宋体" w:hAnsi="宋体"/>
          <w:b/>
          <w:color w:val="auto"/>
          <w:sz w:val="24"/>
          <w:highlight w:val="none"/>
        </w:rPr>
        <w:t>投标无效</w:t>
      </w:r>
      <w:r>
        <w:rPr>
          <w:rFonts w:ascii="宋体" w:hAnsi="宋体"/>
          <w:color w:val="auto"/>
          <w:sz w:val="24"/>
          <w:highlight w:val="none"/>
        </w:rPr>
        <w:t>。</w:t>
      </w:r>
    </w:p>
    <w:p w14:paraId="12DEBB0B">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307" w:name="_Toc142311033"/>
      <w:bookmarkStart w:id="308" w:name="_Toc164608645"/>
      <w:bookmarkStart w:id="309" w:name="_Toc151193845"/>
      <w:bookmarkStart w:id="310" w:name="_Toc226337227"/>
      <w:bookmarkStart w:id="311" w:name="_Toc150774631"/>
      <w:bookmarkStart w:id="312" w:name="_Toc149720824"/>
      <w:bookmarkStart w:id="313" w:name="_Toc264969221"/>
      <w:bookmarkStart w:id="314" w:name="_Toc127151732"/>
      <w:bookmarkStart w:id="315" w:name="_Toc164608800"/>
      <w:bookmarkStart w:id="316" w:name="_Toc151193773"/>
      <w:bookmarkStart w:id="317" w:name="_Toc127151531"/>
      <w:bookmarkStart w:id="318" w:name="_Toc226965721"/>
      <w:bookmarkStart w:id="319" w:name="_Toc164229372"/>
      <w:bookmarkStart w:id="320" w:name="_Toc305158799"/>
      <w:bookmarkStart w:id="321" w:name="_Toc151190158"/>
      <w:bookmarkStart w:id="322" w:name="_Toc164229226"/>
      <w:bookmarkStart w:id="323" w:name="_Toc150774736"/>
      <w:bookmarkStart w:id="324" w:name="_Toc226965804"/>
      <w:bookmarkStart w:id="325" w:name="_Toc164351625"/>
      <w:bookmarkStart w:id="326" w:name="_Toc151193919"/>
      <w:bookmarkStart w:id="327" w:name="_Toc151193701"/>
      <w:bookmarkStart w:id="328" w:name="_Toc520356156"/>
      <w:bookmarkStart w:id="329" w:name="_Toc195842896"/>
      <w:bookmarkStart w:id="330" w:name="_Toc305158873"/>
      <w:bookmarkStart w:id="331" w:name="_Toc226309775"/>
      <w:bookmarkStart w:id="332" w:name="_Toc150480769"/>
      <w:bookmarkStart w:id="333" w:name="_Ref467306513"/>
      <w:bookmarkStart w:id="334" w:name="_Toc127161445"/>
      <w:bookmarkStart w:id="335" w:name="_Toc151193629"/>
      <w:bookmarkStart w:id="336" w:name="_Toc150509282"/>
      <w:bookmarkStart w:id="337" w:name="_Toc265228369"/>
      <w:r>
        <w:rPr>
          <w:rFonts w:ascii="宋体" w:hAnsi="宋体"/>
          <w:color w:val="auto"/>
          <w:sz w:val="24"/>
          <w:highlight w:val="none"/>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924E21C">
      <w:pPr>
        <w:numPr>
          <w:ilvl w:val="1"/>
          <w:numId w:val="8"/>
        </w:numPr>
        <w:tabs>
          <w:tab w:val="left" w:pos="1080"/>
          <w:tab w:val="left" w:pos="2014"/>
        </w:tabs>
        <w:snapToGrid w:val="0"/>
        <w:spacing w:line="360" w:lineRule="auto"/>
        <w:ind w:left="1077" w:hanging="720"/>
        <w:rPr>
          <w:rFonts w:ascii="宋体" w:hAnsi="宋体"/>
          <w:color w:val="auto"/>
          <w:sz w:val="24"/>
          <w:highlight w:val="none"/>
        </w:rPr>
      </w:pPr>
      <w:bookmarkStart w:id="338" w:name="_Ref467306302"/>
      <w:r>
        <w:rPr>
          <w:rFonts w:ascii="宋体" w:hAnsi="宋体"/>
          <w:color w:val="auto"/>
          <w:sz w:val="24"/>
          <w:highlight w:val="none"/>
        </w:rPr>
        <w:t>投标人应按《投标人须知资料表》中规定的金额及要求交纳投标保证金</w:t>
      </w:r>
      <w:bookmarkEnd w:id="338"/>
      <w:r>
        <w:rPr>
          <w:rFonts w:ascii="宋体" w:hAnsi="宋体"/>
          <w:color w:val="auto"/>
          <w:sz w:val="24"/>
          <w:highlight w:val="none"/>
        </w:rPr>
        <w:t>，并作为其投标的一部分。</w:t>
      </w:r>
    </w:p>
    <w:p w14:paraId="590B089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交纳投标保证金可采用的形式：政府采购法律法规接受的支票、汇票、本票、网上银行支付或者金融机构、担保机构出具的保函等非现金形式。</w:t>
      </w:r>
    </w:p>
    <w:p w14:paraId="4EDB2844">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投标保证金到账（保函提交）截止时间同投标截止时间。以支票、汇票、本票、网上银行支付等形式提交投标保证金的，应在投标截止时间前</w:t>
      </w:r>
      <w:r>
        <w:rPr>
          <w:rFonts w:hint="eastAsia" w:ascii="宋体" w:hAnsi="宋体"/>
          <w:color w:val="auto"/>
          <w:sz w:val="24"/>
          <w:highlight w:val="none"/>
        </w:rPr>
        <w:t>到账</w:t>
      </w:r>
      <w:r>
        <w:rPr>
          <w:rFonts w:ascii="宋体" w:hAnsi="宋体"/>
          <w:color w:val="auto"/>
          <w:sz w:val="24"/>
          <w:highlight w:val="none"/>
        </w:rPr>
        <w:t>；</w:t>
      </w:r>
      <w:r>
        <w:rPr>
          <w:rFonts w:hint="eastAsia" w:ascii="宋体" w:hAnsi="宋体"/>
          <w:color w:val="auto"/>
          <w:sz w:val="24"/>
          <w:highlight w:val="none"/>
        </w:rPr>
        <w:t>以</w:t>
      </w:r>
      <w:r>
        <w:rPr>
          <w:rFonts w:ascii="宋体" w:hAnsi="宋体"/>
          <w:color w:val="auto"/>
          <w:sz w:val="24"/>
          <w:highlight w:val="none"/>
        </w:rPr>
        <w:t>金融机构、担保机构出具的保函等形式提交投标保证金的，应在投标截止时间前将原件提交至</w:t>
      </w:r>
      <w:r>
        <w:rPr>
          <w:rFonts w:hint="eastAsia" w:ascii="宋体" w:hAnsi="宋体"/>
          <w:color w:val="auto"/>
          <w:sz w:val="24"/>
          <w:highlight w:val="none"/>
        </w:rPr>
        <w:t>采购代理机构。由于到账时间晚于投标截止时间的，或者票据错误、印鉴不清等原因导致不能到账的，其</w:t>
      </w:r>
      <w:r>
        <w:rPr>
          <w:rFonts w:hint="eastAsia" w:ascii="宋体" w:hAnsi="宋体"/>
          <w:b/>
          <w:color w:val="auto"/>
          <w:sz w:val="24"/>
          <w:highlight w:val="none"/>
        </w:rPr>
        <w:t>投标无效</w:t>
      </w:r>
      <w:r>
        <w:rPr>
          <w:rFonts w:hint="eastAsia" w:ascii="宋体" w:hAnsi="宋体"/>
          <w:color w:val="auto"/>
          <w:sz w:val="24"/>
          <w:highlight w:val="none"/>
        </w:rPr>
        <w:t>。</w:t>
      </w:r>
    </w:p>
    <w:p w14:paraId="4EA218BE">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投标保证金（保函）有效期同投标有效期。</w:t>
      </w:r>
    </w:p>
    <w:p w14:paraId="58F1E7E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联合体投标的，可以由联合体中的一方或者共同提交投标保证金，以一方名义提交投标保证金的，对联合体各方均具有约束力。</w:t>
      </w:r>
    </w:p>
    <w:p w14:paraId="3A5B262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采购人、采购代理机构将及时退还投标人的投标保证金，采用银行保函、担保机构担保函等形式递交的</w:t>
      </w:r>
      <w:r>
        <w:rPr>
          <w:rFonts w:hint="eastAsia" w:ascii="宋体" w:hAnsi="宋体"/>
          <w:color w:val="auto"/>
          <w:sz w:val="24"/>
          <w:highlight w:val="none"/>
        </w:rPr>
        <w:t>投标</w:t>
      </w:r>
      <w:r>
        <w:rPr>
          <w:rFonts w:ascii="宋体" w:hAnsi="宋体"/>
          <w:color w:val="auto"/>
          <w:sz w:val="24"/>
          <w:highlight w:val="none"/>
        </w:rPr>
        <w:t>保证金，经供应商同意后采购人、采购代理机构可以不再退还，但因投标人自身原因导致无法及时退还的除外：</w:t>
      </w:r>
    </w:p>
    <w:p w14:paraId="692D7D0E">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投标人在投标截止时间前撤回已提交的投标文件的，自收到投标人书面撤回通知之日起5个工作日内退还已收取的投标保证金；</w:t>
      </w:r>
    </w:p>
    <w:p w14:paraId="362525CE">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中标人的投标保证金，自采购合同签订之日起5个工作日内退还中标人；</w:t>
      </w:r>
    </w:p>
    <w:p w14:paraId="31BB68A9">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未中标投标人的投标保证金，自中标通知书发出之日起5个工作日内退还未中标人；</w:t>
      </w:r>
    </w:p>
    <w:p w14:paraId="24FDE8B3">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终止招标项目已经收取投标保证金的，自终止采购活动后5个工作日内退还已收取的投标保证金及其在银行产生的孳息。</w:t>
      </w:r>
    </w:p>
    <w:p w14:paraId="0BF1DE11">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有下列情形之一的，采购人或采购代理机构可以不予退还投标保证金：</w:t>
      </w:r>
    </w:p>
    <w:p w14:paraId="37ACC470">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投标有效期内投标人撤销投标文件的；</w:t>
      </w:r>
    </w:p>
    <w:p w14:paraId="3F6F5C13">
      <w:pPr>
        <w:numPr>
          <w:ilvl w:val="2"/>
          <w:numId w:val="8"/>
        </w:numPr>
        <w:tabs>
          <w:tab w:val="left" w:pos="900"/>
          <w:tab w:val="left" w:pos="1080"/>
          <w:tab w:val="left" w:pos="2014"/>
        </w:tabs>
        <w:snapToGrid w:val="0"/>
        <w:spacing w:line="360" w:lineRule="auto"/>
        <w:rPr>
          <w:rFonts w:ascii="宋体" w:hAnsi="宋体"/>
          <w:color w:val="auto"/>
          <w:sz w:val="24"/>
          <w:highlight w:val="none"/>
        </w:rPr>
      </w:pPr>
      <w:r>
        <w:rPr>
          <w:rFonts w:ascii="宋体" w:hAnsi="宋体"/>
          <w:color w:val="auto"/>
          <w:sz w:val="24"/>
          <w:highlight w:val="none"/>
        </w:rPr>
        <w:t>《投标人须知资料表》中规定的其他情形。</w:t>
      </w:r>
    </w:p>
    <w:p w14:paraId="14F35B7D">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339" w:name="_Toc264969222"/>
      <w:bookmarkStart w:id="340" w:name="_Toc164351626"/>
      <w:bookmarkStart w:id="341" w:name="_Toc226965722"/>
      <w:bookmarkStart w:id="342" w:name="_Toc151193774"/>
      <w:bookmarkStart w:id="343" w:name="_Toc142311034"/>
      <w:bookmarkStart w:id="344" w:name="_Toc151193702"/>
      <w:bookmarkStart w:id="345" w:name="_Toc150774737"/>
      <w:bookmarkStart w:id="346" w:name="_Toc195842897"/>
      <w:bookmarkStart w:id="347" w:name="_Toc127151532"/>
      <w:bookmarkStart w:id="348" w:name="_Toc164608646"/>
      <w:bookmarkStart w:id="349" w:name="_Toc520356157"/>
      <w:bookmarkStart w:id="350" w:name="_Toc151193920"/>
      <w:bookmarkStart w:id="351" w:name="_Toc150480770"/>
      <w:bookmarkStart w:id="352" w:name="_Toc151193630"/>
      <w:bookmarkStart w:id="353" w:name="_Toc127161446"/>
      <w:bookmarkStart w:id="354" w:name="_Toc164229227"/>
      <w:bookmarkStart w:id="355" w:name="_Toc164229373"/>
      <w:bookmarkStart w:id="356" w:name="_Toc164608801"/>
      <w:bookmarkStart w:id="357" w:name="_Toc150509283"/>
      <w:bookmarkStart w:id="358" w:name="_Toc127151733"/>
      <w:bookmarkStart w:id="359" w:name="_Toc151193846"/>
      <w:bookmarkStart w:id="360" w:name="_Toc305158874"/>
      <w:bookmarkStart w:id="361" w:name="_Toc226309776"/>
      <w:bookmarkStart w:id="362" w:name="_Toc151190159"/>
      <w:bookmarkStart w:id="363" w:name="_Toc226337228"/>
      <w:bookmarkStart w:id="364" w:name="_Toc305158800"/>
      <w:bookmarkStart w:id="365" w:name="_Toc149720825"/>
      <w:bookmarkStart w:id="366" w:name="_Toc150774632"/>
      <w:bookmarkStart w:id="367" w:name="_Toc265228370"/>
      <w:bookmarkStart w:id="368" w:name="_Toc226965805"/>
      <w:r>
        <w:rPr>
          <w:rFonts w:ascii="宋体" w:hAnsi="宋体"/>
          <w:color w:val="auto"/>
          <w:sz w:val="24"/>
          <w:highlight w:val="none"/>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50B178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应在本招标文件《投标人须知资料表》中规定的投标有效期内保持有效，投标有效期少于招标文件规定期限的，其</w:t>
      </w:r>
      <w:r>
        <w:rPr>
          <w:rFonts w:ascii="宋体" w:hAnsi="宋体"/>
          <w:b/>
          <w:color w:val="auto"/>
          <w:sz w:val="24"/>
          <w:highlight w:val="none"/>
        </w:rPr>
        <w:t>投标无效</w:t>
      </w:r>
      <w:r>
        <w:rPr>
          <w:rFonts w:ascii="宋体" w:hAnsi="宋体"/>
          <w:color w:val="auto"/>
          <w:sz w:val="24"/>
          <w:highlight w:val="none"/>
        </w:rPr>
        <w:t>。</w:t>
      </w:r>
    </w:p>
    <w:p w14:paraId="56580151">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369" w:name="_Toc305158801"/>
      <w:bookmarkStart w:id="370" w:name="_Toc164229374"/>
      <w:bookmarkStart w:id="371" w:name="_Toc151193631"/>
      <w:bookmarkStart w:id="372" w:name="_Toc151193775"/>
      <w:bookmarkStart w:id="373" w:name="_Toc151193921"/>
      <w:bookmarkStart w:id="374" w:name="_Toc151190160"/>
      <w:bookmarkStart w:id="375" w:name="_Toc305158875"/>
      <w:bookmarkStart w:id="376" w:name="_Toc127151533"/>
      <w:bookmarkStart w:id="377" w:name="_Toc150509284"/>
      <w:bookmarkStart w:id="378" w:name="_Toc164351627"/>
      <w:bookmarkStart w:id="379" w:name="_Toc127151734"/>
      <w:bookmarkStart w:id="380" w:name="_Toc226965723"/>
      <w:bookmarkStart w:id="381" w:name="_Toc127161447"/>
      <w:bookmarkStart w:id="382" w:name="_Toc195842898"/>
      <w:bookmarkStart w:id="383" w:name="_Toc142311035"/>
      <w:bookmarkStart w:id="384" w:name="_Toc265228371"/>
      <w:bookmarkStart w:id="385" w:name="_Toc226337229"/>
      <w:bookmarkStart w:id="386" w:name="_Toc150774738"/>
      <w:bookmarkStart w:id="387" w:name="_Toc520356158"/>
      <w:bookmarkStart w:id="388" w:name="_Toc149720826"/>
      <w:bookmarkStart w:id="389" w:name="_Toc150774633"/>
      <w:bookmarkStart w:id="390" w:name="_Toc151193847"/>
      <w:bookmarkStart w:id="391" w:name="_Toc150480771"/>
      <w:bookmarkStart w:id="392" w:name="_Toc164229228"/>
      <w:bookmarkStart w:id="393" w:name="_Toc164608802"/>
      <w:bookmarkStart w:id="394" w:name="_Toc151193703"/>
      <w:bookmarkStart w:id="395" w:name="_Toc264969223"/>
      <w:bookmarkStart w:id="396" w:name="_Toc226309777"/>
      <w:bookmarkStart w:id="397" w:name="_Toc226965806"/>
      <w:bookmarkStart w:id="398" w:name="_Toc164608647"/>
      <w:r>
        <w:rPr>
          <w:rFonts w:ascii="宋体" w:hAnsi="宋体"/>
          <w:color w:val="auto"/>
          <w:sz w:val="24"/>
          <w:highlight w:val="none"/>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olor w:val="auto"/>
          <w:sz w:val="24"/>
          <w:highlight w:val="none"/>
        </w:rPr>
        <w:t>、盖章</w:t>
      </w:r>
      <w:r>
        <w:rPr>
          <w:rFonts w:hint="eastAsia" w:ascii="宋体" w:hAnsi="宋体"/>
          <w:color w:val="auto"/>
          <w:sz w:val="24"/>
          <w:highlight w:val="none"/>
        </w:rPr>
        <w:t>及相关规定</w:t>
      </w:r>
    </w:p>
    <w:p w14:paraId="2B0810FB">
      <w:pPr>
        <w:numPr>
          <w:ilvl w:val="1"/>
          <w:numId w:val="8"/>
        </w:numPr>
        <w:tabs>
          <w:tab w:val="left" w:pos="1080"/>
          <w:tab w:val="left" w:pos="2014"/>
        </w:tabs>
        <w:snapToGrid w:val="0"/>
        <w:spacing w:line="360" w:lineRule="auto"/>
        <w:ind w:left="1077" w:hanging="720"/>
        <w:rPr>
          <w:rFonts w:ascii="宋体" w:hAnsi="宋体"/>
          <w:color w:val="auto"/>
          <w:sz w:val="24"/>
          <w:highlight w:val="none"/>
        </w:rPr>
      </w:pPr>
      <w:bookmarkStart w:id="399" w:name="_Toc151193922"/>
      <w:bookmarkStart w:id="400" w:name="_Toc150480772"/>
      <w:bookmarkStart w:id="401" w:name="_Toc151193704"/>
      <w:bookmarkStart w:id="402" w:name="_Toc226337230"/>
      <w:bookmarkStart w:id="403" w:name="_Toc226965807"/>
      <w:bookmarkStart w:id="404" w:name="_Toc127151534"/>
      <w:bookmarkStart w:id="405" w:name="_Toc226965724"/>
      <w:bookmarkStart w:id="406" w:name="_Toc265228372"/>
      <w:bookmarkStart w:id="407" w:name="_Toc226309778"/>
      <w:bookmarkStart w:id="408" w:name="_Toc150774739"/>
      <w:bookmarkStart w:id="409" w:name="_Toc150774634"/>
      <w:bookmarkStart w:id="410" w:name="_Toc151193776"/>
      <w:bookmarkStart w:id="411" w:name="_Toc520356159"/>
      <w:bookmarkStart w:id="412" w:name="_Toc142311036"/>
      <w:bookmarkStart w:id="413" w:name="_Toc151190161"/>
      <w:bookmarkStart w:id="414" w:name="_Toc151193632"/>
      <w:bookmarkStart w:id="415" w:name="_Toc195842899"/>
      <w:bookmarkStart w:id="416" w:name="_Toc150509285"/>
      <w:bookmarkStart w:id="417" w:name="_Toc305158876"/>
      <w:bookmarkStart w:id="418" w:name="_Toc264969224"/>
      <w:bookmarkStart w:id="419" w:name="_Toc151193848"/>
      <w:bookmarkStart w:id="420" w:name="_Toc305158802"/>
      <w:r>
        <w:rPr>
          <w:rFonts w:hint="eastAsia" w:ascii="宋体" w:hAnsi="宋体"/>
          <w:color w:val="auto"/>
          <w:sz w:val="24"/>
          <w:highlight w:val="none"/>
        </w:rPr>
        <w:t>投标人应按照第二章“投标人须知前附表”要求的形式和数量准备投标文件正本、副本、电子版及其他所需材料。每套投标文件须清楚地标明“正本”“副本”“电子版”。若正本和副本不符，以正本为准，电子版应与正本一致。</w:t>
      </w:r>
    </w:p>
    <w:p w14:paraId="4E90051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投标文件的正本需由投标人法定代表人或经正式授权的代表在投标文件上签字并加盖公司公章。投标文件的副本可采用正本签字盖章后的复印件加盖公司公章（扉页及骑缝）。</w:t>
      </w:r>
    </w:p>
    <w:p w14:paraId="7F5D7966">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任何行间插字、涂改或增删，必须由投标文件签字人在旁边签字才有效。</w:t>
      </w:r>
    </w:p>
    <w:p w14:paraId="71B6E954">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投标文件应包含资格性证明材料部分、商务部分和技术部分。</w:t>
      </w:r>
    </w:p>
    <w:p w14:paraId="344158BD">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投标文件封面应标注：“投标文件-资格证明材料”、“投标文件”、项目名称、招标编号[包号]、投标人名称并加盖投标人公章、正本或副本，详见第七章《投标文件格式》。</w:t>
      </w:r>
    </w:p>
    <w:p w14:paraId="6EE2696F">
      <w:pPr>
        <w:tabs>
          <w:tab w:val="left" w:pos="900"/>
          <w:tab w:val="left" w:pos="1080"/>
        </w:tabs>
        <w:snapToGrid w:val="0"/>
        <w:spacing w:line="360" w:lineRule="auto"/>
        <w:ind w:left="357"/>
        <w:rPr>
          <w:rFonts w:ascii="宋体" w:hAnsi="宋体"/>
          <w:color w:val="auto"/>
          <w:highlight w:val="none"/>
        </w:rPr>
      </w:pPr>
    </w:p>
    <w:p w14:paraId="0249B3FF">
      <w:pPr>
        <w:pStyle w:val="3"/>
        <w:spacing w:before="0" w:line="360" w:lineRule="auto"/>
        <w:rPr>
          <w:rFonts w:ascii="宋体" w:hAnsi="宋体" w:eastAsia="宋体"/>
          <w:color w:val="auto"/>
          <w:sz w:val="28"/>
          <w:highlight w:val="none"/>
        </w:rPr>
      </w:pPr>
      <w:r>
        <w:rPr>
          <w:rFonts w:ascii="宋体" w:hAnsi="宋体" w:eastAsia="宋体"/>
          <w:color w:val="auto"/>
          <w:sz w:val="28"/>
          <w:highlight w:val="none"/>
        </w:rPr>
        <w:t>四   投标文件的</w:t>
      </w:r>
      <w:r>
        <w:rPr>
          <w:rFonts w:hint="eastAsia" w:ascii="宋体" w:hAnsi="宋体" w:eastAsia="宋体"/>
          <w:color w:val="auto"/>
          <w:sz w:val="28"/>
          <w:highlight w:val="none"/>
        </w:rPr>
        <w:t>密封和</w:t>
      </w:r>
      <w:r>
        <w:rPr>
          <w:rFonts w:ascii="宋体" w:hAnsi="宋体" w:eastAsia="宋体"/>
          <w:color w:val="auto"/>
          <w:sz w:val="28"/>
          <w:highlight w:val="none"/>
        </w:rPr>
        <w:t>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CA733D0">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421" w:name="_Toc127151535"/>
      <w:bookmarkStart w:id="422" w:name="_Toc151193923"/>
      <w:bookmarkStart w:id="423" w:name="_Toc151193777"/>
      <w:bookmarkStart w:id="424" w:name="_Toc164608804"/>
      <w:bookmarkStart w:id="425" w:name="_Toc164229376"/>
      <w:bookmarkStart w:id="426" w:name="_Toc226337231"/>
      <w:bookmarkStart w:id="427" w:name="_Toc149720828"/>
      <w:bookmarkStart w:id="428" w:name="_Toc127151736"/>
      <w:bookmarkStart w:id="429" w:name="_Toc305158877"/>
      <w:bookmarkStart w:id="430" w:name="_Toc150509286"/>
      <w:bookmarkStart w:id="431" w:name="_Toc164351629"/>
      <w:bookmarkStart w:id="432" w:name="_Toc226309779"/>
      <w:bookmarkStart w:id="433" w:name="_Toc151193705"/>
      <w:bookmarkStart w:id="434" w:name="_Toc151190162"/>
      <w:bookmarkStart w:id="435" w:name="_Toc151193633"/>
      <w:bookmarkStart w:id="436" w:name="_Toc226965725"/>
      <w:bookmarkStart w:id="437" w:name="_Toc164229230"/>
      <w:bookmarkStart w:id="438" w:name="_Toc150480773"/>
      <w:bookmarkStart w:id="439" w:name="_Toc265228373"/>
      <w:bookmarkStart w:id="440" w:name="_Toc226965808"/>
      <w:bookmarkStart w:id="441" w:name="_Toc151193849"/>
      <w:bookmarkStart w:id="442" w:name="_Toc264969225"/>
      <w:bookmarkStart w:id="443" w:name="_Toc164608649"/>
      <w:bookmarkStart w:id="444" w:name="_Toc520356160"/>
      <w:bookmarkStart w:id="445" w:name="_Toc150774740"/>
      <w:bookmarkStart w:id="446" w:name="_Toc195842900"/>
      <w:bookmarkStart w:id="447" w:name="_Toc305158803"/>
      <w:bookmarkStart w:id="448" w:name="_Toc142311037"/>
      <w:bookmarkStart w:id="449" w:name="_Toc150774635"/>
      <w:bookmarkStart w:id="450" w:name="_Toc127161449"/>
      <w:r>
        <w:rPr>
          <w:rFonts w:ascii="宋体" w:hAnsi="宋体"/>
          <w:color w:val="auto"/>
          <w:sz w:val="24"/>
          <w:highlight w:val="none"/>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hint="eastAsia" w:ascii="宋体" w:hAnsi="宋体"/>
          <w:color w:val="auto"/>
          <w:sz w:val="24"/>
          <w:highlight w:val="none"/>
        </w:rPr>
        <w:t>密封和</w:t>
      </w:r>
      <w:r>
        <w:rPr>
          <w:rFonts w:ascii="宋体" w:hAnsi="宋体"/>
          <w:color w:val="auto"/>
          <w:sz w:val="24"/>
          <w:highlight w:val="none"/>
        </w:rPr>
        <w:t>提交</w:t>
      </w:r>
    </w:p>
    <w:p w14:paraId="4C793A27">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投标人应完整地按招标文件要求填写投标文件，“投标文件”装订密封，所有文件均须左侧胶装装订，装订须牢固不易拆散和换页，不得采用活页方式装订。</w:t>
      </w:r>
    </w:p>
    <w:p w14:paraId="1C9C2899">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为方便开标唱标，</w:t>
      </w:r>
      <w:r>
        <w:rPr>
          <w:rFonts w:hint="eastAsia" w:ascii="宋体" w:hAnsi="宋体"/>
          <w:b/>
          <w:bCs/>
          <w:color w:val="auto"/>
          <w:sz w:val="24"/>
          <w:highlight w:val="none"/>
        </w:rPr>
        <w:t>投标人应单独提交一份“开标一览表”</w:t>
      </w:r>
      <w:r>
        <w:rPr>
          <w:rFonts w:hint="eastAsia" w:ascii="宋体" w:hAnsi="宋体"/>
          <w:color w:val="auto"/>
          <w:sz w:val="24"/>
          <w:highlight w:val="none"/>
        </w:rPr>
        <w:t>（应有被授权人签字并加盖投标人单位公章，格式详见第七章），并在信封上标明“开标一览表”字样。</w:t>
      </w:r>
    </w:p>
    <w:p w14:paraId="2FBA891E">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投标人应将所有“投标文件”正本和副本单独装在一个或多个密封袋中、“投标电子版文件”单独装在一个信封中、“开标一览表”单独装在一个信封中（建议采用与A4纸大小相当的信封）。</w:t>
      </w:r>
    </w:p>
    <w:p w14:paraId="6DA56E9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密封袋封皮上请注明如下信息：</w:t>
      </w:r>
    </w:p>
    <w:p w14:paraId="73A69592">
      <w:pPr>
        <w:tabs>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清楚标明递交至“投标人须知前附表”中指明的</w:t>
      </w:r>
      <w:r>
        <w:rPr>
          <w:rFonts w:hint="eastAsia" w:ascii="宋体" w:hAnsi="宋体"/>
          <w:color w:val="auto"/>
          <w:sz w:val="24"/>
          <w:highlight w:val="none"/>
        </w:rPr>
        <w:t>递交地点</w:t>
      </w:r>
      <w:r>
        <w:rPr>
          <w:rFonts w:ascii="宋体" w:hAnsi="宋体"/>
          <w:color w:val="auto"/>
          <w:sz w:val="24"/>
          <w:highlight w:val="none"/>
        </w:rPr>
        <w:t>。</w:t>
      </w:r>
    </w:p>
    <w:p w14:paraId="0A09A1F9">
      <w:pPr>
        <w:tabs>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清楚注明“投标人须知前附表”中指明的项目名称、招标编号</w:t>
      </w:r>
      <w:r>
        <w:rPr>
          <w:rFonts w:hint="eastAsia" w:ascii="宋体" w:hAnsi="宋体"/>
          <w:color w:val="auto"/>
          <w:sz w:val="24"/>
          <w:highlight w:val="none"/>
        </w:rPr>
        <w:t>[包号]</w:t>
      </w:r>
      <w:r>
        <w:rPr>
          <w:rFonts w:ascii="宋体" w:hAnsi="宋体"/>
          <w:color w:val="auto"/>
          <w:sz w:val="24"/>
          <w:highlight w:val="none"/>
        </w:rPr>
        <w:t>和“在   年  月   日   时之前不得启封”的字样。</w:t>
      </w:r>
    </w:p>
    <w:p w14:paraId="43399B2C">
      <w:pPr>
        <w:tabs>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投标人名称</w:t>
      </w:r>
      <w:r>
        <w:rPr>
          <w:rFonts w:hint="eastAsia" w:ascii="宋体" w:hAnsi="宋体"/>
          <w:color w:val="auto"/>
          <w:sz w:val="24"/>
          <w:highlight w:val="none"/>
        </w:rPr>
        <w:t>（公章）</w:t>
      </w:r>
      <w:r>
        <w:rPr>
          <w:rFonts w:ascii="宋体" w:hAnsi="宋体"/>
          <w:color w:val="auto"/>
          <w:sz w:val="24"/>
          <w:highlight w:val="none"/>
        </w:rPr>
        <w:t>和地址。</w:t>
      </w:r>
    </w:p>
    <w:tbl>
      <w:tblPr>
        <w:tblStyle w:val="47"/>
        <w:tblpPr w:leftFromText="180" w:rightFromText="180" w:vertAnchor="text" w:horzAnchor="margin" w:tblpY="151"/>
        <w:tblW w:w="90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2"/>
      </w:tblGrid>
      <w:tr w14:paraId="2EF8B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62" w:type="dxa"/>
            <w:tcBorders>
              <w:top w:val="single" w:color="auto" w:sz="4" w:space="0"/>
              <w:left w:val="single" w:color="auto" w:sz="4" w:space="0"/>
              <w:bottom w:val="single" w:color="auto" w:sz="4" w:space="0"/>
              <w:right w:val="single" w:color="auto" w:sz="4" w:space="0"/>
            </w:tcBorders>
          </w:tcPr>
          <w:p w14:paraId="6F1E6166">
            <w:pPr>
              <w:spacing w:line="360" w:lineRule="auto"/>
              <w:rPr>
                <w:rFonts w:ascii="宋体" w:hAnsi="宋体"/>
                <w:color w:val="auto"/>
                <w:sz w:val="24"/>
                <w:highlight w:val="none"/>
              </w:rPr>
            </w:pPr>
            <w:r>
              <w:rPr>
                <w:rFonts w:hint="eastAsia" w:ascii="宋体" w:hAnsi="宋体"/>
                <w:color w:val="auto"/>
                <w:sz w:val="24"/>
                <w:highlight w:val="none"/>
              </w:rPr>
              <w:t>收件人：新华招标有限公司</w:t>
            </w:r>
          </w:p>
          <w:p w14:paraId="40E0C2DD">
            <w:pPr>
              <w:spacing w:line="360" w:lineRule="auto"/>
              <w:rPr>
                <w:rFonts w:ascii="宋体" w:hAnsi="宋体"/>
                <w:color w:val="auto"/>
                <w:sz w:val="24"/>
                <w:highlight w:val="none"/>
              </w:rPr>
            </w:pPr>
            <w:r>
              <w:rPr>
                <w:rFonts w:hint="eastAsia" w:ascii="宋体" w:hAnsi="宋体"/>
                <w:color w:val="auto"/>
                <w:sz w:val="24"/>
                <w:highlight w:val="none"/>
              </w:rPr>
              <w:t>投标文件递交地点：</w:t>
            </w:r>
          </w:p>
          <w:p w14:paraId="4E3D3EB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资格证明材料/投标文件/开标一览表</w:t>
            </w:r>
            <w:r>
              <w:rPr>
                <w:rFonts w:ascii="宋体" w:hAnsi="宋体"/>
                <w:b/>
                <w:color w:val="auto"/>
                <w:sz w:val="28"/>
                <w:szCs w:val="28"/>
                <w:highlight w:val="none"/>
              </w:rPr>
              <w:t>/</w:t>
            </w:r>
            <w:r>
              <w:rPr>
                <w:rFonts w:hint="eastAsia" w:ascii="宋体" w:hAnsi="宋体"/>
                <w:b/>
                <w:color w:val="auto"/>
                <w:sz w:val="28"/>
                <w:szCs w:val="28"/>
                <w:highlight w:val="none"/>
              </w:rPr>
              <w:t>电子版</w:t>
            </w:r>
          </w:p>
          <w:p w14:paraId="0A10EE4A">
            <w:pPr>
              <w:spacing w:line="360" w:lineRule="auto"/>
              <w:rPr>
                <w:rFonts w:ascii="宋体" w:hAnsi="宋体"/>
                <w:color w:val="auto"/>
                <w:sz w:val="24"/>
                <w:highlight w:val="none"/>
              </w:rPr>
            </w:pPr>
            <w:r>
              <w:rPr>
                <w:rFonts w:hint="eastAsia" w:ascii="宋体" w:hAnsi="宋体"/>
                <w:color w:val="auto"/>
                <w:sz w:val="24"/>
                <w:highlight w:val="none"/>
              </w:rPr>
              <w:t>项目名称：</w:t>
            </w:r>
          </w:p>
          <w:p w14:paraId="141D6E3D">
            <w:pPr>
              <w:spacing w:line="360" w:lineRule="auto"/>
              <w:rPr>
                <w:rFonts w:ascii="宋体" w:hAnsi="宋体"/>
                <w:color w:val="auto"/>
                <w:sz w:val="24"/>
                <w:highlight w:val="none"/>
              </w:rPr>
            </w:pPr>
            <w:r>
              <w:rPr>
                <w:rFonts w:hint="eastAsia" w:ascii="宋体" w:hAnsi="宋体"/>
                <w:color w:val="auto"/>
                <w:sz w:val="24"/>
                <w:highlight w:val="none"/>
              </w:rPr>
              <w:t>招标编号[包号]：</w:t>
            </w:r>
          </w:p>
          <w:p w14:paraId="0B198A11">
            <w:pPr>
              <w:spacing w:line="360" w:lineRule="auto"/>
              <w:rPr>
                <w:rFonts w:ascii="宋体" w:hAnsi="宋体"/>
                <w:color w:val="auto"/>
                <w:sz w:val="24"/>
                <w:highlight w:val="none"/>
              </w:rPr>
            </w:pPr>
          </w:p>
          <w:p w14:paraId="5DBCE4C5">
            <w:pPr>
              <w:spacing w:line="360" w:lineRule="auto"/>
              <w:rPr>
                <w:rFonts w:ascii="宋体" w:hAns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标人名称</w:t>
            </w:r>
            <w:r>
              <w:rPr>
                <w:rFonts w:hint="eastAsia" w:ascii="宋体" w:hAnsi="宋体"/>
                <w:color w:val="auto"/>
                <w:sz w:val="24"/>
                <w:highlight w:val="none"/>
              </w:rPr>
              <w:t>（公章）：</w:t>
            </w:r>
          </w:p>
          <w:p w14:paraId="5AC44417">
            <w:pPr>
              <w:spacing w:line="360" w:lineRule="auto"/>
              <w:rPr>
                <w:rFonts w:ascii="宋体" w:hAnsi="宋体"/>
                <w:color w:val="auto"/>
                <w:sz w:val="24"/>
                <w:highlight w:val="none"/>
              </w:rPr>
            </w:pPr>
            <w:r>
              <w:rPr>
                <w:rFonts w:hint="eastAsia" w:ascii="宋体" w:hAnsi="宋体"/>
                <w:color w:val="auto"/>
                <w:sz w:val="24"/>
                <w:highlight w:val="none"/>
              </w:rPr>
              <w:t>投标人地址：</w:t>
            </w:r>
          </w:p>
          <w:p w14:paraId="3D6D8E0A">
            <w:pPr>
              <w:rPr>
                <w:rFonts w:ascii="宋体" w:hAnsi="宋体"/>
                <w:color w:val="auto"/>
                <w:sz w:val="24"/>
                <w:highlight w:val="none"/>
              </w:rPr>
            </w:pPr>
          </w:p>
          <w:p w14:paraId="523E126F">
            <w:pPr>
              <w:jc w:val="center"/>
              <w:rPr>
                <w:rFonts w:ascii="宋体" w:hAnsi="宋体"/>
                <w:color w:val="auto"/>
                <w:highlight w:val="none"/>
              </w:rPr>
            </w:pPr>
            <w:r>
              <w:rPr>
                <w:rFonts w:ascii="宋体" w:hAnsi="宋体"/>
                <w:color w:val="auto"/>
                <w:sz w:val="24"/>
                <w:highlight w:val="none"/>
              </w:rPr>
              <w:t>在   年  月   日   时之前不得启封</w:t>
            </w:r>
          </w:p>
        </w:tc>
      </w:tr>
    </w:tbl>
    <w:p w14:paraId="1E0D2F7B">
      <w:pPr>
        <w:tabs>
          <w:tab w:val="left" w:pos="1080"/>
          <w:tab w:val="left" w:pos="1589"/>
          <w:tab w:val="left" w:pos="2014"/>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建议投标人按本须知第</w:t>
      </w:r>
      <w:r>
        <w:rPr>
          <w:rFonts w:ascii="宋体" w:hAnsi="宋体"/>
          <w:color w:val="auto"/>
          <w:sz w:val="24"/>
          <w:highlight w:val="none"/>
        </w:rPr>
        <w:t>15</w:t>
      </w:r>
      <w:r>
        <w:rPr>
          <w:rFonts w:hint="eastAsia" w:ascii="宋体" w:hAnsi="宋体"/>
          <w:color w:val="auto"/>
          <w:sz w:val="24"/>
          <w:highlight w:val="none"/>
        </w:rPr>
        <w:t>.1条至第</w:t>
      </w:r>
      <w:r>
        <w:rPr>
          <w:rFonts w:ascii="宋体" w:hAnsi="宋体"/>
          <w:color w:val="auto"/>
          <w:sz w:val="24"/>
          <w:highlight w:val="none"/>
        </w:rPr>
        <w:t>15</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条要求加写标记和密封，未按要求标记和密封不会导致投标无效，但采购人、采购代理机构对</w:t>
      </w:r>
      <w:r>
        <w:rPr>
          <w:rFonts w:ascii="宋体" w:hAnsi="宋体"/>
          <w:color w:val="auto"/>
          <w:sz w:val="24"/>
          <w:highlight w:val="none"/>
        </w:rPr>
        <w:t>误投或过早启封概不负责</w:t>
      </w:r>
      <w:r>
        <w:rPr>
          <w:rFonts w:hint="eastAsia" w:ascii="宋体" w:hAnsi="宋体"/>
          <w:color w:val="auto"/>
          <w:sz w:val="24"/>
          <w:highlight w:val="none"/>
        </w:rPr>
        <w:t>。</w:t>
      </w:r>
      <w:r>
        <w:rPr>
          <w:rFonts w:hint="eastAsia" w:ascii="宋体" w:hAnsi="宋体"/>
          <w:b/>
          <w:color w:val="auto"/>
          <w:sz w:val="24"/>
          <w:highlight w:val="none"/>
          <w:u w:val="single"/>
        </w:rPr>
        <w:t>采购人、采购代理机构将拒绝接收未密封完好（严实）的投标文件。</w:t>
      </w:r>
    </w:p>
    <w:p w14:paraId="7F868474">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451" w:name="_Toc305158878"/>
      <w:bookmarkStart w:id="452" w:name="_Toc150774636"/>
      <w:bookmarkStart w:id="453" w:name="_Toc151193706"/>
      <w:bookmarkStart w:id="454" w:name="_Toc151193634"/>
      <w:bookmarkStart w:id="455" w:name="_Toc127161450"/>
      <w:bookmarkStart w:id="456" w:name="_Toc164608650"/>
      <w:bookmarkStart w:id="457" w:name="_Toc265228374"/>
      <w:bookmarkStart w:id="458" w:name="_Toc226309780"/>
      <w:bookmarkStart w:id="459" w:name="_Toc226965726"/>
      <w:bookmarkStart w:id="460" w:name="_Toc164351630"/>
      <w:bookmarkStart w:id="461" w:name="_Toc149720829"/>
      <w:bookmarkStart w:id="462" w:name="_Toc151193924"/>
      <w:bookmarkStart w:id="463" w:name="_Toc195842901"/>
      <w:bookmarkStart w:id="464" w:name="_Toc151190163"/>
      <w:bookmarkStart w:id="465" w:name="_Toc127151737"/>
      <w:bookmarkStart w:id="466" w:name="_Toc226965809"/>
      <w:bookmarkStart w:id="467" w:name="_Toc226337232"/>
      <w:bookmarkStart w:id="468" w:name="_Toc520356161"/>
      <w:bookmarkStart w:id="469" w:name="_Toc164608805"/>
      <w:bookmarkStart w:id="470" w:name="_Toc150480774"/>
      <w:bookmarkStart w:id="471" w:name="_Toc142311038"/>
      <w:bookmarkStart w:id="472" w:name="_Toc151193850"/>
      <w:bookmarkStart w:id="473" w:name="_Toc164229231"/>
      <w:bookmarkStart w:id="474" w:name="_Toc305158804"/>
      <w:bookmarkStart w:id="475" w:name="_Toc150509287"/>
      <w:bookmarkStart w:id="476" w:name="_Toc164229377"/>
      <w:bookmarkStart w:id="477" w:name="_Toc150774741"/>
      <w:bookmarkStart w:id="478" w:name="_Toc127151536"/>
      <w:bookmarkStart w:id="479" w:name="_Toc264969226"/>
      <w:bookmarkStart w:id="480" w:name="_Toc151193778"/>
      <w:r>
        <w:rPr>
          <w:rFonts w:ascii="宋体" w:hAnsi="宋体"/>
          <w:color w:val="auto"/>
          <w:sz w:val="24"/>
          <w:highlight w:val="none"/>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宋体" w:hAnsi="宋体"/>
          <w:color w:val="auto"/>
          <w:sz w:val="24"/>
          <w:highlight w:val="none"/>
        </w:rPr>
        <w:t>时间</w:t>
      </w:r>
    </w:p>
    <w:p w14:paraId="246D6A9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投标人应当在投标截止时间前将投标文件密封送达至指定的投标文件递交地点（投标截止时间和递交地点详见第一章“投标邀请（招标公告）”）。</w:t>
      </w:r>
    </w:p>
    <w:p w14:paraId="6A84042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采购人或采购代理机构可以按本须知规定，通知修改招标文件适当延长投标截止时间。在此情况下，采购代理机构、采购人和投标人受投标截止时间制约的所有权利和义务均应延长至新的截止期。</w:t>
      </w:r>
    </w:p>
    <w:p w14:paraId="4A971E87">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采购人、采购代理机构将拒绝接收在本项目规定的投标截止时间后送达的任何投标文件。</w:t>
      </w:r>
    </w:p>
    <w:p w14:paraId="1528CB35">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481" w:name="_Toc127161451"/>
      <w:bookmarkStart w:id="482" w:name="_Toc151193925"/>
      <w:bookmarkStart w:id="483" w:name="_Toc127151537"/>
      <w:bookmarkStart w:id="484" w:name="_Toc150509288"/>
      <w:bookmarkStart w:id="485" w:name="_Toc150774742"/>
      <w:bookmarkStart w:id="486" w:name="_Toc151193779"/>
      <w:bookmarkStart w:id="487" w:name="_Toc164608806"/>
      <w:bookmarkStart w:id="488" w:name="_Toc150480775"/>
      <w:bookmarkStart w:id="489" w:name="_Toc226965810"/>
      <w:bookmarkStart w:id="490" w:name="_Toc151193635"/>
      <w:bookmarkStart w:id="491" w:name="_Toc520356162"/>
      <w:bookmarkStart w:id="492" w:name="_Toc226965727"/>
      <w:bookmarkStart w:id="493" w:name="_Toc151190164"/>
      <w:bookmarkStart w:id="494" w:name="_Toc151193851"/>
      <w:bookmarkStart w:id="495" w:name="_Toc127151738"/>
      <w:bookmarkStart w:id="496" w:name="_Toc164351631"/>
      <w:bookmarkStart w:id="497" w:name="_Toc164229232"/>
      <w:bookmarkStart w:id="498" w:name="_Toc142311039"/>
      <w:bookmarkStart w:id="499" w:name="_Toc195842902"/>
      <w:bookmarkStart w:id="500" w:name="_Toc151193707"/>
      <w:bookmarkStart w:id="501" w:name="_Toc305158879"/>
      <w:bookmarkStart w:id="502" w:name="_Toc164608651"/>
      <w:bookmarkStart w:id="503" w:name="_Toc305158805"/>
      <w:bookmarkStart w:id="504" w:name="_Toc149720830"/>
      <w:bookmarkStart w:id="505" w:name="_Toc226337233"/>
      <w:bookmarkStart w:id="506" w:name="_Toc265228375"/>
      <w:bookmarkStart w:id="507" w:name="_Toc264969227"/>
      <w:bookmarkStart w:id="508" w:name="_Toc226309781"/>
      <w:bookmarkStart w:id="509" w:name="_Toc164229378"/>
      <w:bookmarkStart w:id="510" w:name="_Toc150774637"/>
      <w:r>
        <w:rPr>
          <w:rFonts w:ascii="宋体" w:hAnsi="宋体"/>
          <w:color w:val="auto"/>
          <w:sz w:val="24"/>
          <w:highlight w:val="none"/>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7528ED24">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投标人在递交投标文件后，可以修改或撤回其投标，但投标人必须在规定的投标截止时间之前将修改或撤回的书面通知递交到采购代理机构。</w:t>
      </w:r>
    </w:p>
    <w:p w14:paraId="4C67214E">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投标人的修改或撤回通知应按本须知第</w:t>
      </w:r>
      <w:r>
        <w:rPr>
          <w:rFonts w:ascii="宋体" w:hAnsi="宋体"/>
          <w:color w:val="auto"/>
          <w:sz w:val="24"/>
          <w:highlight w:val="none"/>
        </w:rPr>
        <w:t>15</w:t>
      </w:r>
      <w:r>
        <w:rPr>
          <w:rFonts w:hint="eastAsia" w:ascii="宋体" w:hAnsi="宋体"/>
          <w:color w:val="auto"/>
          <w:sz w:val="24"/>
          <w:highlight w:val="none"/>
        </w:rPr>
        <w:t>条规定编制、密封、标记和递交。</w:t>
      </w:r>
    </w:p>
    <w:p w14:paraId="6083532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在投标截止时间之后，投标人不得对其投标做任何修改。</w:t>
      </w:r>
    </w:p>
    <w:p w14:paraId="247DCEBA">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从投标截止时间至投标人在投标书格式中确定的投标有效期期满这段时间内，投标人不得撤回其投标，否则其投标保证金将按照本须知第1</w:t>
      </w:r>
      <w:r>
        <w:rPr>
          <w:rFonts w:ascii="宋体" w:hAnsi="宋体"/>
          <w:color w:val="auto"/>
          <w:sz w:val="24"/>
          <w:highlight w:val="none"/>
        </w:rPr>
        <w:t>2</w:t>
      </w:r>
      <w:r>
        <w:rPr>
          <w:rFonts w:hint="eastAsia" w:ascii="宋体" w:hAnsi="宋体"/>
          <w:color w:val="auto"/>
          <w:sz w:val="24"/>
          <w:highlight w:val="none"/>
        </w:rPr>
        <w:t>条的规定不予退还（如有保证金）。</w:t>
      </w:r>
    </w:p>
    <w:p w14:paraId="7DBA23BA">
      <w:pPr>
        <w:spacing w:line="360" w:lineRule="auto"/>
        <w:rPr>
          <w:rFonts w:ascii="宋体" w:hAnsi="宋体"/>
          <w:color w:val="auto"/>
          <w:sz w:val="24"/>
          <w:highlight w:val="none"/>
        </w:rPr>
      </w:pPr>
    </w:p>
    <w:p w14:paraId="0B7AA979">
      <w:pPr>
        <w:pStyle w:val="3"/>
        <w:spacing w:before="0" w:line="360" w:lineRule="auto"/>
        <w:rPr>
          <w:rFonts w:ascii="宋体" w:hAnsi="宋体" w:eastAsia="宋体"/>
          <w:color w:val="auto"/>
          <w:sz w:val="28"/>
          <w:highlight w:val="none"/>
        </w:rPr>
      </w:pPr>
      <w:bookmarkStart w:id="511" w:name="_Toc151193708"/>
      <w:bookmarkStart w:id="512" w:name="_Toc151193780"/>
      <w:bookmarkStart w:id="513" w:name="_Toc265228376"/>
      <w:bookmarkStart w:id="514" w:name="_Toc150480776"/>
      <w:bookmarkStart w:id="515" w:name="_Toc264969228"/>
      <w:bookmarkStart w:id="516" w:name="_Toc151190165"/>
      <w:bookmarkStart w:id="517" w:name="_Toc226337234"/>
      <w:bookmarkStart w:id="518" w:name="_Toc127151538"/>
      <w:bookmarkStart w:id="519" w:name="_Toc151193636"/>
      <w:bookmarkStart w:id="520" w:name="_Toc226965728"/>
      <w:bookmarkStart w:id="521" w:name="_Toc151193852"/>
      <w:bookmarkStart w:id="522" w:name="_Toc520356163"/>
      <w:bookmarkStart w:id="523" w:name="_Toc150774638"/>
      <w:bookmarkStart w:id="524" w:name="_Toc151193926"/>
      <w:bookmarkStart w:id="525" w:name="_Toc195842903"/>
      <w:bookmarkStart w:id="526" w:name="_Toc150509289"/>
      <w:bookmarkStart w:id="527" w:name="_Toc142311040"/>
      <w:bookmarkStart w:id="528" w:name="_Toc226965811"/>
      <w:bookmarkStart w:id="529" w:name="_Toc150774743"/>
      <w:bookmarkStart w:id="530" w:name="_Toc305158880"/>
      <w:bookmarkStart w:id="531" w:name="_Toc226309782"/>
      <w:bookmarkStart w:id="532" w:name="_Toc305158806"/>
      <w:r>
        <w:rPr>
          <w:rFonts w:ascii="宋体" w:hAnsi="宋体" w:eastAsia="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082CA64">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533" w:name="_Toc127151539"/>
      <w:bookmarkStart w:id="534" w:name="_Toc164351633"/>
      <w:bookmarkStart w:id="535" w:name="_Toc151193927"/>
      <w:bookmarkStart w:id="536" w:name="_Toc305158881"/>
      <w:bookmarkStart w:id="537" w:name="_Toc149720832"/>
      <w:bookmarkStart w:id="538" w:name="_Toc520356164"/>
      <w:bookmarkStart w:id="539" w:name="_Toc226337235"/>
      <w:bookmarkStart w:id="540" w:name="_Toc164608653"/>
      <w:bookmarkStart w:id="541" w:name="_Toc127161453"/>
      <w:bookmarkStart w:id="542" w:name="_Toc226965812"/>
      <w:bookmarkStart w:id="543" w:name="_Toc142311041"/>
      <w:bookmarkStart w:id="544" w:name="_Toc151193853"/>
      <w:bookmarkStart w:id="545" w:name="_Toc226965729"/>
      <w:bookmarkStart w:id="546" w:name="_Toc164608808"/>
      <w:bookmarkStart w:id="547" w:name="_Toc264969229"/>
      <w:bookmarkStart w:id="548" w:name="_Toc265228377"/>
      <w:bookmarkStart w:id="549" w:name="_Toc127151740"/>
      <w:bookmarkStart w:id="550" w:name="_Toc151193709"/>
      <w:bookmarkStart w:id="551" w:name="_Toc151193781"/>
      <w:bookmarkStart w:id="552" w:name="_Toc150480777"/>
      <w:bookmarkStart w:id="553" w:name="_Toc164229380"/>
      <w:bookmarkStart w:id="554" w:name="_Toc151193637"/>
      <w:bookmarkStart w:id="555" w:name="_Toc305158807"/>
      <w:bookmarkStart w:id="556" w:name="_Toc150509290"/>
      <w:bookmarkStart w:id="557" w:name="_Toc150774639"/>
      <w:bookmarkStart w:id="558" w:name="_Toc150774744"/>
      <w:bookmarkStart w:id="559" w:name="_Toc195842904"/>
      <w:bookmarkStart w:id="560" w:name="_Toc226309783"/>
      <w:bookmarkStart w:id="561" w:name="_Toc164229234"/>
      <w:bookmarkStart w:id="562" w:name="_Toc151190166"/>
      <w:r>
        <w:rPr>
          <w:rFonts w:ascii="宋体" w:hAnsi="宋体"/>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61D7FD9">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采购代理机构在第一章“投标邀请（招标公告）”中规定的日期、时间和地点组织公开开标。开标由采购代理机构主持，邀请投标人参加。评标委员会成员不得参加开标活动。投标人未参加开标的，视同认可开标结果。</w:t>
      </w:r>
    </w:p>
    <w:p w14:paraId="5D01817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开标时，由投标人或者其推选的代表检查投标文件的密封情况，经确认投标文件未被提前开启、密封完好后，由采购代理机构工作人员当众拆封，宣读招标名称、招标编号、包号（如有）、投标人名称、投标报价以及采购代理机构认为合适的其他内容。除了按照本须知第</w:t>
      </w:r>
      <w:r>
        <w:rPr>
          <w:rFonts w:ascii="宋体" w:hAnsi="宋体"/>
          <w:color w:val="auto"/>
          <w:sz w:val="24"/>
          <w:highlight w:val="none"/>
        </w:rPr>
        <w:t>16.3</w:t>
      </w:r>
      <w:r>
        <w:rPr>
          <w:rFonts w:hint="eastAsia" w:ascii="宋体" w:hAnsi="宋体"/>
          <w:color w:val="auto"/>
          <w:sz w:val="24"/>
          <w:highlight w:val="none"/>
        </w:rPr>
        <w:t>条的规定原封退回迟到的投标之外，开标时将不得拒绝任何投标。</w:t>
      </w:r>
    </w:p>
    <w:p w14:paraId="506FF9B3">
      <w:pPr>
        <w:numPr>
          <w:ilvl w:val="1"/>
          <w:numId w:val="8"/>
        </w:numPr>
        <w:tabs>
          <w:tab w:val="left" w:pos="1080"/>
          <w:tab w:val="left" w:pos="2014"/>
        </w:tabs>
        <w:snapToGrid w:val="0"/>
        <w:spacing w:line="360" w:lineRule="auto"/>
        <w:ind w:left="1077" w:hanging="720"/>
        <w:rPr>
          <w:rFonts w:ascii="宋体" w:hAnsi="宋体"/>
          <w:color w:val="auto"/>
          <w:sz w:val="24"/>
          <w:highlight w:val="none"/>
        </w:rPr>
      </w:pPr>
      <w:bookmarkStart w:id="563" w:name="_Toc520356165"/>
      <w:r>
        <w:rPr>
          <w:rFonts w:hint="eastAsia" w:ascii="宋体" w:hAnsi="宋体"/>
          <w:color w:val="auto"/>
          <w:sz w:val="24"/>
          <w:highlight w:val="none"/>
        </w:rPr>
        <w:t>投标人授权代表对开标过程和开标记录有疑义，以及认为采购人、采购代理机构相关工作人员有需要回避的情形的，应当场提出询问或者回避申请。</w:t>
      </w:r>
      <w:r>
        <w:rPr>
          <w:rFonts w:hint="eastAsia" w:ascii="宋体" w:hAnsi="宋体"/>
          <w:color w:val="auto"/>
          <w:sz w:val="24"/>
          <w:szCs w:val="32"/>
          <w:highlight w:val="none"/>
        </w:rPr>
        <w:t>若投标人当场未提出疑义，则认为投标人已确认开标过程和开标记录。</w:t>
      </w:r>
    </w:p>
    <w:p w14:paraId="100F41EB">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hint="eastAsia" w:ascii="宋体" w:hAnsi="宋体"/>
          <w:color w:val="auto"/>
          <w:sz w:val="24"/>
          <w:highlight w:val="none"/>
        </w:rPr>
        <w:t>开标过程由采购代理机构做开标记录，由参加开标的各投标人代表签字确认。</w:t>
      </w:r>
    </w:p>
    <w:p w14:paraId="5D002F7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投标人不足3家的，不予开标。</w:t>
      </w:r>
    </w:p>
    <w:p w14:paraId="1C46C6FE">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资格审查</w:t>
      </w:r>
    </w:p>
    <w:p w14:paraId="59320301">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见第三章《资格审查》。</w:t>
      </w:r>
    </w:p>
    <w:bookmarkEnd w:id="563"/>
    <w:p w14:paraId="18E7DD13">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564" w:name="_Toc151193928"/>
      <w:bookmarkStart w:id="565" w:name="_Toc127161454"/>
      <w:bookmarkStart w:id="566" w:name="_Toc150774745"/>
      <w:bookmarkStart w:id="567" w:name="_Toc142311042"/>
      <w:bookmarkStart w:id="568" w:name="_Toc265228378"/>
      <w:bookmarkStart w:id="569" w:name="_Toc226309784"/>
      <w:bookmarkStart w:id="570" w:name="_Toc264969230"/>
      <w:bookmarkStart w:id="571" w:name="_Toc164608809"/>
      <w:bookmarkStart w:id="572" w:name="_Toc150480778"/>
      <w:bookmarkStart w:id="573" w:name="_Toc150509291"/>
      <w:bookmarkStart w:id="574" w:name="_Toc305158808"/>
      <w:bookmarkStart w:id="575" w:name="_Toc305158882"/>
      <w:bookmarkStart w:id="576" w:name="_Toc150774640"/>
      <w:bookmarkStart w:id="577" w:name="_Toc151193782"/>
      <w:bookmarkStart w:id="578" w:name="_Toc151193710"/>
      <w:bookmarkStart w:id="579" w:name="_Toc151193854"/>
      <w:bookmarkStart w:id="580" w:name="_Toc164351634"/>
      <w:bookmarkStart w:id="581" w:name="_Toc226337236"/>
      <w:bookmarkStart w:id="582" w:name="_Toc164608654"/>
      <w:bookmarkStart w:id="583" w:name="_Toc164229235"/>
      <w:bookmarkStart w:id="584" w:name="_Toc151193638"/>
      <w:bookmarkStart w:id="585" w:name="_Toc164229381"/>
      <w:bookmarkStart w:id="586" w:name="_Toc149720833"/>
      <w:bookmarkStart w:id="587" w:name="_Toc151190167"/>
      <w:bookmarkStart w:id="588" w:name="_Toc127151540"/>
      <w:bookmarkStart w:id="589" w:name="_Toc195842905"/>
      <w:bookmarkStart w:id="590" w:name="_Toc226965813"/>
      <w:bookmarkStart w:id="591" w:name="_Toc226965730"/>
      <w:bookmarkStart w:id="592" w:name="_Toc127151741"/>
      <w:r>
        <w:rPr>
          <w:rFonts w:ascii="宋体" w:hAnsi="宋体"/>
          <w:color w:val="auto"/>
          <w:sz w:val="24"/>
          <w:highlight w:val="none"/>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4BEBFF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评标委员会根据政府采购有关规定和本次招标采购项目的特点进行组建，并负责具体评标事务，独立履行职责。</w:t>
      </w:r>
      <w:bookmarkStart w:id="593" w:name="_Toc520356166"/>
    </w:p>
    <w:p w14:paraId="03A0C9DC">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14:paraId="41B217E2">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评标程序、评标方法和评标标准</w:t>
      </w:r>
    </w:p>
    <w:p w14:paraId="6DBCF366">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见第四章《评标程序、评标方法和评标标准》。</w:t>
      </w:r>
    </w:p>
    <w:p w14:paraId="7A6AF2E0">
      <w:pPr>
        <w:tabs>
          <w:tab w:val="left" w:pos="360"/>
          <w:tab w:val="left" w:pos="1080"/>
        </w:tabs>
        <w:snapToGrid w:val="0"/>
        <w:spacing w:line="360" w:lineRule="auto"/>
        <w:ind w:left="1080"/>
        <w:rPr>
          <w:rFonts w:ascii="宋体" w:hAnsi="宋体"/>
          <w:color w:val="auto"/>
          <w:sz w:val="24"/>
          <w:highlight w:val="none"/>
        </w:rPr>
      </w:pPr>
    </w:p>
    <w:p w14:paraId="34E35F37">
      <w:pPr>
        <w:pStyle w:val="3"/>
        <w:spacing w:before="0" w:line="360" w:lineRule="auto"/>
        <w:rPr>
          <w:rFonts w:ascii="宋体" w:hAnsi="宋体" w:eastAsia="宋体"/>
          <w:color w:val="auto"/>
          <w:sz w:val="28"/>
          <w:highlight w:val="none"/>
        </w:rPr>
      </w:pPr>
      <w:bookmarkStart w:id="595" w:name="_Toc150774645"/>
      <w:bookmarkStart w:id="596" w:name="_Toc226965818"/>
      <w:bookmarkStart w:id="597" w:name="_Toc151193859"/>
      <w:bookmarkStart w:id="598" w:name="_Toc226337241"/>
      <w:bookmarkStart w:id="599" w:name="_Toc265228383"/>
      <w:bookmarkStart w:id="600" w:name="_Toc151193715"/>
      <w:bookmarkStart w:id="601" w:name="_Toc195842910"/>
      <w:bookmarkStart w:id="602" w:name="_Toc264969235"/>
      <w:bookmarkStart w:id="603" w:name="_Toc142311047"/>
      <w:bookmarkStart w:id="604" w:name="_Toc305158813"/>
      <w:bookmarkStart w:id="605" w:name="_Toc151193787"/>
      <w:bookmarkStart w:id="606" w:name="_Toc305158887"/>
      <w:bookmarkStart w:id="607" w:name="_Toc127151545"/>
      <w:bookmarkStart w:id="608" w:name="_Toc226965735"/>
      <w:bookmarkStart w:id="609" w:name="_Toc151193643"/>
      <w:bookmarkStart w:id="610" w:name="_Toc151193933"/>
      <w:bookmarkStart w:id="611" w:name="_Toc150480783"/>
      <w:bookmarkStart w:id="612" w:name="_Toc150509296"/>
      <w:bookmarkStart w:id="613" w:name="_Toc226309789"/>
      <w:bookmarkStart w:id="614" w:name="_Toc150774750"/>
      <w:bookmarkStart w:id="615" w:name="_Toc151190172"/>
      <w:r>
        <w:rPr>
          <w:rFonts w:ascii="宋体" w:hAnsi="宋体" w:eastAsia="宋体"/>
          <w:color w:val="auto"/>
          <w:sz w:val="28"/>
          <w:highlight w:val="none"/>
        </w:rPr>
        <w:t xml:space="preserve">六   </w:t>
      </w:r>
      <w:bookmarkEnd w:id="594"/>
      <w:r>
        <w:rPr>
          <w:rFonts w:ascii="宋体" w:hAnsi="宋体" w:eastAsia="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1190174"/>
      <w:bookmarkStart w:id="617" w:name="_Toc195842912"/>
      <w:bookmarkStart w:id="618" w:name="_Toc142311049"/>
      <w:bookmarkStart w:id="619" w:name="_Toc226337243"/>
      <w:bookmarkStart w:id="620" w:name="_Toc151193717"/>
      <w:bookmarkStart w:id="621" w:name="_Toc164608661"/>
      <w:bookmarkStart w:id="622" w:name="_Toc164229242"/>
      <w:bookmarkStart w:id="623" w:name="_Toc226309791"/>
      <w:bookmarkStart w:id="624" w:name="_Toc226965820"/>
      <w:bookmarkStart w:id="625" w:name="_Toc305158889"/>
      <w:bookmarkStart w:id="626" w:name="_Toc164229388"/>
      <w:bookmarkStart w:id="627" w:name="_Toc151193645"/>
      <w:bookmarkStart w:id="628" w:name="_Toc150774752"/>
      <w:bookmarkStart w:id="629" w:name="_Toc151193861"/>
      <w:bookmarkStart w:id="630" w:name="_Toc127151547"/>
      <w:bookmarkStart w:id="631" w:name="_Toc151193789"/>
      <w:bookmarkStart w:id="632" w:name="_Toc305158815"/>
      <w:bookmarkStart w:id="633" w:name="_Toc150509298"/>
      <w:bookmarkStart w:id="634" w:name="_Toc149720840"/>
      <w:bookmarkStart w:id="635" w:name="_Toc265228385"/>
      <w:bookmarkStart w:id="636" w:name="_Toc164608816"/>
      <w:bookmarkStart w:id="637" w:name="_Toc127161461"/>
      <w:bookmarkStart w:id="638" w:name="_Toc264969237"/>
      <w:bookmarkStart w:id="639" w:name="_Toc164351641"/>
      <w:bookmarkStart w:id="640" w:name="_Toc150774647"/>
      <w:bookmarkStart w:id="641" w:name="_Toc127151748"/>
      <w:bookmarkStart w:id="642" w:name="_Toc150480785"/>
      <w:bookmarkStart w:id="643" w:name="_Toc151193935"/>
      <w:bookmarkStart w:id="644" w:name="_Toc226965737"/>
    </w:p>
    <w:p w14:paraId="49A18967">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CE335E3">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宋体" w:hAnsi="宋体"/>
          <w:color w:val="auto"/>
          <w:sz w:val="24"/>
          <w:highlight w:val="none"/>
        </w:rPr>
        <w:t>。</w:t>
      </w:r>
      <w:r>
        <w:rPr>
          <w:rFonts w:ascii="宋体" w:hAnsi="宋体"/>
          <w:color w:val="auto"/>
          <w:sz w:val="24"/>
          <w:highlight w:val="none"/>
        </w:rPr>
        <w:t>采购人是否委托评标委员会直接确定</w:t>
      </w:r>
      <w:r>
        <w:rPr>
          <w:rFonts w:hint="eastAsia" w:ascii="宋体" w:hAnsi="宋体"/>
          <w:color w:val="auto"/>
          <w:sz w:val="24"/>
          <w:highlight w:val="none"/>
        </w:rPr>
        <w:t>中标人</w:t>
      </w:r>
      <w:r>
        <w:rPr>
          <w:rFonts w:ascii="宋体" w:hAnsi="宋体"/>
          <w:color w:val="auto"/>
          <w:sz w:val="24"/>
          <w:highlight w:val="none"/>
        </w:rPr>
        <w:t>，见《</w:t>
      </w:r>
      <w:r>
        <w:rPr>
          <w:rFonts w:hint="eastAsia" w:ascii="宋体" w:hAnsi="宋体"/>
          <w:color w:val="auto"/>
          <w:sz w:val="24"/>
          <w:highlight w:val="none"/>
        </w:rPr>
        <w:t>投标人</w:t>
      </w:r>
      <w:r>
        <w:rPr>
          <w:rFonts w:ascii="宋体" w:hAnsi="宋体"/>
          <w:color w:val="auto"/>
          <w:sz w:val="24"/>
          <w:highlight w:val="none"/>
        </w:rPr>
        <w:t>须知资料表》。</w:t>
      </w:r>
      <w:r>
        <w:rPr>
          <w:rFonts w:hint="eastAsia" w:ascii="宋体" w:hAnsi="宋体"/>
          <w:color w:val="auto"/>
          <w:sz w:val="24"/>
          <w:highlight w:val="none"/>
        </w:rPr>
        <w:t>中标</w:t>
      </w:r>
      <w:r>
        <w:rPr>
          <w:rFonts w:ascii="宋体" w:hAnsi="宋体"/>
          <w:color w:val="auto"/>
          <w:sz w:val="24"/>
          <w:highlight w:val="none"/>
        </w:rPr>
        <w:t>候选人并列的，按照《</w:t>
      </w:r>
      <w:r>
        <w:rPr>
          <w:rFonts w:hint="eastAsia" w:ascii="宋体" w:hAnsi="宋体"/>
          <w:color w:val="auto"/>
          <w:sz w:val="24"/>
          <w:highlight w:val="none"/>
        </w:rPr>
        <w:t>投标人</w:t>
      </w:r>
      <w:r>
        <w:rPr>
          <w:rFonts w:ascii="宋体" w:hAnsi="宋体"/>
          <w:color w:val="auto"/>
          <w:sz w:val="24"/>
          <w:highlight w:val="none"/>
        </w:rPr>
        <w:t>须知资料表》要求确定成交供应商。</w:t>
      </w:r>
    </w:p>
    <w:p w14:paraId="29B4E702">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645" w:name="_Toc305158891"/>
      <w:bookmarkStart w:id="646" w:name="_Toc305158817"/>
      <w:bookmarkStart w:id="647" w:name="_Toc164229390"/>
      <w:bookmarkStart w:id="648" w:name="_Toc195842914"/>
      <w:bookmarkStart w:id="649" w:name="_Toc164608818"/>
      <w:bookmarkStart w:id="650" w:name="_Toc151193937"/>
      <w:bookmarkStart w:id="651" w:name="_Toc151190176"/>
      <w:bookmarkStart w:id="652" w:name="_Toc151193719"/>
      <w:bookmarkStart w:id="653" w:name="_Toc164229244"/>
      <w:bookmarkStart w:id="654" w:name="_Toc151193647"/>
      <w:bookmarkStart w:id="655" w:name="_Toc127151750"/>
      <w:bookmarkStart w:id="656" w:name="_Toc164351643"/>
      <w:bookmarkStart w:id="657" w:name="_Toc127161463"/>
      <w:bookmarkStart w:id="658" w:name="_Toc150480787"/>
      <w:bookmarkStart w:id="659" w:name="_Toc226965822"/>
      <w:bookmarkStart w:id="660" w:name="_Toc151193791"/>
      <w:bookmarkStart w:id="661" w:name="_Toc264969239"/>
      <w:bookmarkStart w:id="662" w:name="_Toc226309793"/>
      <w:bookmarkStart w:id="663" w:name="_Toc127151549"/>
      <w:bookmarkStart w:id="664" w:name="_Toc150774649"/>
      <w:bookmarkStart w:id="665" w:name="_Toc150509300"/>
      <w:bookmarkStart w:id="666" w:name="_Toc149720842"/>
      <w:bookmarkStart w:id="667" w:name="_Toc226965739"/>
      <w:bookmarkStart w:id="668" w:name="_Toc150774754"/>
      <w:bookmarkStart w:id="669" w:name="_Toc142311051"/>
      <w:bookmarkStart w:id="670" w:name="_Toc151193863"/>
      <w:bookmarkStart w:id="671" w:name="_Toc164608663"/>
      <w:bookmarkStart w:id="672" w:name="_Toc226337245"/>
      <w:bookmarkStart w:id="673" w:name="_Toc265228387"/>
      <w:bookmarkStart w:id="674" w:name="_Ref467307090"/>
      <w:bookmarkStart w:id="675" w:name="_Ref467306425"/>
      <w:bookmarkStart w:id="676" w:name="_Toc520356176"/>
      <w:r>
        <w:rPr>
          <w:rFonts w:ascii="宋体" w:hAnsi="宋体"/>
          <w:color w:val="auto"/>
          <w:sz w:val="24"/>
          <w:highlight w:val="none"/>
        </w:rPr>
        <w:t>中标公告与中标通知书</w:t>
      </w:r>
      <w:bookmarkEnd w:id="645"/>
      <w:bookmarkEnd w:id="646"/>
    </w:p>
    <w:p w14:paraId="2CC1E3C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采购人或采购代理机构自中标人确定之日起2个工作日内，</w:t>
      </w:r>
      <w:r>
        <w:rPr>
          <w:rFonts w:ascii="宋体" w:hAnsi="宋体"/>
          <w:color w:val="auto"/>
          <w:kern w:val="0"/>
          <w:sz w:val="24"/>
          <w:highlight w:val="none"/>
        </w:rPr>
        <w:t>在</w:t>
      </w:r>
      <w:r>
        <w:rPr>
          <w:rFonts w:hint="eastAsia" w:ascii="宋体" w:hAnsi="宋体"/>
          <w:color w:val="auto"/>
          <w:kern w:val="0"/>
          <w:sz w:val="24"/>
          <w:highlight w:val="none"/>
        </w:rPr>
        <w:t>北京市政府采购网</w:t>
      </w:r>
      <w:r>
        <w:rPr>
          <w:rFonts w:ascii="宋体" w:hAnsi="宋体"/>
          <w:color w:val="auto"/>
          <w:kern w:val="0"/>
          <w:sz w:val="24"/>
          <w:highlight w:val="none"/>
        </w:rPr>
        <w:t>公告中标结果</w:t>
      </w:r>
      <w:r>
        <w:rPr>
          <w:rFonts w:ascii="宋体" w:hAnsi="宋体"/>
          <w:color w:val="auto"/>
          <w:sz w:val="24"/>
          <w:highlight w:val="none"/>
        </w:rPr>
        <w:t>，</w:t>
      </w:r>
      <w:r>
        <w:rPr>
          <w:rFonts w:hint="eastAsia" w:ascii="宋体" w:hAnsi="宋体"/>
          <w:color w:val="auto"/>
          <w:sz w:val="24"/>
          <w:highlight w:val="none"/>
        </w:rPr>
        <w:t>同时向中标人发出中标通知书，</w:t>
      </w:r>
      <w:r>
        <w:rPr>
          <w:rFonts w:ascii="宋体" w:hAnsi="宋体"/>
          <w:color w:val="auto"/>
          <w:sz w:val="24"/>
          <w:highlight w:val="none"/>
        </w:rPr>
        <w:t>中标公告期限为1个工作日。</w:t>
      </w:r>
    </w:p>
    <w:p w14:paraId="4CD40650">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中标通知书对采购人和中标供应商均具有法律效力。中标通知书发出后，采购人改变中标结果的，或者中标供应商放弃中标项目的，应当依法承担法律责任。</w:t>
      </w:r>
    </w:p>
    <w:p w14:paraId="376750CD">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废标</w:t>
      </w:r>
    </w:p>
    <w:p w14:paraId="53C44CF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在招标采购中，出现下列情形之一的，应予废标：</w:t>
      </w:r>
    </w:p>
    <w:p w14:paraId="458E1DA4">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符合专业条件的供应商或者对招标文件作实质响应的供应商不足三家的；</w:t>
      </w:r>
    </w:p>
    <w:p w14:paraId="2BF96D31">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出现影响采购公正的违法、违规行为的；</w:t>
      </w:r>
    </w:p>
    <w:p w14:paraId="0EB672E3">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投标人的报价均超过了采购预算，采购人不能支付的；</w:t>
      </w:r>
    </w:p>
    <w:p w14:paraId="5F068BD7">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因重大变故，采购任务取消的。</w:t>
      </w:r>
    </w:p>
    <w:p w14:paraId="4EFCF5D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4A870BF1">
      <w:pPr>
        <w:numPr>
          <w:ilvl w:val="0"/>
          <w:numId w:val="8"/>
        </w:numPr>
        <w:tabs>
          <w:tab w:val="left" w:pos="360"/>
        </w:tabs>
        <w:snapToGrid w:val="0"/>
        <w:spacing w:line="360" w:lineRule="auto"/>
        <w:ind w:left="357" w:hanging="357"/>
        <w:outlineLvl w:val="1"/>
        <w:rPr>
          <w:rFonts w:ascii="宋体" w:hAnsi="宋体"/>
          <w:color w:val="auto"/>
          <w:sz w:val="24"/>
          <w:highlight w:val="none"/>
        </w:rPr>
      </w:pPr>
      <w:bookmarkStart w:id="677" w:name="_Toc164608664"/>
      <w:bookmarkStart w:id="678" w:name="_Toc127151751"/>
      <w:bookmarkStart w:id="679" w:name="_Ref467306377"/>
      <w:bookmarkStart w:id="680" w:name="_Toc127161464"/>
      <w:bookmarkStart w:id="681" w:name="_Toc520356175"/>
      <w:bookmarkStart w:id="682" w:name="_Toc150774755"/>
      <w:bookmarkStart w:id="683" w:name="_Toc226337246"/>
      <w:bookmarkStart w:id="684" w:name="_Toc149720843"/>
      <w:bookmarkStart w:id="685" w:name="_Toc226965823"/>
      <w:bookmarkStart w:id="686" w:name="_Toc142311052"/>
      <w:bookmarkStart w:id="687" w:name="_Toc164229245"/>
      <w:bookmarkStart w:id="688" w:name="_Toc150774650"/>
      <w:bookmarkStart w:id="689" w:name="_Ref467307062"/>
      <w:bookmarkStart w:id="690" w:name="_Toc164229391"/>
      <w:bookmarkStart w:id="691" w:name="_Toc151193938"/>
      <w:bookmarkStart w:id="692" w:name="_Toc265228388"/>
      <w:bookmarkStart w:id="693" w:name="_Toc150509301"/>
      <w:bookmarkStart w:id="694" w:name="_Toc151193648"/>
      <w:bookmarkStart w:id="695" w:name="_Toc226309794"/>
      <w:bookmarkStart w:id="696" w:name="_Toc195842915"/>
      <w:bookmarkStart w:id="697" w:name="_Toc127151550"/>
      <w:bookmarkStart w:id="698" w:name="_Toc151190177"/>
      <w:bookmarkStart w:id="699" w:name="_Toc164608819"/>
      <w:bookmarkStart w:id="700" w:name="_Ref467306978"/>
      <w:bookmarkStart w:id="701" w:name="_Toc151193720"/>
      <w:bookmarkStart w:id="702" w:name="_Toc226965740"/>
      <w:bookmarkStart w:id="703" w:name="_Toc305158818"/>
      <w:bookmarkStart w:id="704" w:name="_Toc151193864"/>
      <w:bookmarkStart w:id="705" w:name="_Ref467307204"/>
      <w:bookmarkStart w:id="706" w:name="_Toc305158892"/>
      <w:bookmarkStart w:id="707" w:name="_Toc150480788"/>
      <w:bookmarkStart w:id="708" w:name="_Toc264969240"/>
      <w:bookmarkStart w:id="709" w:name="_Toc151193792"/>
      <w:bookmarkStart w:id="710" w:name="_Toc164351644"/>
      <w:r>
        <w:rPr>
          <w:rFonts w:ascii="宋体" w:hAnsi="宋体"/>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5205CAD8">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E8B7AA6">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中标人</w:t>
      </w:r>
      <w:r>
        <w:rPr>
          <w:rFonts w:hint="eastAsia" w:ascii="宋体" w:hAnsi="宋体"/>
          <w:color w:val="auto"/>
          <w:sz w:val="24"/>
          <w:highlight w:val="none"/>
        </w:rPr>
        <w:t>拒绝</w:t>
      </w:r>
      <w:r>
        <w:rPr>
          <w:rFonts w:ascii="宋体" w:hAnsi="宋体"/>
          <w:color w:val="auto"/>
          <w:sz w:val="24"/>
          <w:highlight w:val="none"/>
        </w:rPr>
        <w:t>与采购人签订合同的，采购人</w:t>
      </w:r>
      <w:r>
        <w:rPr>
          <w:rFonts w:hint="eastAsia" w:ascii="宋体" w:hAnsi="宋体"/>
          <w:color w:val="auto"/>
          <w:sz w:val="24"/>
          <w:highlight w:val="none"/>
        </w:rPr>
        <w:t>可以</w:t>
      </w:r>
      <w:r>
        <w:rPr>
          <w:rFonts w:ascii="宋体" w:hAnsi="宋体"/>
          <w:color w:val="auto"/>
          <w:sz w:val="24"/>
          <w:highlight w:val="none"/>
        </w:rPr>
        <w:t>按照评</w:t>
      </w:r>
      <w:r>
        <w:rPr>
          <w:rFonts w:hint="eastAsia" w:ascii="宋体" w:hAnsi="宋体"/>
          <w:color w:val="auto"/>
          <w:sz w:val="24"/>
          <w:highlight w:val="none"/>
        </w:rPr>
        <w:t>标</w:t>
      </w:r>
      <w:r>
        <w:rPr>
          <w:rFonts w:ascii="宋体" w:hAnsi="宋体"/>
          <w:color w:val="auto"/>
          <w:sz w:val="24"/>
          <w:highlight w:val="none"/>
        </w:rPr>
        <w:t>报告推荐的中标候选人名单排序，确定下一候选人为中标人，</w:t>
      </w:r>
      <w:r>
        <w:rPr>
          <w:rFonts w:hint="eastAsia" w:ascii="宋体" w:hAnsi="宋体"/>
          <w:color w:val="auto"/>
          <w:sz w:val="24"/>
          <w:highlight w:val="none"/>
        </w:rPr>
        <w:t>也可以</w:t>
      </w:r>
      <w:r>
        <w:rPr>
          <w:rFonts w:ascii="宋体" w:hAnsi="宋体"/>
          <w:color w:val="auto"/>
          <w:sz w:val="24"/>
          <w:highlight w:val="none"/>
        </w:rPr>
        <w:t>重新开展政府采购活动。</w:t>
      </w:r>
    </w:p>
    <w:p w14:paraId="1CF58B3E">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联合体中标的，联合体各方应当共同与采购人签订合同，就中标项目向采购人承担连带责任。</w:t>
      </w:r>
    </w:p>
    <w:p w14:paraId="2029401F">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政府采购合同不能转包。</w:t>
      </w:r>
    </w:p>
    <w:p w14:paraId="60E9D834">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color w:val="auto"/>
          <w:sz w:val="24"/>
          <w:highlight w:val="none"/>
        </w:rPr>
        <w:t>，</w:t>
      </w:r>
      <w:r>
        <w:rPr>
          <w:rFonts w:ascii="宋体" w:hAnsi="宋体"/>
          <w:color w:val="auto"/>
          <w:sz w:val="24"/>
          <w:highlight w:val="none"/>
        </w:rPr>
        <w:t>否则</w:t>
      </w:r>
      <w:r>
        <w:rPr>
          <w:rFonts w:ascii="宋体" w:hAnsi="宋体"/>
          <w:b/>
          <w:color w:val="auto"/>
          <w:sz w:val="24"/>
          <w:highlight w:val="none"/>
        </w:rPr>
        <w:t>投标无效</w:t>
      </w:r>
      <w:r>
        <w:rPr>
          <w:rFonts w:ascii="宋体" w:hAnsi="宋体"/>
          <w:color w:val="auto"/>
          <w:sz w:val="24"/>
          <w:highlight w:val="none"/>
        </w:rPr>
        <w:t>。中标人就采购项目和分包项目向采购人负责，分包供应商就分包项目承担责任。</w:t>
      </w:r>
    </w:p>
    <w:bookmarkEnd w:id="674"/>
    <w:bookmarkEnd w:id="675"/>
    <w:bookmarkEnd w:id="676"/>
    <w:p w14:paraId="68A20F05">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询问与质疑</w:t>
      </w:r>
    </w:p>
    <w:p w14:paraId="7C4D0407">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询问</w:t>
      </w:r>
    </w:p>
    <w:p w14:paraId="5FF2126B">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投标人对政府采购活动事项有疑问的，可依法提出询问，并按《投标人须知资料表》载明的形式送达采购人或采购代理机构。</w:t>
      </w:r>
    </w:p>
    <w:p w14:paraId="0E3B1440">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采购人或采购代理机构对供应商依法提出的询问，在3个工作日内作出答复，但答复的内容不得涉及商业秘密。</w:t>
      </w:r>
    </w:p>
    <w:p w14:paraId="64F14DB5">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质疑</w:t>
      </w:r>
    </w:p>
    <w:p w14:paraId="5DC339E9">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83B9A08">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质疑函须使用财政部制定的范本文件。</w:t>
      </w:r>
    </w:p>
    <w:p w14:paraId="1CC16844">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投标人为自然人的，应当由本人签字；投标人为法人或者其他组织的，应当由法定代表人、主要负责人，或者其授权代表签字或者盖章，并加盖公章。</w:t>
      </w:r>
    </w:p>
    <w:p w14:paraId="1980F62B">
      <w:pPr>
        <w:numPr>
          <w:ilvl w:val="2"/>
          <w:numId w:val="8"/>
        </w:numPr>
        <w:snapToGrid w:val="0"/>
        <w:spacing w:line="360" w:lineRule="auto"/>
        <w:rPr>
          <w:rFonts w:ascii="宋体" w:hAnsi="宋体"/>
          <w:color w:val="auto"/>
          <w:sz w:val="24"/>
          <w:highlight w:val="none"/>
        </w:rPr>
      </w:pPr>
      <w:r>
        <w:rPr>
          <w:rFonts w:ascii="宋体" w:hAnsi="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110EC904">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接收询问和质疑的联系部门、联系电话和通讯地址见《投标人须知资料表》</w:t>
      </w:r>
      <w:r>
        <w:rPr>
          <w:rFonts w:hint="eastAsia" w:ascii="宋体" w:hAnsi="宋体"/>
          <w:color w:val="auto"/>
          <w:sz w:val="24"/>
          <w:highlight w:val="none"/>
        </w:rPr>
        <w:t>。</w:t>
      </w:r>
    </w:p>
    <w:p w14:paraId="45A2140B">
      <w:pPr>
        <w:numPr>
          <w:ilvl w:val="0"/>
          <w:numId w:val="8"/>
        </w:numPr>
        <w:tabs>
          <w:tab w:val="left" w:pos="360"/>
        </w:tabs>
        <w:snapToGrid w:val="0"/>
        <w:spacing w:line="360" w:lineRule="auto"/>
        <w:ind w:left="357" w:hanging="357"/>
        <w:outlineLvl w:val="1"/>
        <w:rPr>
          <w:rFonts w:ascii="宋体" w:hAnsi="宋体"/>
          <w:color w:val="auto"/>
          <w:sz w:val="24"/>
          <w:highlight w:val="none"/>
        </w:rPr>
      </w:pPr>
      <w:r>
        <w:rPr>
          <w:rFonts w:ascii="宋体" w:hAnsi="宋体"/>
          <w:color w:val="auto"/>
          <w:sz w:val="24"/>
          <w:highlight w:val="none"/>
        </w:rPr>
        <w:t>代理费</w:t>
      </w:r>
    </w:p>
    <w:p w14:paraId="02C0B8D6">
      <w:pPr>
        <w:numPr>
          <w:ilvl w:val="1"/>
          <w:numId w:val="8"/>
        </w:numPr>
        <w:tabs>
          <w:tab w:val="left" w:pos="1080"/>
          <w:tab w:val="left" w:pos="2014"/>
        </w:tabs>
        <w:snapToGrid w:val="0"/>
        <w:spacing w:line="360" w:lineRule="auto"/>
        <w:ind w:left="1077" w:hanging="720"/>
        <w:rPr>
          <w:rFonts w:ascii="宋体" w:hAnsi="宋体"/>
          <w:color w:val="auto"/>
          <w:sz w:val="24"/>
          <w:highlight w:val="none"/>
        </w:rPr>
      </w:pPr>
      <w:r>
        <w:rPr>
          <w:rFonts w:ascii="宋体" w:hAnsi="宋体"/>
          <w:color w:val="auto"/>
          <w:sz w:val="24"/>
          <w:highlight w:val="none"/>
        </w:rPr>
        <w:t>收费对象、收费标准及缴纳时间见《投标人须知资料表》。由中标人支付的，中标人须一次性向采购代理机构缴纳代理费，投标报价应包含代理费用。</w:t>
      </w:r>
    </w:p>
    <w:p w14:paraId="71CC019A">
      <w:pPr>
        <w:spacing w:line="360" w:lineRule="auto"/>
        <w:jc w:val="center"/>
        <w:outlineLvl w:val="0"/>
        <w:rPr>
          <w:rFonts w:ascii="宋体" w:hAnsi="宋体"/>
          <w:b/>
          <w:color w:val="auto"/>
          <w:sz w:val="36"/>
          <w:szCs w:val="36"/>
          <w:highlight w:val="none"/>
        </w:rPr>
      </w:pPr>
      <w:bookmarkStart w:id="711" w:name="_Toc353873934"/>
      <w:bookmarkStart w:id="712" w:name="_Toc305158822"/>
      <w:bookmarkStart w:id="713" w:name="_Toc127151554"/>
      <w:bookmarkStart w:id="714" w:name="_Toc150480792"/>
      <w:bookmarkStart w:id="715" w:name="_Toc305158896"/>
      <w:bookmarkStart w:id="716" w:name="_Toc353825544"/>
      <w:bookmarkStart w:id="717" w:name="_Toc353873664"/>
      <w:bookmarkStart w:id="718" w:name="_Toc226337250"/>
      <w:bookmarkStart w:id="719" w:name="_Toc142311056"/>
      <w:bookmarkStart w:id="720" w:name="_Toc265228392"/>
      <w:bookmarkStart w:id="721" w:name="_Toc150774759"/>
      <w:bookmarkStart w:id="722" w:name="_Toc226965827"/>
      <w:bookmarkStart w:id="723" w:name="_Toc264969244"/>
      <w:r>
        <w:rPr>
          <w:rFonts w:ascii="宋体" w:hAnsi="宋体"/>
          <w:color w:val="auto"/>
          <w:sz w:val="24"/>
          <w:highlight w:val="none"/>
        </w:rPr>
        <w:br w:type="page"/>
      </w:r>
      <w:bookmarkStart w:id="724" w:name="_Toc99301421"/>
      <w:r>
        <w:rPr>
          <w:rFonts w:ascii="宋体" w:hAnsi="宋体"/>
          <w:b/>
          <w:color w:val="auto"/>
          <w:sz w:val="36"/>
          <w:szCs w:val="36"/>
          <w:highlight w:val="none"/>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rFonts w:ascii="宋体" w:hAnsi="宋体"/>
          <w:b/>
          <w:color w:val="auto"/>
          <w:sz w:val="36"/>
          <w:szCs w:val="36"/>
          <w:highlight w:val="none"/>
        </w:rPr>
        <w:t>资格审查</w:t>
      </w:r>
      <w:bookmarkEnd w:id="724"/>
      <w:bookmarkStart w:id="725" w:name="_Toc487900382"/>
    </w:p>
    <w:p w14:paraId="1F903358">
      <w:pPr>
        <w:tabs>
          <w:tab w:val="left" w:pos="360"/>
          <w:tab w:val="left" w:pos="900"/>
        </w:tabs>
        <w:snapToGrid w:val="0"/>
        <w:spacing w:line="360" w:lineRule="auto"/>
        <w:jc w:val="center"/>
        <w:outlineLvl w:val="1"/>
        <w:rPr>
          <w:rFonts w:ascii="宋体" w:hAnsi="宋体"/>
          <w:b/>
          <w:color w:val="auto"/>
          <w:sz w:val="24"/>
          <w:highlight w:val="none"/>
        </w:rPr>
      </w:pPr>
      <w:bookmarkStart w:id="726" w:name="_Toc99301422"/>
      <w:r>
        <w:rPr>
          <w:rFonts w:ascii="宋体" w:hAnsi="宋体"/>
          <w:b/>
          <w:color w:val="auto"/>
          <w:sz w:val="24"/>
          <w:highlight w:val="none"/>
        </w:rPr>
        <w:t>一、资格审查程序</w:t>
      </w:r>
      <w:bookmarkEnd w:id="726"/>
    </w:p>
    <w:p w14:paraId="7CC2DC8D">
      <w:pPr>
        <w:numPr>
          <w:ilvl w:val="0"/>
          <w:numId w:val="11"/>
        </w:numPr>
        <w:tabs>
          <w:tab w:val="left" w:pos="426"/>
          <w:tab w:val="left" w:pos="851"/>
          <w:tab w:val="clear" w:pos="900"/>
        </w:tabs>
        <w:snapToGrid w:val="0"/>
        <w:spacing w:line="360" w:lineRule="auto"/>
        <w:ind w:left="426" w:hanging="426"/>
        <w:outlineLvl w:val="1"/>
        <w:rPr>
          <w:rFonts w:ascii="宋体" w:hAnsi="宋体"/>
          <w:color w:val="auto"/>
          <w:sz w:val="24"/>
          <w:highlight w:val="none"/>
        </w:rPr>
      </w:pPr>
      <w:r>
        <w:rPr>
          <w:rFonts w:ascii="宋体" w:hAnsi="宋体"/>
          <w:color w:val="auto"/>
          <w:sz w:val="24"/>
          <w:highlight w:val="none"/>
        </w:rPr>
        <w:t>开标结束后，采购人或采购代理机构将根据《资格审查要求》中的规定，对投标人进行资格审查，并形成资格审查结果。</w:t>
      </w:r>
    </w:p>
    <w:p w14:paraId="3D0BA378">
      <w:pPr>
        <w:numPr>
          <w:ilvl w:val="0"/>
          <w:numId w:val="11"/>
        </w:numPr>
        <w:tabs>
          <w:tab w:val="left" w:pos="426"/>
          <w:tab w:val="left" w:pos="851"/>
          <w:tab w:val="clear" w:pos="900"/>
        </w:tabs>
        <w:snapToGrid w:val="0"/>
        <w:spacing w:line="360" w:lineRule="auto"/>
        <w:ind w:left="426" w:hanging="426"/>
        <w:outlineLvl w:val="1"/>
        <w:rPr>
          <w:rFonts w:ascii="宋体" w:hAnsi="宋体"/>
          <w:color w:val="auto"/>
          <w:sz w:val="24"/>
          <w:highlight w:val="none"/>
        </w:rPr>
      </w:pPr>
      <w:r>
        <w:rPr>
          <w:rFonts w:ascii="宋体" w:hAnsi="宋体"/>
          <w:color w:val="auto"/>
          <w:sz w:val="24"/>
          <w:highlight w:val="none"/>
        </w:rPr>
        <w:t>《资格审查要求》中对格式有要求的，除招标文件另有规定外，均为“实质性格式”文件。</w:t>
      </w:r>
    </w:p>
    <w:p w14:paraId="2869777D">
      <w:pPr>
        <w:numPr>
          <w:ilvl w:val="0"/>
          <w:numId w:val="11"/>
        </w:numPr>
        <w:tabs>
          <w:tab w:val="left" w:pos="426"/>
          <w:tab w:val="left" w:pos="851"/>
          <w:tab w:val="clear" w:pos="900"/>
        </w:tabs>
        <w:snapToGrid w:val="0"/>
        <w:spacing w:line="360" w:lineRule="auto"/>
        <w:ind w:left="426" w:hanging="426"/>
        <w:outlineLvl w:val="1"/>
        <w:rPr>
          <w:rFonts w:ascii="宋体" w:hAnsi="宋体"/>
          <w:color w:val="auto"/>
          <w:sz w:val="24"/>
          <w:highlight w:val="none"/>
        </w:rPr>
      </w:pPr>
      <w:r>
        <w:rPr>
          <w:rFonts w:ascii="宋体" w:hAnsi="宋体"/>
          <w:color w:val="auto"/>
          <w:sz w:val="24"/>
          <w:highlight w:val="none"/>
        </w:rPr>
        <w:t>投标人《资格证明文件》有任何一项不符合《资格审查要求》的，资格审查不合格，其</w:t>
      </w:r>
      <w:r>
        <w:rPr>
          <w:rFonts w:ascii="宋体" w:hAnsi="宋体"/>
          <w:b/>
          <w:color w:val="auto"/>
          <w:sz w:val="24"/>
          <w:highlight w:val="none"/>
        </w:rPr>
        <w:t>投标无效</w:t>
      </w:r>
      <w:r>
        <w:rPr>
          <w:rFonts w:ascii="宋体" w:hAnsi="宋体"/>
          <w:color w:val="auto"/>
          <w:sz w:val="24"/>
          <w:highlight w:val="none"/>
        </w:rPr>
        <w:t>。</w:t>
      </w:r>
    </w:p>
    <w:p w14:paraId="2A220BCD">
      <w:pPr>
        <w:numPr>
          <w:ilvl w:val="0"/>
          <w:numId w:val="11"/>
        </w:numPr>
        <w:tabs>
          <w:tab w:val="left" w:pos="426"/>
          <w:tab w:val="left" w:pos="851"/>
          <w:tab w:val="clear" w:pos="900"/>
        </w:tabs>
        <w:snapToGrid w:val="0"/>
        <w:spacing w:line="360" w:lineRule="auto"/>
        <w:ind w:left="426" w:hanging="426"/>
        <w:outlineLvl w:val="1"/>
        <w:rPr>
          <w:rFonts w:ascii="宋体" w:hAnsi="宋体"/>
          <w:color w:val="auto"/>
          <w:sz w:val="24"/>
          <w:highlight w:val="none"/>
        </w:rPr>
      </w:pPr>
      <w:r>
        <w:rPr>
          <w:rFonts w:ascii="宋体" w:hAnsi="宋体"/>
          <w:color w:val="auto"/>
          <w:sz w:val="24"/>
          <w:highlight w:val="none"/>
        </w:rPr>
        <w:t>资格审查合格的投标人不足3家的，不进行评标。</w:t>
      </w:r>
    </w:p>
    <w:p w14:paraId="51A27CF7">
      <w:pPr>
        <w:widowControl/>
        <w:jc w:val="left"/>
        <w:rPr>
          <w:rFonts w:ascii="宋体" w:hAnsi="宋体"/>
          <w:color w:val="auto"/>
          <w:sz w:val="24"/>
          <w:highlight w:val="none"/>
        </w:rPr>
      </w:pPr>
    </w:p>
    <w:p w14:paraId="7D46A6F1">
      <w:pPr>
        <w:tabs>
          <w:tab w:val="left" w:pos="360"/>
          <w:tab w:val="left" w:pos="900"/>
        </w:tabs>
        <w:snapToGrid w:val="0"/>
        <w:spacing w:line="360" w:lineRule="auto"/>
        <w:jc w:val="center"/>
        <w:outlineLvl w:val="1"/>
        <w:rPr>
          <w:rFonts w:ascii="宋体" w:hAnsi="宋体"/>
          <w:b/>
          <w:color w:val="auto"/>
          <w:sz w:val="24"/>
          <w:highlight w:val="none"/>
        </w:rPr>
      </w:pPr>
      <w:r>
        <w:rPr>
          <w:rFonts w:ascii="宋体" w:hAnsi="宋体"/>
          <w:b/>
          <w:color w:val="auto"/>
          <w:sz w:val="24"/>
          <w:highlight w:val="none"/>
        </w:rPr>
        <w:t>二、资格审查要求</w:t>
      </w:r>
    </w:p>
    <w:tbl>
      <w:tblPr>
        <w:tblStyle w:val="47"/>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49BE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413BA3EE">
            <w:pPr>
              <w:tabs>
                <w:tab w:val="left" w:pos="1080"/>
              </w:tabs>
              <w:snapToGrid w:val="0"/>
              <w:jc w:val="center"/>
              <w:rPr>
                <w:rFonts w:ascii="宋体" w:hAnsi="宋体"/>
                <w:b/>
                <w:color w:val="auto"/>
                <w:sz w:val="24"/>
                <w:highlight w:val="none"/>
              </w:rPr>
            </w:pPr>
            <w:bookmarkStart w:id="727" w:name="_Hlt487972895"/>
            <w:bookmarkEnd w:id="727"/>
            <w:r>
              <w:rPr>
                <w:rFonts w:ascii="宋体" w:hAnsi="宋体"/>
                <w:b/>
                <w:color w:val="auto"/>
                <w:sz w:val="24"/>
                <w:highlight w:val="none"/>
              </w:rPr>
              <w:t>序号</w:t>
            </w:r>
          </w:p>
        </w:tc>
        <w:tc>
          <w:tcPr>
            <w:tcW w:w="1934" w:type="dxa"/>
            <w:vAlign w:val="center"/>
          </w:tcPr>
          <w:p w14:paraId="6BB58FE8">
            <w:pPr>
              <w:tabs>
                <w:tab w:val="left" w:pos="1080"/>
              </w:tabs>
              <w:snapToGrid w:val="0"/>
              <w:jc w:val="center"/>
              <w:rPr>
                <w:rFonts w:ascii="宋体" w:hAnsi="宋体"/>
                <w:b/>
                <w:color w:val="auto"/>
                <w:sz w:val="24"/>
                <w:highlight w:val="none"/>
              </w:rPr>
            </w:pPr>
            <w:r>
              <w:rPr>
                <w:rFonts w:ascii="宋体" w:hAnsi="宋体"/>
                <w:b/>
                <w:color w:val="auto"/>
                <w:sz w:val="24"/>
                <w:highlight w:val="none"/>
              </w:rPr>
              <w:t>审查因素</w:t>
            </w:r>
          </w:p>
        </w:tc>
        <w:tc>
          <w:tcPr>
            <w:tcW w:w="4705" w:type="dxa"/>
            <w:vAlign w:val="center"/>
          </w:tcPr>
          <w:p w14:paraId="2C978481">
            <w:pPr>
              <w:tabs>
                <w:tab w:val="left" w:pos="1080"/>
              </w:tabs>
              <w:snapToGrid w:val="0"/>
              <w:jc w:val="center"/>
              <w:rPr>
                <w:rFonts w:ascii="宋体" w:hAnsi="宋体"/>
                <w:b/>
                <w:color w:val="auto"/>
                <w:sz w:val="24"/>
                <w:highlight w:val="none"/>
              </w:rPr>
            </w:pPr>
            <w:r>
              <w:rPr>
                <w:rFonts w:ascii="宋体" w:hAnsi="宋体"/>
                <w:b/>
                <w:color w:val="auto"/>
                <w:sz w:val="24"/>
                <w:highlight w:val="none"/>
              </w:rPr>
              <w:t>审查内容</w:t>
            </w:r>
          </w:p>
        </w:tc>
        <w:tc>
          <w:tcPr>
            <w:tcW w:w="1599" w:type="dxa"/>
            <w:vAlign w:val="center"/>
          </w:tcPr>
          <w:p w14:paraId="0E16799E">
            <w:pPr>
              <w:tabs>
                <w:tab w:val="left" w:pos="1080"/>
              </w:tabs>
              <w:snapToGrid w:val="0"/>
              <w:jc w:val="center"/>
              <w:rPr>
                <w:rFonts w:ascii="宋体" w:hAnsi="宋体"/>
                <w:b/>
                <w:color w:val="auto"/>
                <w:sz w:val="24"/>
                <w:highlight w:val="none"/>
              </w:rPr>
            </w:pPr>
            <w:r>
              <w:rPr>
                <w:rFonts w:ascii="宋体" w:hAnsi="宋体"/>
                <w:b/>
                <w:color w:val="auto"/>
                <w:sz w:val="24"/>
                <w:highlight w:val="none"/>
              </w:rPr>
              <w:t>格式要求</w:t>
            </w:r>
          </w:p>
        </w:tc>
      </w:tr>
      <w:tr w14:paraId="559A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F31CAD5">
            <w:pPr>
              <w:tabs>
                <w:tab w:val="left" w:pos="1080"/>
              </w:tabs>
              <w:snapToGrid w:val="0"/>
              <w:jc w:val="center"/>
              <w:rPr>
                <w:rFonts w:ascii="宋体" w:hAnsi="宋体"/>
                <w:color w:val="auto"/>
                <w:sz w:val="24"/>
                <w:highlight w:val="none"/>
              </w:rPr>
            </w:pPr>
            <w:r>
              <w:rPr>
                <w:rFonts w:ascii="宋体" w:hAnsi="宋体"/>
                <w:color w:val="auto"/>
                <w:sz w:val="24"/>
                <w:highlight w:val="none"/>
              </w:rPr>
              <w:t>1</w:t>
            </w:r>
          </w:p>
        </w:tc>
        <w:tc>
          <w:tcPr>
            <w:tcW w:w="1934" w:type="dxa"/>
            <w:vAlign w:val="center"/>
          </w:tcPr>
          <w:p w14:paraId="09085F91">
            <w:pPr>
              <w:tabs>
                <w:tab w:val="left" w:pos="1080"/>
              </w:tabs>
              <w:snapToGrid w:val="0"/>
              <w:rPr>
                <w:rFonts w:ascii="宋体" w:hAnsi="宋体"/>
                <w:color w:val="auto"/>
                <w:sz w:val="24"/>
                <w:highlight w:val="none"/>
              </w:rPr>
            </w:pPr>
            <w:r>
              <w:rPr>
                <w:rFonts w:ascii="宋体" w:hAnsi="宋体"/>
                <w:color w:val="auto"/>
                <w:sz w:val="24"/>
                <w:highlight w:val="none"/>
              </w:rPr>
              <w:t>满足《中华人民共和国政府采购法》第二十二条规定及法律法规的其他规定</w:t>
            </w:r>
          </w:p>
        </w:tc>
        <w:tc>
          <w:tcPr>
            <w:tcW w:w="4705" w:type="dxa"/>
            <w:vAlign w:val="center"/>
          </w:tcPr>
          <w:p w14:paraId="4ED742E2">
            <w:pPr>
              <w:tabs>
                <w:tab w:val="left" w:pos="1080"/>
              </w:tabs>
              <w:snapToGrid w:val="0"/>
              <w:rPr>
                <w:rFonts w:ascii="宋体" w:hAnsi="宋体"/>
                <w:color w:val="auto"/>
                <w:sz w:val="24"/>
                <w:highlight w:val="none"/>
              </w:rPr>
            </w:pPr>
            <w:r>
              <w:rPr>
                <w:rFonts w:ascii="宋体" w:hAnsi="宋体"/>
                <w:color w:val="auto"/>
                <w:sz w:val="24"/>
                <w:highlight w:val="none"/>
              </w:rPr>
              <w:t>具体规定见第一章《投标邀请》</w:t>
            </w:r>
          </w:p>
        </w:tc>
        <w:tc>
          <w:tcPr>
            <w:tcW w:w="1599" w:type="dxa"/>
            <w:vAlign w:val="center"/>
          </w:tcPr>
          <w:p w14:paraId="5FA4373A">
            <w:pPr>
              <w:tabs>
                <w:tab w:val="left" w:pos="1080"/>
              </w:tabs>
              <w:snapToGrid w:val="0"/>
              <w:rPr>
                <w:rFonts w:ascii="宋体" w:hAnsi="宋体"/>
                <w:color w:val="auto"/>
                <w:sz w:val="24"/>
                <w:highlight w:val="none"/>
              </w:rPr>
            </w:pPr>
          </w:p>
        </w:tc>
      </w:tr>
      <w:tr w14:paraId="051A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06331B9B">
            <w:pPr>
              <w:tabs>
                <w:tab w:val="left" w:pos="1080"/>
              </w:tabs>
              <w:snapToGrid w:val="0"/>
              <w:jc w:val="center"/>
              <w:rPr>
                <w:rFonts w:ascii="宋体" w:hAnsi="宋体"/>
                <w:color w:val="auto"/>
                <w:sz w:val="24"/>
                <w:highlight w:val="none"/>
              </w:rPr>
            </w:pPr>
            <w:r>
              <w:rPr>
                <w:rFonts w:ascii="宋体" w:hAnsi="宋体"/>
                <w:color w:val="auto"/>
                <w:sz w:val="24"/>
                <w:highlight w:val="none"/>
              </w:rPr>
              <w:t>1-1</w:t>
            </w:r>
          </w:p>
        </w:tc>
        <w:tc>
          <w:tcPr>
            <w:tcW w:w="1934" w:type="dxa"/>
            <w:vAlign w:val="center"/>
          </w:tcPr>
          <w:p w14:paraId="6416A730">
            <w:pPr>
              <w:tabs>
                <w:tab w:val="left" w:pos="1080"/>
              </w:tabs>
              <w:snapToGrid w:val="0"/>
              <w:rPr>
                <w:rFonts w:ascii="宋体" w:hAnsi="宋体"/>
                <w:color w:val="auto"/>
                <w:sz w:val="24"/>
                <w:highlight w:val="none"/>
              </w:rPr>
            </w:pPr>
            <w:r>
              <w:rPr>
                <w:rFonts w:ascii="宋体" w:hAnsi="宋体"/>
                <w:color w:val="auto"/>
                <w:sz w:val="24"/>
                <w:highlight w:val="none"/>
              </w:rPr>
              <w:t>营业执照等证明文件</w:t>
            </w:r>
          </w:p>
        </w:tc>
        <w:tc>
          <w:tcPr>
            <w:tcW w:w="4705" w:type="dxa"/>
            <w:vAlign w:val="center"/>
          </w:tcPr>
          <w:p w14:paraId="6C287F8F">
            <w:pPr>
              <w:tabs>
                <w:tab w:val="left" w:pos="1080"/>
              </w:tabs>
              <w:snapToGrid w:val="0"/>
              <w:rPr>
                <w:rFonts w:ascii="宋体" w:hAnsi="宋体"/>
                <w:color w:val="auto"/>
                <w:sz w:val="24"/>
                <w:highlight w:val="none"/>
              </w:rPr>
            </w:pPr>
            <w:r>
              <w:rPr>
                <w:rFonts w:ascii="宋体" w:hAnsi="宋体"/>
                <w:color w:val="auto"/>
                <w:sz w:val="24"/>
                <w:highlight w:val="none"/>
              </w:rPr>
              <w:t>投标人为企业（包括合伙企业）的，应提供有效的“营业执照”；</w:t>
            </w:r>
          </w:p>
          <w:p w14:paraId="6CC5BE75">
            <w:pPr>
              <w:tabs>
                <w:tab w:val="left" w:pos="1080"/>
              </w:tabs>
              <w:snapToGrid w:val="0"/>
              <w:rPr>
                <w:rFonts w:ascii="宋体" w:hAnsi="宋体"/>
                <w:color w:val="auto"/>
                <w:sz w:val="24"/>
                <w:highlight w:val="none"/>
              </w:rPr>
            </w:pPr>
            <w:r>
              <w:rPr>
                <w:rFonts w:ascii="宋体" w:hAnsi="宋体"/>
                <w:color w:val="auto"/>
                <w:sz w:val="24"/>
                <w:highlight w:val="none"/>
              </w:rPr>
              <w:t>投标人为事业单位的，应提供有效的“事业单位法人证书”；</w:t>
            </w:r>
          </w:p>
          <w:p w14:paraId="6B43C576">
            <w:pPr>
              <w:tabs>
                <w:tab w:val="left" w:pos="1080"/>
              </w:tabs>
              <w:snapToGrid w:val="0"/>
              <w:rPr>
                <w:rFonts w:ascii="宋体" w:hAnsi="宋体"/>
                <w:color w:val="auto"/>
                <w:sz w:val="24"/>
                <w:highlight w:val="none"/>
              </w:rPr>
            </w:pPr>
            <w:r>
              <w:rPr>
                <w:rFonts w:hint="eastAsia" w:ascii="宋体" w:hAnsi="宋体"/>
                <w:color w:val="auto"/>
                <w:sz w:val="24"/>
                <w:highlight w:val="none"/>
              </w:rPr>
              <w:t>投标人是非企业机构的，应提供有效的“执业许可证”、“登记证书”等证明文件；</w:t>
            </w:r>
          </w:p>
          <w:p w14:paraId="09CF5398">
            <w:pPr>
              <w:tabs>
                <w:tab w:val="left" w:pos="1080"/>
              </w:tabs>
              <w:snapToGrid w:val="0"/>
              <w:rPr>
                <w:rFonts w:ascii="宋体" w:hAnsi="宋体"/>
                <w:color w:val="auto"/>
                <w:sz w:val="24"/>
                <w:highlight w:val="none"/>
              </w:rPr>
            </w:pPr>
            <w:r>
              <w:rPr>
                <w:rFonts w:ascii="宋体" w:hAnsi="宋体"/>
                <w:color w:val="auto"/>
                <w:sz w:val="24"/>
                <w:highlight w:val="none"/>
              </w:rPr>
              <w:t>投标人是个体工商户的，应提供有效的“个体工商户营业执照”；</w:t>
            </w:r>
          </w:p>
          <w:p w14:paraId="16626543">
            <w:pPr>
              <w:tabs>
                <w:tab w:val="left" w:pos="1080"/>
              </w:tabs>
              <w:snapToGrid w:val="0"/>
              <w:rPr>
                <w:rFonts w:ascii="宋体" w:hAnsi="宋体"/>
                <w:color w:val="auto"/>
                <w:sz w:val="24"/>
                <w:highlight w:val="none"/>
              </w:rPr>
            </w:pPr>
            <w:r>
              <w:rPr>
                <w:rFonts w:ascii="宋体" w:hAnsi="宋体"/>
                <w:color w:val="auto"/>
                <w:sz w:val="24"/>
                <w:highlight w:val="none"/>
              </w:rPr>
              <w:t>投标人是自然人的，应提供有效的自然人身份证明。</w:t>
            </w:r>
          </w:p>
          <w:p w14:paraId="4757995D">
            <w:pPr>
              <w:tabs>
                <w:tab w:val="left" w:pos="1080"/>
              </w:tabs>
              <w:snapToGrid w:val="0"/>
              <w:rPr>
                <w:rFonts w:ascii="宋体" w:hAnsi="宋体"/>
                <w:color w:val="auto"/>
                <w:sz w:val="24"/>
                <w:highlight w:val="none"/>
              </w:rPr>
            </w:pPr>
            <w:r>
              <w:rPr>
                <w:rFonts w:hint="eastAsia" w:ascii="宋体" w:hAnsi="宋体"/>
                <w:color w:val="auto"/>
                <w:sz w:val="24"/>
                <w:highlight w:val="none"/>
              </w:rPr>
              <w:t>若本项目允许分支机构参加投标，则分支机构参加投标的，此处可提供该分支机构或其所属法人或其他组织的相应证明文件。</w:t>
            </w:r>
          </w:p>
        </w:tc>
        <w:tc>
          <w:tcPr>
            <w:tcW w:w="1599" w:type="dxa"/>
            <w:vAlign w:val="center"/>
          </w:tcPr>
          <w:p w14:paraId="0AA14114">
            <w:pPr>
              <w:tabs>
                <w:tab w:val="left" w:pos="1080"/>
              </w:tabs>
              <w:snapToGrid w:val="0"/>
              <w:rPr>
                <w:rFonts w:ascii="宋体" w:hAnsi="宋体"/>
                <w:color w:val="auto"/>
                <w:sz w:val="24"/>
                <w:highlight w:val="none"/>
              </w:rPr>
            </w:pPr>
            <w:r>
              <w:rPr>
                <w:rFonts w:hint="eastAsia" w:ascii="宋体" w:hAnsi="宋体"/>
                <w:color w:val="auto"/>
                <w:sz w:val="24"/>
                <w:highlight w:val="none"/>
              </w:rPr>
              <w:t>提供证明文件的复印件或扫描件</w:t>
            </w:r>
          </w:p>
        </w:tc>
      </w:tr>
      <w:tr w14:paraId="49478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00CBD931">
            <w:pPr>
              <w:tabs>
                <w:tab w:val="left" w:pos="1080"/>
              </w:tabs>
              <w:snapToGrid w:val="0"/>
              <w:jc w:val="center"/>
              <w:rPr>
                <w:rFonts w:ascii="宋体" w:hAnsi="宋体"/>
                <w:color w:val="auto"/>
                <w:sz w:val="24"/>
                <w:highlight w:val="none"/>
              </w:rPr>
            </w:pPr>
            <w:r>
              <w:rPr>
                <w:rFonts w:ascii="宋体" w:hAnsi="宋体"/>
                <w:color w:val="auto"/>
                <w:sz w:val="24"/>
                <w:highlight w:val="none"/>
              </w:rPr>
              <w:t>1-2</w:t>
            </w:r>
          </w:p>
        </w:tc>
        <w:tc>
          <w:tcPr>
            <w:tcW w:w="1934" w:type="dxa"/>
            <w:vAlign w:val="center"/>
          </w:tcPr>
          <w:p w14:paraId="0EE94015">
            <w:pPr>
              <w:tabs>
                <w:tab w:val="left" w:pos="1080"/>
              </w:tabs>
              <w:snapToGrid w:val="0"/>
              <w:rPr>
                <w:rFonts w:ascii="宋体" w:hAnsi="宋体"/>
                <w:color w:val="auto"/>
                <w:sz w:val="24"/>
                <w:highlight w:val="none"/>
              </w:rPr>
            </w:pPr>
            <w:r>
              <w:rPr>
                <w:rFonts w:ascii="宋体" w:hAnsi="宋体"/>
                <w:color w:val="auto"/>
                <w:sz w:val="24"/>
                <w:highlight w:val="none"/>
              </w:rPr>
              <w:t>投标人资格声明书</w:t>
            </w:r>
          </w:p>
        </w:tc>
        <w:tc>
          <w:tcPr>
            <w:tcW w:w="4705" w:type="dxa"/>
            <w:vAlign w:val="center"/>
          </w:tcPr>
          <w:p w14:paraId="04486C21">
            <w:pPr>
              <w:tabs>
                <w:tab w:val="left" w:pos="1080"/>
              </w:tabs>
              <w:snapToGrid w:val="0"/>
              <w:rPr>
                <w:rFonts w:ascii="宋体" w:hAnsi="宋体"/>
                <w:color w:val="auto"/>
                <w:sz w:val="24"/>
                <w:highlight w:val="none"/>
              </w:rPr>
            </w:pPr>
            <w:r>
              <w:rPr>
                <w:rFonts w:ascii="宋体" w:hAnsi="宋体"/>
                <w:color w:val="auto"/>
                <w:sz w:val="24"/>
                <w:highlight w:val="none"/>
              </w:rPr>
              <w:t>提供了符合招标文件要求的《投标人资格声明书》。</w:t>
            </w:r>
          </w:p>
        </w:tc>
        <w:tc>
          <w:tcPr>
            <w:tcW w:w="1599" w:type="dxa"/>
            <w:vAlign w:val="center"/>
          </w:tcPr>
          <w:p w14:paraId="32D8D1FC">
            <w:pPr>
              <w:tabs>
                <w:tab w:val="left" w:pos="1080"/>
              </w:tabs>
              <w:snapToGrid w:val="0"/>
              <w:rPr>
                <w:rFonts w:ascii="宋体" w:hAnsi="宋体"/>
                <w:color w:val="auto"/>
                <w:sz w:val="24"/>
                <w:highlight w:val="none"/>
              </w:rPr>
            </w:pPr>
            <w:r>
              <w:rPr>
                <w:rFonts w:ascii="宋体" w:hAnsi="宋体"/>
                <w:color w:val="auto"/>
                <w:sz w:val="24"/>
                <w:highlight w:val="none"/>
              </w:rPr>
              <w:t>格式见《投标文件格式》</w:t>
            </w:r>
          </w:p>
        </w:tc>
      </w:tr>
      <w:tr w14:paraId="2059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515BDE9">
            <w:pPr>
              <w:tabs>
                <w:tab w:val="left" w:pos="1080"/>
              </w:tabs>
              <w:snapToGrid w:val="0"/>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p>
        </w:tc>
        <w:tc>
          <w:tcPr>
            <w:tcW w:w="1934" w:type="dxa"/>
            <w:vAlign w:val="center"/>
          </w:tcPr>
          <w:p w14:paraId="40CD7D7C">
            <w:pPr>
              <w:tabs>
                <w:tab w:val="left" w:pos="1080"/>
              </w:tabs>
              <w:snapToGrid w:val="0"/>
              <w:rPr>
                <w:rFonts w:ascii="宋体" w:hAnsi="宋体"/>
                <w:color w:val="auto"/>
                <w:sz w:val="24"/>
                <w:highlight w:val="none"/>
              </w:rPr>
            </w:pPr>
            <w:r>
              <w:rPr>
                <w:rFonts w:ascii="宋体" w:hAnsi="宋体"/>
                <w:color w:val="auto"/>
                <w:sz w:val="24"/>
                <w:highlight w:val="none"/>
              </w:rPr>
              <w:t>投标人信用记录</w:t>
            </w:r>
          </w:p>
        </w:tc>
        <w:tc>
          <w:tcPr>
            <w:tcW w:w="4705" w:type="dxa"/>
            <w:vAlign w:val="center"/>
          </w:tcPr>
          <w:p w14:paraId="1430B92F">
            <w:pPr>
              <w:tabs>
                <w:tab w:val="left" w:pos="1080"/>
              </w:tabs>
              <w:snapToGrid w:val="0"/>
              <w:rPr>
                <w:rFonts w:ascii="宋体" w:hAnsi="宋体"/>
                <w:color w:val="auto"/>
                <w:sz w:val="24"/>
                <w:highlight w:val="none"/>
              </w:rPr>
            </w:pPr>
            <w:r>
              <w:rPr>
                <w:rFonts w:ascii="宋体" w:hAnsi="宋体"/>
                <w:color w:val="auto"/>
                <w:sz w:val="24"/>
                <w:highlight w:val="none"/>
              </w:rPr>
              <w:t>查询渠道：信用中国网站和中国政府采购网（</w:t>
            </w:r>
            <w:r>
              <w:rPr>
                <w:rFonts w:ascii="宋体" w:hAnsi="宋体"/>
                <w:color w:val="auto"/>
                <w:highlight w:val="none"/>
              </w:rPr>
              <w:t>www.creditchina.gov.cn</w:t>
            </w:r>
            <w:r>
              <w:rPr>
                <w:rFonts w:ascii="宋体" w:hAnsi="宋体"/>
                <w:color w:val="auto"/>
                <w:sz w:val="24"/>
                <w:highlight w:val="none"/>
              </w:rPr>
              <w:t>、</w:t>
            </w:r>
            <w:r>
              <w:rPr>
                <w:rFonts w:ascii="宋体" w:hAnsi="宋体"/>
                <w:color w:val="auto"/>
                <w:highlight w:val="none"/>
              </w:rPr>
              <w:t>www.ccgp.gov.cn</w:t>
            </w:r>
            <w:r>
              <w:rPr>
                <w:rFonts w:ascii="宋体" w:hAnsi="宋体"/>
                <w:color w:val="auto"/>
                <w:sz w:val="24"/>
                <w:highlight w:val="none"/>
              </w:rPr>
              <w:t>）；</w:t>
            </w:r>
          </w:p>
          <w:p w14:paraId="04D9F5A2">
            <w:pPr>
              <w:tabs>
                <w:tab w:val="left" w:pos="900"/>
                <w:tab w:val="left" w:pos="1980"/>
              </w:tabs>
              <w:snapToGrid w:val="0"/>
              <w:rPr>
                <w:rFonts w:ascii="宋体" w:hAnsi="宋体"/>
                <w:color w:val="auto"/>
                <w:sz w:val="24"/>
                <w:highlight w:val="none"/>
              </w:rPr>
            </w:pPr>
            <w:r>
              <w:rPr>
                <w:rFonts w:ascii="宋体" w:hAnsi="宋体"/>
                <w:color w:val="auto"/>
                <w:sz w:val="24"/>
                <w:highlight w:val="none"/>
              </w:rPr>
              <w:t>截止时点：投标截止时间以后、</w:t>
            </w:r>
            <w:r>
              <w:rPr>
                <w:rFonts w:hint="eastAsia" w:ascii="宋体" w:hAnsi="宋体"/>
                <w:color w:val="auto"/>
                <w:sz w:val="24"/>
                <w:highlight w:val="none"/>
              </w:rPr>
              <w:t>资格审查阶段采购人或</w:t>
            </w:r>
            <w:r>
              <w:rPr>
                <w:rFonts w:ascii="宋体" w:hAnsi="宋体"/>
                <w:color w:val="auto"/>
                <w:sz w:val="24"/>
                <w:highlight w:val="none"/>
              </w:rPr>
              <w:t>采购代理机构的实际查询时间；</w:t>
            </w:r>
          </w:p>
          <w:p w14:paraId="50020083">
            <w:pPr>
              <w:tabs>
                <w:tab w:val="left" w:pos="900"/>
                <w:tab w:val="left" w:pos="1980"/>
              </w:tabs>
              <w:snapToGrid w:val="0"/>
              <w:rPr>
                <w:rFonts w:ascii="宋体" w:hAnsi="宋体"/>
                <w:color w:val="auto"/>
                <w:sz w:val="24"/>
                <w:highlight w:val="none"/>
              </w:rPr>
            </w:pPr>
            <w:r>
              <w:rPr>
                <w:rFonts w:ascii="宋体" w:hAnsi="宋体"/>
                <w:color w:val="auto"/>
                <w:sz w:val="24"/>
                <w:highlight w:val="none"/>
              </w:rPr>
              <w:t>信用信息查询记录和证据留存具体方式：查询结果网页打印页作为查询记录和证据，与其他采购文件一并保存；</w:t>
            </w:r>
          </w:p>
          <w:p w14:paraId="7E247F9F">
            <w:pPr>
              <w:tabs>
                <w:tab w:val="left" w:pos="1080"/>
              </w:tabs>
              <w:snapToGrid w:val="0"/>
              <w:rPr>
                <w:rFonts w:ascii="宋体" w:hAnsi="宋体"/>
                <w:color w:val="auto"/>
                <w:sz w:val="24"/>
                <w:highlight w:val="none"/>
              </w:rPr>
            </w:pPr>
            <w:r>
              <w:rPr>
                <w:rFonts w:ascii="宋体" w:hAnsi="宋体"/>
                <w:color w:val="auto"/>
                <w:sz w:val="24"/>
                <w:highlight w:val="none"/>
              </w:rPr>
              <w:t>信用信息的使用原则：经认定的被列入失信被执行人、</w:t>
            </w:r>
            <w:r>
              <w:rPr>
                <w:rFonts w:hint="eastAsia" w:ascii="宋体" w:hAnsi="宋体"/>
                <w:color w:val="auto"/>
                <w:sz w:val="24"/>
                <w:highlight w:val="none"/>
              </w:rPr>
              <w:t>税收违法黑名单</w:t>
            </w:r>
            <w:r>
              <w:rPr>
                <w:rFonts w:ascii="宋体" w:hAnsi="宋体"/>
                <w:color w:val="auto"/>
                <w:sz w:val="24"/>
                <w:highlight w:val="none"/>
              </w:rPr>
              <w:t>、政府采购严重违法失信行为记录名单的投标人，其</w:t>
            </w:r>
            <w:r>
              <w:rPr>
                <w:rFonts w:ascii="宋体" w:hAnsi="宋体"/>
                <w:b/>
                <w:color w:val="auto"/>
                <w:sz w:val="24"/>
                <w:highlight w:val="none"/>
              </w:rPr>
              <w:t>投标无效</w:t>
            </w:r>
            <w:r>
              <w:rPr>
                <w:rFonts w:ascii="宋体" w:hAnsi="宋体"/>
                <w:color w:val="auto"/>
                <w:sz w:val="24"/>
                <w:highlight w:val="none"/>
              </w:rPr>
              <w:t>。联合体形式投标的，联合体成员存在不良信用记录，视同联合体存在不良信用记录。</w:t>
            </w:r>
          </w:p>
        </w:tc>
        <w:tc>
          <w:tcPr>
            <w:tcW w:w="1599" w:type="dxa"/>
            <w:vAlign w:val="center"/>
          </w:tcPr>
          <w:p w14:paraId="5DC02589">
            <w:pPr>
              <w:tabs>
                <w:tab w:val="left" w:pos="1080"/>
              </w:tabs>
              <w:snapToGrid w:val="0"/>
              <w:rPr>
                <w:rFonts w:ascii="宋体" w:hAnsi="宋体"/>
                <w:color w:val="auto"/>
                <w:sz w:val="24"/>
                <w:highlight w:val="none"/>
              </w:rPr>
            </w:pPr>
            <w:r>
              <w:rPr>
                <w:rFonts w:ascii="宋体" w:hAnsi="宋体"/>
                <w:color w:val="auto"/>
                <w:sz w:val="24"/>
                <w:highlight w:val="none"/>
              </w:rPr>
              <w:t>无须投标人提供，由采购人或采购代理机构查询。</w:t>
            </w:r>
          </w:p>
        </w:tc>
      </w:tr>
      <w:tr w14:paraId="58CF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ECDC6EF">
            <w:pPr>
              <w:tabs>
                <w:tab w:val="left" w:pos="1080"/>
              </w:tabs>
              <w:snapToGrid w:val="0"/>
              <w:jc w:val="center"/>
              <w:rPr>
                <w:rFonts w:ascii="宋体" w:hAnsi="宋体"/>
                <w:color w:val="auto"/>
                <w:sz w:val="24"/>
                <w:highlight w:val="none"/>
              </w:rPr>
            </w:pPr>
            <w:r>
              <w:rPr>
                <w:rFonts w:ascii="宋体" w:hAnsi="宋体"/>
                <w:color w:val="auto"/>
                <w:sz w:val="24"/>
                <w:highlight w:val="none"/>
              </w:rPr>
              <w:t>2</w:t>
            </w:r>
          </w:p>
        </w:tc>
        <w:tc>
          <w:tcPr>
            <w:tcW w:w="1934" w:type="dxa"/>
            <w:vAlign w:val="center"/>
          </w:tcPr>
          <w:p w14:paraId="550DD95A">
            <w:pPr>
              <w:tabs>
                <w:tab w:val="left" w:pos="1080"/>
              </w:tabs>
              <w:snapToGrid w:val="0"/>
              <w:rPr>
                <w:rFonts w:ascii="宋体" w:hAnsi="宋体"/>
                <w:color w:val="auto"/>
                <w:sz w:val="24"/>
                <w:highlight w:val="none"/>
              </w:rPr>
            </w:pPr>
            <w:r>
              <w:rPr>
                <w:rFonts w:ascii="宋体" w:hAnsi="宋体"/>
                <w:color w:val="auto"/>
                <w:sz w:val="24"/>
                <w:highlight w:val="none"/>
              </w:rPr>
              <w:t>落实政府采购政策需满足的资格要求</w:t>
            </w:r>
          </w:p>
        </w:tc>
        <w:tc>
          <w:tcPr>
            <w:tcW w:w="4705" w:type="dxa"/>
            <w:vAlign w:val="center"/>
          </w:tcPr>
          <w:p w14:paraId="487E137F">
            <w:pPr>
              <w:tabs>
                <w:tab w:val="left" w:pos="1080"/>
              </w:tabs>
              <w:snapToGrid w:val="0"/>
              <w:rPr>
                <w:rFonts w:ascii="宋体" w:hAnsi="宋体"/>
                <w:color w:val="auto"/>
                <w:sz w:val="24"/>
                <w:highlight w:val="none"/>
              </w:rPr>
            </w:pPr>
            <w:r>
              <w:rPr>
                <w:rFonts w:ascii="宋体" w:hAnsi="宋体"/>
                <w:color w:val="auto"/>
                <w:sz w:val="24"/>
                <w:highlight w:val="none"/>
              </w:rPr>
              <w:t>具体要求见第一章《投标邀请》</w:t>
            </w:r>
          </w:p>
        </w:tc>
        <w:tc>
          <w:tcPr>
            <w:tcW w:w="1599" w:type="dxa"/>
            <w:vAlign w:val="center"/>
          </w:tcPr>
          <w:p w14:paraId="47C4CFC4">
            <w:pPr>
              <w:tabs>
                <w:tab w:val="left" w:pos="1080"/>
              </w:tabs>
              <w:snapToGrid w:val="0"/>
              <w:rPr>
                <w:rFonts w:ascii="宋体" w:hAnsi="宋体"/>
                <w:color w:val="auto"/>
                <w:sz w:val="24"/>
                <w:highlight w:val="none"/>
              </w:rPr>
            </w:pPr>
          </w:p>
        </w:tc>
      </w:tr>
      <w:tr w14:paraId="07E30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DD3D54A">
            <w:pPr>
              <w:tabs>
                <w:tab w:val="left" w:pos="1080"/>
              </w:tabs>
              <w:snapToGrid w:val="0"/>
              <w:jc w:val="center"/>
              <w:rPr>
                <w:rFonts w:ascii="宋体" w:hAnsi="宋体"/>
                <w:color w:val="auto"/>
                <w:sz w:val="24"/>
                <w:highlight w:val="none"/>
              </w:rPr>
            </w:pPr>
            <w:r>
              <w:rPr>
                <w:rFonts w:ascii="宋体" w:hAnsi="宋体"/>
                <w:color w:val="auto"/>
                <w:sz w:val="24"/>
                <w:highlight w:val="none"/>
              </w:rPr>
              <w:t>2-1</w:t>
            </w:r>
          </w:p>
        </w:tc>
        <w:tc>
          <w:tcPr>
            <w:tcW w:w="1934" w:type="dxa"/>
            <w:vAlign w:val="center"/>
          </w:tcPr>
          <w:p w14:paraId="40161EDA">
            <w:pPr>
              <w:tabs>
                <w:tab w:val="left" w:pos="1080"/>
              </w:tabs>
              <w:snapToGrid w:val="0"/>
              <w:rPr>
                <w:rFonts w:ascii="宋体" w:hAnsi="宋体"/>
                <w:color w:val="auto"/>
                <w:sz w:val="24"/>
                <w:highlight w:val="none"/>
              </w:rPr>
            </w:pPr>
            <w:r>
              <w:rPr>
                <w:rFonts w:ascii="宋体" w:hAnsi="宋体"/>
                <w:color w:val="auto"/>
                <w:sz w:val="24"/>
                <w:highlight w:val="none"/>
              </w:rPr>
              <w:t>中小企业声明函</w:t>
            </w:r>
          </w:p>
        </w:tc>
        <w:tc>
          <w:tcPr>
            <w:tcW w:w="4705" w:type="dxa"/>
            <w:vAlign w:val="center"/>
          </w:tcPr>
          <w:p w14:paraId="7361D929">
            <w:pPr>
              <w:tabs>
                <w:tab w:val="left" w:pos="1080"/>
              </w:tabs>
              <w:snapToGrid w:val="0"/>
              <w:rPr>
                <w:rFonts w:ascii="宋体" w:hAnsi="宋体"/>
                <w:color w:val="auto"/>
                <w:sz w:val="24"/>
                <w:highlight w:val="none"/>
              </w:rPr>
            </w:pPr>
            <w:r>
              <w:rPr>
                <w:rFonts w:ascii="宋体" w:hAnsi="宋体"/>
                <w:color w:val="auto"/>
                <w:sz w:val="24"/>
                <w:highlight w:val="none"/>
              </w:rPr>
              <w:t>当本项目（包）涉及预留份额专门面向中小企业采购</w:t>
            </w:r>
            <w:r>
              <w:rPr>
                <w:rFonts w:hint="eastAsia" w:ascii="宋体" w:hAnsi="宋体"/>
                <w:color w:val="auto"/>
                <w:sz w:val="24"/>
                <w:highlight w:val="none"/>
              </w:rPr>
              <w:t>，</w:t>
            </w:r>
            <w:r>
              <w:rPr>
                <w:rFonts w:ascii="宋体" w:hAnsi="宋体"/>
                <w:color w:val="auto"/>
                <w:sz w:val="24"/>
                <w:highlight w:val="none"/>
              </w:rPr>
              <w:t>此时建议在《资格证明文件》中提供。</w:t>
            </w:r>
          </w:p>
          <w:p w14:paraId="3FC88482">
            <w:pPr>
              <w:tabs>
                <w:tab w:val="left" w:pos="1080"/>
              </w:tabs>
              <w:snapToGrid w:val="0"/>
              <w:rPr>
                <w:rFonts w:ascii="宋体" w:hAnsi="宋体"/>
                <w:color w:val="auto"/>
                <w:sz w:val="24"/>
                <w:highlight w:val="none"/>
              </w:rPr>
            </w:pPr>
            <w:r>
              <w:rPr>
                <w:rFonts w:hint="eastAsia" w:ascii="宋体" w:hAnsi="宋体"/>
                <w:color w:val="auto"/>
                <w:sz w:val="24"/>
                <w:highlight w:val="none"/>
              </w:rPr>
              <w:t>1、投标人单独投标的，应提供中小企业声明函；如为监狱企业或</w:t>
            </w:r>
            <w:r>
              <w:rPr>
                <w:rFonts w:ascii="宋体" w:hAnsi="宋体"/>
                <w:color w:val="auto"/>
                <w:sz w:val="24"/>
                <w:highlight w:val="none"/>
              </w:rPr>
              <w:t>残疾人福利性单位</w:t>
            </w:r>
            <w:r>
              <w:rPr>
                <w:rFonts w:hint="eastAsia" w:ascii="宋体" w:hAnsi="宋体"/>
                <w:color w:val="auto"/>
                <w:sz w:val="24"/>
                <w:highlight w:val="none"/>
              </w:rPr>
              <w:t>，不必提供中小企业声明函，但须按注1或注2要求提供证明材料。</w:t>
            </w:r>
          </w:p>
          <w:p w14:paraId="2C711950">
            <w:pPr>
              <w:tabs>
                <w:tab w:val="left" w:pos="1080"/>
              </w:tabs>
              <w:snapToGrid w:val="0"/>
              <w:rPr>
                <w:rFonts w:ascii="宋体" w:hAnsi="宋体"/>
                <w:color w:val="auto"/>
                <w:sz w:val="24"/>
                <w:highlight w:val="none"/>
              </w:rPr>
            </w:pPr>
            <w:r>
              <w:rPr>
                <w:rFonts w:hint="eastAsia" w:ascii="宋体" w:hAnsi="宋体"/>
                <w:color w:val="auto"/>
                <w:sz w:val="24"/>
                <w:highlight w:val="none"/>
              </w:rPr>
              <w:t>2、如招标文件</w:t>
            </w:r>
            <w:r>
              <w:rPr>
                <w:rFonts w:ascii="宋体" w:hAnsi="宋体"/>
                <w:color w:val="auto"/>
                <w:sz w:val="24"/>
                <w:highlight w:val="none"/>
              </w:rPr>
              <w:t>要求以联合体形式参加或者要求合同分包的，</w:t>
            </w:r>
            <w:r>
              <w:rPr>
                <w:rFonts w:hint="eastAsia" w:ascii="宋体" w:hAnsi="宋体"/>
                <w:color w:val="auto"/>
                <w:sz w:val="24"/>
                <w:highlight w:val="none"/>
              </w:rPr>
              <w:t>且投标人为联合体或拟进行合同分包的，则</w:t>
            </w:r>
            <w:r>
              <w:rPr>
                <w:rFonts w:ascii="宋体" w:hAnsi="宋体"/>
                <w:color w:val="auto"/>
                <w:sz w:val="24"/>
                <w:highlight w:val="none"/>
              </w:rPr>
              <w:t>联合体中的中小企业、签订分包意向协议的中小企业具体情况须在《中小企业声明函》中如实填报。</w:t>
            </w:r>
            <w:r>
              <w:rPr>
                <w:rFonts w:hint="eastAsia" w:ascii="宋体" w:hAnsi="宋体"/>
                <w:color w:val="auto"/>
                <w:sz w:val="24"/>
                <w:highlight w:val="none"/>
              </w:rPr>
              <w:t>上述中小企业如为监狱企业或</w:t>
            </w:r>
            <w:r>
              <w:rPr>
                <w:rFonts w:ascii="宋体" w:hAnsi="宋体"/>
                <w:color w:val="auto"/>
                <w:sz w:val="24"/>
                <w:highlight w:val="none"/>
              </w:rPr>
              <w:t>残疾人福利性单位</w:t>
            </w:r>
            <w:r>
              <w:rPr>
                <w:rFonts w:hint="eastAsia" w:ascii="宋体" w:hAnsi="宋体"/>
                <w:color w:val="auto"/>
                <w:sz w:val="24"/>
                <w:highlight w:val="none"/>
              </w:rPr>
              <w:t>应在声明函中如实列明单位性质，并按注1或注2要求提供证明材料。</w:t>
            </w:r>
          </w:p>
          <w:p w14:paraId="5EA5E3F5">
            <w:pPr>
              <w:tabs>
                <w:tab w:val="left" w:pos="1080"/>
              </w:tabs>
              <w:snapToGrid w:val="0"/>
              <w:rPr>
                <w:rFonts w:ascii="宋体" w:hAnsi="宋体"/>
                <w:color w:val="auto"/>
                <w:sz w:val="24"/>
                <w:highlight w:val="none"/>
              </w:rPr>
            </w:pPr>
          </w:p>
          <w:p w14:paraId="1AECD9D7">
            <w:pPr>
              <w:tabs>
                <w:tab w:val="left" w:pos="1080"/>
              </w:tabs>
              <w:snapToGrid w:val="0"/>
              <w:rPr>
                <w:rFonts w:ascii="宋体" w:hAnsi="宋体"/>
                <w:color w:val="auto"/>
                <w:sz w:val="24"/>
                <w:highlight w:val="none"/>
              </w:rPr>
            </w:pPr>
            <w:r>
              <w:rPr>
                <w:rFonts w:hint="eastAsia" w:ascii="宋体" w:hAnsi="宋体"/>
                <w:color w:val="auto"/>
                <w:sz w:val="24"/>
                <w:highlight w:val="none"/>
              </w:rPr>
              <w:t>注1：</w:t>
            </w:r>
            <w:r>
              <w:rPr>
                <w:rFonts w:ascii="宋体" w:hAnsi="宋体"/>
                <w:color w:val="auto"/>
                <w:sz w:val="24"/>
                <w:highlight w:val="none"/>
              </w:rPr>
              <w:t>监狱企业须提供由省级以上监狱管理局（北京市含教育矫治局）、戒毒管理局（含新疆生产建设兵团）出具的属于监狱企业的证明文件。</w:t>
            </w:r>
          </w:p>
          <w:p w14:paraId="6752F310">
            <w:pPr>
              <w:tabs>
                <w:tab w:val="left" w:pos="1080"/>
              </w:tabs>
              <w:snapToGrid w:val="0"/>
              <w:rPr>
                <w:rFonts w:ascii="宋体" w:hAnsi="宋体"/>
                <w:color w:val="auto"/>
                <w:sz w:val="24"/>
                <w:highlight w:val="none"/>
              </w:rPr>
            </w:pPr>
            <w:r>
              <w:rPr>
                <w:rFonts w:hint="eastAsia" w:ascii="宋体" w:hAnsi="宋体"/>
                <w:color w:val="auto"/>
                <w:sz w:val="24"/>
                <w:highlight w:val="none"/>
              </w:rPr>
              <w:t>注2：</w:t>
            </w:r>
            <w:r>
              <w:rPr>
                <w:rFonts w:ascii="宋体" w:hAnsi="宋体"/>
                <w:color w:val="auto"/>
                <w:sz w:val="24"/>
                <w:highlight w:val="none"/>
              </w:rPr>
              <w:t>残疾人福利性单位须按招标文件要求提供《残疾人福利性单位声明函》。</w:t>
            </w:r>
          </w:p>
        </w:tc>
        <w:tc>
          <w:tcPr>
            <w:tcW w:w="1599" w:type="dxa"/>
            <w:vAlign w:val="center"/>
          </w:tcPr>
          <w:p w14:paraId="3E7A4B2D">
            <w:pPr>
              <w:tabs>
                <w:tab w:val="left" w:pos="1080"/>
              </w:tabs>
              <w:snapToGrid w:val="0"/>
              <w:rPr>
                <w:rFonts w:ascii="宋体" w:hAnsi="宋体"/>
                <w:color w:val="auto"/>
                <w:sz w:val="24"/>
                <w:highlight w:val="none"/>
              </w:rPr>
            </w:pPr>
            <w:r>
              <w:rPr>
                <w:rFonts w:ascii="宋体" w:hAnsi="宋体"/>
                <w:color w:val="auto"/>
                <w:sz w:val="24"/>
                <w:highlight w:val="none"/>
              </w:rPr>
              <w:t>格式见《投标文件格式》</w:t>
            </w:r>
          </w:p>
        </w:tc>
      </w:tr>
      <w:tr w14:paraId="75B6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1783175">
            <w:pPr>
              <w:tabs>
                <w:tab w:val="left" w:pos="1080"/>
              </w:tabs>
              <w:snapToGrid w:val="0"/>
              <w:jc w:val="center"/>
              <w:rPr>
                <w:rFonts w:ascii="宋体" w:hAnsi="宋体"/>
                <w:color w:val="auto"/>
                <w:sz w:val="24"/>
                <w:highlight w:val="none"/>
              </w:rPr>
            </w:pPr>
            <w:r>
              <w:rPr>
                <w:rFonts w:ascii="宋体" w:hAnsi="宋体"/>
                <w:color w:val="auto"/>
                <w:sz w:val="24"/>
                <w:highlight w:val="none"/>
              </w:rPr>
              <w:t>2-3</w:t>
            </w:r>
          </w:p>
        </w:tc>
        <w:tc>
          <w:tcPr>
            <w:tcW w:w="1934" w:type="dxa"/>
            <w:vAlign w:val="center"/>
          </w:tcPr>
          <w:p w14:paraId="097DD955">
            <w:pPr>
              <w:tabs>
                <w:tab w:val="left" w:pos="1080"/>
              </w:tabs>
              <w:snapToGrid w:val="0"/>
              <w:rPr>
                <w:rFonts w:ascii="宋体" w:hAnsi="宋体"/>
                <w:color w:val="auto"/>
                <w:sz w:val="24"/>
                <w:highlight w:val="none"/>
              </w:rPr>
            </w:pPr>
            <w:r>
              <w:rPr>
                <w:rFonts w:ascii="宋体" w:hAnsi="宋体"/>
                <w:color w:val="auto"/>
                <w:sz w:val="24"/>
                <w:highlight w:val="none"/>
              </w:rPr>
              <w:t>其它落实政府采购政策的资格要求</w:t>
            </w:r>
          </w:p>
        </w:tc>
        <w:tc>
          <w:tcPr>
            <w:tcW w:w="4705" w:type="dxa"/>
            <w:vAlign w:val="center"/>
          </w:tcPr>
          <w:p w14:paraId="324ED624">
            <w:pPr>
              <w:tabs>
                <w:tab w:val="left" w:pos="1080"/>
              </w:tabs>
              <w:snapToGrid w:val="0"/>
              <w:rPr>
                <w:rFonts w:ascii="宋体" w:hAnsi="宋体"/>
                <w:color w:val="auto"/>
                <w:sz w:val="24"/>
                <w:highlight w:val="none"/>
              </w:rPr>
            </w:pPr>
            <w:r>
              <w:rPr>
                <w:rFonts w:ascii="宋体" w:hAnsi="宋体"/>
                <w:color w:val="auto"/>
                <w:sz w:val="24"/>
                <w:highlight w:val="none"/>
              </w:rPr>
              <w:t>如有，见第一章《投标邀请》</w:t>
            </w:r>
          </w:p>
        </w:tc>
        <w:tc>
          <w:tcPr>
            <w:tcW w:w="1599" w:type="dxa"/>
            <w:vAlign w:val="center"/>
          </w:tcPr>
          <w:p w14:paraId="5A141511">
            <w:pPr>
              <w:tabs>
                <w:tab w:val="left" w:pos="1080"/>
              </w:tabs>
              <w:snapToGrid w:val="0"/>
              <w:rPr>
                <w:rFonts w:ascii="宋体" w:hAnsi="宋体"/>
                <w:color w:val="auto"/>
                <w:sz w:val="24"/>
                <w:highlight w:val="none"/>
              </w:rPr>
            </w:pPr>
            <w:r>
              <w:rPr>
                <w:rFonts w:ascii="宋体" w:hAnsi="宋体"/>
                <w:color w:val="auto"/>
                <w:sz w:val="24"/>
                <w:highlight w:val="none"/>
              </w:rPr>
              <w:t>提供证明文件的电子件或电子证照</w:t>
            </w:r>
          </w:p>
        </w:tc>
      </w:tr>
      <w:tr w14:paraId="40A4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954414E">
            <w:pPr>
              <w:tabs>
                <w:tab w:val="left" w:pos="1080"/>
              </w:tabs>
              <w:snapToGrid w:val="0"/>
              <w:jc w:val="center"/>
              <w:rPr>
                <w:rFonts w:ascii="宋体" w:hAnsi="宋体"/>
                <w:color w:val="auto"/>
                <w:sz w:val="24"/>
                <w:highlight w:val="none"/>
              </w:rPr>
            </w:pPr>
            <w:r>
              <w:rPr>
                <w:rFonts w:ascii="宋体" w:hAnsi="宋体"/>
                <w:color w:val="auto"/>
                <w:sz w:val="24"/>
                <w:highlight w:val="none"/>
              </w:rPr>
              <w:t>3</w:t>
            </w:r>
          </w:p>
        </w:tc>
        <w:tc>
          <w:tcPr>
            <w:tcW w:w="1934" w:type="dxa"/>
            <w:vAlign w:val="center"/>
          </w:tcPr>
          <w:p w14:paraId="72BEA4C2">
            <w:pPr>
              <w:tabs>
                <w:tab w:val="left" w:pos="1080"/>
              </w:tabs>
              <w:snapToGrid w:val="0"/>
              <w:rPr>
                <w:rFonts w:ascii="宋体" w:hAnsi="宋体"/>
                <w:color w:val="auto"/>
                <w:sz w:val="24"/>
                <w:highlight w:val="none"/>
              </w:rPr>
            </w:pPr>
            <w:r>
              <w:rPr>
                <w:rFonts w:ascii="宋体" w:hAnsi="宋体"/>
                <w:color w:val="auto"/>
                <w:sz w:val="24"/>
                <w:highlight w:val="none"/>
              </w:rPr>
              <w:t>本项目的特定资格要求</w:t>
            </w:r>
          </w:p>
        </w:tc>
        <w:tc>
          <w:tcPr>
            <w:tcW w:w="4705" w:type="dxa"/>
            <w:vAlign w:val="center"/>
          </w:tcPr>
          <w:p w14:paraId="077CF370">
            <w:pPr>
              <w:tabs>
                <w:tab w:val="left" w:pos="1080"/>
              </w:tabs>
              <w:snapToGrid w:val="0"/>
              <w:rPr>
                <w:rFonts w:ascii="宋体" w:hAnsi="宋体"/>
                <w:color w:val="auto"/>
                <w:sz w:val="24"/>
                <w:highlight w:val="none"/>
              </w:rPr>
            </w:pPr>
            <w:r>
              <w:rPr>
                <w:rFonts w:ascii="宋体" w:hAnsi="宋体"/>
                <w:color w:val="auto"/>
                <w:sz w:val="24"/>
                <w:highlight w:val="none"/>
              </w:rPr>
              <w:t>如有，见第一章《投标邀请》</w:t>
            </w:r>
          </w:p>
        </w:tc>
        <w:tc>
          <w:tcPr>
            <w:tcW w:w="1599" w:type="dxa"/>
            <w:vAlign w:val="center"/>
          </w:tcPr>
          <w:p w14:paraId="1B22A800">
            <w:pPr>
              <w:tabs>
                <w:tab w:val="left" w:pos="1080"/>
              </w:tabs>
              <w:snapToGrid w:val="0"/>
              <w:rPr>
                <w:rFonts w:ascii="宋体" w:hAnsi="宋体"/>
                <w:color w:val="auto"/>
                <w:sz w:val="24"/>
                <w:highlight w:val="none"/>
              </w:rPr>
            </w:pPr>
          </w:p>
        </w:tc>
      </w:tr>
      <w:tr w14:paraId="121D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atLeast"/>
        </w:trPr>
        <w:tc>
          <w:tcPr>
            <w:tcW w:w="824" w:type="dxa"/>
            <w:vAlign w:val="center"/>
          </w:tcPr>
          <w:p w14:paraId="54B306BE">
            <w:pPr>
              <w:tabs>
                <w:tab w:val="left" w:pos="1080"/>
              </w:tabs>
              <w:snapToGrid w:val="0"/>
              <w:jc w:val="center"/>
              <w:rPr>
                <w:rFonts w:ascii="宋体" w:hAnsi="宋体"/>
                <w:color w:val="auto"/>
                <w:sz w:val="24"/>
                <w:highlight w:val="none"/>
              </w:rPr>
            </w:pPr>
            <w:r>
              <w:rPr>
                <w:rFonts w:ascii="宋体" w:hAnsi="宋体"/>
                <w:color w:val="auto"/>
                <w:sz w:val="24"/>
                <w:highlight w:val="none"/>
              </w:rPr>
              <w:t>3-1</w:t>
            </w:r>
          </w:p>
        </w:tc>
        <w:tc>
          <w:tcPr>
            <w:tcW w:w="1934" w:type="dxa"/>
            <w:vAlign w:val="center"/>
          </w:tcPr>
          <w:p w14:paraId="4BEF405F">
            <w:pPr>
              <w:tabs>
                <w:tab w:val="left" w:pos="1080"/>
              </w:tabs>
              <w:snapToGrid w:val="0"/>
              <w:rPr>
                <w:rFonts w:ascii="宋体" w:hAnsi="宋体"/>
                <w:color w:val="auto"/>
                <w:sz w:val="24"/>
                <w:highlight w:val="none"/>
              </w:rPr>
            </w:pPr>
            <w:r>
              <w:rPr>
                <w:rFonts w:ascii="宋体" w:hAnsi="宋体"/>
                <w:color w:val="auto"/>
                <w:sz w:val="24"/>
                <w:highlight w:val="none"/>
              </w:rPr>
              <w:t>是否接受联合体投标</w:t>
            </w:r>
          </w:p>
        </w:tc>
        <w:tc>
          <w:tcPr>
            <w:tcW w:w="4705" w:type="dxa"/>
            <w:vAlign w:val="center"/>
          </w:tcPr>
          <w:p w14:paraId="34946845">
            <w:pPr>
              <w:tabs>
                <w:tab w:val="left" w:pos="1080"/>
              </w:tabs>
              <w:snapToGrid w:val="0"/>
              <w:rPr>
                <w:rFonts w:ascii="宋体" w:hAnsi="宋体"/>
                <w:color w:val="auto"/>
                <w:sz w:val="24"/>
                <w:highlight w:val="none"/>
              </w:rPr>
            </w:pPr>
            <w:r>
              <w:rPr>
                <w:rFonts w:hint="eastAsia" w:ascii="宋体" w:hAnsi="宋体"/>
                <w:color w:val="auto"/>
                <w:sz w:val="24"/>
                <w:highlight w:val="none"/>
              </w:rPr>
              <w:t>本项目不接受联合体</w:t>
            </w:r>
          </w:p>
        </w:tc>
        <w:tc>
          <w:tcPr>
            <w:tcW w:w="1599" w:type="dxa"/>
            <w:vAlign w:val="center"/>
          </w:tcPr>
          <w:p w14:paraId="613B4AE0">
            <w:pPr>
              <w:tabs>
                <w:tab w:val="left" w:pos="1080"/>
              </w:tabs>
              <w:snapToGrid w:val="0"/>
              <w:rPr>
                <w:rFonts w:ascii="宋体" w:hAnsi="宋体"/>
                <w:color w:val="auto"/>
                <w:sz w:val="24"/>
                <w:highlight w:val="none"/>
              </w:rPr>
            </w:pPr>
            <w:r>
              <w:rPr>
                <w:rFonts w:hint="eastAsia" w:ascii="宋体" w:hAnsi="宋体"/>
                <w:color w:val="auto"/>
                <w:sz w:val="24"/>
                <w:highlight w:val="none"/>
              </w:rPr>
              <w:t>/</w:t>
            </w:r>
          </w:p>
        </w:tc>
      </w:tr>
      <w:tr w14:paraId="07B85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701E85E8">
            <w:pPr>
              <w:tabs>
                <w:tab w:val="left" w:pos="1080"/>
              </w:tabs>
              <w:snapToGrid w:val="0"/>
              <w:jc w:val="center"/>
              <w:rPr>
                <w:rFonts w:ascii="宋体" w:hAnsi="宋体"/>
                <w:color w:val="auto"/>
                <w:sz w:val="24"/>
                <w:highlight w:val="none"/>
              </w:rPr>
            </w:pPr>
            <w:r>
              <w:rPr>
                <w:rFonts w:ascii="宋体" w:hAnsi="宋体"/>
                <w:color w:val="auto"/>
                <w:sz w:val="24"/>
                <w:highlight w:val="none"/>
              </w:rPr>
              <w:t>3-2</w:t>
            </w:r>
          </w:p>
        </w:tc>
        <w:tc>
          <w:tcPr>
            <w:tcW w:w="1934" w:type="dxa"/>
            <w:vAlign w:val="center"/>
          </w:tcPr>
          <w:p w14:paraId="19B0DD54">
            <w:pPr>
              <w:tabs>
                <w:tab w:val="left" w:pos="1080"/>
              </w:tabs>
              <w:snapToGrid w:val="0"/>
              <w:rPr>
                <w:rFonts w:ascii="宋体" w:hAnsi="宋体"/>
                <w:color w:val="auto"/>
                <w:sz w:val="24"/>
                <w:highlight w:val="none"/>
              </w:rPr>
            </w:pPr>
            <w:r>
              <w:rPr>
                <w:rFonts w:ascii="宋体" w:hAnsi="宋体"/>
                <w:color w:val="auto"/>
                <w:sz w:val="24"/>
                <w:highlight w:val="none"/>
              </w:rPr>
              <w:t>其他特定资格要求</w:t>
            </w:r>
          </w:p>
        </w:tc>
        <w:tc>
          <w:tcPr>
            <w:tcW w:w="4705" w:type="dxa"/>
            <w:vAlign w:val="center"/>
          </w:tcPr>
          <w:p w14:paraId="213626DA">
            <w:pPr>
              <w:tabs>
                <w:tab w:val="left" w:pos="1080"/>
              </w:tabs>
              <w:snapToGrid w:val="0"/>
              <w:rPr>
                <w:rFonts w:ascii="宋体" w:hAnsi="宋体"/>
                <w:color w:val="auto"/>
                <w:sz w:val="24"/>
                <w:highlight w:val="none"/>
              </w:rPr>
            </w:pPr>
            <w:r>
              <w:rPr>
                <w:rFonts w:ascii="宋体" w:hAnsi="宋体"/>
                <w:color w:val="auto"/>
                <w:sz w:val="24"/>
                <w:highlight w:val="none"/>
              </w:rPr>
              <w:t>如有，见第一章《投标邀请》</w:t>
            </w:r>
          </w:p>
        </w:tc>
        <w:tc>
          <w:tcPr>
            <w:tcW w:w="1599" w:type="dxa"/>
            <w:vAlign w:val="center"/>
          </w:tcPr>
          <w:p w14:paraId="04B1CF49">
            <w:pPr>
              <w:tabs>
                <w:tab w:val="left" w:pos="1080"/>
              </w:tabs>
              <w:snapToGrid w:val="0"/>
              <w:rPr>
                <w:rFonts w:ascii="宋体" w:hAnsi="宋体"/>
                <w:color w:val="auto"/>
                <w:sz w:val="24"/>
                <w:highlight w:val="none"/>
              </w:rPr>
            </w:pPr>
            <w:r>
              <w:rPr>
                <w:rFonts w:ascii="宋体" w:hAnsi="宋体"/>
                <w:color w:val="auto"/>
                <w:sz w:val="24"/>
                <w:highlight w:val="none"/>
              </w:rPr>
              <w:t>提供证明文件的电子件或电子证照</w:t>
            </w:r>
          </w:p>
        </w:tc>
      </w:tr>
      <w:tr w14:paraId="21AC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217CF0F">
            <w:pPr>
              <w:tabs>
                <w:tab w:val="left" w:pos="1080"/>
              </w:tabs>
              <w:snapToGrid w:val="0"/>
              <w:jc w:val="center"/>
              <w:rPr>
                <w:rFonts w:ascii="宋体" w:hAnsi="宋体"/>
                <w:color w:val="auto"/>
                <w:sz w:val="24"/>
                <w:highlight w:val="none"/>
              </w:rPr>
            </w:pPr>
            <w:r>
              <w:rPr>
                <w:rFonts w:ascii="宋体" w:hAnsi="宋体"/>
                <w:color w:val="auto"/>
                <w:sz w:val="24"/>
                <w:highlight w:val="none"/>
              </w:rPr>
              <w:t>4</w:t>
            </w:r>
          </w:p>
        </w:tc>
        <w:tc>
          <w:tcPr>
            <w:tcW w:w="1934" w:type="dxa"/>
            <w:vAlign w:val="center"/>
          </w:tcPr>
          <w:p w14:paraId="09C35777">
            <w:pPr>
              <w:tabs>
                <w:tab w:val="left" w:pos="1080"/>
              </w:tabs>
              <w:snapToGrid w:val="0"/>
              <w:rPr>
                <w:rFonts w:ascii="宋体" w:hAnsi="宋体"/>
                <w:color w:val="auto"/>
                <w:sz w:val="24"/>
                <w:highlight w:val="none"/>
              </w:rPr>
            </w:pPr>
            <w:r>
              <w:rPr>
                <w:rFonts w:hint="eastAsia" w:ascii="宋体" w:hAnsi="宋体"/>
                <w:color w:val="auto"/>
                <w:sz w:val="24"/>
                <w:highlight w:val="none"/>
              </w:rPr>
              <w:t>投标保证金（如有）</w:t>
            </w:r>
          </w:p>
        </w:tc>
        <w:tc>
          <w:tcPr>
            <w:tcW w:w="4705" w:type="dxa"/>
            <w:vAlign w:val="center"/>
          </w:tcPr>
          <w:p w14:paraId="33283C63">
            <w:pPr>
              <w:tabs>
                <w:tab w:val="left" w:pos="1080"/>
              </w:tabs>
              <w:snapToGrid w:val="0"/>
              <w:rPr>
                <w:rFonts w:ascii="宋体" w:hAnsi="宋体"/>
                <w:color w:val="auto"/>
                <w:sz w:val="24"/>
                <w:highlight w:val="none"/>
              </w:rPr>
            </w:pPr>
            <w:r>
              <w:rPr>
                <w:rFonts w:ascii="宋体" w:hAnsi="宋体"/>
                <w:color w:val="auto"/>
                <w:kern w:val="0"/>
                <w:sz w:val="24"/>
                <w:highlight w:val="none"/>
              </w:rPr>
              <w:t>按照招标文件的规定提交投标保证金</w:t>
            </w:r>
            <w:r>
              <w:rPr>
                <w:rFonts w:hint="eastAsia" w:ascii="宋体" w:hAnsi="宋体"/>
                <w:color w:val="auto"/>
                <w:kern w:val="0"/>
                <w:sz w:val="24"/>
                <w:highlight w:val="none"/>
              </w:rPr>
              <w:t>。</w:t>
            </w:r>
          </w:p>
        </w:tc>
        <w:tc>
          <w:tcPr>
            <w:tcW w:w="1599" w:type="dxa"/>
            <w:vAlign w:val="center"/>
          </w:tcPr>
          <w:p w14:paraId="45BD8FC0">
            <w:pPr>
              <w:tabs>
                <w:tab w:val="left" w:pos="1080"/>
              </w:tabs>
              <w:snapToGrid w:val="0"/>
              <w:rPr>
                <w:rFonts w:ascii="宋体" w:hAnsi="宋体"/>
                <w:color w:val="auto"/>
                <w:sz w:val="24"/>
                <w:highlight w:val="none"/>
              </w:rPr>
            </w:pPr>
          </w:p>
        </w:tc>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tbl>
    <w:p w14:paraId="11173336">
      <w:pPr>
        <w:widowControl/>
        <w:jc w:val="left"/>
        <w:rPr>
          <w:rFonts w:ascii="宋体" w:hAnsi="宋体"/>
          <w:color w:val="auto"/>
          <w:sz w:val="24"/>
          <w:highlight w:val="none"/>
        </w:rPr>
      </w:pPr>
      <w:bookmarkStart w:id="728" w:name="_Toc226965858"/>
      <w:bookmarkStart w:id="729" w:name="_Toc353873940"/>
      <w:bookmarkStart w:id="730" w:name="_Toc353825550"/>
      <w:bookmarkStart w:id="731" w:name="_Toc127161490"/>
      <w:bookmarkStart w:id="732" w:name="_Toc127151779"/>
      <w:r>
        <w:rPr>
          <w:rFonts w:ascii="宋体" w:hAnsi="宋体"/>
          <w:color w:val="auto"/>
          <w:sz w:val="24"/>
          <w:highlight w:val="none"/>
        </w:rPr>
        <w:br w:type="page"/>
      </w:r>
    </w:p>
    <w:p w14:paraId="42B7E381">
      <w:pPr>
        <w:spacing w:line="360" w:lineRule="auto"/>
        <w:jc w:val="center"/>
        <w:outlineLvl w:val="0"/>
        <w:rPr>
          <w:rFonts w:ascii="宋体" w:hAnsi="宋体"/>
          <w:b/>
          <w:color w:val="auto"/>
          <w:sz w:val="36"/>
          <w:szCs w:val="36"/>
          <w:highlight w:val="none"/>
        </w:rPr>
      </w:pPr>
      <w:bookmarkStart w:id="733" w:name="_Toc99301423"/>
      <w:r>
        <w:rPr>
          <w:rFonts w:ascii="宋体" w:hAnsi="宋体"/>
          <w:b/>
          <w:color w:val="auto"/>
          <w:sz w:val="36"/>
          <w:szCs w:val="36"/>
          <w:highlight w:val="none"/>
        </w:rPr>
        <w:t xml:space="preserve">第四章   </w:t>
      </w:r>
      <w:bookmarkEnd w:id="728"/>
      <w:bookmarkEnd w:id="729"/>
      <w:bookmarkEnd w:id="730"/>
      <w:bookmarkEnd w:id="731"/>
      <w:bookmarkEnd w:id="732"/>
      <w:bookmarkStart w:id="734" w:name="_Hlt164229061"/>
      <w:bookmarkEnd w:id="734"/>
      <w:r>
        <w:rPr>
          <w:rFonts w:ascii="宋体" w:hAnsi="宋体"/>
          <w:b/>
          <w:color w:val="auto"/>
          <w:sz w:val="36"/>
          <w:szCs w:val="36"/>
          <w:highlight w:val="none"/>
        </w:rPr>
        <w:t>评标程序、评标方法和评标标准</w:t>
      </w:r>
      <w:bookmarkEnd w:id="733"/>
    </w:p>
    <w:p w14:paraId="32F35C65">
      <w:pPr>
        <w:tabs>
          <w:tab w:val="left" w:pos="360"/>
          <w:tab w:val="left" w:pos="900"/>
        </w:tabs>
        <w:snapToGrid w:val="0"/>
        <w:spacing w:line="360" w:lineRule="auto"/>
        <w:jc w:val="center"/>
        <w:outlineLvl w:val="1"/>
        <w:rPr>
          <w:rFonts w:ascii="宋体" w:hAnsi="宋体"/>
          <w:b/>
          <w:color w:val="auto"/>
          <w:highlight w:val="none"/>
        </w:rPr>
      </w:pPr>
      <w:r>
        <w:rPr>
          <w:rFonts w:ascii="宋体" w:hAnsi="宋体"/>
          <w:b/>
          <w:color w:val="auto"/>
          <w:sz w:val="24"/>
          <w:highlight w:val="none"/>
        </w:rPr>
        <w:t>一、评标方法</w:t>
      </w:r>
    </w:p>
    <w:p w14:paraId="57463859">
      <w:pPr>
        <w:numPr>
          <w:ilvl w:val="0"/>
          <w:numId w:val="12"/>
        </w:numPr>
        <w:tabs>
          <w:tab w:val="left" w:pos="360"/>
        </w:tabs>
        <w:snapToGrid w:val="0"/>
        <w:spacing w:line="360" w:lineRule="auto"/>
        <w:outlineLvl w:val="1"/>
        <w:rPr>
          <w:rFonts w:ascii="宋体" w:hAnsi="宋体"/>
          <w:color w:val="auto"/>
          <w:sz w:val="24"/>
          <w:highlight w:val="none"/>
        </w:rPr>
      </w:pPr>
      <w:bookmarkStart w:id="735" w:name="_Toc265228379"/>
      <w:bookmarkStart w:id="736" w:name="_Toc226337237"/>
      <w:bookmarkStart w:id="737" w:name="_Toc195842906"/>
      <w:bookmarkStart w:id="738" w:name="_Toc150774641"/>
      <w:bookmarkStart w:id="739" w:name="_Toc150509292"/>
      <w:bookmarkStart w:id="740" w:name="_Toc151193783"/>
      <w:bookmarkStart w:id="741" w:name="_Toc164229236"/>
      <w:bookmarkStart w:id="742" w:name="_Toc164608655"/>
      <w:bookmarkStart w:id="743" w:name="_Toc151193929"/>
      <w:bookmarkStart w:id="744" w:name="_Toc164351635"/>
      <w:bookmarkStart w:id="745" w:name="_Toc151193639"/>
      <w:bookmarkStart w:id="746" w:name="_Toc127151742"/>
      <w:bookmarkStart w:id="747" w:name="_Toc164229382"/>
      <w:bookmarkStart w:id="748" w:name="_Toc127161455"/>
      <w:bookmarkStart w:id="749" w:name="_Toc305158883"/>
      <w:bookmarkStart w:id="750" w:name="_Toc151193855"/>
      <w:bookmarkStart w:id="751" w:name="_Toc264969231"/>
      <w:bookmarkStart w:id="752" w:name="_Toc151190168"/>
      <w:bookmarkStart w:id="753" w:name="_Toc142311043"/>
      <w:bookmarkStart w:id="754" w:name="_Toc149720834"/>
      <w:bookmarkStart w:id="755" w:name="_Toc127151541"/>
      <w:bookmarkStart w:id="756" w:name="_Toc226965814"/>
      <w:bookmarkStart w:id="757" w:name="_Toc226309785"/>
      <w:bookmarkStart w:id="758" w:name="_Toc305158809"/>
      <w:bookmarkStart w:id="759" w:name="_Toc226965731"/>
      <w:bookmarkStart w:id="760" w:name="_Toc150480779"/>
      <w:bookmarkStart w:id="761" w:name="_Toc164608810"/>
      <w:bookmarkStart w:id="762" w:name="_Toc150774746"/>
      <w:bookmarkStart w:id="763" w:name="_Toc151193711"/>
      <w:bookmarkStart w:id="764" w:name="_Toc353873941"/>
      <w:bookmarkStart w:id="765" w:name="_Toc353825551"/>
      <w:bookmarkStart w:id="766" w:name="_Toc305158897"/>
      <w:bookmarkStart w:id="767" w:name="_Toc305158823"/>
      <w:bookmarkStart w:id="768" w:name="_Toc142311057"/>
      <w:bookmarkStart w:id="769" w:name="_Toc127151555"/>
      <w:bookmarkStart w:id="770" w:name="_Toc226337251"/>
      <w:bookmarkStart w:id="771" w:name="_Toc150774760"/>
      <w:bookmarkStart w:id="772" w:name="_Toc264969245"/>
      <w:bookmarkStart w:id="773" w:name="_Toc353873935"/>
      <w:bookmarkStart w:id="774" w:name="_Toc353825545"/>
      <w:bookmarkStart w:id="775" w:name="_Toc265228393"/>
      <w:bookmarkStart w:id="776" w:name="_Toc150480793"/>
      <w:bookmarkStart w:id="777" w:name="_Toc353873665"/>
      <w:bookmarkStart w:id="778" w:name="_Toc195842920"/>
      <w:bookmarkStart w:id="779" w:name="_Toc226965828"/>
      <w:r>
        <w:rPr>
          <w:rFonts w:ascii="宋体" w:hAnsi="宋体"/>
          <w:color w:val="auto"/>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70D58ED4">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评标委员会对资格审查合格的投标人的投标文件进行符合性审查，以确定其是否满足招标文件的实质性要求。</w:t>
      </w:r>
      <w:bookmarkStart w:id="780" w:name="_Toc520356167"/>
    </w:p>
    <w:p w14:paraId="1BA804C5">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评标委员会根据《符合性审查</w:t>
      </w:r>
      <w:r>
        <w:rPr>
          <w:rFonts w:hint="eastAsia" w:ascii="宋体" w:hAnsi="宋体"/>
          <w:color w:val="auto"/>
          <w:sz w:val="24"/>
          <w:highlight w:val="none"/>
        </w:rPr>
        <w:t>要求</w:t>
      </w:r>
      <w:r>
        <w:rPr>
          <w:rFonts w:ascii="宋体" w:hAnsi="宋体"/>
          <w:color w:val="auto"/>
          <w:sz w:val="24"/>
          <w:highlight w:val="none"/>
        </w:rPr>
        <w:t>》中规定的审查因素和审查内容，对投标人的投标文件是否实质上响应招标文件进行符合性审查，并形成符合性审查评审结果。</w:t>
      </w:r>
      <w:r>
        <w:rPr>
          <w:rFonts w:hint="eastAsia" w:ascii="宋体" w:hAnsi="宋体"/>
          <w:color w:val="auto"/>
          <w:sz w:val="24"/>
          <w:highlight w:val="none"/>
        </w:rPr>
        <w:t>投标人《商务技术文件》有任何一项不符合</w:t>
      </w:r>
      <w:r>
        <w:rPr>
          <w:rFonts w:ascii="宋体" w:hAnsi="宋体"/>
          <w:color w:val="auto"/>
          <w:sz w:val="24"/>
          <w:highlight w:val="none"/>
        </w:rPr>
        <w:t>《符合性审查</w:t>
      </w:r>
      <w:r>
        <w:rPr>
          <w:rFonts w:hint="eastAsia" w:ascii="宋体" w:hAnsi="宋体"/>
          <w:color w:val="auto"/>
          <w:sz w:val="24"/>
          <w:highlight w:val="none"/>
        </w:rPr>
        <w:t>要求</w:t>
      </w:r>
      <w:r>
        <w:rPr>
          <w:rFonts w:ascii="宋体" w:hAnsi="宋体"/>
          <w:color w:val="auto"/>
          <w:sz w:val="24"/>
          <w:highlight w:val="none"/>
        </w:rPr>
        <w:t>》</w:t>
      </w:r>
      <w:bookmarkEnd w:id="780"/>
      <w:r>
        <w:rPr>
          <w:rFonts w:hint="eastAsia" w:ascii="宋体" w:hAnsi="宋体"/>
          <w:color w:val="auto"/>
          <w:sz w:val="24"/>
          <w:highlight w:val="none"/>
        </w:rPr>
        <w:t>要求的，</w:t>
      </w:r>
      <w:r>
        <w:rPr>
          <w:rFonts w:hint="eastAsia" w:ascii="宋体" w:hAnsi="宋体"/>
          <w:b/>
          <w:color w:val="auto"/>
          <w:sz w:val="24"/>
          <w:highlight w:val="none"/>
        </w:rPr>
        <w:t>投标无效</w:t>
      </w:r>
      <w:r>
        <w:rPr>
          <w:rFonts w:hint="eastAsia" w:ascii="宋体" w:hAnsi="宋体"/>
          <w:color w:val="auto"/>
          <w:sz w:val="24"/>
          <w:highlight w:val="none"/>
        </w:rPr>
        <w:t>。</w:t>
      </w:r>
    </w:p>
    <w:p w14:paraId="27A6F984">
      <w:pPr>
        <w:tabs>
          <w:tab w:val="left" w:pos="900"/>
          <w:tab w:val="left" w:pos="1080"/>
          <w:tab w:val="left" w:pos="1589"/>
        </w:tabs>
        <w:snapToGrid w:val="0"/>
        <w:spacing w:line="360" w:lineRule="auto"/>
        <w:ind w:leftChars="-170" w:hanging="357" w:hangingChars="148"/>
        <w:jc w:val="center"/>
        <w:rPr>
          <w:rFonts w:ascii="宋体" w:hAnsi="宋体"/>
          <w:b/>
          <w:color w:val="auto"/>
          <w:sz w:val="24"/>
          <w:highlight w:val="none"/>
        </w:rPr>
      </w:pPr>
      <w:r>
        <w:rPr>
          <w:rFonts w:ascii="宋体" w:hAnsi="宋体"/>
          <w:b/>
          <w:color w:val="auto"/>
          <w:sz w:val="24"/>
          <w:highlight w:val="none"/>
        </w:rPr>
        <w:t>符合性审查</w:t>
      </w:r>
      <w:r>
        <w:rPr>
          <w:rFonts w:hint="eastAsia" w:ascii="宋体" w:hAnsi="宋体"/>
          <w:b/>
          <w:color w:val="auto"/>
          <w:sz w:val="24"/>
          <w:highlight w:val="none"/>
        </w:rPr>
        <w:t>要求</w:t>
      </w:r>
    </w:p>
    <w:tbl>
      <w:tblPr>
        <w:tblStyle w:val="47"/>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2D4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vAlign w:val="center"/>
          </w:tcPr>
          <w:p w14:paraId="1004AB32">
            <w:pPr>
              <w:widowControl/>
              <w:jc w:val="center"/>
              <w:rPr>
                <w:rFonts w:ascii="宋体" w:hAnsi="宋体"/>
                <w:b/>
                <w:color w:val="auto"/>
                <w:kern w:val="0"/>
                <w:sz w:val="24"/>
                <w:highlight w:val="none"/>
              </w:rPr>
            </w:pPr>
            <w:r>
              <w:rPr>
                <w:rFonts w:ascii="宋体" w:hAnsi="宋体"/>
                <w:b/>
                <w:color w:val="auto"/>
                <w:kern w:val="0"/>
                <w:sz w:val="24"/>
                <w:highlight w:val="none"/>
              </w:rPr>
              <w:t>序号</w:t>
            </w:r>
          </w:p>
        </w:tc>
        <w:tc>
          <w:tcPr>
            <w:tcW w:w="1769" w:type="dxa"/>
            <w:vAlign w:val="center"/>
          </w:tcPr>
          <w:p w14:paraId="689CA681">
            <w:pPr>
              <w:widowControl/>
              <w:jc w:val="center"/>
              <w:rPr>
                <w:rFonts w:ascii="宋体" w:hAnsi="宋体"/>
                <w:b/>
                <w:color w:val="auto"/>
                <w:kern w:val="0"/>
                <w:sz w:val="24"/>
                <w:highlight w:val="none"/>
              </w:rPr>
            </w:pPr>
            <w:r>
              <w:rPr>
                <w:rFonts w:ascii="宋体" w:hAnsi="宋体"/>
                <w:b/>
                <w:color w:val="auto"/>
                <w:kern w:val="0"/>
                <w:sz w:val="24"/>
                <w:highlight w:val="none"/>
              </w:rPr>
              <w:t>审查因素</w:t>
            </w:r>
          </w:p>
        </w:tc>
        <w:tc>
          <w:tcPr>
            <w:tcW w:w="6561" w:type="dxa"/>
            <w:vAlign w:val="center"/>
          </w:tcPr>
          <w:p w14:paraId="325E6EDD">
            <w:pPr>
              <w:widowControl/>
              <w:jc w:val="center"/>
              <w:rPr>
                <w:rFonts w:ascii="宋体" w:hAnsi="宋体"/>
                <w:b/>
                <w:color w:val="auto"/>
                <w:kern w:val="0"/>
                <w:sz w:val="24"/>
                <w:highlight w:val="none"/>
              </w:rPr>
            </w:pPr>
            <w:r>
              <w:rPr>
                <w:rFonts w:ascii="宋体" w:hAnsi="宋体"/>
                <w:b/>
                <w:color w:val="auto"/>
                <w:kern w:val="0"/>
                <w:sz w:val="24"/>
                <w:highlight w:val="none"/>
              </w:rPr>
              <w:t>审查内容</w:t>
            </w:r>
          </w:p>
        </w:tc>
      </w:tr>
      <w:tr w14:paraId="39D7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0A5ABC6E">
            <w:pPr>
              <w:widowControl/>
              <w:jc w:val="center"/>
              <w:rPr>
                <w:rFonts w:ascii="宋体" w:hAnsi="宋体"/>
                <w:color w:val="auto"/>
                <w:kern w:val="0"/>
                <w:sz w:val="24"/>
                <w:highlight w:val="none"/>
              </w:rPr>
            </w:pPr>
            <w:r>
              <w:rPr>
                <w:rFonts w:ascii="宋体" w:hAnsi="宋体"/>
                <w:color w:val="auto"/>
                <w:kern w:val="0"/>
                <w:sz w:val="24"/>
                <w:highlight w:val="none"/>
              </w:rPr>
              <w:t>1</w:t>
            </w:r>
          </w:p>
        </w:tc>
        <w:tc>
          <w:tcPr>
            <w:tcW w:w="1769" w:type="dxa"/>
            <w:vAlign w:val="center"/>
          </w:tcPr>
          <w:p w14:paraId="3535E184">
            <w:pPr>
              <w:widowControl/>
              <w:jc w:val="left"/>
              <w:rPr>
                <w:rFonts w:ascii="宋体" w:hAnsi="宋体"/>
                <w:color w:val="auto"/>
                <w:kern w:val="0"/>
                <w:sz w:val="24"/>
                <w:highlight w:val="none"/>
              </w:rPr>
            </w:pPr>
            <w:r>
              <w:rPr>
                <w:rFonts w:ascii="宋体" w:hAnsi="宋体"/>
                <w:color w:val="auto"/>
                <w:kern w:val="0"/>
                <w:sz w:val="24"/>
                <w:highlight w:val="none"/>
              </w:rPr>
              <w:t>授权委托书</w:t>
            </w:r>
          </w:p>
        </w:tc>
        <w:tc>
          <w:tcPr>
            <w:tcW w:w="6561" w:type="dxa"/>
            <w:vAlign w:val="center"/>
          </w:tcPr>
          <w:p w14:paraId="64C68DDB">
            <w:pPr>
              <w:widowControl/>
              <w:jc w:val="left"/>
              <w:rPr>
                <w:rFonts w:ascii="宋体" w:hAnsi="宋体"/>
                <w:color w:val="auto"/>
                <w:kern w:val="0"/>
                <w:sz w:val="24"/>
                <w:highlight w:val="none"/>
              </w:rPr>
            </w:pPr>
            <w:r>
              <w:rPr>
                <w:rFonts w:ascii="宋体" w:hAnsi="宋体"/>
                <w:color w:val="auto"/>
                <w:kern w:val="0"/>
                <w:sz w:val="24"/>
                <w:highlight w:val="none"/>
              </w:rPr>
              <w:t>按招标文件要求提供授权委托书；</w:t>
            </w:r>
          </w:p>
        </w:tc>
      </w:tr>
      <w:tr w14:paraId="5753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295DE43B">
            <w:pPr>
              <w:widowControl/>
              <w:jc w:val="center"/>
              <w:rPr>
                <w:rFonts w:ascii="宋体" w:hAnsi="宋体"/>
                <w:color w:val="auto"/>
                <w:kern w:val="0"/>
                <w:sz w:val="24"/>
                <w:highlight w:val="none"/>
              </w:rPr>
            </w:pPr>
            <w:r>
              <w:rPr>
                <w:rFonts w:ascii="宋体" w:hAnsi="宋体"/>
                <w:color w:val="auto"/>
                <w:kern w:val="0"/>
                <w:sz w:val="24"/>
                <w:highlight w:val="none"/>
              </w:rPr>
              <w:t>2</w:t>
            </w:r>
          </w:p>
        </w:tc>
        <w:tc>
          <w:tcPr>
            <w:tcW w:w="1769" w:type="dxa"/>
            <w:vAlign w:val="center"/>
          </w:tcPr>
          <w:p w14:paraId="74D4B939">
            <w:pPr>
              <w:widowControl/>
              <w:jc w:val="left"/>
              <w:rPr>
                <w:rFonts w:ascii="宋体" w:hAnsi="宋体"/>
                <w:color w:val="auto"/>
                <w:kern w:val="0"/>
                <w:sz w:val="24"/>
                <w:highlight w:val="none"/>
              </w:rPr>
            </w:pPr>
            <w:r>
              <w:rPr>
                <w:rFonts w:ascii="宋体" w:hAnsi="宋体"/>
                <w:color w:val="auto"/>
                <w:kern w:val="0"/>
                <w:sz w:val="24"/>
                <w:highlight w:val="none"/>
              </w:rPr>
              <w:t>投标完整性</w:t>
            </w:r>
          </w:p>
        </w:tc>
        <w:tc>
          <w:tcPr>
            <w:tcW w:w="6561" w:type="dxa"/>
            <w:vAlign w:val="center"/>
          </w:tcPr>
          <w:p w14:paraId="59EBF307">
            <w:pPr>
              <w:widowControl/>
              <w:jc w:val="left"/>
              <w:rPr>
                <w:rFonts w:ascii="宋体" w:hAnsi="宋体"/>
                <w:color w:val="auto"/>
                <w:kern w:val="0"/>
                <w:sz w:val="24"/>
                <w:highlight w:val="none"/>
              </w:rPr>
            </w:pPr>
            <w:r>
              <w:rPr>
                <w:rFonts w:hint="eastAsia" w:ascii="宋体" w:hAnsi="宋体"/>
                <w:color w:val="auto"/>
                <w:sz w:val="24"/>
                <w:highlight w:val="none"/>
              </w:rPr>
              <w:t>未</w:t>
            </w:r>
            <w:r>
              <w:rPr>
                <w:rFonts w:ascii="宋体" w:hAnsi="宋体"/>
                <w:color w:val="auto"/>
                <w:sz w:val="24"/>
                <w:highlight w:val="none"/>
              </w:rPr>
              <w:t>将一个采购包中的内容拆开投标；</w:t>
            </w:r>
          </w:p>
        </w:tc>
      </w:tr>
      <w:tr w14:paraId="27B5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43E67E63">
            <w:pPr>
              <w:widowControl/>
              <w:jc w:val="center"/>
              <w:rPr>
                <w:rFonts w:ascii="宋体" w:hAnsi="宋体"/>
                <w:color w:val="auto"/>
                <w:kern w:val="0"/>
                <w:sz w:val="24"/>
                <w:highlight w:val="none"/>
              </w:rPr>
            </w:pPr>
            <w:r>
              <w:rPr>
                <w:rFonts w:ascii="宋体" w:hAnsi="宋体"/>
                <w:color w:val="auto"/>
                <w:kern w:val="0"/>
                <w:sz w:val="24"/>
                <w:highlight w:val="none"/>
              </w:rPr>
              <w:t>3</w:t>
            </w:r>
          </w:p>
        </w:tc>
        <w:tc>
          <w:tcPr>
            <w:tcW w:w="1769" w:type="dxa"/>
            <w:vAlign w:val="center"/>
          </w:tcPr>
          <w:p w14:paraId="63FE51F8">
            <w:pPr>
              <w:widowControl/>
              <w:jc w:val="left"/>
              <w:rPr>
                <w:rFonts w:ascii="宋体" w:hAnsi="宋体"/>
                <w:color w:val="auto"/>
                <w:kern w:val="0"/>
                <w:sz w:val="24"/>
                <w:highlight w:val="none"/>
              </w:rPr>
            </w:pPr>
            <w:r>
              <w:rPr>
                <w:rFonts w:ascii="宋体" w:hAnsi="宋体"/>
                <w:color w:val="auto"/>
                <w:kern w:val="0"/>
                <w:sz w:val="24"/>
                <w:highlight w:val="none"/>
              </w:rPr>
              <w:t>投标报价</w:t>
            </w:r>
          </w:p>
        </w:tc>
        <w:tc>
          <w:tcPr>
            <w:tcW w:w="6561" w:type="dxa"/>
            <w:vAlign w:val="center"/>
          </w:tcPr>
          <w:p w14:paraId="590E5FA9">
            <w:pPr>
              <w:widowControl/>
              <w:jc w:val="left"/>
              <w:rPr>
                <w:rFonts w:ascii="宋体" w:hAnsi="宋体"/>
                <w:color w:val="auto"/>
                <w:kern w:val="0"/>
                <w:sz w:val="24"/>
                <w:highlight w:val="none"/>
              </w:rPr>
            </w:pPr>
            <w:r>
              <w:rPr>
                <w:rFonts w:ascii="宋体" w:hAnsi="宋体"/>
                <w:color w:val="auto"/>
                <w:kern w:val="0"/>
                <w:sz w:val="24"/>
                <w:highlight w:val="none"/>
              </w:rPr>
              <w:t>投标报价</w:t>
            </w:r>
            <w:r>
              <w:rPr>
                <w:rFonts w:hint="eastAsia" w:ascii="宋体" w:hAnsi="宋体"/>
                <w:color w:val="auto"/>
                <w:kern w:val="0"/>
                <w:sz w:val="24"/>
                <w:highlight w:val="none"/>
              </w:rPr>
              <w:t>未</w:t>
            </w:r>
            <w:r>
              <w:rPr>
                <w:rFonts w:ascii="宋体" w:hAnsi="宋体"/>
                <w:color w:val="auto"/>
                <w:sz w:val="24"/>
                <w:highlight w:val="none"/>
              </w:rPr>
              <w:t>超过招标文件中规定的项目/采购包预算金额或者项目/采购包最高限价</w:t>
            </w:r>
            <w:r>
              <w:rPr>
                <w:rFonts w:ascii="宋体" w:hAnsi="宋体"/>
                <w:color w:val="auto"/>
                <w:kern w:val="0"/>
                <w:sz w:val="24"/>
                <w:highlight w:val="none"/>
              </w:rPr>
              <w:t>；</w:t>
            </w:r>
            <w:r>
              <w:rPr>
                <w:rFonts w:hint="eastAsia" w:ascii="宋体" w:hAnsi="宋体"/>
                <w:color w:val="auto"/>
                <w:kern w:val="0"/>
                <w:sz w:val="24"/>
                <w:highlight w:val="none"/>
              </w:rPr>
              <w:t>以及投标文件未出现可选择性或可调整的报价（招标文件另有规定的除外）；</w:t>
            </w:r>
          </w:p>
        </w:tc>
      </w:tr>
      <w:tr w14:paraId="09EB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8A62BC4">
            <w:pPr>
              <w:widowControl/>
              <w:jc w:val="center"/>
              <w:rPr>
                <w:rFonts w:ascii="宋体" w:hAnsi="宋体"/>
                <w:color w:val="auto"/>
                <w:kern w:val="0"/>
                <w:sz w:val="24"/>
                <w:highlight w:val="none"/>
              </w:rPr>
            </w:pPr>
            <w:r>
              <w:rPr>
                <w:rFonts w:ascii="宋体" w:hAnsi="宋体"/>
                <w:color w:val="auto"/>
                <w:kern w:val="0"/>
                <w:sz w:val="24"/>
                <w:highlight w:val="none"/>
              </w:rPr>
              <w:t>4</w:t>
            </w:r>
          </w:p>
        </w:tc>
        <w:tc>
          <w:tcPr>
            <w:tcW w:w="1769" w:type="dxa"/>
            <w:vAlign w:val="center"/>
          </w:tcPr>
          <w:p w14:paraId="7881C9EC">
            <w:pPr>
              <w:widowControl/>
              <w:jc w:val="left"/>
              <w:rPr>
                <w:rFonts w:ascii="宋体" w:hAnsi="宋体"/>
                <w:color w:val="auto"/>
                <w:kern w:val="0"/>
                <w:sz w:val="24"/>
                <w:highlight w:val="none"/>
              </w:rPr>
            </w:pPr>
            <w:r>
              <w:rPr>
                <w:rFonts w:ascii="宋体" w:hAnsi="宋体"/>
                <w:color w:val="auto"/>
                <w:kern w:val="0"/>
                <w:sz w:val="24"/>
                <w:highlight w:val="none"/>
              </w:rPr>
              <w:t>报价唯一性</w:t>
            </w:r>
          </w:p>
        </w:tc>
        <w:tc>
          <w:tcPr>
            <w:tcW w:w="6561" w:type="dxa"/>
            <w:vAlign w:val="center"/>
          </w:tcPr>
          <w:p w14:paraId="46AD296A">
            <w:pPr>
              <w:widowControl/>
              <w:jc w:val="left"/>
              <w:rPr>
                <w:rFonts w:ascii="宋体" w:hAnsi="宋体"/>
                <w:color w:val="auto"/>
                <w:kern w:val="0"/>
                <w:sz w:val="24"/>
                <w:highlight w:val="none"/>
              </w:rPr>
            </w:pPr>
            <w:r>
              <w:rPr>
                <w:rFonts w:ascii="宋体" w:hAnsi="宋体"/>
                <w:color w:val="auto"/>
                <w:kern w:val="0"/>
                <w:sz w:val="24"/>
                <w:highlight w:val="none"/>
              </w:rPr>
              <w:t>投标文件</w:t>
            </w:r>
            <w:r>
              <w:rPr>
                <w:rFonts w:hint="eastAsia" w:ascii="宋体" w:hAnsi="宋体"/>
                <w:color w:val="auto"/>
                <w:kern w:val="0"/>
                <w:sz w:val="24"/>
                <w:highlight w:val="none"/>
              </w:rPr>
              <w:t>未</w:t>
            </w:r>
            <w:r>
              <w:rPr>
                <w:rFonts w:hint="eastAsia" w:ascii="宋体" w:hAnsi="宋体"/>
                <w:color w:val="auto"/>
                <w:sz w:val="24"/>
                <w:highlight w:val="none"/>
              </w:rPr>
              <w:t>出现可选择性或可调整的报价（招标文件另有规定的除外）</w:t>
            </w:r>
            <w:r>
              <w:rPr>
                <w:rFonts w:ascii="宋体" w:hAnsi="宋体"/>
                <w:color w:val="auto"/>
                <w:kern w:val="0"/>
                <w:sz w:val="24"/>
                <w:highlight w:val="none"/>
              </w:rPr>
              <w:t>；</w:t>
            </w:r>
          </w:p>
        </w:tc>
      </w:tr>
      <w:tr w14:paraId="41CE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0A088DBA">
            <w:pPr>
              <w:widowControl/>
              <w:jc w:val="center"/>
              <w:rPr>
                <w:rFonts w:ascii="宋体" w:hAnsi="宋体"/>
                <w:color w:val="auto"/>
                <w:kern w:val="0"/>
                <w:sz w:val="24"/>
                <w:highlight w:val="none"/>
              </w:rPr>
            </w:pPr>
            <w:r>
              <w:rPr>
                <w:rFonts w:ascii="宋体" w:hAnsi="宋体"/>
                <w:color w:val="auto"/>
                <w:kern w:val="0"/>
                <w:sz w:val="24"/>
                <w:highlight w:val="none"/>
              </w:rPr>
              <w:t>5</w:t>
            </w:r>
          </w:p>
        </w:tc>
        <w:tc>
          <w:tcPr>
            <w:tcW w:w="1769" w:type="dxa"/>
            <w:vAlign w:val="center"/>
          </w:tcPr>
          <w:p w14:paraId="52FE03A0">
            <w:pPr>
              <w:widowControl/>
              <w:jc w:val="left"/>
              <w:rPr>
                <w:rFonts w:ascii="宋体" w:hAnsi="宋体"/>
                <w:color w:val="auto"/>
                <w:kern w:val="0"/>
                <w:sz w:val="24"/>
                <w:highlight w:val="none"/>
              </w:rPr>
            </w:pPr>
            <w:r>
              <w:rPr>
                <w:rFonts w:ascii="宋体" w:hAnsi="宋体"/>
                <w:color w:val="auto"/>
                <w:kern w:val="0"/>
                <w:sz w:val="24"/>
                <w:highlight w:val="none"/>
              </w:rPr>
              <w:t>投标有效期</w:t>
            </w:r>
          </w:p>
        </w:tc>
        <w:tc>
          <w:tcPr>
            <w:tcW w:w="6561" w:type="dxa"/>
            <w:vAlign w:val="center"/>
          </w:tcPr>
          <w:p w14:paraId="2940A78D">
            <w:pPr>
              <w:widowControl/>
              <w:jc w:val="left"/>
              <w:rPr>
                <w:rFonts w:ascii="宋体" w:hAnsi="宋体"/>
                <w:color w:val="auto"/>
                <w:kern w:val="0"/>
                <w:sz w:val="24"/>
                <w:highlight w:val="none"/>
              </w:rPr>
            </w:pPr>
            <w:r>
              <w:rPr>
                <w:rFonts w:ascii="宋体" w:hAnsi="宋体"/>
                <w:color w:val="auto"/>
                <w:kern w:val="0"/>
                <w:sz w:val="24"/>
                <w:highlight w:val="none"/>
              </w:rPr>
              <w:t>投标文件中承诺的投标有效期</w:t>
            </w:r>
            <w:r>
              <w:rPr>
                <w:rFonts w:hint="eastAsia" w:ascii="宋体" w:hAnsi="宋体"/>
                <w:color w:val="auto"/>
                <w:kern w:val="0"/>
                <w:sz w:val="24"/>
                <w:highlight w:val="none"/>
              </w:rPr>
              <w:t>满足</w:t>
            </w:r>
            <w:r>
              <w:rPr>
                <w:rFonts w:ascii="宋体" w:hAnsi="宋体"/>
                <w:color w:val="auto"/>
                <w:kern w:val="0"/>
                <w:sz w:val="24"/>
                <w:highlight w:val="none"/>
              </w:rPr>
              <w:t>招标文件中载明的投标有效期的；</w:t>
            </w:r>
          </w:p>
        </w:tc>
      </w:tr>
      <w:tr w14:paraId="102C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5DFA902B">
            <w:pPr>
              <w:widowControl/>
              <w:jc w:val="center"/>
              <w:rPr>
                <w:rFonts w:ascii="宋体" w:hAnsi="宋体"/>
                <w:color w:val="auto"/>
                <w:kern w:val="0"/>
                <w:sz w:val="24"/>
                <w:highlight w:val="none"/>
              </w:rPr>
            </w:pPr>
            <w:r>
              <w:rPr>
                <w:rFonts w:ascii="宋体" w:hAnsi="宋体"/>
                <w:color w:val="auto"/>
                <w:kern w:val="0"/>
                <w:sz w:val="24"/>
                <w:highlight w:val="none"/>
              </w:rPr>
              <w:t>6</w:t>
            </w:r>
          </w:p>
        </w:tc>
        <w:tc>
          <w:tcPr>
            <w:tcW w:w="1769" w:type="dxa"/>
            <w:vAlign w:val="center"/>
          </w:tcPr>
          <w:p w14:paraId="48DA5832">
            <w:pPr>
              <w:widowControl/>
              <w:jc w:val="left"/>
              <w:rPr>
                <w:rFonts w:ascii="宋体" w:hAnsi="宋体"/>
                <w:color w:val="auto"/>
                <w:kern w:val="0"/>
                <w:sz w:val="24"/>
                <w:highlight w:val="none"/>
              </w:rPr>
            </w:pPr>
            <w:r>
              <w:rPr>
                <w:rFonts w:ascii="宋体" w:hAnsi="宋体"/>
                <w:color w:val="auto"/>
                <w:kern w:val="0"/>
                <w:sz w:val="24"/>
                <w:highlight w:val="none"/>
              </w:rPr>
              <w:t>签署、盖章</w:t>
            </w:r>
          </w:p>
        </w:tc>
        <w:tc>
          <w:tcPr>
            <w:tcW w:w="6561" w:type="dxa"/>
            <w:vAlign w:val="center"/>
          </w:tcPr>
          <w:p w14:paraId="31D182FB">
            <w:pPr>
              <w:widowControl/>
              <w:jc w:val="left"/>
              <w:rPr>
                <w:rFonts w:ascii="宋体" w:hAnsi="宋体"/>
                <w:color w:val="auto"/>
                <w:kern w:val="0"/>
                <w:sz w:val="24"/>
                <w:highlight w:val="none"/>
              </w:rPr>
            </w:pPr>
            <w:r>
              <w:rPr>
                <w:rFonts w:ascii="宋体" w:hAnsi="宋体"/>
                <w:color w:val="auto"/>
                <w:kern w:val="0"/>
                <w:sz w:val="24"/>
                <w:highlight w:val="none"/>
              </w:rPr>
              <w:t>按照招标文件要求签署、盖章的；</w:t>
            </w:r>
          </w:p>
        </w:tc>
      </w:tr>
      <w:tr w14:paraId="1DB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5496E72C">
            <w:pPr>
              <w:widowControl/>
              <w:jc w:val="center"/>
              <w:rPr>
                <w:rFonts w:ascii="宋体" w:hAnsi="宋体"/>
                <w:color w:val="auto"/>
                <w:kern w:val="0"/>
                <w:sz w:val="24"/>
                <w:highlight w:val="none"/>
              </w:rPr>
            </w:pPr>
            <w:r>
              <w:rPr>
                <w:rFonts w:hint="eastAsia" w:ascii="宋体" w:hAnsi="宋体"/>
                <w:color w:val="auto"/>
                <w:kern w:val="0"/>
                <w:sz w:val="24"/>
                <w:highlight w:val="none"/>
              </w:rPr>
              <w:t>7</w:t>
            </w:r>
          </w:p>
        </w:tc>
        <w:tc>
          <w:tcPr>
            <w:tcW w:w="1769" w:type="dxa"/>
            <w:vAlign w:val="center"/>
          </w:tcPr>
          <w:p w14:paraId="3DBDDBFF">
            <w:pPr>
              <w:widowControl/>
              <w:jc w:val="left"/>
              <w:rPr>
                <w:rFonts w:ascii="宋体" w:hAnsi="宋体"/>
                <w:color w:val="auto"/>
                <w:kern w:val="0"/>
                <w:sz w:val="24"/>
                <w:highlight w:val="none"/>
              </w:rPr>
            </w:pPr>
            <w:r>
              <w:rPr>
                <w:rFonts w:hint="eastAsia" w:ascii="宋体" w:hAnsi="宋体"/>
                <w:color w:val="auto"/>
                <w:kern w:val="0"/>
                <w:sz w:val="24"/>
                <w:highlight w:val="none"/>
              </w:rPr>
              <w:t>实质性格式</w:t>
            </w:r>
          </w:p>
        </w:tc>
        <w:tc>
          <w:tcPr>
            <w:tcW w:w="6561" w:type="dxa"/>
            <w:vAlign w:val="center"/>
          </w:tcPr>
          <w:p w14:paraId="6EE0CA0B">
            <w:pPr>
              <w:widowControl/>
              <w:jc w:val="left"/>
              <w:rPr>
                <w:rFonts w:ascii="宋体" w:hAnsi="宋体"/>
                <w:color w:val="auto"/>
                <w:kern w:val="0"/>
                <w:sz w:val="24"/>
                <w:highlight w:val="none"/>
              </w:rPr>
            </w:pPr>
            <w:r>
              <w:rPr>
                <w:rFonts w:hint="eastAsia" w:ascii="宋体" w:hAnsi="宋体"/>
                <w:color w:val="auto"/>
                <w:kern w:val="0"/>
                <w:sz w:val="24"/>
                <w:highlight w:val="none"/>
              </w:rPr>
              <w:t>标记为</w:t>
            </w:r>
            <w:r>
              <w:rPr>
                <w:rFonts w:ascii="宋体" w:hAnsi="宋体"/>
                <w:color w:val="auto"/>
                <w:kern w:val="0"/>
                <w:sz w:val="24"/>
                <w:highlight w:val="none"/>
              </w:rPr>
              <w:t>“实质性格式”的</w:t>
            </w:r>
            <w:r>
              <w:rPr>
                <w:rFonts w:hint="eastAsia" w:ascii="宋体" w:hAnsi="宋体"/>
                <w:color w:val="auto"/>
                <w:kern w:val="0"/>
                <w:sz w:val="24"/>
                <w:highlight w:val="none"/>
              </w:rPr>
              <w:t>文件均按</w:t>
            </w:r>
            <w:r>
              <w:rPr>
                <w:rFonts w:ascii="宋体" w:hAnsi="宋体"/>
                <w:color w:val="auto"/>
                <w:kern w:val="0"/>
                <w:sz w:val="24"/>
                <w:highlight w:val="none"/>
              </w:rPr>
              <w:t>招标文件</w:t>
            </w:r>
            <w:r>
              <w:rPr>
                <w:rFonts w:hint="eastAsia" w:ascii="宋体" w:hAnsi="宋体"/>
                <w:color w:val="auto"/>
                <w:kern w:val="0"/>
                <w:sz w:val="24"/>
                <w:highlight w:val="none"/>
              </w:rPr>
              <w:t>要求提供；</w:t>
            </w:r>
          </w:p>
        </w:tc>
      </w:tr>
      <w:tr w14:paraId="63A5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7DC4A57D">
            <w:pPr>
              <w:widowControl/>
              <w:jc w:val="center"/>
              <w:rPr>
                <w:rFonts w:ascii="宋体" w:hAnsi="宋体"/>
                <w:color w:val="auto"/>
                <w:kern w:val="0"/>
                <w:sz w:val="24"/>
                <w:highlight w:val="none"/>
              </w:rPr>
            </w:pPr>
            <w:r>
              <w:rPr>
                <w:rFonts w:ascii="宋体" w:hAnsi="宋体"/>
                <w:color w:val="auto"/>
                <w:kern w:val="0"/>
                <w:sz w:val="24"/>
                <w:highlight w:val="none"/>
              </w:rPr>
              <w:t>8</w:t>
            </w:r>
          </w:p>
        </w:tc>
        <w:tc>
          <w:tcPr>
            <w:tcW w:w="1769" w:type="dxa"/>
            <w:vAlign w:val="center"/>
          </w:tcPr>
          <w:p w14:paraId="7858E8AE">
            <w:pPr>
              <w:widowControl/>
              <w:jc w:val="left"/>
              <w:rPr>
                <w:rFonts w:ascii="宋体" w:hAnsi="宋体"/>
                <w:color w:val="auto"/>
                <w:kern w:val="0"/>
                <w:sz w:val="24"/>
                <w:highlight w:val="none"/>
              </w:rPr>
            </w:pPr>
            <w:r>
              <w:rPr>
                <w:rFonts w:ascii="宋体" w:hAnsi="宋体" w:cs="Segoe UI Symbol"/>
                <w:color w:val="auto"/>
                <w:kern w:val="0"/>
                <w:sz w:val="24"/>
                <w:highlight w:val="none"/>
              </w:rPr>
              <w:t>★</w:t>
            </w:r>
            <w:r>
              <w:rPr>
                <w:rFonts w:ascii="宋体" w:hAnsi="宋体"/>
                <w:color w:val="auto"/>
                <w:kern w:val="0"/>
                <w:sz w:val="24"/>
                <w:highlight w:val="none"/>
              </w:rPr>
              <w:t>号条款响应</w:t>
            </w:r>
          </w:p>
        </w:tc>
        <w:tc>
          <w:tcPr>
            <w:tcW w:w="6561" w:type="dxa"/>
            <w:vAlign w:val="center"/>
          </w:tcPr>
          <w:p w14:paraId="0F474096">
            <w:pPr>
              <w:widowControl/>
              <w:jc w:val="left"/>
              <w:rPr>
                <w:rFonts w:ascii="宋体" w:hAnsi="宋体"/>
                <w:color w:val="auto"/>
                <w:kern w:val="0"/>
                <w:sz w:val="24"/>
                <w:highlight w:val="none"/>
              </w:rPr>
            </w:pPr>
            <w:r>
              <w:rPr>
                <w:rFonts w:ascii="宋体" w:hAnsi="宋体"/>
                <w:color w:val="auto"/>
                <w:kern w:val="0"/>
                <w:sz w:val="24"/>
                <w:highlight w:val="none"/>
              </w:rPr>
              <w:t>投标文件满足招标文件</w:t>
            </w:r>
            <w:r>
              <w:rPr>
                <w:rFonts w:ascii="宋体" w:hAnsi="宋体"/>
                <w:color w:val="auto"/>
                <w:sz w:val="24"/>
                <w:highlight w:val="none"/>
              </w:rPr>
              <w:t>第五章《采购需求》</w:t>
            </w:r>
            <w:r>
              <w:rPr>
                <w:rFonts w:ascii="宋体" w:hAnsi="宋体"/>
                <w:color w:val="auto"/>
                <w:kern w:val="0"/>
                <w:sz w:val="24"/>
                <w:highlight w:val="none"/>
              </w:rPr>
              <w:t>中</w:t>
            </w:r>
            <w:r>
              <w:rPr>
                <w:rFonts w:ascii="宋体" w:hAnsi="宋体" w:cs="Segoe UI Symbol"/>
                <w:color w:val="auto"/>
                <w:kern w:val="0"/>
                <w:sz w:val="24"/>
                <w:highlight w:val="none"/>
              </w:rPr>
              <w:t>★</w:t>
            </w:r>
            <w:r>
              <w:rPr>
                <w:rFonts w:ascii="宋体" w:hAnsi="宋体"/>
                <w:color w:val="auto"/>
                <w:kern w:val="0"/>
                <w:sz w:val="24"/>
                <w:highlight w:val="none"/>
              </w:rPr>
              <w:t>号条款要求的</w:t>
            </w:r>
            <w:r>
              <w:rPr>
                <w:rFonts w:hint="eastAsia" w:ascii="宋体" w:hAnsi="宋体"/>
                <w:color w:val="auto"/>
                <w:kern w:val="0"/>
                <w:sz w:val="24"/>
                <w:highlight w:val="none"/>
              </w:rPr>
              <w:t>（如有）</w:t>
            </w:r>
            <w:r>
              <w:rPr>
                <w:rFonts w:ascii="宋体" w:hAnsi="宋体"/>
                <w:color w:val="auto"/>
                <w:kern w:val="0"/>
                <w:sz w:val="24"/>
                <w:highlight w:val="none"/>
              </w:rPr>
              <w:t>；</w:t>
            </w:r>
          </w:p>
        </w:tc>
      </w:tr>
      <w:tr w14:paraId="55A0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7BBAAE7E">
            <w:pPr>
              <w:widowControl/>
              <w:jc w:val="center"/>
              <w:rPr>
                <w:rFonts w:ascii="宋体" w:hAnsi="宋体"/>
                <w:color w:val="auto"/>
                <w:kern w:val="0"/>
                <w:sz w:val="24"/>
                <w:highlight w:val="none"/>
              </w:rPr>
            </w:pPr>
            <w:r>
              <w:rPr>
                <w:rFonts w:hint="eastAsia" w:ascii="宋体" w:hAnsi="宋体"/>
                <w:color w:val="auto"/>
                <w:kern w:val="0"/>
                <w:sz w:val="24"/>
                <w:highlight w:val="none"/>
              </w:rPr>
              <w:t>9</w:t>
            </w:r>
          </w:p>
        </w:tc>
        <w:tc>
          <w:tcPr>
            <w:tcW w:w="1769" w:type="dxa"/>
            <w:vAlign w:val="center"/>
          </w:tcPr>
          <w:p w14:paraId="62F8B32D">
            <w:pPr>
              <w:widowControl/>
              <w:jc w:val="left"/>
              <w:rPr>
                <w:rFonts w:ascii="宋体" w:hAnsi="宋体"/>
                <w:color w:val="auto"/>
                <w:kern w:val="0"/>
                <w:sz w:val="24"/>
                <w:highlight w:val="none"/>
              </w:rPr>
            </w:pPr>
            <w:r>
              <w:rPr>
                <w:rFonts w:ascii="宋体" w:hAnsi="宋体"/>
                <w:color w:val="auto"/>
                <w:kern w:val="0"/>
                <w:sz w:val="24"/>
                <w:highlight w:val="none"/>
              </w:rPr>
              <w:t>报价合理性</w:t>
            </w:r>
          </w:p>
        </w:tc>
        <w:tc>
          <w:tcPr>
            <w:tcW w:w="6561" w:type="dxa"/>
            <w:vAlign w:val="center"/>
          </w:tcPr>
          <w:p w14:paraId="0B30FB99">
            <w:pPr>
              <w:widowControl/>
              <w:jc w:val="left"/>
              <w:rPr>
                <w:rFonts w:ascii="宋体" w:hAnsi="宋体"/>
                <w:color w:val="auto"/>
                <w:kern w:val="0"/>
                <w:sz w:val="24"/>
                <w:highlight w:val="none"/>
              </w:rPr>
            </w:pPr>
            <w:r>
              <w:rPr>
                <w:rFonts w:ascii="宋体" w:hAnsi="宋体"/>
                <w:color w:val="auto"/>
                <w:kern w:val="0"/>
                <w:sz w:val="24"/>
                <w:highlight w:val="none"/>
              </w:rPr>
              <w:t>报价合理，或</w:t>
            </w:r>
            <w:r>
              <w:rPr>
                <w:rFonts w:hint="eastAsia" w:ascii="宋体" w:hAnsi="宋体"/>
                <w:color w:val="auto"/>
                <w:sz w:val="24"/>
                <w:highlight w:val="none"/>
              </w:rPr>
              <w:t>投标人的报价明显低于其他通过符合性审查投标人的报价，</w:t>
            </w:r>
            <w:r>
              <w:rPr>
                <w:rFonts w:ascii="宋体" w:hAnsi="宋体"/>
                <w:color w:val="auto"/>
                <w:sz w:val="24"/>
                <w:highlight w:val="none"/>
              </w:rPr>
              <w:t>有可能影响产品质量或者不能诚信履约的</w:t>
            </w:r>
            <w:r>
              <w:rPr>
                <w:rFonts w:hint="eastAsia" w:ascii="宋体" w:hAnsi="宋体"/>
                <w:color w:val="auto"/>
                <w:sz w:val="24"/>
                <w:highlight w:val="none"/>
              </w:rPr>
              <w:t>，能够应评标委员会要求在规定时间内证明其报价合理性的</w:t>
            </w:r>
            <w:r>
              <w:rPr>
                <w:rFonts w:ascii="宋体" w:hAnsi="宋体"/>
                <w:color w:val="auto"/>
                <w:kern w:val="0"/>
                <w:sz w:val="24"/>
                <w:highlight w:val="none"/>
              </w:rPr>
              <w:t>；</w:t>
            </w:r>
          </w:p>
        </w:tc>
      </w:tr>
      <w:tr w14:paraId="704C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43E87C43">
            <w:pPr>
              <w:widowControl/>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0</w:t>
            </w:r>
          </w:p>
        </w:tc>
        <w:tc>
          <w:tcPr>
            <w:tcW w:w="1769" w:type="dxa"/>
            <w:vAlign w:val="center"/>
          </w:tcPr>
          <w:p w14:paraId="4A1DB6FF">
            <w:pPr>
              <w:widowControl/>
              <w:jc w:val="left"/>
              <w:rPr>
                <w:rFonts w:ascii="宋体" w:hAnsi="宋体"/>
                <w:color w:val="auto"/>
                <w:kern w:val="0"/>
                <w:sz w:val="24"/>
                <w:highlight w:val="none"/>
              </w:rPr>
            </w:pPr>
            <w:r>
              <w:rPr>
                <w:rFonts w:ascii="宋体" w:hAnsi="宋体"/>
                <w:color w:val="auto"/>
                <w:kern w:val="0"/>
                <w:sz w:val="24"/>
                <w:highlight w:val="none"/>
              </w:rPr>
              <w:t>进口产品</w:t>
            </w:r>
          </w:p>
          <w:p w14:paraId="0BD56D97">
            <w:pPr>
              <w:widowControl/>
              <w:jc w:val="left"/>
              <w:rPr>
                <w:rFonts w:ascii="宋体" w:hAnsi="宋体"/>
                <w:color w:val="auto"/>
                <w:kern w:val="0"/>
                <w:sz w:val="24"/>
                <w:highlight w:val="none"/>
              </w:rPr>
            </w:pPr>
            <w:r>
              <w:rPr>
                <w:rFonts w:ascii="宋体" w:hAnsi="宋体"/>
                <w:color w:val="auto"/>
                <w:kern w:val="0"/>
                <w:sz w:val="24"/>
                <w:highlight w:val="none"/>
              </w:rPr>
              <w:t>（如有）</w:t>
            </w:r>
          </w:p>
        </w:tc>
        <w:tc>
          <w:tcPr>
            <w:tcW w:w="6561" w:type="dxa"/>
            <w:vAlign w:val="center"/>
          </w:tcPr>
          <w:p w14:paraId="575ABD82">
            <w:pPr>
              <w:widowControl/>
              <w:jc w:val="left"/>
              <w:rPr>
                <w:rFonts w:ascii="宋体" w:hAnsi="宋体"/>
                <w:color w:val="auto"/>
                <w:kern w:val="0"/>
                <w:sz w:val="24"/>
                <w:highlight w:val="none"/>
              </w:rPr>
            </w:pPr>
            <w:r>
              <w:rPr>
                <w:rFonts w:hint="eastAsia" w:ascii="宋体" w:hAnsi="宋体"/>
                <w:color w:val="auto"/>
                <w:sz w:val="24"/>
                <w:highlight w:val="none"/>
              </w:rPr>
              <w:t>招标文件</w:t>
            </w:r>
            <w:r>
              <w:rPr>
                <w:rFonts w:ascii="宋体" w:hAnsi="宋体"/>
                <w:color w:val="auto"/>
                <w:sz w:val="24"/>
                <w:highlight w:val="none"/>
              </w:rPr>
              <w:t>不接受进口产品投标</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投标人所投产品非进口产品的；</w:t>
            </w:r>
          </w:p>
        </w:tc>
      </w:tr>
      <w:tr w14:paraId="1838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E0C3271">
            <w:pPr>
              <w:widowControl/>
              <w:jc w:val="center"/>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1</w:t>
            </w:r>
          </w:p>
        </w:tc>
        <w:tc>
          <w:tcPr>
            <w:tcW w:w="1769" w:type="dxa"/>
            <w:vAlign w:val="center"/>
          </w:tcPr>
          <w:p w14:paraId="037D6F04">
            <w:pPr>
              <w:widowControl/>
              <w:jc w:val="left"/>
              <w:rPr>
                <w:rFonts w:ascii="宋体" w:hAnsi="宋体"/>
                <w:color w:val="auto"/>
                <w:kern w:val="0"/>
                <w:sz w:val="24"/>
                <w:highlight w:val="none"/>
              </w:rPr>
            </w:pPr>
            <w:r>
              <w:rPr>
                <w:rFonts w:ascii="宋体" w:hAnsi="宋体"/>
                <w:color w:val="auto"/>
                <w:kern w:val="0"/>
                <w:sz w:val="24"/>
                <w:highlight w:val="none"/>
              </w:rPr>
              <w:t>其他无效情形</w:t>
            </w:r>
          </w:p>
        </w:tc>
        <w:tc>
          <w:tcPr>
            <w:tcW w:w="6561" w:type="dxa"/>
            <w:vAlign w:val="center"/>
          </w:tcPr>
          <w:p w14:paraId="759DAB35">
            <w:pPr>
              <w:widowControl/>
              <w:jc w:val="left"/>
              <w:rPr>
                <w:rFonts w:ascii="宋体" w:hAnsi="宋体"/>
                <w:color w:val="auto"/>
                <w:kern w:val="0"/>
                <w:sz w:val="24"/>
                <w:highlight w:val="none"/>
              </w:rPr>
            </w:pPr>
            <w:r>
              <w:rPr>
                <w:rFonts w:ascii="宋体" w:hAnsi="宋体"/>
                <w:color w:val="auto"/>
                <w:sz w:val="24"/>
                <w:highlight w:val="none"/>
              </w:rPr>
              <w:t>投标人、投标文件</w:t>
            </w:r>
            <w:r>
              <w:rPr>
                <w:rFonts w:hint="eastAsia" w:ascii="宋体" w:hAnsi="宋体"/>
                <w:color w:val="auto"/>
                <w:sz w:val="24"/>
                <w:highlight w:val="none"/>
              </w:rPr>
              <w:t>不存在</w:t>
            </w:r>
            <w:r>
              <w:rPr>
                <w:rFonts w:ascii="宋体" w:hAnsi="宋体"/>
                <w:color w:val="auto"/>
                <w:sz w:val="24"/>
                <w:highlight w:val="none"/>
              </w:rPr>
              <w:t>不符合法律、法规和招标文件规定的其他无效情形。</w:t>
            </w:r>
          </w:p>
        </w:tc>
      </w:tr>
    </w:tbl>
    <w:p w14:paraId="16681093">
      <w:pPr>
        <w:numPr>
          <w:ilvl w:val="0"/>
          <w:numId w:val="13"/>
        </w:numPr>
        <w:tabs>
          <w:tab w:val="left" w:pos="1080"/>
          <w:tab w:val="left" w:pos="1589"/>
        </w:tabs>
        <w:snapToGrid w:val="0"/>
        <w:spacing w:line="360" w:lineRule="auto"/>
        <w:rPr>
          <w:rFonts w:ascii="宋体" w:hAnsi="宋体"/>
          <w:color w:val="auto"/>
          <w:sz w:val="24"/>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5AD840EB">
      <w:pPr>
        <w:numPr>
          <w:ilvl w:val="0"/>
          <w:numId w:val="12"/>
        </w:numPr>
        <w:tabs>
          <w:tab w:val="left" w:pos="360"/>
        </w:tabs>
        <w:snapToGrid w:val="0"/>
        <w:spacing w:line="360" w:lineRule="auto"/>
        <w:outlineLvl w:val="1"/>
        <w:rPr>
          <w:rFonts w:ascii="宋体" w:hAnsi="宋体"/>
          <w:color w:val="auto"/>
          <w:sz w:val="24"/>
          <w:highlight w:val="none"/>
        </w:rPr>
      </w:pPr>
      <w:r>
        <w:rPr>
          <w:rFonts w:ascii="宋体" w:hAnsi="宋体"/>
          <w:color w:val="auto"/>
          <w:sz w:val="24"/>
          <w:highlight w:val="none"/>
        </w:rPr>
        <w:t>投标文件有关事项的澄清或者说明</w:t>
      </w:r>
    </w:p>
    <w:p w14:paraId="0C981DBF">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8CA9DCD">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color w:val="auto"/>
          <w:sz w:val="24"/>
          <w:highlight w:val="none"/>
        </w:rPr>
        <w:t>无效投标处理</w:t>
      </w:r>
      <w:r>
        <w:rPr>
          <w:rFonts w:ascii="宋体" w:hAnsi="宋体"/>
          <w:color w:val="auto"/>
          <w:sz w:val="24"/>
          <w:highlight w:val="none"/>
        </w:rPr>
        <w:t>。</w:t>
      </w:r>
    </w:p>
    <w:p w14:paraId="253A0369">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color w:val="auto"/>
          <w:sz w:val="24"/>
          <w:highlight w:val="none"/>
        </w:rPr>
        <w:t>投标无效</w:t>
      </w:r>
      <w:r>
        <w:rPr>
          <w:rFonts w:ascii="宋体" w:hAnsi="宋体"/>
          <w:color w:val="auto"/>
          <w:sz w:val="24"/>
          <w:highlight w:val="none"/>
        </w:rPr>
        <w:t>。</w:t>
      </w:r>
    </w:p>
    <w:p w14:paraId="372740CB">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投标文件报价出现前后不一致的，按照下列规定修正：</w:t>
      </w:r>
    </w:p>
    <w:p w14:paraId="2ACC7DEB">
      <w:pPr>
        <w:numPr>
          <w:ilvl w:val="2"/>
          <w:numId w:val="12"/>
        </w:numPr>
        <w:tabs>
          <w:tab w:val="left" w:pos="1080"/>
          <w:tab w:val="left" w:pos="1589"/>
          <w:tab w:val="left" w:pos="2035"/>
          <w:tab w:val="left" w:pos="2114"/>
        </w:tabs>
        <w:snapToGrid w:val="0"/>
        <w:spacing w:line="360" w:lineRule="auto"/>
        <w:ind w:left="2035"/>
        <w:rPr>
          <w:rFonts w:ascii="宋体" w:hAnsi="宋体"/>
          <w:color w:val="auto"/>
          <w:sz w:val="24"/>
          <w:highlight w:val="none"/>
        </w:rPr>
      </w:pPr>
      <w:r>
        <w:rPr>
          <w:rFonts w:ascii="宋体" w:hAnsi="宋体"/>
          <w:color w:val="auto"/>
          <w:sz w:val="24"/>
          <w:highlight w:val="none"/>
        </w:rPr>
        <w:t>招标文件对于报价修正是否另有规定：</w:t>
      </w:r>
    </w:p>
    <w:p w14:paraId="311973C5">
      <w:pPr>
        <w:tabs>
          <w:tab w:val="left" w:pos="1080"/>
          <w:tab w:val="left" w:pos="1589"/>
          <w:tab w:val="left" w:pos="2035"/>
          <w:tab w:val="left" w:pos="2114"/>
        </w:tabs>
        <w:snapToGrid w:val="0"/>
        <w:spacing w:line="360" w:lineRule="auto"/>
        <w:ind w:left="2035"/>
        <w:rPr>
          <w:rFonts w:ascii="宋体" w:hAnsi="宋体"/>
          <w:color w:val="auto"/>
          <w:sz w:val="24"/>
          <w:highlight w:val="none"/>
          <w:u w:val="single"/>
        </w:rPr>
      </w:pPr>
      <w:r>
        <w:rPr>
          <w:rFonts w:ascii="宋体" w:hAnsi="宋体"/>
          <w:color w:val="auto"/>
          <w:sz w:val="24"/>
          <w:highlight w:val="none"/>
        </w:rPr>
        <w:t>□有，具体规定为：______________</w:t>
      </w:r>
    </w:p>
    <w:p w14:paraId="57288C0F">
      <w:pPr>
        <w:tabs>
          <w:tab w:val="left" w:pos="1080"/>
          <w:tab w:val="left" w:pos="1589"/>
          <w:tab w:val="left" w:pos="2035"/>
          <w:tab w:val="left" w:pos="2114"/>
        </w:tabs>
        <w:snapToGrid w:val="0"/>
        <w:spacing w:line="360" w:lineRule="auto"/>
        <w:ind w:left="2035"/>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无，按下述2.4.2-2.4.7项规定修正。</w:t>
      </w:r>
    </w:p>
    <w:p w14:paraId="6ECB6D68">
      <w:pPr>
        <w:numPr>
          <w:ilvl w:val="2"/>
          <w:numId w:val="12"/>
        </w:numPr>
        <w:tabs>
          <w:tab w:val="left" w:pos="2035"/>
          <w:tab w:val="left" w:pos="2114"/>
          <w:tab w:val="left" w:pos="2977"/>
        </w:tabs>
        <w:snapToGrid w:val="0"/>
        <w:spacing w:line="360" w:lineRule="auto"/>
        <w:ind w:left="2035"/>
        <w:rPr>
          <w:rFonts w:ascii="宋体" w:hAnsi="宋体"/>
          <w:color w:val="auto"/>
          <w:sz w:val="24"/>
          <w:highlight w:val="none"/>
        </w:rPr>
      </w:pPr>
      <w:r>
        <w:rPr>
          <w:rFonts w:ascii="宋体" w:hAnsi="宋体"/>
          <w:color w:val="auto"/>
          <w:sz w:val="24"/>
          <w:highlight w:val="none"/>
        </w:rPr>
        <w:t>单独递交的开标一览表（报价表）与投标文件中开标一览表（报价表）内容不一致的，以单独递交的开标一览表（报价表）为准；</w:t>
      </w:r>
    </w:p>
    <w:p w14:paraId="26EC540C">
      <w:pPr>
        <w:numPr>
          <w:ilvl w:val="2"/>
          <w:numId w:val="12"/>
        </w:numPr>
        <w:tabs>
          <w:tab w:val="left" w:pos="2035"/>
          <w:tab w:val="left" w:pos="2114"/>
          <w:tab w:val="left" w:pos="2977"/>
        </w:tabs>
        <w:snapToGrid w:val="0"/>
        <w:spacing w:line="360" w:lineRule="auto"/>
        <w:ind w:left="2035"/>
        <w:rPr>
          <w:rFonts w:ascii="宋体" w:hAnsi="宋体"/>
          <w:color w:val="auto"/>
          <w:sz w:val="24"/>
          <w:highlight w:val="none"/>
        </w:rPr>
      </w:pPr>
      <w:r>
        <w:rPr>
          <w:rFonts w:ascii="宋体" w:hAnsi="宋体"/>
          <w:color w:val="auto"/>
          <w:sz w:val="24"/>
          <w:highlight w:val="none"/>
        </w:rPr>
        <w:t>投标文件中开标一览表（报价表）内容与投标文件中相应内容不一致的，以开标一览表（报价表）为准；</w:t>
      </w:r>
    </w:p>
    <w:p w14:paraId="2C9B622F">
      <w:pPr>
        <w:numPr>
          <w:ilvl w:val="2"/>
          <w:numId w:val="12"/>
        </w:numPr>
        <w:tabs>
          <w:tab w:val="left" w:pos="2035"/>
          <w:tab w:val="left" w:pos="2114"/>
          <w:tab w:val="left" w:pos="2977"/>
        </w:tabs>
        <w:snapToGrid w:val="0"/>
        <w:spacing w:line="360" w:lineRule="auto"/>
        <w:ind w:left="2035"/>
        <w:rPr>
          <w:rFonts w:ascii="宋体" w:hAnsi="宋体"/>
          <w:color w:val="auto"/>
          <w:sz w:val="24"/>
          <w:highlight w:val="none"/>
        </w:rPr>
      </w:pPr>
      <w:r>
        <w:rPr>
          <w:rFonts w:ascii="宋体" w:hAnsi="宋体"/>
          <w:color w:val="auto"/>
          <w:sz w:val="24"/>
          <w:highlight w:val="none"/>
        </w:rPr>
        <w:t>大写金额和小写金额不一致的，以大写金额为准；</w:t>
      </w:r>
    </w:p>
    <w:p w14:paraId="199D6B57">
      <w:pPr>
        <w:numPr>
          <w:ilvl w:val="2"/>
          <w:numId w:val="12"/>
        </w:numPr>
        <w:tabs>
          <w:tab w:val="left" w:pos="2035"/>
          <w:tab w:val="left" w:pos="2114"/>
          <w:tab w:val="left" w:pos="2977"/>
        </w:tabs>
        <w:snapToGrid w:val="0"/>
        <w:spacing w:line="360" w:lineRule="auto"/>
        <w:ind w:left="2035"/>
        <w:rPr>
          <w:rFonts w:ascii="宋体" w:hAnsi="宋体"/>
          <w:color w:val="auto"/>
          <w:sz w:val="24"/>
          <w:highlight w:val="none"/>
        </w:rPr>
      </w:pPr>
      <w:r>
        <w:rPr>
          <w:rFonts w:ascii="宋体" w:hAnsi="宋体"/>
          <w:color w:val="auto"/>
          <w:sz w:val="24"/>
          <w:highlight w:val="none"/>
        </w:rPr>
        <w:t>单价金额小数点或者百分比有明显错位的，以开标一览表的总价为准，并修改单价；</w:t>
      </w:r>
    </w:p>
    <w:p w14:paraId="3C83161A">
      <w:pPr>
        <w:numPr>
          <w:ilvl w:val="2"/>
          <w:numId w:val="12"/>
        </w:numPr>
        <w:tabs>
          <w:tab w:val="left" w:pos="2035"/>
          <w:tab w:val="left" w:pos="2114"/>
          <w:tab w:val="left" w:pos="2977"/>
        </w:tabs>
        <w:snapToGrid w:val="0"/>
        <w:spacing w:line="360" w:lineRule="auto"/>
        <w:ind w:left="2035"/>
        <w:rPr>
          <w:rFonts w:ascii="宋体" w:hAnsi="宋体"/>
          <w:color w:val="auto"/>
          <w:sz w:val="24"/>
          <w:highlight w:val="none"/>
        </w:rPr>
      </w:pPr>
      <w:r>
        <w:rPr>
          <w:rFonts w:ascii="宋体" w:hAnsi="宋体"/>
          <w:color w:val="auto"/>
          <w:sz w:val="24"/>
          <w:highlight w:val="none"/>
        </w:rPr>
        <w:t>总价金额与按单价汇总金额不一致的，以单价金额计算结果为准。</w:t>
      </w:r>
    </w:p>
    <w:p w14:paraId="36461FB7">
      <w:pPr>
        <w:numPr>
          <w:ilvl w:val="2"/>
          <w:numId w:val="12"/>
        </w:numPr>
        <w:tabs>
          <w:tab w:val="left" w:pos="1080"/>
          <w:tab w:val="left" w:pos="1589"/>
          <w:tab w:val="left" w:pos="2035"/>
          <w:tab w:val="left" w:pos="2114"/>
        </w:tabs>
        <w:snapToGrid w:val="0"/>
        <w:spacing w:line="360" w:lineRule="auto"/>
        <w:ind w:left="2035"/>
        <w:rPr>
          <w:rFonts w:ascii="宋体" w:hAnsi="宋体"/>
          <w:color w:val="auto"/>
          <w:sz w:val="24"/>
          <w:highlight w:val="none"/>
        </w:rPr>
      </w:pPr>
      <w:r>
        <w:rPr>
          <w:rFonts w:ascii="宋体" w:hAnsi="宋体"/>
          <w:color w:val="auto"/>
          <w:sz w:val="24"/>
          <w:highlight w:val="none"/>
        </w:rPr>
        <w:t>同时出现两种以上不一致的，按照前款规定的顺序修正。修正后的报价经投标人书面确认后产生约束力，投标人不确认的，其</w:t>
      </w:r>
      <w:r>
        <w:rPr>
          <w:rFonts w:ascii="宋体" w:hAnsi="宋体"/>
          <w:b/>
          <w:color w:val="auto"/>
          <w:sz w:val="24"/>
          <w:highlight w:val="none"/>
        </w:rPr>
        <w:t>投标无效</w:t>
      </w:r>
      <w:r>
        <w:rPr>
          <w:rFonts w:ascii="宋体" w:hAnsi="宋体"/>
          <w:color w:val="auto"/>
          <w:sz w:val="24"/>
          <w:highlight w:val="none"/>
        </w:rPr>
        <w:t>。</w:t>
      </w:r>
    </w:p>
    <w:p w14:paraId="5A16DA36">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落实政府采购政策的价格调整：只有符合第二章《投标人须知》5.2条规定情形的，可以享受中小企业扶持政策，用扣除后的价格参加评审；否则，评标时价格不予扣除。</w:t>
      </w:r>
    </w:p>
    <w:p w14:paraId="702EDB6A">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对于未预留份额专门面向中小企业采购的采购项目，以及预留份额项目中的非预留部分采购包，对小微企业报价给予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%的扣除，用扣除后的价格参加评审</w:t>
      </w:r>
      <w:r>
        <w:rPr>
          <w:rFonts w:hint="eastAsia" w:ascii="宋体" w:hAnsi="宋体"/>
          <w:b/>
          <w:bCs/>
          <w:color w:val="auto"/>
          <w:sz w:val="24"/>
          <w:highlight w:val="none"/>
        </w:rPr>
        <w:t>（本项目为专门面向中小企业采购，不涉及价格调整，该部分内容不适用）</w:t>
      </w:r>
      <w:r>
        <w:rPr>
          <w:rFonts w:ascii="宋体" w:hAnsi="宋体"/>
          <w:color w:val="auto"/>
          <w:sz w:val="24"/>
          <w:highlight w:val="none"/>
        </w:rPr>
        <w:t>。</w:t>
      </w:r>
    </w:p>
    <w:p w14:paraId="6514F430">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30%以上的联合体或者大中型企业的报价给予___%的扣除，用扣除后的价格参加评审</w:t>
      </w:r>
      <w:r>
        <w:rPr>
          <w:rFonts w:hint="eastAsia" w:ascii="宋体" w:hAnsi="宋体"/>
          <w:b/>
          <w:bCs/>
          <w:color w:val="auto"/>
          <w:sz w:val="24"/>
          <w:highlight w:val="none"/>
        </w:rPr>
        <w:t>（本项目不适用）</w:t>
      </w:r>
      <w:r>
        <w:rPr>
          <w:rFonts w:ascii="宋体" w:hAnsi="宋体"/>
          <w:color w:val="auto"/>
          <w:sz w:val="24"/>
          <w:highlight w:val="none"/>
        </w:rPr>
        <w:t>。</w:t>
      </w:r>
    </w:p>
    <w:p w14:paraId="422324F1">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组成联合体或者接受分包的小微企业与联合体内其他企业、分包企业之间存在直接控股、管理关系的，不享受价格扣除优惠政策。</w:t>
      </w:r>
    </w:p>
    <w:p w14:paraId="089EC676">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价格扣除比例对小型企业和微型企业同等对待，不作区分。</w:t>
      </w:r>
    </w:p>
    <w:p w14:paraId="7BED5FE0">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中小企业参加政府采购活动，应当按照招标文件给定的格式出具《中小企业声明函》，否则不得享受相关中小企业扶持政策。</w:t>
      </w:r>
    </w:p>
    <w:p w14:paraId="7E0D7666">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监狱企业提供了由省级以上监狱管理局（北京市含教育矫治局）、戒毒管理局（含新疆生产建设兵团）出具的属于监狱企业的证明文件的，视同小微企业。</w:t>
      </w:r>
    </w:p>
    <w:p w14:paraId="1429653E">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残疾人福利性单位按招标文件要求提供了《残疾人福利性单位声明函》（见附件）的，视同小微企业。</w:t>
      </w:r>
    </w:p>
    <w:p w14:paraId="08C944AD">
      <w:pPr>
        <w:numPr>
          <w:ilvl w:val="2"/>
          <w:numId w:val="12"/>
        </w:numPr>
        <w:tabs>
          <w:tab w:val="left" w:pos="1080"/>
          <w:tab w:val="left" w:pos="1589"/>
          <w:tab w:val="left" w:pos="2014"/>
          <w:tab w:val="clear" w:pos="1980"/>
        </w:tabs>
        <w:snapToGrid w:val="0"/>
        <w:spacing w:line="360" w:lineRule="auto"/>
        <w:ind w:left="2035"/>
        <w:rPr>
          <w:rFonts w:ascii="宋体" w:hAnsi="宋体"/>
          <w:color w:val="auto"/>
          <w:sz w:val="24"/>
          <w:highlight w:val="none"/>
        </w:rPr>
      </w:pPr>
      <w:r>
        <w:rPr>
          <w:rFonts w:ascii="宋体" w:hAnsi="宋体"/>
          <w:color w:val="auto"/>
          <w:sz w:val="24"/>
          <w:highlight w:val="none"/>
        </w:rPr>
        <w:t>若投标人同时属于小型或微型企业、监狱企业、残疾人福利性单位中的两种及以上，将不重复享受小微企业价格扣减的优惠政策。</w:t>
      </w:r>
    </w:p>
    <w:p w14:paraId="75F07A6E">
      <w:pPr>
        <w:numPr>
          <w:ilvl w:val="0"/>
          <w:numId w:val="12"/>
        </w:numPr>
        <w:tabs>
          <w:tab w:val="left" w:pos="360"/>
        </w:tabs>
        <w:snapToGrid w:val="0"/>
        <w:spacing w:line="360" w:lineRule="auto"/>
        <w:outlineLvl w:val="1"/>
        <w:rPr>
          <w:rFonts w:ascii="宋体" w:hAnsi="宋体"/>
          <w:color w:val="auto"/>
          <w:sz w:val="24"/>
          <w:highlight w:val="none"/>
        </w:rPr>
      </w:pPr>
      <w:r>
        <w:rPr>
          <w:rFonts w:ascii="宋体" w:hAnsi="宋体"/>
          <w:color w:val="auto"/>
          <w:sz w:val="24"/>
          <w:highlight w:val="none"/>
        </w:rPr>
        <w:t>投标文件的比较和评价</w:t>
      </w:r>
      <w:bookmarkEnd w:id="764"/>
      <w:bookmarkEnd w:id="765"/>
    </w:p>
    <w:p w14:paraId="4067A49B">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4DE3160">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评标方法和评标标准</w:t>
      </w:r>
    </w:p>
    <w:p w14:paraId="1D9E7D28">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本项目采用的评标方法为：</w:t>
      </w:r>
    </w:p>
    <w:p w14:paraId="79001D22">
      <w:pPr>
        <w:tabs>
          <w:tab w:val="left" w:pos="900"/>
          <w:tab w:val="left" w:pos="1589"/>
          <w:tab w:val="left" w:pos="1701"/>
        </w:tabs>
        <w:snapToGrid w:val="0"/>
        <w:spacing w:line="360" w:lineRule="auto"/>
        <w:ind w:left="1985"/>
        <w:rPr>
          <w:rFonts w:ascii="宋体" w:hAnsi="宋体"/>
          <w:color w:val="auto"/>
          <w:sz w:val="24"/>
          <w:highlight w:val="none"/>
        </w:rPr>
      </w:pPr>
      <w:bookmarkStart w:id="781" w:name="_Hlk166237583"/>
      <w:r>
        <w:rPr>
          <w:rFonts w:hint="eastAsia" w:ascii="宋体" w:hAnsi="宋体"/>
          <w:color w:val="auto"/>
          <w:sz w:val="24"/>
          <w:highlight w:val="none"/>
        </w:rPr>
        <w:t>■</w:t>
      </w:r>
      <w:bookmarkEnd w:id="781"/>
      <w:r>
        <w:rPr>
          <w:rFonts w:ascii="宋体" w:hAnsi="宋体"/>
          <w:color w:val="auto"/>
          <w:sz w:val="24"/>
          <w:highlight w:val="none"/>
        </w:rPr>
        <w:t>综合评分法，指投标文件满足招标文件全部实质性要求，且按照评审因素的量化指标评审得分最高的投标人为中标候选人的评标方法，见《评标标准》</w:t>
      </w:r>
      <w:r>
        <w:rPr>
          <w:rFonts w:hint="eastAsia" w:ascii="宋体" w:hAnsi="宋体"/>
          <w:color w:val="auto"/>
          <w:sz w:val="24"/>
          <w:highlight w:val="none"/>
        </w:rPr>
        <w:t>，招标文件中没有规定的评标标准不得作为评审的依据。</w:t>
      </w:r>
    </w:p>
    <w:p w14:paraId="610A8874">
      <w:pPr>
        <w:tabs>
          <w:tab w:val="left" w:pos="900"/>
          <w:tab w:val="left" w:pos="1589"/>
          <w:tab w:val="left" w:pos="1701"/>
        </w:tabs>
        <w:snapToGrid w:val="0"/>
        <w:spacing w:line="360" w:lineRule="auto"/>
        <w:ind w:left="1985"/>
        <w:rPr>
          <w:rFonts w:ascii="宋体" w:hAnsi="宋体"/>
          <w:color w:val="auto"/>
          <w:sz w:val="24"/>
          <w:highlight w:val="none"/>
        </w:rPr>
      </w:pPr>
      <w:r>
        <w:rPr>
          <w:rFonts w:ascii="宋体" w:hAnsi="宋体"/>
          <w:color w:val="auto"/>
          <w:sz w:val="24"/>
          <w:highlight w:val="none"/>
        </w:rPr>
        <w:t>□最低评标价法，指投标文件满足招标文件全部实质性要求，且投标报价最低的投标人为中标候选人的评标方法。</w:t>
      </w:r>
    </w:p>
    <w:p w14:paraId="73C09B24">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color w:val="auto"/>
          <w:sz w:val="24"/>
          <w:highlight w:val="none"/>
        </w:rPr>
        <w:t>投标无效</w:t>
      </w:r>
      <w:r>
        <w:rPr>
          <w:rFonts w:ascii="宋体" w:hAnsi="宋体"/>
          <w:color w:val="auto"/>
          <w:sz w:val="24"/>
          <w:highlight w:val="none"/>
        </w:rPr>
        <w:t>。</w:t>
      </w:r>
    </w:p>
    <w:p w14:paraId="391879EF">
      <w:p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□随机抽取</w:t>
      </w:r>
    </w:p>
    <w:p w14:paraId="5A335C66">
      <w:pPr>
        <w:tabs>
          <w:tab w:val="left" w:pos="1080"/>
          <w:tab w:val="left" w:pos="1589"/>
          <w:tab w:val="left" w:pos="2035"/>
        </w:tabs>
        <w:snapToGrid w:val="0"/>
        <w:spacing w:line="360" w:lineRule="auto"/>
        <w:ind w:left="2035"/>
        <w:rPr>
          <w:rFonts w:ascii="宋体" w:hAnsi="宋体"/>
          <w:color w:val="auto"/>
          <w:sz w:val="24"/>
          <w:highlight w:val="none"/>
          <w:u w:val="single"/>
        </w:rPr>
      </w:pPr>
      <w:r>
        <w:rPr>
          <w:rFonts w:ascii="宋体" w:hAnsi="宋体"/>
          <w:color w:val="auto"/>
          <w:sz w:val="24"/>
          <w:highlight w:val="none"/>
        </w:rPr>
        <w:t>□其他方式，具体要求：_____</w:t>
      </w:r>
    </w:p>
    <w:p w14:paraId="41FC651B">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非政府强制采购的节能产品或环境标志产品，依据品目清单和认证证书实施政府优先采购。优先采购的具体规定（如涉及）</w:t>
      </w:r>
      <w:r>
        <w:rPr>
          <w:rFonts w:ascii="宋体" w:hAnsi="宋体"/>
          <w:color w:val="auto"/>
          <w:sz w:val="24"/>
          <w:highlight w:val="none"/>
          <w:u w:val="single"/>
        </w:rPr>
        <w:t xml:space="preserve">  /  </w:t>
      </w:r>
      <w:r>
        <w:rPr>
          <w:rFonts w:ascii="宋体" w:hAnsi="宋体"/>
          <w:color w:val="auto"/>
          <w:sz w:val="24"/>
          <w:highlight w:val="none"/>
        </w:rPr>
        <w:t>。</w:t>
      </w:r>
    </w:p>
    <w:p w14:paraId="5827B880">
      <w:pPr>
        <w:numPr>
          <w:ilvl w:val="2"/>
          <w:numId w:val="12"/>
        </w:numPr>
        <w:tabs>
          <w:tab w:val="left" w:pos="1080"/>
          <w:tab w:val="left" w:pos="1589"/>
          <w:tab w:val="left" w:pos="2035"/>
        </w:tabs>
        <w:snapToGrid w:val="0"/>
        <w:spacing w:line="360" w:lineRule="auto"/>
        <w:ind w:left="2035"/>
        <w:rPr>
          <w:rFonts w:ascii="宋体" w:hAnsi="宋体"/>
          <w:color w:val="auto"/>
          <w:sz w:val="24"/>
          <w:highlight w:val="none"/>
        </w:rPr>
      </w:pPr>
      <w:r>
        <w:rPr>
          <w:rFonts w:ascii="宋体" w:hAnsi="宋体"/>
          <w:color w:val="auto"/>
          <w:sz w:val="24"/>
          <w:highlight w:val="none"/>
        </w:rPr>
        <w:t>关于无线局域网认证产品政府采购清单中的产品，优先采购的具体规定（如涉及）</w:t>
      </w:r>
      <w:r>
        <w:rPr>
          <w:rFonts w:ascii="宋体" w:hAnsi="宋体"/>
          <w:color w:val="auto"/>
          <w:sz w:val="24"/>
          <w:highlight w:val="none"/>
          <w:u w:val="single"/>
        </w:rPr>
        <w:t xml:space="preserve">  /  </w:t>
      </w:r>
      <w:r>
        <w:rPr>
          <w:rFonts w:ascii="宋体" w:hAnsi="宋体"/>
          <w:color w:val="auto"/>
          <w:sz w:val="24"/>
          <w:highlight w:val="none"/>
        </w:rPr>
        <w:t>。</w:t>
      </w:r>
    </w:p>
    <w:p w14:paraId="102EBEA3">
      <w:pPr>
        <w:numPr>
          <w:ilvl w:val="0"/>
          <w:numId w:val="12"/>
        </w:numPr>
        <w:tabs>
          <w:tab w:val="left" w:pos="360"/>
        </w:tabs>
        <w:snapToGrid w:val="0"/>
        <w:spacing w:line="360" w:lineRule="auto"/>
        <w:outlineLvl w:val="1"/>
        <w:rPr>
          <w:rFonts w:ascii="宋体" w:hAnsi="宋体"/>
          <w:color w:val="auto"/>
          <w:sz w:val="24"/>
          <w:highlight w:val="none"/>
        </w:rPr>
      </w:pPr>
      <w:r>
        <w:rPr>
          <w:rFonts w:ascii="宋体" w:hAnsi="宋体"/>
          <w:color w:val="auto"/>
          <w:sz w:val="24"/>
          <w:highlight w:val="none"/>
        </w:rPr>
        <w:t>确定</w:t>
      </w:r>
      <w:bookmarkStart w:id="782" w:name="_Toc150509297"/>
      <w:bookmarkStart w:id="783" w:name="_Toc150774751"/>
      <w:bookmarkStart w:id="784" w:name="_Toc151193860"/>
      <w:bookmarkStart w:id="785" w:name="_Toc164229387"/>
      <w:bookmarkStart w:id="786" w:name="_Toc226965819"/>
      <w:bookmarkStart w:id="787" w:name="_Toc520356170"/>
      <w:bookmarkStart w:id="788" w:name="_Toc142311048"/>
      <w:bookmarkStart w:id="789" w:name="_Toc305158814"/>
      <w:bookmarkStart w:id="790" w:name="_Toc164229241"/>
      <w:bookmarkStart w:id="791" w:name="_Toc265228384"/>
      <w:bookmarkStart w:id="792" w:name="_Toc127161460"/>
      <w:bookmarkStart w:id="793" w:name="_Toc151193934"/>
      <w:bookmarkStart w:id="794" w:name="_Toc127151546"/>
      <w:bookmarkStart w:id="795" w:name="_Toc150774646"/>
      <w:bookmarkStart w:id="796" w:name="_Toc127151747"/>
      <w:bookmarkStart w:id="797" w:name="_Toc164351640"/>
      <w:bookmarkStart w:id="798" w:name="_Toc151190173"/>
      <w:bookmarkStart w:id="799" w:name="_Toc149720839"/>
      <w:bookmarkStart w:id="800" w:name="_Toc226337242"/>
      <w:bookmarkStart w:id="801" w:name="_Toc150480784"/>
      <w:bookmarkStart w:id="802" w:name="_Toc151193788"/>
      <w:bookmarkStart w:id="803" w:name="_Ref467307010"/>
      <w:bookmarkStart w:id="804" w:name="_Toc164608815"/>
      <w:bookmarkStart w:id="805" w:name="_Toc226309790"/>
      <w:bookmarkStart w:id="806" w:name="_Toc151193644"/>
      <w:bookmarkStart w:id="807" w:name="_Toc264969236"/>
      <w:bookmarkStart w:id="808" w:name="_Toc164608660"/>
      <w:bookmarkStart w:id="809" w:name="_Toc195842911"/>
      <w:bookmarkStart w:id="810" w:name="_Toc226965736"/>
      <w:bookmarkStart w:id="811" w:name="_Toc151193716"/>
      <w:bookmarkStart w:id="812" w:name="_Toc305158888"/>
      <w:r>
        <w:rPr>
          <w:rFonts w:ascii="宋体" w:hAnsi="宋体"/>
          <w:color w:val="auto"/>
          <w:sz w:val="24"/>
          <w:highlight w:val="none"/>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F48DE4C">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33B335D">
      <w:pPr>
        <w:pStyle w:val="24"/>
        <w:tabs>
          <w:tab w:val="left" w:pos="900"/>
          <w:tab w:val="left" w:pos="2127"/>
        </w:tabs>
        <w:adjustRightInd w:val="0"/>
        <w:snapToGrid w:val="0"/>
        <w:spacing w:line="360" w:lineRule="auto"/>
        <w:ind w:left="993" w:firstLine="136" w:firstLineChars="57"/>
        <w:rPr>
          <w:rFonts w:hint="default" w:hAnsi="宋体"/>
          <w:color w:val="auto"/>
          <w:sz w:val="24"/>
          <w:szCs w:val="24"/>
          <w:highlight w:val="none"/>
        </w:rPr>
      </w:pPr>
      <w:r>
        <w:rPr>
          <w:rFonts w:hint="default" w:hAnsi="宋体"/>
          <w:color w:val="auto"/>
          <w:sz w:val="24"/>
          <w:szCs w:val="24"/>
          <w:highlight w:val="none"/>
        </w:rPr>
        <w:t>□随机抽取</w:t>
      </w:r>
    </w:p>
    <w:p w14:paraId="1BEC193D">
      <w:pPr>
        <w:pStyle w:val="24"/>
        <w:tabs>
          <w:tab w:val="left" w:pos="900"/>
          <w:tab w:val="left" w:pos="2127"/>
        </w:tabs>
        <w:adjustRightInd w:val="0"/>
        <w:snapToGrid w:val="0"/>
        <w:spacing w:line="360" w:lineRule="auto"/>
        <w:ind w:left="993" w:firstLine="136" w:firstLineChars="57"/>
        <w:rPr>
          <w:rFonts w:hint="default" w:hAnsi="宋体"/>
          <w:color w:val="auto"/>
          <w:sz w:val="24"/>
          <w:szCs w:val="24"/>
          <w:highlight w:val="none"/>
        </w:rPr>
      </w:pPr>
      <w:r>
        <w:rPr>
          <w:rFonts w:hAnsi="宋体"/>
          <w:color w:val="auto"/>
          <w:sz w:val="24"/>
          <w:szCs w:val="24"/>
          <w:highlight w:val="none"/>
        </w:rPr>
        <w:t>■</w:t>
      </w:r>
      <w:r>
        <w:rPr>
          <w:rFonts w:hint="default" w:hAnsi="宋体"/>
          <w:color w:val="auto"/>
          <w:sz w:val="24"/>
          <w:szCs w:val="24"/>
          <w:highlight w:val="none"/>
        </w:rPr>
        <w:t>其他方式，具体要求：</w:t>
      </w:r>
      <w:r>
        <w:rPr>
          <w:rFonts w:hAnsi="宋体"/>
          <w:color w:val="auto"/>
          <w:sz w:val="24"/>
          <w:szCs w:val="24"/>
          <w:highlight w:val="none"/>
          <w:u w:val="single"/>
        </w:rPr>
        <w:t>评审得分相同的，由评标委员会确定技术指标评审得分最高的同品牌投标人获得中标人推荐资格，技术指标评审得分相同的，由评标委员会确定投标报价最低的同品牌投标人获得中标人推荐资格，如仍不能确定，采取随机抽取方式确定。其他同品牌投标人不作为中标候选人。</w:t>
      </w:r>
    </w:p>
    <w:p w14:paraId="587CE4FD">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6C29A4D">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2FDBDE2F">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评标委员会要对评分汇总情况进行复核，特别是对排名第一的、报价最低的、投标或</w:t>
      </w:r>
      <w:r>
        <w:rPr>
          <w:rFonts w:hint="eastAsia" w:ascii="宋体" w:hAnsi="宋体"/>
          <w:color w:val="auto"/>
          <w:sz w:val="24"/>
          <w:highlight w:val="none"/>
        </w:rPr>
        <w:t>响应</w:t>
      </w:r>
      <w:r>
        <w:rPr>
          <w:rFonts w:ascii="宋体" w:hAnsi="宋体"/>
          <w:color w:val="auto"/>
          <w:sz w:val="24"/>
          <w:highlight w:val="none"/>
        </w:rPr>
        <w:t>文件被认定为无效的情形进行重点复核。</w:t>
      </w:r>
    </w:p>
    <w:p w14:paraId="546056EA">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评标委员会将根据各投标人的评标排序，依次推荐本项目（</w:t>
      </w:r>
      <w:r>
        <w:rPr>
          <w:rFonts w:hint="eastAsia" w:ascii="宋体" w:hAnsi="宋体"/>
          <w:color w:val="auto"/>
          <w:sz w:val="24"/>
          <w:highlight w:val="none"/>
        </w:rPr>
        <w:t>各</w:t>
      </w:r>
      <w:r>
        <w:rPr>
          <w:rFonts w:ascii="宋体" w:hAnsi="宋体"/>
          <w:color w:val="auto"/>
          <w:sz w:val="24"/>
          <w:highlight w:val="none"/>
        </w:rPr>
        <w:t>采购包）的中标候选人，起草并签署评标报告。本项目（</w:t>
      </w:r>
      <w:r>
        <w:rPr>
          <w:rFonts w:hint="eastAsia" w:ascii="宋体" w:hAnsi="宋体"/>
          <w:color w:val="auto"/>
          <w:sz w:val="24"/>
          <w:highlight w:val="none"/>
        </w:rPr>
        <w:t>各</w:t>
      </w:r>
      <w:r>
        <w:rPr>
          <w:rFonts w:ascii="宋体" w:hAnsi="宋体"/>
          <w:color w:val="auto"/>
          <w:sz w:val="24"/>
          <w:highlight w:val="none"/>
        </w:rPr>
        <w:t>采购包）评标委员会共（各）推荐</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3  </w:t>
      </w:r>
      <w:r>
        <w:rPr>
          <w:rFonts w:ascii="宋体" w:hAnsi="宋体"/>
          <w:color w:val="auto"/>
          <w:sz w:val="24"/>
          <w:highlight w:val="none"/>
        </w:rPr>
        <w:t>名中标候选人。</w:t>
      </w:r>
    </w:p>
    <w:p w14:paraId="14E6C0F1">
      <w:pPr>
        <w:numPr>
          <w:ilvl w:val="0"/>
          <w:numId w:val="12"/>
        </w:numPr>
        <w:tabs>
          <w:tab w:val="left" w:pos="360"/>
        </w:tabs>
        <w:snapToGrid w:val="0"/>
        <w:spacing w:line="360" w:lineRule="auto"/>
        <w:outlineLvl w:val="1"/>
        <w:rPr>
          <w:rFonts w:ascii="宋体" w:hAnsi="宋体"/>
          <w:color w:val="auto"/>
          <w:sz w:val="24"/>
          <w:highlight w:val="none"/>
        </w:rPr>
      </w:pPr>
      <w:r>
        <w:rPr>
          <w:rFonts w:ascii="宋体" w:hAnsi="宋体"/>
          <w:color w:val="auto"/>
          <w:sz w:val="24"/>
          <w:highlight w:val="none"/>
        </w:rPr>
        <w:t>报告违法行为</w:t>
      </w:r>
    </w:p>
    <w:p w14:paraId="6EF565C4">
      <w:pPr>
        <w:numPr>
          <w:ilvl w:val="1"/>
          <w:numId w:val="12"/>
        </w:numPr>
        <w:tabs>
          <w:tab w:val="left" w:pos="1080"/>
        </w:tabs>
        <w:snapToGrid w:val="0"/>
        <w:spacing w:line="360" w:lineRule="auto"/>
        <w:ind w:left="1077" w:hanging="720"/>
        <w:rPr>
          <w:rFonts w:ascii="宋体" w:hAnsi="宋体"/>
          <w:color w:val="auto"/>
          <w:sz w:val="24"/>
          <w:highlight w:val="none"/>
        </w:rPr>
      </w:pPr>
      <w:r>
        <w:rPr>
          <w:rFonts w:ascii="宋体" w:hAnsi="宋体"/>
          <w:color w:val="auto"/>
          <w:sz w:val="24"/>
          <w:highlight w:val="none"/>
        </w:rPr>
        <w:t>评标委员会在评标过程中发现投标人有行贿、提供虚假材料或者串通等违法行为时，有向采购人、采购代理机构或者有关部门报告的职责。</w:t>
      </w:r>
    </w:p>
    <w:p w14:paraId="4AECBF1B">
      <w:pPr>
        <w:widowControl/>
        <w:jc w:val="left"/>
        <w:rPr>
          <w:rFonts w:ascii="宋体" w:hAnsi="宋体"/>
          <w:b/>
          <w:color w:val="auto"/>
          <w:sz w:val="24"/>
          <w:highlight w:val="none"/>
        </w:rPr>
      </w:pPr>
      <w:r>
        <w:rPr>
          <w:rFonts w:ascii="宋体" w:hAnsi="宋体"/>
          <w:b/>
          <w:color w:val="auto"/>
          <w:sz w:val="24"/>
          <w:highlight w:val="none"/>
        </w:rPr>
        <w:br w:type="page"/>
      </w:r>
    </w:p>
    <w:p w14:paraId="4500FF55">
      <w:pPr>
        <w:tabs>
          <w:tab w:val="left" w:pos="360"/>
          <w:tab w:val="left" w:pos="900"/>
        </w:tabs>
        <w:snapToGrid w:val="0"/>
        <w:spacing w:line="360" w:lineRule="auto"/>
        <w:jc w:val="center"/>
        <w:outlineLvl w:val="1"/>
        <w:rPr>
          <w:rFonts w:ascii="宋体" w:hAnsi="宋体"/>
          <w:b/>
          <w:color w:val="auto"/>
          <w:highlight w:val="none"/>
        </w:rPr>
      </w:pPr>
      <w:r>
        <w:rPr>
          <w:rFonts w:ascii="宋体" w:hAnsi="宋体"/>
          <w:b/>
          <w:color w:val="auto"/>
          <w:sz w:val="24"/>
          <w:highlight w:val="none"/>
        </w:rPr>
        <w:t>二、评标标准</w:t>
      </w:r>
    </w:p>
    <w:p w14:paraId="482F8058">
      <w:pPr>
        <w:tabs>
          <w:tab w:val="left" w:pos="360"/>
          <w:tab w:val="left" w:pos="900"/>
          <w:tab w:val="left" w:pos="1080"/>
          <w:tab w:val="left" w:pos="2014"/>
        </w:tabs>
        <w:snapToGrid w:val="0"/>
        <w:spacing w:line="360" w:lineRule="auto"/>
        <w:jc w:val="center"/>
        <w:rPr>
          <w:rFonts w:ascii="宋体" w:hAnsi="宋体"/>
          <w:i/>
          <w:iCs/>
          <w:color w:val="auto"/>
          <w:sz w:val="24"/>
          <w:highlight w:val="none"/>
        </w:rPr>
      </w:pPr>
      <w:r>
        <w:rPr>
          <w:rFonts w:hint="eastAsia" w:ascii="宋体" w:hAnsi="宋体"/>
          <w:i/>
          <w:iCs/>
          <w:color w:val="auto"/>
          <w:sz w:val="24"/>
          <w:highlight w:val="none"/>
        </w:rPr>
        <w:t>包1、包2、包3、包4均适用于该评分办法。</w:t>
      </w:r>
    </w:p>
    <w:tbl>
      <w:tblPr>
        <w:tblStyle w:val="4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41"/>
        <w:gridCol w:w="834"/>
        <w:gridCol w:w="3873"/>
        <w:gridCol w:w="1843"/>
      </w:tblGrid>
      <w:tr w14:paraId="4320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vAlign w:val="center"/>
          </w:tcPr>
          <w:p w14:paraId="530E14A5">
            <w:pPr>
              <w:ind w:firstLine="28"/>
              <w:jc w:val="center"/>
              <w:rPr>
                <w:rFonts w:ascii="宋体" w:hAnsi="宋体"/>
                <w:b/>
                <w:color w:val="auto"/>
                <w:sz w:val="24"/>
                <w:highlight w:val="none"/>
              </w:rPr>
            </w:pPr>
            <w:r>
              <w:rPr>
                <w:rFonts w:ascii="宋体" w:hAnsi="宋体"/>
                <w:b/>
                <w:color w:val="auto"/>
                <w:sz w:val="24"/>
                <w:highlight w:val="none"/>
              </w:rPr>
              <w:t>序号</w:t>
            </w:r>
          </w:p>
        </w:tc>
        <w:tc>
          <w:tcPr>
            <w:tcW w:w="1541" w:type="dxa"/>
            <w:vAlign w:val="center"/>
          </w:tcPr>
          <w:p w14:paraId="496A79C4">
            <w:pPr>
              <w:ind w:firstLine="28"/>
              <w:jc w:val="center"/>
              <w:rPr>
                <w:rFonts w:ascii="宋体" w:hAnsi="宋体"/>
                <w:b/>
                <w:color w:val="auto"/>
                <w:sz w:val="24"/>
                <w:highlight w:val="none"/>
              </w:rPr>
            </w:pPr>
            <w:r>
              <w:rPr>
                <w:rFonts w:ascii="宋体" w:hAnsi="宋体"/>
                <w:b/>
                <w:color w:val="auto"/>
                <w:sz w:val="24"/>
                <w:highlight w:val="none"/>
              </w:rPr>
              <w:t>评分因素</w:t>
            </w:r>
          </w:p>
        </w:tc>
        <w:tc>
          <w:tcPr>
            <w:tcW w:w="834" w:type="dxa"/>
            <w:vAlign w:val="center"/>
          </w:tcPr>
          <w:p w14:paraId="6B3F8AE3">
            <w:pPr>
              <w:ind w:firstLine="28"/>
              <w:jc w:val="center"/>
              <w:rPr>
                <w:rFonts w:ascii="宋体" w:hAnsi="宋体"/>
                <w:b/>
                <w:color w:val="auto"/>
                <w:sz w:val="24"/>
                <w:highlight w:val="none"/>
              </w:rPr>
            </w:pPr>
            <w:r>
              <w:rPr>
                <w:rFonts w:ascii="宋体" w:hAnsi="宋体"/>
                <w:b/>
                <w:color w:val="auto"/>
                <w:sz w:val="24"/>
                <w:highlight w:val="none"/>
              </w:rPr>
              <w:t>分值</w:t>
            </w:r>
          </w:p>
        </w:tc>
        <w:tc>
          <w:tcPr>
            <w:tcW w:w="3873" w:type="dxa"/>
            <w:vAlign w:val="center"/>
          </w:tcPr>
          <w:p w14:paraId="46C77379">
            <w:pPr>
              <w:ind w:firstLine="28"/>
              <w:jc w:val="center"/>
              <w:rPr>
                <w:rFonts w:ascii="宋体" w:hAnsi="宋体"/>
                <w:b/>
                <w:color w:val="auto"/>
                <w:sz w:val="24"/>
                <w:highlight w:val="none"/>
              </w:rPr>
            </w:pPr>
            <w:r>
              <w:rPr>
                <w:rFonts w:ascii="宋体" w:hAnsi="宋体"/>
                <w:b/>
                <w:color w:val="auto"/>
                <w:sz w:val="24"/>
                <w:highlight w:val="none"/>
              </w:rPr>
              <w:t>评分标准</w:t>
            </w:r>
          </w:p>
        </w:tc>
        <w:tc>
          <w:tcPr>
            <w:tcW w:w="1843" w:type="dxa"/>
            <w:vAlign w:val="center"/>
          </w:tcPr>
          <w:p w14:paraId="47F98929">
            <w:pPr>
              <w:pStyle w:val="251"/>
              <w:spacing w:before="0" w:after="0" w:line="240" w:lineRule="auto"/>
              <w:rPr>
                <w:rFonts w:ascii="宋体" w:hAnsi="宋体" w:eastAsia="宋体"/>
                <w:color w:val="auto"/>
                <w:szCs w:val="24"/>
                <w:highlight w:val="none"/>
              </w:rPr>
            </w:pPr>
            <w:r>
              <w:rPr>
                <w:rFonts w:ascii="宋体" w:hAnsi="宋体" w:eastAsia="宋体"/>
                <w:color w:val="auto"/>
                <w:szCs w:val="24"/>
                <w:highlight w:val="none"/>
              </w:rPr>
              <w:t>说明</w:t>
            </w:r>
          </w:p>
        </w:tc>
      </w:tr>
      <w:tr w14:paraId="05DE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5" w:type="dxa"/>
            <w:vAlign w:val="center"/>
          </w:tcPr>
          <w:p w14:paraId="710FBEB3">
            <w:pPr>
              <w:jc w:val="left"/>
              <w:rPr>
                <w:rFonts w:ascii="宋体" w:hAnsi="宋体"/>
                <w:bCs/>
                <w:color w:val="auto"/>
                <w:sz w:val="24"/>
                <w:highlight w:val="none"/>
              </w:rPr>
            </w:pPr>
            <w:r>
              <w:rPr>
                <w:rFonts w:hint="eastAsia" w:ascii="宋体" w:hAnsi="宋体"/>
                <w:bCs/>
                <w:color w:val="auto"/>
                <w:sz w:val="24"/>
                <w:highlight w:val="none"/>
              </w:rPr>
              <w:t>1</w:t>
            </w:r>
          </w:p>
        </w:tc>
        <w:tc>
          <w:tcPr>
            <w:tcW w:w="1541" w:type="dxa"/>
            <w:vAlign w:val="center"/>
          </w:tcPr>
          <w:p w14:paraId="772C3559">
            <w:pPr>
              <w:jc w:val="left"/>
              <w:rPr>
                <w:rFonts w:ascii="宋体" w:hAnsi="宋体"/>
                <w:bCs/>
                <w:color w:val="auto"/>
                <w:sz w:val="24"/>
                <w:highlight w:val="none"/>
              </w:rPr>
            </w:pPr>
            <w:r>
              <w:rPr>
                <w:rFonts w:hint="eastAsia" w:ascii="宋体" w:hAnsi="宋体"/>
                <w:bCs/>
                <w:color w:val="auto"/>
                <w:sz w:val="24"/>
                <w:highlight w:val="none"/>
              </w:rPr>
              <w:t>类似项目业绩</w:t>
            </w:r>
          </w:p>
        </w:tc>
        <w:tc>
          <w:tcPr>
            <w:tcW w:w="834" w:type="dxa"/>
            <w:vAlign w:val="center"/>
          </w:tcPr>
          <w:p w14:paraId="3BE9AB08">
            <w:pPr>
              <w:ind w:firstLine="28"/>
              <w:jc w:val="left"/>
              <w:rPr>
                <w:rFonts w:ascii="宋体" w:hAnsi="宋体"/>
                <w:bCs/>
                <w:color w:val="auto"/>
                <w:sz w:val="24"/>
                <w:highlight w:val="none"/>
              </w:rPr>
            </w:pPr>
            <w:r>
              <w:rPr>
                <w:rFonts w:ascii="宋体" w:hAnsi="宋体"/>
                <w:bCs/>
                <w:color w:val="auto"/>
                <w:sz w:val="24"/>
                <w:highlight w:val="none"/>
              </w:rPr>
              <w:t>12</w:t>
            </w:r>
          </w:p>
        </w:tc>
        <w:tc>
          <w:tcPr>
            <w:tcW w:w="3873" w:type="dxa"/>
            <w:vAlign w:val="center"/>
          </w:tcPr>
          <w:p w14:paraId="1578D02E">
            <w:pPr>
              <w:jc w:val="left"/>
              <w:rPr>
                <w:rFonts w:ascii="宋体" w:hAnsi="宋体"/>
                <w:bCs/>
                <w:color w:val="auto"/>
                <w:sz w:val="24"/>
                <w:highlight w:val="none"/>
              </w:rPr>
            </w:pPr>
            <w:r>
              <w:rPr>
                <w:rFonts w:hint="eastAsia" w:ascii="宋体" w:hAnsi="宋体"/>
                <w:bCs/>
                <w:color w:val="auto"/>
                <w:sz w:val="24"/>
                <w:highlight w:val="none"/>
              </w:rPr>
              <w:t>能提供近5年（2</w:t>
            </w:r>
            <w:r>
              <w:rPr>
                <w:rFonts w:ascii="宋体" w:hAnsi="宋体"/>
                <w:bCs/>
                <w:color w:val="auto"/>
                <w:sz w:val="24"/>
                <w:highlight w:val="none"/>
              </w:rPr>
              <w:t>0</w:t>
            </w:r>
            <w:r>
              <w:rPr>
                <w:rFonts w:hint="eastAsia" w:ascii="宋体" w:hAnsi="宋体"/>
                <w:bCs/>
                <w:color w:val="auto"/>
                <w:sz w:val="24"/>
                <w:highlight w:val="none"/>
              </w:rPr>
              <w:t>20年2月1日至今）的类似项目业绩（须附相关证明材料），每提供一个得</w:t>
            </w:r>
            <w:r>
              <w:rPr>
                <w:rFonts w:ascii="宋体" w:hAnsi="宋体"/>
                <w:bCs/>
                <w:color w:val="auto"/>
                <w:sz w:val="24"/>
                <w:highlight w:val="none"/>
              </w:rPr>
              <w:t>4</w:t>
            </w:r>
            <w:r>
              <w:rPr>
                <w:rFonts w:hint="eastAsia" w:ascii="宋体" w:hAnsi="宋体"/>
                <w:bCs/>
                <w:color w:val="auto"/>
                <w:sz w:val="24"/>
                <w:highlight w:val="none"/>
              </w:rPr>
              <w:t>分，最多得</w:t>
            </w:r>
            <w:r>
              <w:rPr>
                <w:rFonts w:ascii="宋体" w:hAnsi="宋体"/>
                <w:bCs/>
                <w:color w:val="auto"/>
                <w:sz w:val="24"/>
                <w:highlight w:val="none"/>
              </w:rPr>
              <w:t>12</w:t>
            </w:r>
            <w:r>
              <w:rPr>
                <w:rFonts w:hint="eastAsia" w:ascii="宋体" w:hAnsi="宋体"/>
                <w:bCs/>
                <w:color w:val="auto"/>
                <w:sz w:val="24"/>
                <w:highlight w:val="none"/>
              </w:rPr>
              <w:t>分。</w:t>
            </w:r>
          </w:p>
        </w:tc>
        <w:tc>
          <w:tcPr>
            <w:tcW w:w="1843" w:type="dxa"/>
            <w:vAlign w:val="center"/>
          </w:tcPr>
          <w:p w14:paraId="071356C1">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供应商必须提供能够证明其项目业绩真实性的合同复印件，合同复印件中至少包括合同的甲乙双方，合同详细标的金额（如为框架协议，须提供包括价格订单等证明材料）、详细标的内容和双方签章及生效时间</w:t>
            </w:r>
          </w:p>
        </w:tc>
      </w:tr>
      <w:tr w14:paraId="260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5" w:type="dxa"/>
            <w:vAlign w:val="center"/>
          </w:tcPr>
          <w:p w14:paraId="13EDC88E">
            <w:pPr>
              <w:jc w:val="left"/>
              <w:rPr>
                <w:rFonts w:ascii="宋体" w:hAnsi="宋体"/>
                <w:bCs/>
                <w:color w:val="auto"/>
                <w:sz w:val="24"/>
                <w:highlight w:val="none"/>
              </w:rPr>
            </w:pPr>
            <w:r>
              <w:rPr>
                <w:rFonts w:hint="eastAsia" w:ascii="宋体" w:hAnsi="宋体"/>
                <w:bCs/>
                <w:color w:val="auto"/>
                <w:sz w:val="24"/>
                <w:highlight w:val="none"/>
              </w:rPr>
              <w:t>2</w:t>
            </w:r>
          </w:p>
        </w:tc>
        <w:tc>
          <w:tcPr>
            <w:tcW w:w="1541" w:type="dxa"/>
            <w:vAlign w:val="center"/>
          </w:tcPr>
          <w:p w14:paraId="73026C83">
            <w:pPr>
              <w:jc w:val="left"/>
              <w:rPr>
                <w:rFonts w:ascii="宋体" w:hAnsi="宋体"/>
                <w:bCs/>
                <w:color w:val="auto"/>
                <w:sz w:val="24"/>
                <w:highlight w:val="none"/>
              </w:rPr>
            </w:pPr>
            <w:r>
              <w:rPr>
                <w:rFonts w:hint="eastAsia" w:ascii="宋体" w:hAnsi="宋体"/>
                <w:bCs/>
                <w:color w:val="auto"/>
                <w:sz w:val="24"/>
                <w:highlight w:val="none"/>
              </w:rPr>
              <w:t>体系认证</w:t>
            </w:r>
          </w:p>
        </w:tc>
        <w:tc>
          <w:tcPr>
            <w:tcW w:w="834" w:type="dxa"/>
            <w:vAlign w:val="center"/>
          </w:tcPr>
          <w:p w14:paraId="71B38EEA">
            <w:pPr>
              <w:ind w:firstLine="28"/>
              <w:jc w:val="left"/>
              <w:rPr>
                <w:rFonts w:ascii="宋体" w:hAnsi="宋体"/>
                <w:bCs/>
                <w:color w:val="auto"/>
                <w:sz w:val="24"/>
                <w:highlight w:val="none"/>
              </w:rPr>
            </w:pPr>
            <w:r>
              <w:rPr>
                <w:rFonts w:ascii="宋体" w:hAnsi="宋体"/>
                <w:bCs/>
                <w:color w:val="auto"/>
                <w:sz w:val="24"/>
                <w:highlight w:val="none"/>
              </w:rPr>
              <w:t>3</w:t>
            </w:r>
          </w:p>
        </w:tc>
        <w:tc>
          <w:tcPr>
            <w:tcW w:w="3873" w:type="dxa"/>
            <w:vAlign w:val="center"/>
          </w:tcPr>
          <w:p w14:paraId="7FD849C1">
            <w:pPr>
              <w:jc w:val="left"/>
              <w:rPr>
                <w:rFonts w:ascii="宋体" w:hAnsi="宋体"/>
                <w:bCs/>
                <w:color w:val="auto"/>
                <w:sz w:val="24"/>
                <w:highlight w:val="none"/>
              </w:rPr>
            </w:pPr>
            <w:r>
              <w:rPr>
                <w:rFonts w:hint="eastAsia" w:ascii="宋体" w:hAnsi="宋体"/>
                <w:bCs/>
                <w:color w:val="auto"/>
                <w:sz w:val="24"/>
                <w:highlight w:val="none"/>
              </w:rPr>
              <w:t>供应商具有质量管理体系证书，得</w:t>
            </w:r>
            <w:r>
              <w:rPr>
                <w:rFonts w:ascii="宋体" w:hAnsi="宋体"/>
                <w:bCs/>
                <w:color w:val="auto"/>
                <w:sz w:val="24"/>
                <w:highlight w:val="none"/>
              </w:rPr>
              <w:t>3</w:t>
            </w:r>
            <w:r>
              <w:rPr>
                <w:rFonts w:hint="eastAsia" w:ascii="宋体" w:hAnsi="宋体"/>
                <w:bCs/>
                <w:color w:val="auto"/>
                <w:sz w:val="24"/>
                <w:highlight w:val="none"/>
              </w:rPr>
              <w:t>分。</w:t>
            </w:r>
          </w:p>
        </w:tc>
        <w:tc>
          <w:tcPr>
            <w:tcW w:w="1843" w:type="dxa"/>
            <w:vAlign w:val="center"/>
          </w:tcPr>
          <w:p w14:paraId="186EBA97">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提供相关证明资料</w:t>
            </w:r>
          </w:p>
        </w:tc>
      </w:tr>
      <w:tr w14:paraId="672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5D18B7DE">
            <w:pPr>
              <w:jc w:val="left"/>
              <w:rPr>
                <w:rFonts w:ascii="宋体" w:hAnsi="宋体"/>
                <w:bCs/>
                <w:color w:val="auto"/>
                <w:sz w:val="24"/>
                <w:highlight w:val="none"/>
              </w:rPr>
            </w:pPr>
            <w:r>
              <w:rPr>
                <w:rFonts w:hint="eastAsia" w:ascii="宋体" w:hAnsi="宋体"/>
                <w:bCs/>
                <w:color w:val="auto"/>
                <w:sz w:val="24"/>
                <w:highlight w:val="none"/>
              </w:rPr>
              <w:t>3</w:t>
            </w:r>
          </w:p>
        </w:tc>
        <w:tc>
          <w:tcPr>
            <w:tcW w:w="1541" w:type="dxa"/>
            <w:vAlign w:val="center"/>
          </w:tcPr>
          <w:p w14:paraId="1698C2D5">
            <w:pPr>
              <w:jc w:val="left"/>
              <w:rPr>
                <w:rFonts w:ascii="宋体" w:hAnsi="宋体"/>
                <w:bCs/>
                <w:color w:val="auto"/>
                <w:sz w:val="24"/>
                <w:highlight w:val="none"/>
              </w:rPr>
            </w:pPr>
            <w:r>
              <w:rPr>
                <w:rFonts w:hint="eastAsia" w:ascii="宋体" w:hAnsi="宋体"/>
                <w:bCs/>
                <w:color w:val="auto"/>
                <w:sz w:val="24"/>
                <w:highlight w:val="none"/>
              </w:rPr>
              <w:t>货物或产品质量承诺</w:t>
            </w:r>
          </w:p>
        </w:tc>
        <w:tc>
          <w:tcPr>
            <w:tcW w:w="834" w:type="dxa"/>
            <w:vAlign w:val="center"/>
          </w:tcPr>
          <w:p w14:paraId="6ED9C659">
            <w:pPr>
              <w:jc w:val="left"/>
              <w:rPr>
                <w:rFonts w:ascii="宋体" w:hAnsi="宋体"/>
                <w:bCs/>
                <w:color w:val="auto"/>
                <w:sz w:val="24"/>
                <w:highlight w:val="none"/>
              </w:rPr>
            </w:pPr>
            <w:r>
              <w:rPr>
                <w:rFonts w:hint="eastAsia" w:ascii="宋体" w:hAnsi="宋体"/>
                <w:bCs/>
                <w:color w:val="auto"/>
                <w:sz w:val="24"/>
                <w:highlight w:val="none"/>
              </w:rPr>
              <w:t>10</w:t>
            </w:r>
          </w:p>
        </w:tc>
        <w:tc>
          <w:tcPr>
            <w:tcW w:w="3873" w:type="dxa"/>
            <w:vAlign w:val="center"/>
          </w:tcPr>
          <w:p w14:paraId="21309A12">
            <w:pPr>
              <w:jc w:val="left"/>
              <w:rPr>
                <w:rFonts w:ascii="宋体" w:hAnsi="宋体"/>
                <w:bCs/>
                <w:color w:val="auto"/>
                <w:sz w:val="24"/>
                <w:highlight w:val="none"/>
              </w:rPr>
            </w:pPr>
            <w:r>
              <w:rPr>
                <w:rFonts w:hint="eastAsia" w:ascii="宋体" w:hAnsi="宋体"/>
                <w:bCs/>
                <w:color w:val="auto"/>
                <w:sz w:val="24"/>
                <w:highlight w:val="none"/>
              </w:rPr>
              <w:t>供应商承诺所提供的全部产品完全满足采购需求，无重大偏离，且符合国家现行政策及标准，得10分；</w:t>
            </w:r>
          </w:p>
          <w:p w14:paraId="5F165A63">
            <w:pPr>
              <w:jc w:val="left"/>
              <w:rPr>
                <w:rFonts w:ascii="宋体" w:hAnsi="宋体"/>
                <w:bCs/>
                <w:color w:val="auto"/>
                <w:sz w:val="24"/>
                <w:highlight w:val="none"/>
              </w:rPr>
            </w:pPr>
            <w:r>
              <w:rPr>
                <w:rFonts w:hint="eastAsia" w:ascii="宋体" w:hAnsi="宋体"/>
                <w:bCs/>
                <w:color w:val="auto"/>
                <w:sz w:val="24"/>
                <w:highlight w:val="none"/>
              </w:rPr>
              <w:t>未提供该承诺，不得分。</w:t>
            </w:r>
          </w:p>
          <w:p w14:paraId="7D14BA30">
            <w:pPr>
              <w:jc w:val="left"/>
              <w:rPr>
                <w:rFonts w:ascii="宋体" w:hAnsi="宋体"/>
                <w:bCs/>
                <w:color w:val="auto"/>
                <w:sz w:val="24"/>
                <w:highlight w:val="none"/>
              </w:rPr>
            </w:pPr>
            <w:r>
              <w:rPr>
                <w:rFonts w:hint="eastAsia" w:ascii="宋体" w:hAnsi="宋体"/>
                <w:bCs/>
                <w:color w:val="auto"/>
                <w:sz w:val="24"/>
                <w:highlight w:val="none"/>
              </w:rPr>
              <w:t>注：投标人应对自身提供承诺的真实性负责，采购人有权追究提供虚假承诺供应商的法律责任。</w:t>
            </w:r>
          </w:p>
        </w:tc>
        <w:tc>
          <w:tcPr>
            <w:tcW w:w="1843" w:type="dxa"/>
            <w:vAlign w:val="center"/>
          </w:tcPr>
          <w:p w14:paraId="774F56CA">
            <w:pPr>
              <w:pStyle w:val="251"/>
              <w:spacing w:before="0" w:after="0" w:line="240" w:lineRule="auto"/>
              <w:jc w:val="left"/>
              <w:rPr>
                <w:rFonts w:ascii="宋体" w:hAnsi="宋体" w:eastAsia="宋体"/>
                <w:color w:val="auto"/>
                <w:szCs w:val="24"/>
                <w:highlight w:val="none"/>
              </w:rPr>
            </w:pPr>
            <w:r>
              <w:rPr>
                <w:rFonts w:hint="eastAsia" w:ascii="宋体" w:hAnsi="宋体" w:eastAsia="宋体"/>
                <w:color w:val="auto"/>
                <w:szCs w:val="24"/>
                <w:highlight w:val="none"/>
              </w:rPr>
              <w:t>承诺书格式自拟</w:t>
            </w:r>
          </w:p>
        </w:tc>
      </w:tr>
      <w:tr w14:paraId="6F88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35" w:type="dxa"/>
            <w:vAlign w:val="center"/>
          </w:tcPr>
          <w:p w14:paraId="3896CEAE">
            <w:pPr>
              <w:jc w:val="left"/>
              <w:rPr>
                <w:rFonts w:ascii="宋体" w:hAnsi="宋体"/>
                <w:bCs/>
                <w:color w:val="auto"/>
                <w:sz w:val="24"/>
                <w:highlight w:val="none"/>
              </w:rPr>
            </w:pPr>
            <w:r>
              <w:rPr>
                <w:rFonts w:hint="eastAsia" w:ascii="宋体" w:hAnsi="宋体"/>
                <w:bCs/>
                <w:color w:val="auto"/>
                <w:sz w:val="24"/>
                <w:highlight w:val="none"/>
              </w:rPr>
              <w:t>4</w:t>
            </w:r>
          </w:p>
        </w:tc>
        <w:tc>
          <w:tcPr>
            <w:tcW w:w="1541" w:type="dxa"/>
            <w:vAlign w:val="center"/>
          </w:tcPr>
          <w:p w14:paraId="70122C14">
            <w:pPr>
              <w:jc w:val="left"/>
              <w:rPr>
                <w:rFonts w:ascii="宋体" w:hAnsi="宋体"/>
                <w:bCs/>
                <w:color w:val="auto"/>
                <w:sz w:val="24"/>
                <w:highlight w:val="none"/>
              </w:rPr>
            </w:pPr>
            <w:r>
              <w:rPr>
                <w:rFonts w:hint="eastAsia" w:ascii="宋体" w:hAnsi="宋体"/>
                <w:bCs/>
                <w:color w:val="auto"/>
                <w:sz w:val="24"/>
                <w:highlight w:val="none"/>
              </w:rPr>
              <w:t>项目供货及交付方案</w:t>
            </w:r>
          </w:p>
        </w:tc>
        <w:tc>
          <w:tcPr>
            <w:tcW w:w="834" w:type="dxa"/>
            <w:vAlign w:val="center"/>
          </w:tcPr>
          <w:p w14:paraId="46A8184D">
            <w:pPr>
              <w:jc w:val="left"/>
              <w:rPr>
                <w:rFonts w:ascii="宋体" w:hAnsi="宋体"/>
                <w:bCs/>
                <w:color w:val="auto"/>
                <w:sz w:val="24"/>
                <w:highlight w:val="none"/>
              </w:rPr>
            </w:pPr>
            <w:r>
              <w:rPr>
                <w:rFonts w:hint="eastAsia" w:ascii="宋体" w:hAnsi="宋体"/>
                <w:bCs/>
                <w:color w:val="auto"/>
                <w:sz w:val="24"/>
                <w:highlight w:val="none"/>
              </w:rPr>
              <w:t>15</w:t>
            </w:r>
          </w:p>
        </w:tc>
        <w:tc>
          <w:tcPr>
            <w:tcW w:w="3873" w:type="dxa"/>
            <w:vAlign w:val="center"/>
          </w:tcPr>
          <w:p w14:paraId="43A733B1">
            <w:pPr>
              <w:jc w:val="left"/>
              <w:rPr>
                <w:rFonts w:ascii="宋体" w:hAnsi="宋体"/>
                <w:bCs/>
                <w:color w:val="auto"/>
                <w:sz w:val="24"/>
                <w:highlight w:val="none"/>
              </w:rPr>
            </w:pPr>
            <w:r>
              <w:rPr>
                <w:rFonts w:hint="eastAsia" w:ascii="宋体" w:hAnsi="宋体"/>
                <w:bCs/>
                <w:color w:val="auto"/>
                <w:sz w:val="24"/>
                <w:highlight w:val="none"/>
              </w:rPr>
              <w:t>根据货物交付时间，落实生产计划、送货安装时间和人员安排，确保按期交付使用。其中包括：</w:t>
            </w:r>
            <w:r>
              <w:rPr>
                <w:rFonts w:hint="eastAsia" w:ascii="宋体" w:hAnsi="宋体"/>
                <w:b/>
                <w:color w:val="auto"/>
                <w:sz w:val="24"/>
                <w:highlight w:val="none"/>
              </w:rPr>
              <w:t>（1）生产（采购）；（2）送货；（3）交付或安装；（4）调试；（5）验收</w:t>
            </w:r>
            <w:r>
              <w:rPr>
                <w:rFonts w:hint="eastAsia" w:ascii="宋体" w:hAnsi="宋体"/>
                <w:bCs/>
                <w:color w:val="auto"/>
                <w:sz w:val="24"/>
                <w:highlight w:val="none"/>
              </w:rPr>
              <w:t>等5项内容。</w:t>
            </w:r>
          </w:p>
          <w:p w14:paraId="65F0A6A2">
            <w:pPr>
              <w:jc w:val="left"/>
              <w:rPr>
                <w:rFonts w:ascii="宋体" w:hAnsi="宋体"/>
                <w:bCs/>
                <w:color w:val="auto"/>
                <w:sz w:val="24"/>
                <w:highlight w:val="none"/>
              </w:rPr>
            </w:pPr>
            <w:r>
              <w:rPr>
                <w:rFonts w:hint="eastAsia" w:ascii="宋体" w:hAnsi="宋体"/>
                <w:bCs/>
                <w:color w:val="auto"/>
                <w:sz w:val="24"/>
                <w:highlight w:val="none"/>
              </w:rPr>
              <w:t>相关方案内容全面、重点明确、针对性强，进度安排合理可行，进度保障措施得力，完全满足采购需求，得15分；</w:t>
            </w:r>
          </w:p>
          <w:p w14:paraId="372B8A88">
            <w:pPr>
              <w:jc w:val="left"/>
              <w:rPr>
                <w:rFonts w:ascii="宋体" w:hAnsi="宋体"/>
                <w:bCs/>
                <w:color w:val="auto"/>
                <w:sz w:val="24"/>
                <w:highlight w:val="none"/>
              </w:rPr>
            </w:pPr>
            <w:r>
              <w:rPr>
                <w:rFonts w:hint="eastAsia" w:ascii="宋体" w:hAnsi="宋体"/>
                <w:bCs/>
                <w:color w:val="auto"/>
                <w:sz w:val="24"/>
                <w:highlight w:val="none"/>
              </w:rPr>
              <w:t>以上5种方案内容齐全，但某项内容描述有所欠缺或缺乏针对性，每项可扣1分。</w:t>
            </w:r>
          </w:p>
          <w:p w14:paraId="3CF6226A">
            <w:pPr>
              <w:jc w:val="left"/>
              <w:rPr>
                <w:rFonts w:ascii="宋体" w:hAnsi="宋体"/>
                <w:bCs/>
                <w:color w:val="auto"/>
                <w:sz w:val="24"/>
                <w:highlight w:val="none"/>
              </w:rPr>
            </w:pPr>
            <w:r>
              <w:rPr>
                <w:rFonts w:hint="eastAsia" w:ascii="宋体" w:hAnsi="宋体"/>
                <w:bCs/>
                <w:color w:val="auto"/>
                <w:sz w:val="24"/>
                <w:highlight w:val="none"/>
              </w:rPr>
              <w:t>以上5种方案内容齐全，但某项内容描述有明显不合理处或无法保障采购人基本需求的，每项可扣2分。</w:t>
            </w:r>
          </w:p>
          <w:p w14:paraId="7496EE15">
            <w:pPr>
              <w:jc w:val="left"/>
              <w:rPr>
                <w:rFonts w:ascii="宋体" w:hAnsi="宋体"/>
                <w:bCs/>
                <w:color w:val="auto"/>
                <w:sz w:val="24"/>
                <w:highlight w:val="none"/>
              </w:rPr>
            </w:pPr>
            <w:r>
              <w:rPr>
                <w:rFonts w:hint="eastAsia" w:ascii="宋体" w:hAnsi="宋体"/>
                <w:bCs/>
                <w:color w:val="auto"/>
                <w:sz w:val="24"/>
                <w:highlight w:val="none"/>
              </w:rPr>
              <w:t>以上5种方案内容，每缺少一项内容扣3分，最低得0分。</w:t>
            </w:r>
          </w:p>
          <w:p w14:paraId="65EA3F14">
            <w:pPr>
              <w:jc w:val="left"/>
              <w:rPr>
                <w:rFonts w:ascii="宋体" w:hAnsi="宋体"/>
                <w:b/>
                <w:color w:val="auto"/>
                <w:sz w:val="24"/>
                <w:highlight w:val="none"/>
              </w:rPr>
            </w:pPr>
            <w:r>
              <w:rPr>
                <w:rFonts w:hint="eastAsia" w:ascii="宋体" w:hAnsi="宋体"/>
                <w:b/>
                <w:color w:val="auto"/>
                <w:sz w:val="24"/>
                <w:highlight w:val="none"/>
              </w:rPr>
              <w:t>注：以上5种方案每项最高得3分，最低得0分。</w:t>
            </w:r>
          </w:p>
        </w:tc>
        <w:tc>
          <w:tcPr>
            <w:tcW w:w="1843" w:type="dxa"/>
            <w:vAlign w:val="center"/>
          </w:tcPr>
          <w:p w14:paraId="4DA453A5">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供应商自行拟定相关内容</w:t>
            </w:r>
          </w:p>
        </w:tc>
      </w:tr>
      <w:tr w14:paraId="0B89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35" w:type="dxa"/>
            <w:vAlign w:val="center"/>
          </w:tcPr>
          <w:p w14:paraId="223B1A6B">
            <w:pPr>
              <w:jc w:val="left"/>
              <w:rPr>
                <w:rFonts w:ascii="宋体" w:hAnsi="宋体"/>
                <w:bCs/>
                <w:color w:val="auto"/>
                <w:sz w:val="24"/>
                <w:highlight w:val="none"/>
              </w:rPr>
            </w:pPr>
            <w:r>
              <w:rPr>
                <w:rFonts w:hint="eastAsia" w:ascii="宋体" w:hAnsi="宋体"/>
                <w:bCs/>
                <w:color w:val="auto"/>
                <w:sz w:val="24"/>
                <w:highlight w:val="none"/>
              </w:rPr>
              <w:t>5</w:t>
            </w:r>
          </w:p>
        </w:tc>
        <w:tc>
          <w:tcPr>
            <w:tcW w:w="1541" w:type="dxa"/>
            <w:vAlign w:val="center"/>
          </w:tcPr>
          <w:p w14:paraId="5F2A8D04">
            <w:pPr>
              <w:jc w:val="left"/>
              <w:rPr>
                <w:rFonts w:ascii="宋体" w:hAnsi="宋体"/>
                <w:bCs/>
                <w:color w:val="auto"/>
                <w:sz w:val="24"/>
                <w:highlight w:val="none"/>
              </w:rPr>
            </w:pPr>
            <w:r>
              <w:rPr>
                <w:rFonts w:hint="eastAsia" w:ascii="宋体" w:hAnsi="宋体"/>
                <w:bCs/>
                <w:color w:val="auto"/>
                <w:sz w:val="24"/>
                <w:highlight w:val="none"/>
              </w:rPr>
              <w:t>项目实施方案</w:t>
            </w:r>
          </w:p>
        </w:tc>
        <w:tc>
          <w:tcPr>
            <w:tcW w:w="834" w:type="dxa"/>
            <w:vAlign w:val="center"/>
          </w:tcPr>
          <w:p w14:paraId="72AEE306">
            <w:pPr>
              <w:jc w:val="left"/>
              <w:rPr>
                <w:rFonts w:ascii="宋体" w:hAnsi="宋体"/>
                <w:bCs/>
                <w:color w:val="auto"/>
                <w:sz w:val="24"/>
                <w:highlight w:val="none"/>
              </w:rPr>
            </w:pPr>
            <w:r>
              <w:rPr>
                <w:rFonts w:hint="eastAsia" w:ascii="宋体" w:hAnsi="宋体"/>
                <w:bCs/>
                <w:color w:val="auto"/>
                <w:sz w:val="24"/>
                <w:highlight w:val="none"/>
              </w:rPr>
              <w:t>12</w:t>
            </w:r>
          </w:p>
        </w:tc>
        <w:tc>
          <w:tcPr>
            <w:tcW w:w="3873" w:type="dxa"/>
            <w:vAlign w:val="center"/>
          </w:tcPr>
          <w:p w14:paraId="222B8B13">
            <w:pPr>
              <w:jc w:val="left"/>
              <w:rPr>
                <w:rFonts w:ascii="宋体" w:hAnsi="宋体"/>
                <w:bCs/>
                <w:color w:val="auto"/>
                <w:sz w:val="24"/>
                <w:highlight w:val="none"/>
              </w:rPr>
            </w:pPr>
            <w:r>
              <w:rPr>
                <w:rFonts w:hint="eastAsia" w:ascii="宋体" w:hAnsi="宋体"/>
                <w:bCs/>
                <w:color w:val="auto"/>
                <w:sz w:val="24"/>
                <w:highlight w:val="none"/>
              </w:rPr>
              <w:t>实施设计方案包括：</w:t>
            </w:r>
            <w:r>
              <w:rPr>
                <w:rFonts w:hint="eastAsia" w:ascii="宋体" w:hAnsi="宋体"/>
                <w:b/>
                <w:color w:val="auto"/>
                <w:sz w:val="24"/>
                <w:highlight w:val="none"/>
              </w:rPr>
              <w:t>（1）质量保证；（2）人员配备；（3）进度安排；（4）实施管理及保障</w:t>
            </w:r>
            <w:r>
              <w:rPr>
                <w:rFonts w:hint="eastAsia" w:ascii="宋体" w:hAnsi="宋体"/>
                <w:bCs/>
                <w:color w:val="auto"/>
                <w:sz w:val="24"/>
                <w:highlight w:val="none"/>
              </w:rPr>
              <w:t>等4项方案。</w:t>
            </w:r>
          </w:p>
          <w:p w14:paraId="710FD1BB">
            <w:pPr>
              <w:jc w:val="left"/>
              <w:rPr>
                <w:rFonts w:ascii="宋体" w:hAnsi="宋体"/>
                <w:bCs/>
                <w:color w:val="auto"/>
                <w:sz w:val="24"/>
                <w:highlight w:val="none"/>
              </w:rPr>
            </w:pPr>
            <w:r>
              <w:rPr>
                <w:rFonts w:hint="eastAsia" w:ascii="宋体" w:hAnsi="宋体"/>
                <w:bCs/>
                <w:color w:val="auto"/>
                <w:sz w:val="24"/>
                <w:highlight w:val="none"/>
              </w:rPr>
              <w:t>相关方案内容全面、重点明确、针对性强，相关安排合理可行，进度保障措施得力，完全满足采购需求，得12分；</w:t>
            </w:r>
          </w:p>
          <w:p w14:paraId="2D13BBCC">
            <w:pPr>
              <w:jc w:val="left"/>
              <w:rPr>
                <w:rFonts w:ascii="宋体" w:hAnsi="宋体"/>
                <w:bCs/>
                <w:color w:val="auto"/>
                <w:sz w:val="24"/>
                <w:highlight w:val="none"/>
              </w:rPr>
            </w:pPr>
            <w:r>
              <w:rPr>
                <w:rFonts w:hint="eastAsia" w:ascii="宋体" w:hAnsi="宋体"/>
                <w:bCs/>
                <w:color w:val="auto"/>
                <w:sz w:val="24"/>
                <w:highlight w:val="none"/>
              </w:rPr>
              <w:t>以上4种方案内容齐全，但某项内容描述有所欠缺或缺乏针对性，每项可扣1分。</w:t>
            </w:r>
          </w:p>
          <w:p w14:paraId="3A9F5E7C">
            <w:pPr>
              <w:jc w:val="left"/>
              <w:rPr>
                <w:rFonts w:ascii="宋体" w:hAnsi="宋体"/>
                <w:bCs/>
                <w:color w:val="auto"/>
                <w:sz w:val="24"/>
                <w:highlight w:val="none"/>
              </w:rPr>
            </w:pPr>
            <w:r>
              <w:rPr>
                <w:rFonts w:hint="eastAsia" w:ascii="宋体" w:hAnsi="宋体"/>
                <w:bCs/>
                <w:color w:val="auto"/>
                <w:sz w:val="24"/>
                <w:highlight w:val="none"/>
              </w:rPr>
              <w:t>以上4种方案内容齐全，但某项内容描述有明显不合理处或无法保障采购人基本需求的，每项可扣2分。</w:t>
            </w:r>
          </w:p>
          <w:p w14:paraId="4ED3FD2D">
            <w:pPr>
              <w:jc w:val="left"/>
              <w:rPr>
                <w:rFonts w:ascii="宋体" w:hAnsi="宋体"/>
                <w:bCs/>
                <w:color w:val="auto"/>
                <w:sz w:val="24"/>
                <w:highlight w:val="none"/>
              </w:rPr>
            </w:pPr>
            <w:r>
              <w:rPr>
                <w:rFonts w:hint="eastAsia" w:ascii="宋体" w:hAnsi="宋体"/>
                <w:bCs/>
                <w:color w:val="auto"/>
                <w:sz w:val="24"/>
                <w:highlight w:val="none"/>
              </w:rPr>
              <w:t>以上4种方案内容，每缺少一项内容扣3分，最低得0分。</w:t>
            </w:r>
          </w:p>
          <w:p w14:paraId="3D818169">
            <w:pPr>
              <w:jc w:val="left"/>
              <w:rPr>
                <w:rFonts w:ascii="宋体" w:hAnsi="宋体"/>
                <w:b/>
                <w:color w:val="auto"/>
                <w:sz w:val="24"/>
                <w:highlight w:val="none"/>
              </w:rPr>
            </w:pPr>
            <w:r>
              <w:rPr>
                <w:rFonts w:hint="eastAsia" w:ascii="宋体" w:hAnsi="宋体"/>
                <w:b/>
                <w:color w:val="auto"/>
                <w:sz w:val="24"/>
                <w:highlight w:val="none"/>
              </w:rPr>
              <w:t>注：以上4种方案每项最高得3分，最低得0分。</w:t>
            </w:r>
          </w:p>
        </w:tc>
        <w:tc>
          <w:tcPr>
            <w:tcW w:w="1843" w:type="dxa"/>
            <w:vAlign w:val="center"/>
          </w:tcPr>
          <w:p w14:paraId="20A6CA39">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供应商自行拟定相关内容</w:t>
            </w:r>
          </w:p>
        </w:tc>
      </w:tr>
      <w:tr w14:paraId="3F7E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35" w:type="dxa"/>
            <w:vAlign w:val="center"/>
          </w:tcPr>
          <w:p w14:paraId="1347ABCE">
            <w:pPr>
              <w:jc w:val="left"/>
              <w:rPr>
                <w:rFonts w:ascii="宋体" w:hAnsi="宋体"/>
                <w:bCs/>
                <w:color w:val="auto"/>
                <w:sz w:val="24"/>
                <w:highlight w:val="none"/>
              </w:rPr>
            </w:pPr>
            <w:r>
              <w:rPr>
                <w:rFonts w:hint="eastAsia" w:ascii="宋体" w:hAnsi="宋体"/>
                <w:bCs/>
                <w:color w:val="auto"/>
                <w:sz w:val="24"/>
                <w:highlight w:val="none"/>
              </w:rPr>
              <w:t>6</w:t>
            </w:r>
          </w:p>
        </w:tc>
        <w:tc>
          <w:tcPr>
            <w:tcW w:w="1541" w:type="dxa"/>
            <w:vAlign w:val="center"/>
          </w:tcPr>
          <w:p w14:paraId="1DF02C38">
            <w:pPr>
              <w:jc w:val="left"/>
              <w:rPr>
                <w:rFonts w:ascii="宋体" w:hAnsi="宋体"/>
                <w:bCs/>
                <w:color w:val="auto"/>
                <w:sz w:val="24"/>
                <w:highlight w:val="none"/>
              </w:rPr>
            </w:pPr>
            <w:r>
              <w:rPr>
                <w:rFonts w:hint="eastAsia" w:ascii="宋体" w:hAnsi="宋体"/>
                <w:bCs/>
                <w:color w:val="auto"/>
                <w:sz w:val="24"/>
                <w:highlight w:val="none"/>
              </w:rPr>
              <w:t>应急保障措施</w:t>
            </w:r>
          </w:p>
        </w:tc>
        <w:tc>
          <w:tcPr>
            <w:tcW w:w="834" w:type="dxa"/>
            <w:vAlign w:val="center"/>
          </w:tcPr>
          <w:p w14:paraId="3BD47456">
            <w:pPr>
              <w:jc w:val="left"/>
              <w:rPr>
                <w:rFonts w:ascii="宋体" w:hAnsi="宋体"/>
                <w:bCs/>
                <w:color w:val="auto"/>
                <w:sz w:val="24"/>
                <w:highlight w:val="none"/>
              </w:rPr>
            </w:pPr>
            <w:r>
              <w:rPr>
                <w:rFonts w:hint="eastAsia" w:ascii="宋体" w:hAnsi="宋体"/>
                <w:bCs/>
                <w:color w:val="auto"/>
                <w:sz w:val="24"/>
                <w:highlight w:val="none"/>
              </w:rPr>
              <w:t>6</w:t>
            </w:r>
          </w:p>
        </w:tc>
        <w:tc>
          <w:tcPr>
            <w:tcW w:w="3873" w:type="dxa"/>
            <w:vAlign w:val="center"/>
          </w:tcPr>
          <w:p w14:paraId="31C157D3">
            <w:pPr>
              <w:jc w:val="left"/>
              <w:rPr>
                <w:rFonts w:ascii="宋体" w:hAnsi="宋体"/>
                <w:bCs/>
                <w:color w:val="auto"/>
                <w:sz w:val="24"/>
                <w:highlight w:val="none"/>
              </w:rPr>
            </w:pPr>
            <w:r>
              <w:rPr>
                <w:rFonts w:hint="eastAsia" w:ascii="宋体" w:hAnsi="宋体"/>
                <w:bCs/>
                <w:color w:val="auto"/>
                <w:sz w:val="24"/>
                <w:highlight w:val="none"/>
              </w:rPr>
              <w:t>各种突发事件应急流程及措施合理规范，应急管理制度科学完善，针对性强，得6分；</w:t>
            </w:r>
          </w:p>
          <w:p w14:paraId="6B79843D">
            <w:pPr>
              <w:jc w:val="left"/>
              <w:rPr>
                <w:rFonts w:ascii="宋体" w:hAnsi="宋体"/>
                <w:bCs/>
                <w:color w:val="auto"/>
                <w:sz w:val="24"/>
                <w:highlight w:val="none"/>
              </w:rPr>
            </w:pPr>
            <w:r>
              <w:rPr>
                <w:rFonts w:hint="eastAsia" w:ascii="宋体" w:hAnsi="宋体"/>
                <w:bCs/>
                <w:color w:val="auto"/>
                <w:sz w:val="24"/>
                <w:highlight w:val="none"/>
              </w:rPr>
              <w:t>各种突发事件应急流程、措施、管理制度内容不完善，针对性低，得3分；</w:t>
            </w:r>
          </w:p>
          <w:p w14:paraId="55660CED">
            <w:pPr>
              <w:jc w:val="left"/>
              <w:rPr>
                <w:rFonts w:ascii="宋体" w:hAnsi="宋体"/>
                <w:bCs/>
                <w:color w:val="auto"/>
                <w:sz w:val="24"/>
                <w:highlight w:val="none"/>
              </w:rPr>
            </w:pPr>
            <w:r>
              <w:rPr>
                <w:rFonts w:hint="eastAsia" w:ascii="宋体" w:hAnsi="宋体"/>
                <w:bCs/>
                <w:color w:val="auto"/>
                <w:sz w:val="24"/>
                <w:highlight w:val="none"/>
              </w:rPr>
              <w:t>未提供或不满足采购要求，得0分。</w:t>
            </w:r>
          </w:p>
        </w:tc>
        <w:tc>
          <w:tcPr>
            <w:tcW w:w="1843" w:type="dxa"/>
            <w:vAlign w:val="center"/>
          </w:tcPr>
          <w:p w14:paraId="6E7C92B8">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供应商自行拟定相关内容</w:t>
            </w:r>
          </w:p>
        </w:tc>
      </w:tr>
      <w:tr w14:paraId="3F31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35" w:type="dxa"/>
            <w:vAlign w:val="center"/>
          </w:tcPr>
          <w:p w14:paraId="740532B3">
            <w:pPr>
              <w:jc w:val="left"/>
              <w:rPr>
                <w:rFonts w:ascii="宋体" w:hAnsi="宋体"/>
                <w:bCs/>
                <w:color w:val="auto"/>
                <w:sz w:val="24"/>
                <w:highlight w:val="none"/>
              </w:rPr>
            </w:pPr>
            <w:r>
              <w:rPr>
                <w:rFonts w:hint="eastAsia" w:ascii="宋体" w:hAnsi="宋体"/>
                <w:bCs/>
                <w:color w:val="auto"/>
                <w:sz w:val="24"/>
                <w:highlight w:val="none"/>
              </w:rPr>
              <w:t>7</w:t>
            </w:r>
          </w:p>
        </w:tc>
        <w:tc>
          <w:tcPr>
            <w:tcW w:w="1541" w:type="dxa"/>
            <w:vAlign w:val="center"/>
          </w:tcPr>
          <w:p w14:paraId="4D50C576">
            <w:pPr>
              <w:jc w:val="left"/>
              <w:rPr>
                <w:rFonts w:ascii="宋体" w:hAnsi="宋体"/>
                <w:bCs/>
                <w:color w:val="auto"/>
                <w:sz w:val="24"/>
                <w:highlight w:val="none"/>
              </w:rPr>
            </w:pPr>
            <w:r>
              <w:rPr>
                <w:rFonts w:hint="eastAsia" w:ascii="宋体" w:hAnsi="宋体"/>
                <w:bCs/>
                <w:color w:val="auto"/>
                <w:sz w:val="24"/>
                <w:highlight w:val="none"/>
              </w:rPr>
              <w:t>售后服务</w:t>
            </w:r>
          </w:p>
        </w:tc>
        <w:tc>
          <w:tcPr>
            <w:tcW w:w="834" w:type="dxa"/>
            <w:vAlign w:val="center"/>
          </w:tcPr>
          <w:p w14:paraId="5ED2EB55">
            <w:pPr>
              <w:jc w:val="left"/>
              <w:rPr>
                <w:rFonts w:ascii="宋体" w:hAnsi="宋体"/>
                <w:bCs/>
                <w:color w:val="auto"/>
                <w:sz w:val="24"/>
                <w:highlight w:val="none"/>
              </w:rPr>
            </w:pPr>
            <w:r>
              <w:rPr>
                <w:rFonts w:hint="eastAsia" w:ascii="宋体" w:hAnsi="宋体"/>
                <w:bCs/>
                <w:color w:val="auto"/>
                <w:sz w:val="24"/>
                <w:highlight w:val="none"/>
              </w:rPr>
              <w:t>10</w:t>
            </w:r>
          </w:p>
        </w:tc>
        <w:tc>
          <w:tcPr>
            <w:tcW w:w="3873" w:type="dxa"/>
          </w:tcPr>
          <w:p w14:paraId="253D277B">
            <w:pPr>
              <w:jc w:val="left"/>
              <w:rPr>
                <w:rFonts w:ascii="宋体" w:hAnsi="宋体"/>
                <w:bCs/>
                <w:color w:val="auto"/>
                <w:sz w:val="24"/>
                <w:highlight w:val="none"/>
              </w:rPr>
            </w:pPr>
            <w:r>
              <w:rPr>
                <w:rFonts w:hint="eastAsia" w:ascii="宋体" w:hAnsi="宋体"/>
                <w:bCs/>
                <w:color w:val="auto"/>
                <w:sz w:val="24"/>
                <w:highlight w:val="none"/>
              </w:rPr>
              <w:t>提出详细完整售后服务措施和方案（包括但不限于：服务措施、产品质量保证、回访、定期巡检及技术支持，能够配合原制造厂商或经制造厂商授权具有服务能力的经销商对售后服务内容进行优化等）。</w:t>
            </w:r>
          </w:p>
          <w:p w14:paraId="4FCBC480">
            <w:pPr>
              <w:jc w:val="left"/>
              <w:rPr>
                <w:rFonts w:ascii="宋体" w:hAnsi="宋体"/>
                <w:bCs/>
                <w:color w:val="auto"/>
                <w:sz w:val="24"/>
                <w:highlight w:val="none"/>
              </w:rPr>
            </w:pPr>
            <w:r>
              <w:rPr>
                <w:rFonts w:hint="eastAsia" w:ascii="宋体" w:hAnsi="宋体"/>
                <w:bCs/>
                <w:color w:val="auto"/>
                <w:sz w:val="24"/>
                <w:highlight w:val="none"/>
              </w:rPr>
              <w:t>具有完善的响应支持方案，能立即响应、快速解决用户问题，售后服务方案考虑全面、完整，方案具有针对性，售后制度合理明确，完全满足或优于采购人需求，得10分；</w:t>
            </w:r>
          </w:p>
          <w:p w14:paraId="31609DCA">
            <w:pPr>
              <w:jc w:val="left"/>
              <w:rPr>
                <w:rFonts w:ascii="宋体" w:hAnsi="宋体"/>
                <w:bCs/>
                <w:color w:val="auto"/>
                <w:sz w:val="24"/>
                <w:highlight w:val="none"/>
              </w:rPr>
            </w:pPr>
            <w:r>
              <w:rPr>
                <w:rFonts w:hint="eastAsia" w:ascii="宋体" w:hAnsi="宋体"/>
                <w:bCs/>
                <w:color w:val="auto"/>
                <w:sz w:val="24"/>
                <w:highlight w:val="none"/>
              </w:rPr>
              <w:t>响应支持方案常规通用，可以响应、解决用户问题，售后服务方案考虑基本全面、完整，针对性弱，售后制度简单，可以基本满足采购人需求，得7分；</w:t>
            </w:r>
          </w:p>
          <w:p w14:paraId="138E8CA3">
            <w:pPr>
              <w:jc w:val="left"/>
              <w:rPr>
                <w:rFonts w:ascii="宋体" w:hAnsi="宋体"/>
                <w:bCs/>
                <w:color w:val="auto"/>
                <w:sz w:val="24"/>
                <w:highlight w:val="none"/>
              </w:rPr>
            </w:pPr>
            <w:r>
              <w:rPr>
                <w:rFonts w:hint="eastAsia" w:ascii="宋体" w:hAnsi="宋体"/>
                <w:bCs/>
                <w:color w:val="auto"/>
                <w:sz w:val="24"/>
                <w:highlight w:val="none"/>
              </w:rPr>
              <w:t>响应支持方案有缺陷，响应时效、解决用户故障和问题慢，售后服务方案考虑不全面，不具备针对性，售后制度不合理，无法满足采购人需求，得4分；</w:t>
            </w:r>
          </w:p>
          <w:p w14:paraId="7C592E0F">
            <w:pPr>
              <w:jc w:val="left"/>
              <w:rPr>
                <w:rFonts w:ascii="宋体" w:hAnsi="宋体"/>
                <w:bCs/>
                <w:color w:val="auto"/>
                <w:sz w:val="24"/>
                <w:highlight w:val="none"/>
              </w:rPr>
            </w:pPr>
            <w:r>
              <w:rPr>
                <w:rFonts w:hint="eastAsia" w:ascii="宋体" w:hAnsi="宋体"/>
                <w:bCs/>
                <w:color w:val="auto"/>
                <w:sz w:val="24"/>
                <w:highlight w:val="none"/>
              </w:rPr>
              <w:t>未提供，得0分。</w:t>
            </w:r>
          </w:p>
        </w:tc>
        <w:tc>
          <w:tcPr>
            <w:tcW w:w="1843" w:type="dxa"/>
            <w:vAlign w:val="center"/>
          </w:tcPr>
          <w:p w14:paraId="049C73EF">
            <w:pPr>
              <w:pStyle w:val="251"/>
              <w:spacing w:before="0" w:after="0" w:line="240" w:lineRule="auto"/>
              <w:jc w:val="left"/>
              <w:rPr>
                <w:rFonts w:ascii="宋体" w:hAnsi="宋体" w:eastAsia="宋体"/>
                <w:b w:val="0"/>
                <w:bCs/>
                <w:color w:val="auto"/>
                <w:szCs w:val="24"/>
                <w:highlight w:val="none"/>
              </w:rPr>
            </w:pPr>
            <w:r>
              <w:rPr>
                <w:rFonts w:hint="eastAsia" w:ascii="宋体" w:hAnsi="宋体" w:eastAsia="宋体"/>
                <w:b w:val="0"/>
                <w:bCs/>
                <w:color w:val="auto"/>
                <w:szCs w:val="24"/>
                <w:highlight w:val="none"/>
              </w:rPr>
              <w:t>供应商自行拟定相关内容</w:t>
            </w:r>
          </w:p>
        </w:tc>
      </w:tr>
      <w:tr w14:paraId="23B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8133A7A">
            <w:pPr>
              <w:ind w:firstLine="28"/>
              <w:jc w:val="left"/>
              <w:rPr>
                <w:rFonts w:ascii="宋体" w:hAnsi="宋体"/>
                <w:bCs/>
                <w:color w:val="auto"/>
                <w:sz w:val="24"/>
                <w:highlight w:val="none"/>
              </w:rPr>
            </w:pPr>
            <w:r>
              <w:rPr>
                <w:rFonts w:hint="eastAsia" w:ascii="宋体" w:hAnsi="宋体"/>
                <w:bCs/>
                <w:color w:val="auto"/>
                <w:sz w:val="24"/>
                <w:highlight w:val="none"/>
              </w:rPr>
              <w:t>8</w:t>
            </w:r>
          </w:p>
        </w:tc>
        <w:tc>
          <w:tcPr>
            <w:tcW w:w="1541" w:type="dxa"/>
            <w:vAlign w:val="center"/>
          </w:tcPr>
          <w:p w14:paraId="634951D2">
            <w:pPr>
              <w:jc w:val="left"/>
              <w:rPr>
                <w:rFonts w:ascii="宋体" w:hAnsi="宋体"/>
                <w:bCs/>
                <w:color w:val="auto"/>
                <w:sz w:val="24"/>
                <w:highlight w:val="none"/>
              </w:rPr>
            </w:pPr>
            <w:r>
              <w:rPr>
                <w:rFonts w:ascii="宋体" w:hAnsi="宋体"/>
                <w:bCs/>
                <w:color w:val="auto"/>
                <w:sz w:val="24"/>
                <w:highlight w:val="none"/>
              </w:rPr>
              <w:t>投标报价</w:t>
            </w:r>
          </w:p>
        </w:tc>
        <w:tc>
          <w:tcPr>
            <w:tcW w:w="834" w:type="dxa"/>
            <w:vAlign w:val="center"/>
          </w:tcPr>
          <w:p w14:paraId="4268730A">
            <w:pPr>
              <w:ind w:firstLine="28"/>
              <w:jc w:val="left"/>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0</w:t>
            </w:r>
          </w:p>
        </w:tc>
        <w:tc>
          <w:tcPr>
            <w:tcW w:w="3873" w:type="dxa"/>
            <w:vAlign w:val="center"/>
          </w:tcPr>
          <w:p w14:paraId="50CBF7FD">
            <w:pPr>
              <w:jc w:val="left"/>
              <w:rPr>
                <w:rFonts w:ascii="宋体" w:hAnsi="宋体"/>
                <w:bCs/>
                <w:color w:val="auto"/>
                <w:sz w:val="24"/>
                <w:highlight w:val="none"/>
              </w:rPr>
            </w:pPr>
            <w:r>
              <w:rPr>
                <w:rFonts w:ascii="宋体" w:hAnsi="宋体"/>
                <w:bCs/>
                <w:color w:val="auto"/>
                <w:sz w:val="24"/>
                <w:highlight w:val="none"/>
              </w:rPr>
              <w:t>满足招标文件要求且投标价格最低的投标报价为评标基准价，其价格分为满分。其他投标人的价格分统一按照下列公式计算：</w:t>
            </w:r>
          </w:p>
          <w:p w14:paraId="41AF7290">
            <w:pPr>
              <w:jc w:val="left"/>
              <w:rPr>
                <w:rFonts w:ascii="宋体" w:hAnsi="宋体"/>
                <w:bCs/>
                <w:color w:val="auto"/>
                <w:sz w:val="24"/>
                <w:highlight w:val="none"/>
              </w:rPr>
            </w:pPr>
            <w:r>
              <w:rPr>
                <w:rFonts w:ascii="宋体" w:hAnsi="宋体"/>
                <w:bCs/>
                <w:color w:val="auto"/>
                <w:sz w:val="24"/>
                <w:highlight w:val="none"/>
              </w:rPr>
              <w:t>投标报价得分＝（评标基准价/投标报价）×</w:t>
            </w:r>
            <w:r>
              <w:rPr>
                <w:rFonts w:hint="eastAsia" w:ascii="宋体" w:hAnsi="宋体"/>
                <w:bCs/>
                <w:color w:val="auto"/>
                <w:sz w:val="24"/>
                <w:highlight w:val="none"/>
              </w:rPr>
              <w:t>3</w:t>
            </w:r>
            <w:r>
              <w:rPr>
                <w:rFonts w:ascii="宋体" w:hAnsi="宋体"/>
                <w:bCs/>
                <w:color w:val="auto"/>
                <w:sz w:val="24"/>
                <w:highlight w:val="none"/>
              </w:rPr>
              <w:t>0。</w:t>
            </w:r>
          </w:p>
        </w:tc>
        <w:tc>
          <w:tcPr>
            <w:tcW w:w="1843" w:type="dxa"/>
            <w:vAlign w:val="center"/>
          </w:tcPr>
          <w:p w14:paraId="6AEA3ECE">
            <w:pPr>
              <w:ind w:left="-38"/>
              <w:jc w:val="left"/>
              <w:rPr>
                <w:rFonts w:ascii="宋体" w:hAnsi="宋体"/>
                <w:bCs/>
                <w:color w:val="auto"/>
                <w:sz w:val="24"/>
                <w:highlight w:val="none"/>
              </w:rPr>
            </w:pPr>
            <w:r>
              <w:rPr>
                <w:rFonts w:hint="eastAsia" w:ascii="宋体" w:hAnsi="宋体"/>
                <w:bCs/>
                <w:color w:val="auto"/>
                <w:sz w:val="24"/>
                <w:highlight w:val="none"/>
              </w:rPr>
              <w:t>此处投标报价指经过报价修正，及</w:t>
            </w:r>
            <w:r>
              <w:rPr>
                <w:rFonts w:ascii="宋体" w:hAnsi="宋体"/>
                <w:bCs/>
                <w:color w:val="auto"/>
                <w:sz w:val="24"/>
                <w:highlight w:val="none"/>
              </w:rPr>
              <w:t>因落实政府采购政策进行价格调整</w:t>
            </w:r>
            <w:r>
              <w:rPr>
                <w:rFonts w:hint="eastAsia" w:ascii="宋体" w:hAnsi="宋体"/>
                <w:bCs/>
                <w:color w:val="auto"/>
                <w:sz w:val="24"/>
                <w:highlight w:val="none"/>
              </w:rPr>
              <w:t>后</w:t>
            </w:r>
            <w:r>
              <w:rPr>
                <w:rFonts w:ascii="宋体" w:hAnsi="宋体"/>
                <w:bCs/>
                <w:color w:val="auto"/>
                <w:sz w:val="24"/>
                <w:highlight w:val="none"/>
              </w:rPr>
              <w:t>的</w:t>
            </w:r>
            <w:r>
              <w:rPr>
                <w:rFonts w:hint="eastAsia" w:ascii="宋体" w:hAnsi="宋体"/>
                <w:bCs/>
                <w:color w:val="auto"/>
                <w:sz w:val="24"/>
                <w:highlight w:val="none"/>
              </w:rPr>
              <w:t>报价</w:t>
            </w:r>
            <w:r>
              <w:rPr>
                <w:rFonts w:ascii="宋体" w:hAnsi="宋体"/>
                <w:bCs/>
                <w:color w:val="auto"/>
                <w:sz w:val="24"/>
                <w:highlight w:val="none"/>
              </w:rPr>
              <w:t>，详见第四章《评标方法和评标标准》</w:t>
            </w:r>
            <w:r>
              <w:rPr>
                <w:rFonts w:hint="eastAsia" w:ascii="宋体" w:hAnsi="宋体"/>
                <w:bCs/>
                <w:color w:val="auto"/>
                <w:sz w:val="24"/>
                <w:highlight w:val="none"/>
              </w:rPr>
              <w:t>2</w:t>
            </w:r>
            <w:r>
              <w:rPr>
                <w:rFonts w:ascii="宋体" w:hAnsi="宋体"/>
                <w:bCs/>
                <w:color w:val="auto"/>
                <w:sz w:val="24"/>
                <w:highlight w:val="none"/>
              </w:rPr>
              <w:t>.4</w:t>
            </w:r>
            <w:r>
              <w:rPr>
                <w:rFonts w:hint="eastAsia" w:ascii="宋体" w:hAnsi="宋体"/>
                <w:bCs/>
                <w:color w:val="auto"/>
                <w:sz w:val="24"/>
                <w:highlight w:val="none"/>
              </w:rPr>
              <w:t>及</w:t>
            </w:r>
            <w:r>
              <w:rPr>
                <w:rFonts w:ascii="宋体" w:hAnsi="宋体"/>
                <w:bCs/>
                <w:color w:val="auto"/>
                <w:sz w:val="24"/>
                <w:highlight w:val="none"/>
              </w:rPr>
              <w:t>2.5。</w:t>
            </w:r>
          </w:p>
        </w:tc>
      </w:tr>
      <w:tr w14:paraId="479F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5" w:type="dxa"/>
            <w:vAlign w:val="center"/>
          </w:tcPr>
          <w:p w14:paraId="06013A2F">
            <w:pPr>
              <w:ind w:firstLine="28"/>
              <w:jc w:val="left"/>
              <w:rPr>
                <w:rFonts w:ascii="宋体" w:hAnsi="宋体"/>
                <w:bCs/>
                <w:color w:val="auto"/>
                <w:sz w:val="24"/>
                <w:highlight w:val="none"/>
              </w:rPr>
            </w:pPr>
            <w:r>
              <w:rPr>
                <w:rFonts w:hint="eastAsia" w:ascii="宋体" w:hAnsi="宋体"/>
                <w:bCs/>
                <w:color w:val="auto"/>
                <w:sz w:val="24"/>
                <w:highlight w:val="none"/>
              </w:rPr>
              <w:t>9</w:t>
            </w:r>
          </w:p>
        </w:tc>
        <w:tc>
          <w:tcPr>
            <w:tcW w:w="1541" w:type="dxa"/>
            <w:vAlign w:val="center"/>
          </w:tcPr>
          <w:p w14:paraId="72ED3AF0">
            <w:pPr>
              <w:jc w:val="left"/>
              <w:rPr>
                <w:rFonts w:ascii="宋体" w:hAnsi="宋体"/>
                <w:bCs/>
                <w:color w:val="auto"/>
                <w:sz w:val="24"/>
                <w:highlight w:val="none"/>
              </w:rPr>
            </w:pPr>
            <w:r>
              <w:rPr>
                <w:rFonts w:hint="eastAsia" w:ascii="宋体" w:hAnsi="宋体"/>
                <w:bCs/>
                <w:color w:val="auto"/>
                <w:sz w:val="24"/>
                <w:highlight w:val="none"/>
              </w:rPr>
              <w:t>节能环保</w:t>
            </w:r>
          </w:p>
        </w:tc>
        <w:tc>
          <w:tcPr>
            <w:tcW w:w="834" w:type="dxa"/>
            <w:vAlign w:val="center"/>
          </w:tcPr>
          <w:p w14:paraId="0BEF6AC0">
            <w:pPr>
              <w:ind w:firstLine="28"/>
              <w:jc w:val="left"/>
              <w:rPr>
                <w:rFonts w:ascii="宋体" w:hAnsi="宋体"/>
                <w:bCs/>
                <w:color w:val="auto"/>
                <w:sz w:val="24"/>
                <w:highlight w:val="none"/>
              </w:rPr>
            </w:pPr>
            <w:r>
              <w:rPr>
                <w:rFonts w:hint="eastAsia" w:ascii="宋体" w:hAnsi="宋体"/>
                <w:bCs/>
                <w:color w:val="auto"/>
                <w:sz w:val="24"/>
                <w:highlight w:val="none"/>
              </w:rPr>
              <w:t>2</w:t>
            </w:r>
          </w:p>
        </w:tc>
        <w:tc>
          <w:tcPr>
            <w:tcW w:w="5716" w:type="dxa"/>
            <w:gridSpan w:val="2"/>
            <w:vAlign w:val="center"/>
          </w:tcPr>
          <w:p w14:paraId="4EF2A632">
            <w:pPr>
              <w:jc w:val="left"/>
              <w:rPr>
                <w:rFonts w:ascii="宋体" w:hAnsi="宋体"/>
                <w:bCs/>
                <w:color w:val="auto"/>
                <w:sz w:val="24"/>
                <w:highlight w:val="none"/>
              </w:rPr>
            </w:pPr>
            <w:r>
              <w:rPr>
                <w:rFonts w:hint="eastAsia" w:ascii="宋体" w:hAnsi="宋体"/>
                <w:bCs/>
                <w:color w:val="auto"/>
                <w:sz w:val="24"/>
                <w:highlight w:val="none"/>
              </w:rPr>
              <w:t>除政府强制采购的节能产品外：</w:t>
            </w:r>
          </w:p>
          <w:p w14:paraId="6CE48A02">
            <w:pPr>
              <w:jc w:val="left"/>
              <w:rPr>
                <w:rFonts w:ascii="宋体" w:hAnsi="宋体"/>
                <w:bCs/>
                <w:color w:val="auto"/>
                <w:sz w:val="24"/>
                <w:highlight w:val="none"/>
              </w:rPr>
            </w:pPr>
            <w:r>
              <w:rPr>
                <w:rFonts w:hint="eastAsia" w:ascii="宋体" w:hAnsi="宋体"/>
                <w:bCs/>
                <w:color w:val="auto"/>
                <w:sz w:val="24"/>
                <w:highlight w:val="none"/>
              </w:rPr>
              <w:t>（1）节能产品：对于列入政府采购节能产品品目清单的，应当优先采购的，投标人提供所投产品的由国家确定的认证机构出具的、处于有效期之内的节能产品认证证书复印件的（加盖投标人公章），得1分；否则0分。</w:t>
            </w:r>
          </w:p>
          <w:p w14:paraId="7E95FB32">
            <w:pPr>
              <w:jc w:val="left"/>
              <w:rPr>
                <w:rFonts w:ascii="宋体" w:hAnsi="宋体"/>
                <w:bCs/>
                <w:color w:val="auto"/>
                <w:sz w:val="24"/>
                <w:highlight w:val="none"/>
              </w:rPr>
            </w:pPr>
            <w:r>
              <w:rPr>
                <w:rFonts w:hint="eastAsia" w:ascii="宋体" w:hAnsi="宋体"/>
                <w:bCs/>
                <w:color w:val="auto"/>
                <w:sz w:val="24"/>
                <w:highlight w:val="none"/>
              </w:rPr>
              <w:t>（2）环保产品：对于列入政府采购环境标志产品品目清单的，应当优先采购的产品，投标人提供所投产品的由国家确定的认证机构出具的、处于有效期之内的环境标志产品认证证书复印件的（加盖投标人公章），得1分；否则0分。</w:t>
            </w:r>
          </w:p>
        </w:tc>
      </w:tr>
      <w:tr w14:paraId="6D1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vAlign w:val="center"/>
          </w:tcPr>
          <w:p w14:paraId="5FB61D67">
            <w:pPr>
              <w:ind w:firstLine="28"/>
              <w:jc w:val="center"/>
              <w:rPr>
                <w:rFonts w:ascii="宋体" w:hAnsi="宋体"/>
                <w:color w:val="auto"/>
                <w:sz w:val="24"/>
                <w:highlight w:val="none"/>
              </w:rPr>
            </w:pPr>
            <w:r>
              <w:rPr>
                <w:rFonts w:ascii="宋体" w:hAnsi="宋体"/>
                <w:color w:val="auto"/>
                <w:sz w:val="24"/>
                <w:highlight w:val="none"/>
              </w:rPr>
              <w:t>合计</w:t>
            </w:r>
          </w:p>
        </w:tc>
        <w:tc>
          <w:tcPr>
            <w:tcW w:w="834" w:type="dxa"/>
            <w:vAlign w:val="center"/>
          </w:tcPr>
          <w:p w14:paraId="5A0EF59B">
            <w:pPr>
              <w:ind w:firstLine="28"/>
              <w:jc w:val="center"/>
              <w:rPr>
                <w:rFonts w:ascii="宋体" w:hAnsi="宋体"/>
                <w:color w:val="auto"/>
                <w:sz w:val="24"/>
                <w:highlight w:val="none"/>
              </w:rPr>
            </w:pPr>
            <w:r>
              <w:rPr>
                <w:rFonts w:ascii="宋体" w:hAnsi="宋体"/>
                <w:color w:val="auto"/>
                <w:sz w:val="24"/>
                <w:highlight w:val="none"/>
              </w:rPr>
              <w:t>100</w:t>
            </w:r>
          </w:p>
        </w:tc>
        <w:tc>
          <w:tcPr>
            <w:tcW w:w="5716" w:type="dxa"/>
            <w:gridSpan w:val="2"/>
            <w:vAlign w:val="center"/>
          </w:tcPr>
          <w:p w14:paraId="1CBECBED">
            <w:pPr>
              <w:rPr>
                <w:rFonts w:ascii="宋体" w:hAnsi="宋体"/>
                <w:color w:val="auto"/>
                <w:sz w:val="24"/>
                <w:highlight w:val="none"/>
              </w:rPr>
            </w:pPr>
          </w:p>
        </w:tc>
      </w:tr>
    </w:tbl>
    <w:p w14:paraId="058AD942">
      <w:pPr>
        <w:widowControl/>
        <w:jc w:val="left"/>
        <w:rPr>
          <w:rFonts w:ascii="宋体" w:hAnsi="宋体"/>
          <w:b/>
          <w:color w:val="auto"/>
          <w:sz w:val="36"/>
          <w:szCs w:val="36"/>
          <w:highlight w:val="none"/>
        </w:rPr>
      </w:pPr>
    </w:p>
    <w:p w14:paraId="3E0C0A3E">
      <w:pPr>
        <w:spacing w:line="360" w:lineRule="auto"/>
        <w:jc w:val="center"/>
        <w:outlineLvl w:val="0"/>
        <w:rPr>
          <w:rFonts w:ascii="宋体" w:hAnsi="宋体"/>
          <w:b/>
          <w:color w:val="auto"/>
          <w:sz w:val="36"/>
          <w:szCs w:val="36"/>
          <w:highlight w:val="none"/>
        </w:rPr>
      </w:pPr>
      <w:r>
        <w:rPr>
          <w:rFonts w:ascii="宋体" w:hAnsi="宋体"/>
          <w:b/>
          <w:color w:val="auto"/>
          <w:sz w:val="36"/>
          <w:szCs w:val="36"/>
          <w:highlight w:val="none"/>
        </w:rPr>
        <w:br w:type="page"/>
      </w:r>
      <w:bookmarkStart w:id="813" w:name="_Toc99301424"/>
      <w:bookmarkStart w:id="814" w:name="_Hlk107390687"/>
      <w:bookmarkStart w:id="815" w:name="_Hlk105421298"/>
      <w:r>
        <w:rPr>
          <w:rFonts w:ascii="宋体" w:hAnsi="宋体"/>
          <w:b/>
          <w:color w:val="auto"/>
          <w:sz w:val="36"/>
          <w:szCs w:val="36"/>
          <w:highlight w:val="none"/>
        </w:rPr>
        <w:t>第五章   采购需求</w:t>
      </w:r>
      <w:bookmarkEnd w:id="813"/>
    </w:p>
    <w:p w14:paraId="34D9AABB">
      <w:pPr>
        <w:spacing w:line="360" w:lineRule="auto"/>
        <w:contextualSpacing/>
        <w:rPr>
          <w:rFonts w:ascii="宋体" w:hAnsi="宋体"/>
          <w:color w:val="auto"/>
          <w:sz w:val="24"/>
          <w:highlight w:val="none"/>
        </w:rPr>
      </w:pPr>
    </w:p>
    <w:p w14:paraId="041056B9">
      <w:pPr>
        <w:spacing w:line="276"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相关说明：</w:t>
      </w:r>
    </w:p>
    <w:p w14:paraId="6674E00B">
      <w:pPr>
        <w:adjustRightInd w:val="0"/>
        <w:snapToGrid w:val="0"/>
        <w:spacing w:line="360" w:lineRule="auto"/>
        <w:rPr>
          <w:rFonts w:ascii="宋体" w:hAnsi="宋体"/>
          <w:color w:val="auto"/>
          <w:highlight w:val="none"/>
        </w:rPr>
      </w:pPr>
      <w:r>
        <w:rPr>
          <w:rFonts w:hint="eastAsia" w:ascii="宋体" w:hAnsi="宋体"/>
          <w:color w:val="auto"/>
          <w:highlight w:val="none"/>
        </w:rPr>
        <w:t>1、投标人应在控制金额允许范围内尽量提供优质、高性能的产品。</w:t>
      </w:r>
    </w:p>
    <w:p w14:paraId="05D33070">
      <w:pPr>
        <w:adjustRightInd w:val="0"/>
        <w:snapToGrid w:val="0"/>
        <w:spacing w:line="360" w:lineRule="auto"/>
        <w:rPr>
          <w:rFonts w:ascii="宋体" w:hAnsi="宋体"/>
          <w:color w:val="auto"/>
          <w:highlight w:val="none"/>
        </w:rPr>
      </w:pPr>
      <w:r>
        <w:rPr>
          <w:rFonts w:hint="eastAsia" w:ascii="宋体" w:hAnsi="宋体"/>
          <w:color w:val="auto"/>
          <w:highlight w:val="none"/>
        </w:rPr>
        <w:t>2、★号指标（如有）为必须满足指标，否则将视为非实质性响应招标文件要求。</w:t>
      </w:r>
    </w:p>
    <w:p w14:paraId="3C908124">
      <w:pPr>
        <w:adjustRightInd w:val="0"/>
        <w:snapToGrid w:val="0"/>
        <w:spacing w:line="360" w:lineRule="auto"/>
        <w:rPr>
          <w:rFonts w:ascii="宋体" w:hAnsi="宋体"/>
          <w:color w:val="auto"/>
          <w:highlight w:val="none"/>
        </w:rPr>
      </w:pPr>
      <w:r>
        <w:rPr>
          <w:rFonts w:hint="eastAsia" w:ascii="宋体" w:hAnsi="宋体"/>
          <w:color w:val="auto"/>
          <w:highlight w:val="none"/>
        </w:rPr>
        <w:t>3、#号指标（如有）为重要指标，不满足将视为技术性能存在较大偏离。</w:t>
      </w:r>
    </w:p>
    <w:p w14:paraId="7A4D91C2">
      <w:pPr>
        <w:adjustRightInd w:val="0"/>
        <w:snapToGrid w:val="0"/>
        <w:spacing w:line="360" w:lineRule="auto"/>
        <w:rPr>
          <w:rFonts w:ascii="宋体" w:hAnsi="宋体"/>
          <w:color w:val="auto"/>
          <w:highlight w:val="none"/>
        </w:rPr>
      </w:pPr>
      <w:r>
        <w:rPr>
          <w:rFonts w:hint="eastAsia" w:ascii="宋体" w:hAnsi="宋体"/>
          <w:color w:val="auto"/>
          <w:highlight w:val="none"/>
        </w:rPr>
        <w:t>4、△号指标（如有）为一般指标，不满足将视为技术性能存在偏离。</w:t>
      </w:r>
    </w:p>
    <w:p w14:paraId="70740CE8">
      <w:pPr>
        <w:adjustRightInd w:val="0"/>
        <w:snapToGrid w:val="0"/>
        <w:spacing w:line="360" w:lineRule="auto"/>
        <w:rPr>
          <w:rFonts w:ascii="宋体" w:hAnsi="宋体"/>
          <w:color w:val="auto"/>
          <w:highlight w:val="none"/>
        </w:rPr>
      </w:pPr>
      <w:r>
        <w:rPr>
          <w:rFonts w:ascii="宋体" w:hAnsi="宋体"/>
          <w:color w:val="auto"/>
          <w:highlight w:val="none"/>
        </w:rPr>
        <w:t>5</w:t>
      </w:r>
      <w:r>
        <w:rPr>
          <w:rFonts w:hint="eastAsia" w:ascii="宋体" w:hAnsi="宋体"/>
          <w:color w:val="auto"/>
          <w:highlight w:val="none"/>
        </w:rPr>
        <w:t>、投标人应按照招标文件要求自行拟定详细的供货方案及售后服务承诺。</w:t>
      </w:r>
    </w:p>
    <w:p w14:paraId="5D132B74">
      <w:pPr>
        <w:spacing w:line="360" w:lineRule="auto"/>
        <w:rPr>
          <w:rFonts w:ascii="宋体" w:hAnsi="宋体"/>
          <w:color w:val="auto"/>
          <w:highlight w:val="none"/>
        </w:rPr>
      </w:pPr>
      <w:r>
        <w:rPr>
          <w:rFonts w:ascii="宋体" w:hAnsi="宋体"/>
          <w:color w:val="auto"/>
          <w:highlight w:val="none"/>
        </w:rPr>
        <w:t>6</w:t>
      </w:r>
      <w:r>
        <w:rPr>
          <w:rFonts w:hint="eastAsia" w:ascii="宋体" w:hAnsi="宋体"/>
          <w:color w:val="auto"/>
          <w:highlight w:val="none"/>
        </w:rPr>
        <w:t>、投标人数量的认定：</w:t>
      </w:r>
    </w:p>
    <w:p w14:paraId="302D4CFD">
      <w:pPr>
        <w:spacing w:line="360" w:lineRule="auto"/>
        <w:rPr>
          <w:rFonts w:ascii="宋体" w:hAnsi="宋体"/>
          <w:b/>
          <w:bCs/>
          <w:color w:val="auto"/>
          <w:highlight w:val="none"/>
        </w:rPr>
      </w:pPr>
      <w:r>
        <w:rPr>
          <w:rFonts w:hint="eastAsia" w:ascii="宋体" w:hAnsi="宋体"/>
          <w:color w:val="auto"/>
          <w:highlight w:val="none"/>
        </w:rPr>
        <w:t>（1）提供相同品牌产品且通过资格审查、符合性审查的不同投标人参加同一合同项下投标的，按一家投标人计算，评审后得分最高的同品牌投标人获得中标人推荐资格，</w:t>
      </w:r>
      <w:r>
        <w:rPr>
          <w:rFonts w:hint="eastAsia"/>
          <w:color w:val="auto"/>
          <w:szCs w:val="21"/>
          <w:highlight w:val="none"/>
        </w:rPr>
        <w:t>评审得分相同的，由评标委员会确定技术指标评审得分最高的同品牌投标人获得中标人推荐资格，技术指标评审得分</w:t>
      </w:r>
      <w:r>
        <w:rPr>
          <w:rFonts w:hint="eastAsia" w:ascii="宋体" w:hAnsi="宋体"/>
          <w:color w:val="auto"/>
          <w:highlight w:val="none"/>
        </w:rPr>
        <w:t>相同的，由评标委员会确定投标报价最低的同品牌投标人获得中标人推荐资格，如仍不能确定，采取随机抽取方式确定。其他同品牌投标人不作为中标候选人。</w:t>
      </w:r>
    </w:p>
    <w:p w14:paraId="56480B01">
      <w:pPr>
        <w:spacing w:line="360" w:lineRule="auto"/>
        <w:jc w:val="left"/>
        <w:rPr>
          <w:rFonts w:ascii="宋体" w:hAnsi="宋体"/>
          <w:bCs/>
          <w:color w:val="auto"/>
          <w:highlight w:val="none"/>
        </w:rPr>
      </w:pPr>
      <w:r>
        <w:rPr>
          <w:rFonts w:hint="eastAsia" w:ascii="宋体" w:hAnsi="宋体"/>
          <w:bCs/>
          <w:color w:val="auto"/>
          <w:highlight w:val="none"/>
        </w:rPr>
        <w:t>（2）非单一产品采购项目，根据第五章采购需求中标注“▲”符号的货物为核心产品；多家投标人提</w:t>
      </w:r>
      <w:r>
        <w:rPr>
          <w:rFonts w:hint="eastAsia"/>
          <w:color w:val="auto"/>
          <w:szCs w:val="21"/>
          <w:highlight w:val="none"/>
        </w:rPr>
        <w:t>供的核心产品品</w:t>
      </w:r>
      <w:r>
        <w:rPr>
          <w:rFonts w:hint="eastAsia" w:ascii="宋体" w:hAnsi="宋体"/>
          <w:bCs/>
          <w:color w:val="auto"/>
          <w:highlight w:val="none"/>
        </w:rPr>
        <w:t>牌相同的，按第（1）条规定处理。</w:t>
      </w:r>
    </w:p>
    <w:p w14:paraId="2D3A14C8">
      <w:pPr>
        <w:spacing w:line="360" w:lineRule="auto"/>
        <w:rPr>
          <w:rFonts w:ascii="宋体" w:hAnsi="宋体"/>
          <w:b/>
          <w:color w:val="auto"/>
          <w:highlight w:val="none"/>
        </w:rPr>
      </w:pPr>
      <w:r>
        <w:rPr>
          <w:rFonts w:ascii="宋体" w:hAnsi="宋体"/>
          <w:b/>
          <w:color w:val="auto"/>
          <w:highlight w:val="none"/>
        </w:rPr>
        <w:t>7</w:t>
      </w:r>
      <w:r>
        <w:rPr>
          <w:rFonts w:hint="eastAsia" w:ascii="宋体" w:hAnsi="宋体"/>
          <w:b/>
          <w:color w:val="auto"/>
          <w:highlight w:val="none"/>
        </w:rPr>
        <w:t>、核心产品</w:t>
      </w:r>
    </w:p>
    <w:p w14:paraId="6EE37CBF">
      <w:pPr>
        <w:spacing w:line="360" w:lineRule="auto"/>
        <w:ind w:firstLine="420" w:firstLineChars="200"/>
        <w:rPr>
          <w:rFonts w:ascii="宋体" w:hAnsi="宋体"/>
          <w:bCs/>
          <w:color w:val="auto"/>
          <w:highlight w:val="none"/>
        </w:rPr>
      </w:pPr>
      <w:r>
        <w:rPr>
          <w:rFonts w:hint="eastAsia" w:ascii="宋体" w:hAnsi="宋体"/>
          <w:bCs/>
          <w:color w:val="auto"/>
          <w:highlight w:val="none"/>
        </w:rPr>
        <w:t>本项目包1，药剂，核心产品为</w:t>
      </w:r>
      <w:r>
        <w:rPr>
          <w:rFonts w:hint="eastAsia" w:ascii="宋体" w:hAnsi="宋体"/>
          <w:b/>
          <w:color w:val="auto"/>
          <w:highlight w:val="none"/>
        </w:rPr>
        <w:t>“丙硫菌唑·戊唑醇”</w:t>
      </w:r>
      <w:r>
        <w:rPr>
          <w:rFonts w:hint="eastAsia" w:ascii="宋体" w:hAnsi="宋体"/>
          <w:bCs/>
          <w:color w:val="auto"/>
          <w:highlight w:val="none"/>
        </w:rPr>
        <w:t>；</w:t>
      </w:r>
    </w:p>
    <w:p w14:paraId="2F8FFB25">
      <w:pPr>
        <w:spacing w:line="360" w:lineRule="auto"/>
        <w:ind w:firstLine="420" w:firstLineChars="200"/>
        <w:rPr>
          <w:rFonts w:ascii="宋体" w:hAnsi="宋体"/>
          <w:bCs/>
          <w:color w:val="auto"/>
          <w:highlight w:val="none"/>
        </w:rPr>
      </w:pPr>
      <w:r>
        <w:rPr>
          <w:rFonts w:hint="eastAsia" w:ascii="宋体" w:hAnsi="宋体"/>
          <w:bCs/>
          <w:color w:val="auto"/>
          <w:highlight w:val="none"/>
        </w:rPr>
        <w:t>本项目包2，理化诱控类，核心产品为</w:t>
      </w:r>
      <w:r>
        <w:rPr>
          <w:rFonts w:hint="eastAsia" w:ascii="宋体" w:hAnsi="宋体"/>
          <w:b/>
          <w:color w:val="auto"/>
          <w:highlight w:val="none"/>
        </w:rPr>
        <w:t>“简易粘鼠板”</w:t>
      </w:r>
      <w:r>
        <w:rPr>
          <w:rFonts w:hint="eastAsia" w:ascii="宋体" w:hAnsi="宋体"/>
          <w:bCs/>
          <w:color w:val="auto"/>
          <w:highlight w:val="none"/>
        </w:rPr>
        <w:t>；</w:t>
      </w:r>
    </w:p>
    <w:p w14:paraId="4C523405">
      <w:pPr>
        <w:spacing w:line="360" w:lineRule="auto"/>
        <w:ind w:firstLine="420" w:firstLineChars="200"/>
        <w:rPr>
          <w:rFonts w:ascii="宋体" w:hAnsi="宋体"/>
          <w:bCs/>
          <w:color w:val="auto"/>
          <w:highlight w:val="none"/>
        </w:rPr>
      </w:pPr>
      <w:r>
        <w:rPr>
          <w:rFonts w:hint="eastAsia" w:ascii="宋体" w:hAnsi="宋体"/>
          <w:bCs/>
          <w:color w:val="auto"/>
          <w:highlight w:val="none"/>
        </w:rPr>
        <w:t>本项目包3，天敌和蜜蜂，核心产品为</w:t>
      </w:r>
      <w:r>
        <w:rPr>
          <w:rFonts w:hint="eastAsia" w:ascii="宋体" w:hAnsi="宋体"/>
          <w:b/>
          <w:color w:val="auto"/>
          <w:highlight w:val="none"/>
        </w:rPr>
        <w:t>“熊蜂”</w:t>
      </w:r>
      <w:r>
        <w:rPr>
          <w:rFonts w:hint="eastAsia" w:ascii="宋体" w:hAnsi="宋体"/>
          <w:bCs/>
          <w:color w:val="auto"/>
          <w:highlight w:val="none"/>
        </w:rPr>
        <w:t>；</w:t>
      </w:r>
    </w:p>
    <w:p w14:paraId="5E033B9F">
      <w:pPr>
        <w:spacing w:line="360" w:lineRule="auto"/>
        <w:ind w:firstLine="420" w:firstLineChars="200"/>
        <w:rPr>
          <w:rFonts w:ascii="宋体" w:hAnsi="宋体"/>
          <w:bCs/>
          <w:color w:val="auto"/>
          <w:highlight w:val="none"/>
        </w:rPr>
      </w:pPr>
      <w:r>
        <w:rPr>
          <w:rFonts w:hint="eastAsia" w:ascii="宋体" w:hAnsi="宋体"/>
          <w:bCs/>
          <w:color w:val="auto"/>
          <w:highlight w:val="none"/>
        </w:rPr>
        <w:t>本项目包4，耗材，核心产品为</w:t>
      </w:r>
      <w:r>
        <w:rPr>
          <w:rFonts w:hint="eastAsia" w:ascii="宋体" w:hAnsi="宋体"/>
          <w:b/>
          <w:color w:val="auto"/>
          <w:highlight w:val="none"/>
        </w:rPr>
        <w:t>“喷头”</w:t>
      </w:r>
      <w:r>
        <w:rPr>
          <w:rFonts w:hint="eastAsia" w:ascii="宋体" w:hAnsi="宋体"/>
          <w:bCs/>
          <w:color w:val="auto"/>
          <w:highlight w:val="none"/>
        </w:rPr>
        <w:t>。</w:t>
      </w:r>
    </w:p>
    <w:p w14:paraId="3E2F372F">
      <w:pPr>
        <w:spacing w:line="360" w:lineRule="auto"/>
        <w:rPr>
          <w:rFonts w:ascii="宋体" w:hAnsi="宋体"/>
          <w:color w:val="auto"/>
          <w:highlight w:val="none"/>
        </w:rPr>
      </w:pPr>
      <w:r>
        <w:rPr>
          <w:rFonts w:ascii="宋体" w:hAnsi="宋体"/>
          <w:color w:val="auto"/>
          <w:highlight w:val="none"/>
        </w:rPr>
        <w:t>8</w:t>
      </w:r>
      <w:r>
        <w:rPr>
          <w:rFonts w:hint="eastAsia" w:ascii="宋体" w:hAnsi="宋体"/>
          <w:color w:val="auto"/>
          <w:highlight w:val="none"/>
        </w:rPr>
        <w:t>、其他说明：</w:t>
      </w:r>
    </w:p>
    <w:p w14:paraId="2E49362C">
      <w:pPr>
        <w:spacing w:line="360" w:lineRule="auto"/>
        <w:ind w:firstLine="420" w:firstLineChars="200"/>
        <w:rPr>
          <w:rFonts w:ascii="宋体" w:hAnsi="宋体"/>
          <w:color w:val="auto"/>
          <w:highlight w:val="none"/>
        </w:rPr>
      </w:pPr>
      <w:r>
        <w:rPr>
          <w:rFonts w:hint="eastAsia" w:ascii="宋体" w:hAnsi="宋体"/>
          <w:color w:val="auto"/>
          <w:highlight w:val="none"/>
        </w:rPr>
        <w:t>下述清单配置要求中如果出现了参考品牌或规格型号或产品图片等，其目的是为了方便投标人直观和准确地把握相应设备的技术标准和档次要求，不具有指定或唯一的意思表示，投标人应当参考所列品牌设备的性能，供应相当于或高于所列品牌技术标准的相关设备。</w:t>
      </w:r>
    </w:p>
    <w:p w14:paraId="71233ADE">
      <w:pPr>
        <w:widowControl/>
        <w:jc w:val="left"/>
        <w:rPr>
          <w:rFonts w:ascii="宋体" w:hAnsi="宋体" w:cs="宋体"/>
          <w:color w:val="auto"/>
          <w:sz w:val="24"/>
          <w:highlight w:val="none"/>
        </w:rPr>
      </w:pPr>
      <w:r>
        <w:rPr>
          <w:rFonts w:ascii="宋体" w:hAnsi="宋体" w:cs="宋体"/>
          <w:color w:val="auto"/>
          <w:sz w:val="24"/>
          <w:highlight w:val="none"/>
        </w:rPr>
        <w:br w:type="page"/>
      </w:r>
    </w:p>
    <w:p w14:paraId="10674690">
      <w:pPr>
        <w:spacing w:line="276"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采购标的清单</w:t>
      </w:r>
    </w:p>
    <w:p w14:paraId="171603D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（本项目4个采购包，均不接受进口产品）</w:t>
      </w:r>
    </w:p>
    <w:p w14:paraId="61995C4F">
      <w:pPr>
        <w:spacing w:line="276" w:lineRule="auto"/>
        <w:rPr>
          <w:rFonts w:ascii="宋体" w:hAnsi="宋体" w:cs="宋体"/>
          <w:color w:val="auto"/>
          <w:sz w:val="24"/>
          <w:highlight w:val="none"/>
        </w:rPr>
      </w:pPr>
    </w:p>
    <w:p w14:paraId="37624EAE">
      <w:pPr>
        <w:spacing w:line="276" w:lineRule="auto"/>
        <w:outlineLvl w:val="2"/>
        <w:rPr>
          <w:rFonts w:ascii="宋体" w:hAnsi="宋体" w:cs="宋体"/>
          <w:b/>
          <w:bCs/>
          <w:color w:val="auto"/>
          <w:sz w:val="24"/>
          <w:highlight w:val="none"/>
        </w:rPr>
      </w:pPr>
      <w:r>
        <w:rPr>
          <w:rFonts w:hint="eastAsia" w:ascii="宋体" w:hAnsi="宋体" w:cs="宋体"/>
          <w:b/>
          <w:bCs/>
          <w:color w:val="auto"/>
          <w:sz w:val="24"/>
          <w:highlight w:val="none"/>
        </w:rPr>
        <w:t>包1，药剂</w:t>
      </w:r>
    </w:p>
    <w:tbl>
      <w:tblPr>
        <w:tblStyle w:val="47"/>
        <w:tblW w:w="8552" w:type="dxa"/>
        <w:tblInd w:w="0" w:type="dxa"/>
        <w:tblLayout w:type="fixed"/>
        <w:tblCellMar>
          <w:top w:w="0" w:type="dxa"/>
          <w:left w:w="108" w:type="dxa"/>
          <w:bottom w:w="0" w:type="dxa"/>
          <w:right w:w="108" w:type="dxa"/>
        </w:tblCellMar>
      </w:tblPr>
      <w:tblGrid>
        <w:gridCol w:w="794"/>
        <w:gridCol w:w="1558"/>
        <w:gridCol w:w="4199"/>
        <w:gridCol w:w="1177"/>
        <w:gridCol w:w="824"/>
      </w:tblGrid>
      <w:tr w14:paraId="776A9F58">
        <w:trPr>
          <w:trHeight w:val="600" w:hRule="atLeast"/>
        </w:trPr>
        <w:tc>
          <w:tcPr>
            <w:tcW w:w="794" w:type="dxa"/>
            <w:tcBorders>
              <w:top w:val="single" w:color="000000" w:sz="4" w:space="0"/>
              <w:left w:val="single" w:color="000000" w:sz="4" w:space="0"/>
              <w:bottom w:val="single" w:color="000000" w:sz="4" w:space="0"/>
              <w:right w:val="nil"/>
            </w:tcBorders>
            <w:shd w:val="clear" w:color="auto" w:fill="auto"/>
            <w:vAlign w:val="center"/>
          </w:tcPr>
          <w:p w14:paraId="76E6B16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序号</w:t>
            </w:r>
          </w:p>
        </w:tc>
        <w:tc>
          <w:tcPr>
            <w:tcW w:w="1558" w:type="dxa"/>
            <w:tcBorders>
              <w:top w:val="single" w:color="000000" w:sz="4" w:space="0"/>
              <w:left w:val="single" w:color="000000" w:sz="4" w:space="0"/>
              <w:bottom w:val="single" w:color="000000" w:sz="4" w:space="0"/>
              <w:right w:val="nil"/>
            </w:tcBorders>
            <w:shd w:val="clear" w:color="auto" w:fill="auto"/>
            <w:vAlign w:val="center"/>
          </w:tcPr>
          <w:p w14:paraId="4E02FFC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采购品明细</w:t>
            </w:r>
          </w:p>
        </w:tc>
        <w:tc>
          <w:tcPr>
            <w:tcW w:w="4199" w:type="dxa"/>
            <w:tcBorders>
              <w:top w:val="single" w:color="auto" w:sz="4" w:space="0"/>
              <w:left w:val="single" w:color="auto" w:sz="4" w:space="0"/>
              <w:bottom w:val="single" w:color="auto" w:sz="4" w:space="0"/>
              <w:right w:val="single" w:color="auto" w:sz="4" w:space="0"/>
            </w:tcBorders>
            <w:shd w:val="clear" w:color="auto" w:fill="auto"/>
            <w:vAlign w:val="center"/>
          </w:tcPr>
          <w:p w14:paraId="29366E8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 xml:space="preserve">基本规格要求 </w:t>
            </w:r>
          </w:p>
        </w:tc>
        <w:tc>
          <w:tcPr>
            <w:tcW w:w="1177" w:type="dxa"/>
            <w:tcBorders>
              <w:top w:val="single" w:color="000000" w:sz="4" w:space="0"/>
              <w:left w:val="nil"/>
              <w:bottom w:val="single" w:color="000000" w:sz="4" w:space="0"/>
              <w:right w:val="single" w:color="000000" w:sz="4" w:space="0"/>
            </w:tcBorders>
            <w:shd w:val="clear" w:color="auto" w:fill="auto"/>
            <w:vAlign w:val="center"/>
          </w:tcPr>
          <w:p w14:paraId="45BF4695">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计量单位（瓶、袋、包……）</w:t>
            </w:r>
          </w:p>
        </w:tc>
        <w:tc>
          <w:tcPr>
            <w:tcW w:w="824" w:type="dxa"/>
            <w:tcBorders>
              <w:top w:val="single" w:color="auto" w:sz="4" w:space="0"/>
              <w:left w:val="nil"/>
              <w:bottom w:val="single" w:color="auto" w:sz="4" w:space="0"/>
              <w:right w:val="single" w:color="auto" w:sz="4" w:space="0"/>
            </w:tcBorders>
            <w:shd w:val="clear" w:color="auto" w:fill="auto"/>
            <w:vAlign w:val="center"/>
          </w:tcPr>
          <w:p w14:paraId="057A6A1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采购数量</w:t>
            </w:r>
          </w:p>
        </w:tc>
      </w:tr>
      <w:tr w14:paraId="455A070E">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1334E8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w:t>
            </w:r>
          </w:p>
        </w:tc>
        <w:tc>
          <w:tcPr>
            <w:tcW w:w="1558" w:type="dxa"/>
            <w:tcBorders>
              <w:top w:val="nil"/>
              <w:left w:val="nil"/>
              <w:bottom w:val="single" w:color="000000" w:sz="4" w:space="0"/>
              <w:right w:val="single" w:color="000000" w:sz="4" w:space="0"/>
            </w:tcBorders>
            <w:shd w:val="clear" w:color="auto" w:fill="auto"/>
            <w:vAlign w:val="center"/>
          </w:tcPr>
          <w:p w14:paraId="6BC2885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氯虫苯甲酰胺</w:t>
            </w:r>
          </w:p>
        </w:tc>
        <w:tc>
          <w:tcPr>
            <w:tcW w:w="4199" w:type="dxa"/>
            <w:tcBorders>
              <w:top w:val="nil"/>
              <w:left w:val="nil"/>
              <w:bottom w:val="single" w:color="000000" w:sz="4" w:space="0"/>
              <w:right w:val="single" w:color="000000" w:sz="4" w:space="0"/>
            </w:tcBorders>
            <w:shd w:val="clear" w:color="auto" w:fill="auto"/>
            <w:vAlign w:val="center"/>
          </w:tcPr>
          <w:p w14:paraId="5E370215">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有效成分及其含量：氯虫苯甲酰胺200g/升；规格：5ml/袋；剂型：悬浮剂；适用作物：玉米。</w:t>
            </w:r>
          </w:p>
        </w:tc>
        <w:tc>
          <w:tcPr>
            <w:tcW w:w="1177" w:type="dxa"/>
            <w:tcBorders>
              <w:top w:val="nil"/>
              <w:left w:val="nil"/>
              <w:bottom w:val="single" w:color="000000" w:sz="4" w:space="0"/>
              <w:right w:val="single" w:color="000000" w:sz="4" w:space="0"/>
            </w:tcBorders>
            <w:shd w:val="clear" w:color="auto" w:fill="auto"/>
            <w:vAlign w:val="center"/>
          </w:tcPr>
          <w:p w14:paraId="0111F3D5">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5711EF4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17000</w:t>
            </w:r>
          </w:p>
        </w:tc>
      </w:tr>
      <w:tr w14:paraId="5DF10585">
        <w:tblPrEx>
          <w:tblCellMar>
            <w:top w:w="0" w:type="dxa"/>
            <w:left w:w="108" w:type="dxa"/>
            <w:bottom w:w="0" w:type="dxa"/>
            <w:right w:w="108" w:type="dxa"/>
          </w:tblCellMar>
        </w:tblPrEx>
        <w:trPr>
          <w:trHeight w:val="765"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5E29EF6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w:t>
            </w:r>
          </w:p>
        </w:tc>
        <w:tc>
          <w:tcPr>
            <w:tcW w:w="1558" w:type="dxa"/>
            <w:tcBorders>
              <w:top w:val="nil"/>
              <w:left w:val="nil"/>
              <w:bottom w:val="single" w:color="000000" w:sz="4" w:space="0"/>
              <w:right w:val="single" w:color="000000" w:sz="4" w:space="0"/>
            </w:tcBorders>
            <w:shd w:val="clear" w:color="auto" w:fill="auto"/>
            <w:vAlign w:val="center"/>
          </w:tcPr>
          <w:p w14:paraId="2012ECE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肟菌·戊唑醇</w:t>
            </w:r>
          </w:p>
        </w:tc>
        <w:tc>
          <w:tcPr>
            <w:tcW w:w="4199" w:type="dxa"/>
            <w:tcBorders>
              <w:top w:val="nil"/>
              <w:left w:val="nil"/>
              <w:bottom w:val="single" w:color="000000" w:sz="4" w:space="0"/>
              <w:right w:val="single" w:color="000000" w:sz="4" w:space="0"/>
            </w:tcBorders>
            <w:shd w:val="clear" w:color="auto" w:fill="auto"/>
            <w:vAlign w:val="center"/>
          </w:tcPr>
          <w:p w14:paraId="13A1A27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有效成分及其含量：肟菌酯10%、戊唑醇20%；规格：40ml/瓶；剂型：悬浮剂；适用作物：玉米。</w:t>
            </w:r>
          </w:p>
        </w:tc>
        <w:tc>
          <w:tcPr>
            <w:tcW w:w="1177" w:type="dxa"/>
            <w:tcBorders>
              <w:top w:val="nil"/>
              <w:left w:val="nil"/>
              <w:bottom w:val="single" w:color="000000" w:sz="4" w:space="0"/>
              <w:right w:val="single" w:color="000000" w:sz="4" w:space="0"/>
            </w:tcBorders>
            <w:shd w:val="clear" w:color="auto" w:fill="auto"/>
            <w:vAlign w:val="center"/>
          </w:tcPr>
          <w:p w14:paraId="6250C343">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4856FCF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7330</w:t>
            </w:r>
          </w:p>
        </w:tc>
      </w:tr>
      <w:tr w14:paraId="408193B1">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557F3C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w:t>
            </w:r>
          </w:p>
        </w:tc>
        <w:tc>
          <w:tcPr>
            <w:tcW w:w="1558" w:type="dxa"/>
            <w:tcBorders>
              <w:top w:val="nil"/>
              <w:left w:val="nil"/>
              <w:bottom w:val="single" w:color="000000" w:sz="4" w:space="0"/>
              <w:right w:val="single" w:color="000000" w:sz="4" w:space="0"/>
            </w:tcBorders>
            <w:shd w:val="clear" w:color="auto" w:fill="auto"/>
            <w:vAlign w:val="center"/>
          </w:tcPr>
          <w:p w14:paraId="3726751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氨基寡糖素</w:t>
            </w:r>
          </w:p>
        </w:tc>
        <w:tc>
          <w:tcPr>
            <w:tcW w:w="4199" w:type="dxa"/>
            <w:tcBorders>
              <w:top w:val="nil"/>
              <w:left w:val="nil"/>
              <w:bottom w:val="single" w:color="000000" w:sz="4" w:space="0"/>
              <w:right w:val="single" w:color="000000" w:sz="4" w:space="0"/>
            </w:tcBorders>
            <w:shd w:val="clear" w:color="auto" w:fill="auto"/>
            <w:vAlign w:val="center"/>
          </w:tcPr>
          <w:p w14:paraId="22DAA80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有效成分及其含量：氨基寡糖素5%；规格：10ml/袋；剂型：水剂。</w:t>
            </w:r>
          </w:p>
        </w:tc>
        <w:tc>
          <w:tcPr>
            <w:tcW w:w="1177" w:type="dxa"/>
            <w:tcBorders>
              <w:top w:val="nil"/>
              <w:left w:val="nil"/>
              <w:bottom w:val="single" w:color="000000" w:sz="4" w:space="0"/>
              <w:right w:val="single" w:color="000000" w:sz="4" w:space="0"/>
            </w:tcBorders>
            <w:shd w:val="clear" w:color="auto" w:fill="auto"/>
            <w:vAlign w:val="center"/>
          </w:tcPr>
          <w:p w14:paraId="47321BC8">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1DA4042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1800</w:t>
            </w:r>
          </w:p>
        </w:tc>
      </w:tr>
      <w:tr w14:paraId="1D0C34D9">
        <w:tblPrEx>
          <w:tblCellMar>
            <w:top w:w="0" w:type="dxa"/>
            <w:left w:w="108" w:type="dxa"/>
            <w:bottom w:w="0" w:type="dxa"/>
            <w:right w:w="108" w:type="dxa"/>
          </w:tblCellMar>
        </w:tblPrEx>
        <w:trPr>
          <w:trHeight w:val="9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F5B0FA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c>
          <w:tcPr>
            <w:tcW w:w="1558" w:type="dxa"/>
            <w:tcBorders>
              <w:top w:val="nil"/>
              <w:left w:val="nil"/>
              <w:bottom w:val="single" w:color="000000" w:sz="4" w:space="0"/>
              <w:right w:val="single" w:color="000000" w:sz="4" w:space="0"/>
            </w:tcBorders>
            <w:shd w:val="clear" w:color="auto" w:fill="auto"/>
            <w:vAlign w:val="center"/>
          </w:tcPr>
          <w:p w14:paraId="21C02741">
            <w:pPr>
              <w:widowControl/>
              <w:rPr>
                <w:rFonts w:ascii="华文仿宋" w:hAnsi="华文仿宋" w:eastAsia="华文仿宋" w:cs="宋体"/>
                <w:color w:val="auto"/>
                <w:kern w:val="0"/>
                <w:sz w:val="20"/>
                <w:szCs w:val="20"/>
                <w:highlight w:val="none"/>
              </w:rPr>
            </w:pPr>
            <w:bookmarkStart w:id="816" w:name="OLE_LINK23"/>
            <w:r>
              <w:rPr>
                <w:rFonts w:hint="eastAsia" w:ascii="华文仿宋" w:hAnsi="华文仿宋" w:eastAsia="华文仿宋" w:cs="宋体"/>
                <w:color w:val="auto"/>
                <w:kern w:val="0"/>
                <w:sz w:val="20"/>
                <w:szCs w:val="20"/>
                <w:highlight w:val="none"/>
              </w:rPr>
              <w:t>甲基二磺隆</w:t>
            </w:r>
            <w:bookmarkEnd w:id="816"/>
            <w:r>
              <w:rPr>
                <w:rFonts w:hint="eastAsia" w:ascii="华文仿宋" w:hAnsi="华文仿宋" w:eastAsia="华文仿宋" w:cs="宋体"/>
                <w:color w:val="auto"/>
                <w:kern w:val="0"/>
                <w:sz w:val="20"/>
                <w:szCs w:val="20"/>
                <w:highlight w:val="none"/>
              </w:rPr>
              <w:t>+</w:t>
            </w:r>
            <w:bookmarkStart w:id="817" w:name="OLE_LINK24"/>
            <w:r>
              <w:rPr>
                <w:rFonts w:hint="eastAsia" w:ascii="华文仿宋" w:hAnsi="华文仿宋" w:eastAsia="华文仿宋" w:cs="宋体"/>
                <w:color w:val="auto"/>
                <w:kern w:val="0"/>
                <w:sz w:val="20"/>
                <w:szCs w:val="20"/>
                <w:highlight w:val="none"/>
                <w:lang w:eastAsia="zh-CN"/>
              </w:rPr>
              <w:t>助剂（</w:t>
            </w:r>
            <w:r>
              <w:rPr>
                <w:rFonts w:hint="eastAsia" w:ascii="华文仿宋" w:hAnsi="华文仿宋" w:eastAsia="华文仿宋" w:cs="宋体"/>
                <w:color w:val="auto"/>
                <w:kern w:val="0"/>
                <w:sz w:val="20"/>
                <w:szCs w:val="20"/>
                <w:highlight w:val="none"/>
              </w:rPr>
              <w:t>烷基乙基磺酸盐</w:t>
            </w:r>
            <w:r>
              <w:rPr>
                <w:rFonts w:hint="eastAsia" w:ascii="华文仿宋" w:hAnsi="华文仿宋" w:eastAsia="华文仿宋" w:cs="宋体"/>
                <w:color w:val="auto"/>
                <w:kern w:val="0"/>
                <w:sz w:val="20"/>
                <w:szCs w:val="20"/>
                <w:highlight w:val="none"/>
                <w:lang w:eastAsia="zh-CN"/>
              </w:rPr>
              <w:t>）</w:t>
            </w:r>
            <w:bookmarkEnd w:id="817"/>
            <w:r>
              <w:rPr>
                <w:rFonts w:hint="eastAsia" w:ascii="华文仿宋" w:hAnsi="华文仿宋" w:eastAsia="华文仿宋" w:cs="宋体"/>
                <w:color w:val="auto"/>
                <w:kern w:val="0"/>
                <w:sz w:val="20"/>
                <w:szCs w:val="20"/>
                <w:highlight w:val="none"/>
              </w:rPr>
              <w:t>套装</w:t>
            </w:r>
          </w:p>
        </w:tc>
        <w:tc>
          <w:tcPr>
            <w:tcW w:w="4199" w:type="dxa"/>
            <w:tcBorders>
              <w:top w:val="nil"/>
              <w:left w:val="nil"/>
              <w:bottom w:val="single" w:color="000000" w:sz="4" w:space="0"/>
              <w:right w:val="single" w:color="000000" w:sz="4" w:space="0"/>
            </w:tcBorders>
            <w:shd w:val="clear" w:color="auto" w:fill="auto"/>
            <w:vAlign w:val="center"/>
          </w:tcPr>
          <w:p w14:paraId="543A701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有效成分及其含量：甲基二磺隆30克/升；规格：250ml/瓶，剂型：可分散油悬浮剂；</w:t>
            </w:r>
            <w:bookmarkStart w:id="818" w:name="OLE_LINK8"/>
            <w:r>
              <w:rPr>
                <w:rFonts w:hint="eastAsia" w:ascii="华文仿宋" w:hAnsi="华文仿宋" w:eastAsia="华文仿宋" w:cs="宋体"/>
                <w:color w:val="auto"/>
                <w:kern w:val="0"/>
                <w:sz w:val="20"/>
                <w:szCs w:val="20"/>
                <w:highlight w:val="none"/>
              </w:rPr>
              <w:t>助剂：烷基乙基磺酸盐</w:t>
            </w:r>
            <w:bookmarkEnd w:id="818"/>
            <w:r>
              <w:rPr>
                <w:rFonts w:hint="eastAsia" w:ascii="华文仿宋" w:hAnsi="华文仿宋" w:eastAsia="华文仿宋" w:cs="宋体"/>
                <w:color w:val="auto"/>
                <w:kern w:val="0"/>
                <w:sz w:val="20"/>
                <w:szCs w:val="20"/>
                <w:highlight w:val="none"/>
              </w:rPr>
              <w:t>280克/升，规格：750ml/瓶；剂型：可溶液剂。</w:t>
            </w:r>
          </w:p>
        </w:tc>
        <w:tc>
          <w:tcPr>
            <w:tcW w:w="1177" w:type="dxa"/>
            <w:tcBorders>
              <w:top w:val="nil"/>
              <w:left w:val="nil"/>
              <w:bottom w:val="single" w:color="000000" w:sz="4" w:space="0"/>
              <w:right w:val="single" w:color="000000" w:sz="4" w:space="0"/>
            </w:tcBorders>
            <w:shd w:val="clear" w:color="auto" w:fill="auto"/>
            <w:vAlign w:val="center"/>
          </w:tcPr>
          <w:p w14:paraId="48A74633">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套</w:t>
            </w:r>
          </w:p>
        </w:tc>
        <w:tc>
          <w:tcPr>
            <w:tcW w:w="824" w:type="dxa"/>
            <w:tcBorders>
              <w:top w:val="nil"/>
              <w:left w:val="nil"/>
              <w:bottom w:val="single" w:color="auto" w:sz="4" w:space="0"/>
              <w:right w:val="single" w:color="auto" w:sz="4" w:space="0"/>
            </w:tcBorders>
            <w:shd w:val="clear" w:color="auto" w:fill="auto"/>
            <w:vAlign w:val="center"/>
          </w:tcPr>
          <w:p w14:paraId="4679C79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w:t>
            </w:r>
          </w:p>
        </w:tc>
      </w:tr>
      <w:tr w14:paraId="363F332C">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78A27B9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c>
          <w:tcPr>
            <w:tcW w:w="1558" w:type="dxa"/>
            <w:tcBorders>
              <w:top w:val="nil"/>
              <w:left w:val="nil"/>
              <w:bottom w:val="single" w:color="000000" w:sz="4" w:space="0"/>
              <w:right w:val="single" w:color="000000" w:sz="4" w:space="0"/>
            </w:tcBorders>
            <w:shd w:val="clear" w:color="auto" w:fill="auto"/>
            <w:vAlign w:val="center"/>
          </w:tcPr>
          <w:p w14:paraId="35D5456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解淀粉芽孢杆菌</w:t>
            </w:r>
            <w:r>
              <w:rPr>
                <w:rFonts w:eastAsia="Helvetica"/>
                <w:color w:val="auto"/>
                <w:sz w:val="20"/>
                <w:szCs w:val="20"/>
                <w:highlight w:val="none"/>
                <w:shd w:val="clear" w:color="auto" w:fill="FFFFFF"/>
              </w:rPr>
              <w:t>QST713</w:t>
            </w:r>
          </w:p>
        </w:tc>
        <w:tc>
          <w:tcPr>
            <w:tcW w:w="4199" w:type="dxa"/>
            <w:tcBorders>
              <w:top w:val="nil"/>
              <w:left w:val="nil"/>
              <w:bottom w:val="single" w:color="000000" w:sz="4" w:space="0"/>
              <w:right w:val="single" w:color="000000" w:sz="4" w:space="0"/>
            </w:tcBorders>
            <w:shd w:val="clear" w:color="auto" w:fill="auto"/>
            <w:vAlign w:val="center"/>
          </w:tcPr>
          <w:p w14:paraId="2FC6D115">
            <w:pPr>
              <w:widowControl/>
              <w:ind w:left="200" w:hanging="200" w:hangingChars="100"/>
              <w:jc w:val="left"/>
              <w:rPr>
                <w:rFonts w:hint="eastAsia" w:ascii="Helvetica" w:hAnsi="Helvetica" w:cs="Helvetica"/>
                <w:color w:val="auto"/>
                <w:sz w:val="20"/>
                <w:szCs w:val="20"/>
                <w:highlight w:val="none"/>
                <w:shd w:val="clear" w:color="auto" w:fill="FFFFFF"/>
              </w:rPr>
            </w:pPr>
            <w:r>
              <w:rPr>
                <w:rFonts w:hint="eastAsia" w:ascii="华文仿宋" w:hAnsi="华文仿宋" w:eastAsia="华文仿宋" w:cs="宋体"/>
                <w:color w:val="auto"/>
                <w:kern w:val="0"/>
                <w:sz w:val="20"/>
                <w:szCs w:val="20"/>
                <w:highlight w:val="none"/>
              </w:rPr>
              <w:t>有效成分及其含量：解淀粉芽孢杆菌</w:t>
            </w:r>
            <w:r>
              <w:rPr>
                <w:rFonts w:eastAsia="Helvetica"/>
                <w:color w:val="auto"/>
                <w:sz w:val="20"/>
                <w:szCs w:val="20"/>
                <w:highlight w:val="none"/>
                <w:shd w:val="clear" w:color="auto" w:fill="FFFFFF"/>
              </w:rPr>
              <w:t>QST713</w:t>
            </w:r>
          </w:p>
          <w:p w14:paraId="3415C4A4">
            <w:pPr>
              <w:widowControl/>
              <w:ind w:left="200" w:hanging="200" w:hangingChars="100"/>
              <w:jc w:val="left"/>
              <w:rPr>
                <w:rFonts w:ascii="华文仿宋" w:hAnsi="华文仿宋" w:eastAsia="华文仿宋" w:cs="宋体"/>
                <w:color w:val="auto"/>
                <w:kern w:val="0"/>
                <w:sz w:val="20"/>
                <w:szCs w:val="20"/>
                <w:highlight w:val="none"/>
              </w:rPr>
            </w:pPr>
            <w:r>
              <w:rPr>
                <w:rFonts w:eastAsia="华文仿宋"/>
                <w:color w:val="auto"/>
                <w:kern w:val="0"/>
                <w:sz w:val="20"/>
                <w:szCs w:val="20"/>
                <w:highlight w:val="none"/>
              </w:rPr>
              <w:t>10亿CFU/克</w:t>
            </w:r>
            <w:r>
              <w:rPr>
                <w:rFonts w:hint="eastAsia" w:ascii="华文仿宋" w:hAnsi="华文仿宋" w:eastAsia="华文仿宋" w:cs="宋体"/>
                <w:color w:val="auto"/>
                <w:kern w:val="0"/>
                <w:sz w:val="20"/>
                <w:szCs w:val="20"/>
                <w:highlight w:val="none"/>
              </w:rPr>
              <w:t>；规格：1kg/瓶</w:t>
            </w:r>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剂型：悬浮剂。</w:t>
            </w:r>
          </w:p>
        </w:tc>
        <w:tc>
          <w:tcPr>
            <w:tcW w:w="1177" w:type="dxa"/>
            <w:tcBorders>
              <w:top w:val="nil"/>
              <w:left w:val="nil"/>
              <w:bottom w:val="single" w:color="000000" w:sz="4" w:space="0"/>
              <w:right w:val="single" w:color="000000" w:sz="4" w:space="0"/>
            </w:tcBorders>
            <w:shd w:val="clear" w:color="auto" w:fill="auto"/>
            <w:vAlign w:val="center"/>
          </w:tcPr>
          <w:p w14:paraId="483584A6">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6CC6FAFB">
            <w:pPr>
              <w:widowControl/>
              <w:jc w:val="center"/>
              <w:rPr>
                <w:rFonts w:hint="default" w:ascii="华文仿宋" w:hAnsi="华文仿宋" w:eastAsia="华文仿宋" w:cs="宋体"/>
                <w:color w:val="auto"/>
                <w:kern w:val="0"/>
                <w:sz w:val="20"/>
                <w:szCs w:val="20"/>
                <w:highlight w:val="none"/>
                <w:lang w:val="en-US" w:eastAsia="zh-CN"/>
              </w:rPr>
            </w:pPr>
            <w:r>
              <w:rPr>
                <w:rFonts w:hint="eastAsia" w:ascii="华文仿宋" w:hAnsi="华文仿宋" w:eastAsia="华文仿宋" w:cs="宋体"/>
                <w:color w:val="auto"/>
                <w:kern w:val="0"/>
                <w:sz w:val="20"/>
                <w:szCs w:val="20"/>
                <w:highlight w:val="none"/>
                <w:lang w:val="en-US" w:eastAsia="zh-CN"/>
              </w:rPr>
              <w:t>315</w:t>
            </w:r>
          </w:p>
        </w:tc>
      </w:tr>
      <w:tr w14:paraId="039CBFDE">
        <w:tblPrEx>
          <w:tblCellMar>
            <w:top w:w="0" w:type="dxa"/>
            <w:left w:w="108" w:type="dxa"/>
            <w:bottom w:w="0" w:type="dxa"/>
            <w:right w:w="108"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14EE25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w:t>
            </w:r>
          </w:p>
        </w:tc>
        <w:tc>
          <w:tcPr>
            <w:tcW w:w="1558" w:type="dxa"/>
            <w:tcBorders>
              <w:top w:val="nil"/>
              <w:left w:val="nil"/>
              <w:bottom w:val="single" w:color="000000" w:sz="4" w:space="0"/>
              <w:right w:val="single" w:color="000000" w:sz="4" w:space="0"/>
            </w:tcBorders>
            <w:shd w:val="clear" w:color="auto" w:fill="auto"/>
            <w:vAlign w:val="center"/>
          </w:tcPr>
          <w:p w14:paraId="031E883E">
            <w:pPr>
              <w:widowControl/>
              <w:jc w:val="center"/>
              <w:rPr>
                <w:rFonts w:ascii="华文仿宋" w:hAnsi="华文仿宋" w:eastAsia="华文仿宋" w:cs="宋体"/>
                <w:color w:val="auto"/>
                <w:kern w:val="0"/>
                <w:sz w:val="20"/>
                <w:szCs w:val="20"/>
                <w:highlight w:val="none"/>
              </w:rPr>
            </w:pPr>
            <w:bookmarkStart w:id="819" w:name="OLE_LINK7"/>
            <w:r>
              <w:rPr>
                <w:rFonts w:hint="eastAsia" w:ascii="华文仿宋" w:hAnsi="华文仿宋" w:eastAsia="华文仿宋" w:cs="宋体"/>
                <w:color w:val="auto"/>
                <w:kern w:val="0"/>
                <w:sz w:val="20"/>
                <w:szCs w:val="20"/>
                <w:highlight w:val="none"/>
              </w:rPr>
              <w:t>氟吡·双唑酮</w:t>
            </w:r>
            <w:bookmarkEnd w:id="819"/>
          </w:p>
        </w:tc>
        <w:tc>
          <w:tcPr>
            <w:tcW w:w="4199" w:type="dxa"/>
            <w:tcBorders>
              <w:top w:val="nil"/>
              <w:left w:val="nil"/>
              <w:bottom w:val="single" w:color="000000" w:sz="4" w:space="0"/>
              <w:right w:val="single" w:color="000000" w:sz="4" w:space="0"/>
            </w:tcBorders>
            <w:shd w:val="clear" w:color="auto" w:fill="auto"/>
            <w:vAlign w:val="center"/>
          </w:tcPr>
          <w:p w14:paraId="7202A6D8">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有效成分及其含量：氯氟吡氧乙酸异辛酯16.5%、双唑草酮5.5%；规格：500克/瓶；剂型：可分散油悬浮剂；适用作物：小麦。</w:t>
            </w:r>
          </w:p>
        </w:tc>
        <w:tc>
          <w:tcPr>
            <w:tcW w:w="1177" w:type="dxa"/>
            <w:tcBorders>
              <w:top w:val="nil"/>
              <w:left w:val="nil"/>
              <w:bottom w:val="single" w:color="000000" w:sz="4" w:space="0"/>
              <w:right w:val="single" w:color="000000" w:sz="4" w:space="0"/>
            </w:tcBorders>
            <w:shd w:val="clear" w:color="auto" w:fill="auto"/>
            <w:vAlign w:val="center"/>
          </w:tcPr>
          <w:p w14:paraId="2874BF3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7958AF0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700</w:t>
            </w:r>
          </w:p>
        </w:tc>
      </w:tr>
      <w:tr w14:paraId="33BC0C90">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1A0E429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w:t>
            </w:r>
          </w:p>
        </w:tc>
        <w:tc>
          <w:tcPr>
            <w:tcW w:w="1558" w:type="dxa"/>
            <w:tcBorders>
              <w:top w:val="nil"/>
              <w:left w:val="nil"/>
              <w:bottom w:val="single" w:color="000000" w:sz="4" w:space="0"/>
              <w:right w:val="single" w:color="000000" w:sz="4" w:space="0"/>
            </w:tcBorders>
            <w:shd w:val="clear" w:color="auto" w:fill="auto"/>
            <w:vAlign w:val="center"/>
          </w:tcPr>
          <w:p w14:paraId="5B6B134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辛酰溴苯腈</w:t>
            </w:r>
          </w:p>
        </w:tc>
        <w:tc>
          <w:tcPr>
            <w:tcW w:w="4199" w:type="dxa"/>
            <w:tcBorders>
              <w:top w:val="nil"/>
              <w:left w:val="nil"/>
              <w:bottom w:val="single" w:color="000000" w:sz="4" w:space="0"/>
              <w:right w:val="single" w:color="000000" w:sz="4" w:space="0"/>
            </w:tcBorders>
            <w:shd w:val="clear" w:color="auto" w:fill="auto"/>
            <w:vAlign w:val="center"/>
          </w:tcPr>
          <w:p w14:paraId="6F68CD3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有效成分及其含量：辛酰溴苯腈25%；规格：100克/瓶；剂型：乳油。</w:t>
            </w:r>
          </w:p>
        </w:tc>
        <w:tc>
          <w:tcPr>
            <w:tcW w:w="1177" w:type="dxa"/>
            <w:tcBorders>
              <w:top w:val="nil"/>
              <w:left w:val="nil"/>
              <w:bottom w:val="single" w:color="000000" w:sz="4" w:space="0"/>
              <w:right w:val="single" w:color="000000" w:sz="4" w:space="0"/>
            </w:tcBorders>
            <w:shd w:val="clear" w:color="auto" w:fill="auto"/>
            <w:vAlign w:val="center"/>
          </w:tcPr>
          <w:p w14:paraId="5E6D79B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3944E9A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7099</w:t>
            </w:r>
          </w:p>
        </w:tc>
      </w:tr>
      <w:tr w14:paraId="502411E6">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1D5CABD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w:t>
            </w:r>
          </w:p>
        </w:tc>
        <w:tc>
          <w:tcPr>
            <w:tcW w:w="1558" w:type="dxa"/>
            <w:tcBorders>
              <w:top w:val="nil"/>
              <w:left w:val="nil"/>
              <w:bottom w:val="single" w:color="000000" w:sz="4" w:space="0"/>
              <w:right w:val="single" w:color="000000" w:sz="4" w:space="0"/>
            </w:tcBorders>
            <w:shd w:val="clear" w:color="auto" w:fill="auto"/>
            <w:vAlign w:val="center"/>
          </w:tcPr>
          <w:p w14:paraId="59A03F17">
            <w:pPr>
              <w:widowControl/>
              <w:jc w:val="center"/>
              <w:rPr>
                <w:rFonts w:ascii="华文仿宋" w:hAnsi="华文仿宋" w:eastAsia="华文仿宋" w:cs="宋体"/>
                <w:color w:val="auto"/>
                <w:kern w:val="0"/>
                <w:sz w:val="20"/>
                <w:szCs w:val="20"/>
                <w:highlight w:val="none"/>
              </w:rPr>
            </w:pPr>
            <w:bookmarkStart w:id="820" w:name="OLE_LINK26"/>
            <w:r>
              <w:rPr>
                <w:rFonts w:hint="eastAsia" w:ascii="华文仿宋" w:hAnsi="华文仿宋" w:eastAsia="华文仿宋" w:cs="宋体"/>
                <w:color w:val="auto"/>
                <w:kern w:val="0"/>
                <w:sz w:val="20"/>
                <w:szCs w:val="20"/>
                <w:highlight w:val="none"/>
              </w:rPr>
              <w:t>高效氯氟氰菊酯</w:t>
            </w:r>
            <w:bookmarkEnd w:id="820"/>
          </w:p>
        </w:tc>
        <w:tc>
          <w:tcPr>
            <w:tcW w:w="4199" w:type="dxa"/>
            <w:tcBorders>
              <w:top w:val="nil"/>
              <w:left w:val="nil"/>
              <w:bottom w:val="single" w:color="000000" w:sz="4" w:space="0"/>
              <w:right w:val="single" w:color="000000" w:sz="4" w:space="0"/>
            </w:tcBorders>
            <w:shd w:val="clear" w:color="auto" w:fill="auto"/>
            <w:vAlign w:val="center"/>
          </w:tcPr>
          <w:p w14:paraId="10B5877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有效成分及其含量：高效氯氟氰菊酯25克/升；规格：250</w:t>
            </w:r>
            <w:r>
              <w:rPr>
                <w:rFonts w:hint="eastAsia" w:ascii="华文仿宋" w:hAnsi="华文仿宋" w:eastAsia="华文仿宋" w:cs="宋体"/>
                <w:color w:val="auto"/>
                <w:kern w:val="0"/>
                <w:sz w:val="20"/>
                <w:szCs w:val="20"/>
                <w:highlight w:val="none"/>
                <w:lang w:val="en-US" w:eastAsia="zh-CN"/>
              </w:rPr>
              <w:t>ml</w:t>
            </w:r>
            <w:r>
              <w:rPr>
                <w:rFonts w:hint="eastAsia" w:ascii="华文仿宋" w:hAnsi="华文仿宋" w:eastAsia="华文仿宋" w:cs="宋体"/>
                <w:color w:val="auto"/>
                <w:kern w:val="0"/>
                <w:sz w:val="20"/>
                <w:szCs w:val="20"/>
                <w:highlight w:val="none"/>
              </w:rPr>
              <w:t>/瓶；剂型：乳油；适用作物：小麦。</w:t>
            </w:r>
          </w:p>
        </w:tc>
        <w:tc>
          <w:tcPr>
            <w:tcW w:w="1177" w:type="dxa"/>
            <w:tcBorders>
              <w:top w:val="nil"/>
              <w:left w:val="nil"/>
              <w:bottom w:val="single" w:color="000000" w:sz="4" w:space="0"/>
              <w:right w:val="single" w:color="000000" w:sz="4" w:space="0"/>
            </w:tcBorders>
            <w:shd w:val="clear" w:color="auto" w:fill="auto"/>
            <w:vAlign w:val="center"/>
          </w:tcPr>
          <w:p w14:paraId="32E66FE6">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52CCC01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480</w:t>
            </w:r>
          </w:p>
        </w:tc>
      </w:tr>
      <w:tr w14:paraId="13B95C35">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7BC359B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9</w:t>
            </w:r>
          </w:p>
        </w:tc>
        <w:tc>
          <w:tcPr>
            <w:tcW w:w="1558" w:type="dxa"/>
            <w:tcBorders>
              <w:top w:val="nil"/>
              <w:left w:val="nil"/>
              <w:bottom w:val="single" w:color="000000" w:sz="4" w:space="0"/>
              <w:right w:val="single" w:color="000000" w:sz="4" w:space="0"/>
            </w:tcBorders>
            <w:shd w:val="clear" w:color="auto" w:fill="auto"/>
            <w:vAlign w:val="center"/>
          </w:tcPr>
          <w:p w14:paraId="338DDFBA">
            <w:pPr>
              <w:widowControl/>
              <w:jc w:val="center"/>
              <w:rPr>
                <w:rFonts w:ascii="华文仿宋" w:hAnsi="华文仿宋" w:eastAsia="华文仿宋" w:cs="宋体"/>
                <w:color w:val="auto"/>
                <w:kern w:val="0"/>
                <w:sz w:val="20"/>
                <w:szCs w:val="20"/>
                <w:highlight w:val="none"/>
              </w:rPr>
            </w:pPr>
            <w:bookmarkStart w:id="821" w:name="OLE_LINK25"/>
            <w:r>
              <w:rPr>
                <w:rFonts w:hint="eastAsia" w:ascii="华文仿宋" w:hAnsi="华文仿宋" w:eastAsia="华文仿宋" w:cs="宋体"/>
                <w:color w:val="auto"/>
                <w:kern w:val="0"/>
                <w:sz w:val="20"/>
                <w:szCs w:val="20"/>
                <w:highlight w:val="none"/>
              </w:rPr>
              <w:t>吡蚜酮</w:t>
            </w:r>
            <w:bookmarkEnd w:id="821"/>
          </w:p>
        </w:tc>
        <w:tc>
          <w:tcPr>
            <w:tcW w:w="4199" w:type="dxa"/>
            <w:tcBorders>
              <w:top w:val="nil"/>
              <w:left w:val="nil"/>
              <w:bottom w:val="single" w:color="000000" w:sz="4" w:space="0"/>
              <w:right w:val="single" w:color="000000" w:sz="4" w:space="0"/>
            </w:tcBorders>
            <w:shd w:val="clear" w:color="auto" w:fill="auto"/>
            <w:vAlign w:val="center"/>
          </w:tcPr>
          <w:p w14:paraId="713538DB">
            <w:pPr>
              <w:widowControl/>
              <w:jc w:val="left"/>
              <w:rPr>
                <w:rFonts w:ascii="华文仿宋" w:hAnsi="华文仿宋" w:eastAsia="华文仿宋" w:cs="宋体"/>
                <w:color w:val="auto"/>
                <w:kern w:val="0"/>
                <w:sz w:val="20"/>
                <w:szCs w:val="20"/>
                <w:highlight w:val="none"/>
              </w:rPr>
            </w:pPr>
            <w:bookmarkStart w:id="822" w:name="OLE_LINK16"/>
            <w:r>
              <w:rPr>
                <w:rFonts w:hint="eastAsia" w:ascii="华文仿宋" w:hAnsi="华文仿宋" w:eastAsia="华文仿宋" w:cs="宋体"/>
                <w:color w:val="auto"/>
                <w:kern w:val="0"/>
                <w:sz w:val="20"/>
                <w:szCs w:val="20"/>
                <w:highlight w:val="none"/>
              </w:rPr>
              <w:t>有效成分及其含量：吡蚜酮50%；</w:t>
            </w:r>
            <w:bookmarkEnd w:id="822"/>
            <w:r>
              <w:rPr>
                <w:rFonts w:hint="eastAsia" w:ascii="华文仿宋" w:hAnsi="华文仿宋" w:eastAsia="华文仿宋" w:cs="宋体"/>
                <w:color w:val="auto"/>
                <w:kern w:val="0"/>
                <w:sz w:val="20"/>
                <w:szCs w:val="20"/>
                <w:highlight w:val="none"/>
              </w:rPr>
              <w:t>规格：100克/袋；剂型：水分散粒剂；适用作物：小麦。</w:t>
            </w:r>
          </w:p>
        </w:tc>
        <w:tc>
          <w:tcPr>
            <w:tcW w:w="1177" w:type="dxa"/>
            <w:tcBorders>
              <w:top w:val="nil"/>
              <w:left w:val="nil"/>
              <w:bottom w:val="single" w:color="000000" w:sz="4" w:space="0"/>
              <w:right w:val="single" w:color="000000" w:sz="4" w:space="0"/>
            </w:tcBorders>
            <w:shd w:val="clear" w:color="auto" w:fill="auto"/>
            <w:vAlign w:val="center"/>
          </w:tcPr>
          <w:p w14:paraId="79198FB7">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2D9CF09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700</w:t>
            </w:r>
          </w:p>
        </w:tc>
      </w:tr>
      <w:tr w14:paraId="195AF185">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664EC66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c>
          <w:tcPr>
            <w:tcW w:w="1558" w:type="dxa"/>
            <w:tcBorders>
              <w:top w:val="nil"/>
              <w:left w:val="nil"/>
              <w:bottom w:val="single" w:color="000000" w:sz="4" w:space="0"/>
              <w:right w:val="single" w:color="000000" w:sz="4" w:space="0"/>
            </w:tcBorders>
            <w:shd w:val="clear" w:color="auto" w:fill="auto"/>
            <w:vAlign w:val="center"/>
          </w:tcPr>
          <w:p w14:paraId="7DE644A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▲丙硫菌唑·戊唑醇（核心产品）</w:t>
            </w:r>
          </w:p>
        </w:tc>
        <w:tc>
          <w:tcPr>
            <w:tcW w:w="4199" w:type="dxa"/>
            <w:tcBorders>
              <w:top w:val="nil"/>
              <w:left w:val="nil"/>
              <w:bottom w:val="single" w:color="000000" w:sz="4" w:space="0"/>
              <w:right w:val="single" w:color="000000" w:sz="4" w:space="0"/>
            </w:tcBorders>
            <w:shd w:val="clear" w:color="auto" w:fill="auto"/>
            <w:vAlign w:val="center"/>
          </w:tcPr>
          <w:p w14:paraId="4B38FDD0">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有效成分及其含量：丙硫菌唑20%、戊唑醇20%；规格：40克/瓶；剂型：悬浮剂；适用作物：小麦。</w:t>
            </w:r>
          </w:p>
        </w:tc>
        <w:tc>
          <w:tcPr>
            <w:tcW w:w="1177" w:type="dxa"/>
            <w:tcBorders>
              <w:top w:val="nil"/>
              <w:left w:val="nil"/>
              <w:bottom w:val="single" w:color="000000" w:sz="4" w:space="0"/>
              <w:right w:val="single" w:color="000000" w:sz="4" w:space="0"/>
            </w:tcBorders>
            <w:shd w:val="clear" w:color="auto" w:fill="auto"/>
            <w:vAlign w:val="center"/>
          </w:tcPr>
          <w:p w14:paraId="657ABA8D">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2AA3CBF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15000</w:t>
            </w:r>
          </w:p>
        </w:tc>
      </w:tr>
      <w:tr w14:paraId="5438B472">
        <w:tblPrEx>
          <w:tblCellMar>
            <w:top w:w="0" w:type="dxa"/>
            <w:left w:w="108" w:type="dxa"/>
            <w:bottom w:w="0" w:type="dxa"/>
            <w:right w:w="108" w:type="dxa"/>
          </w:tblCellMar>
        </w:tblPrEx>
        <w:trPr>
          <w:trHeight w:val="84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0368E2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11</w:t>
            </w:r>
          </w:p>
        </w:tc>
        <w:tc>
          <w:tcPr>
            <w:tcW w:w="1558" w:type="dxa"/>
            <w:tcBorders>
              <w:top w:val="nil"/>
              <w:left w:val="nil"/>
              <w:bottom w:val="single" w:color="000000" w:sz="4" w:space="0"/>
              <w:right w:val="single" w:color="000000" w:sz="4" w:space="0"/>
            </w:tcBorders>
            <w:shd w:val="clear" w:color="auto" w:fill="auto"/>
            <w:vAlign w:val="center"/>
          </w:tcPr>
          <w:p w14:paraId="36E2F541">
            <w:pPr>
              <w:widowControl/>
              <w:jc w:val="center"/>
              <w:rPr>
                <w:rFonts w:ascii="华文仿宋" w:hAnsi="华文仿宋" w:eastAsia="华文仿宋" w:cs="宋体"/>
                <w:color w:val="auto"/>
                <w:kern w:val="0"/>
                <w:sz w:val="20"/>
                <w:szCs w:val="20"/>
                <w:highlight w:val="none"/>
              </w:rPr>
            </w:pPr>
            <w:bookmarkStart w:id="823" w:name="OLE_LINK6"/>
            <w:r>
              <w:rPr>
                <w:rFonts w:hint="eastAsia" w:ascii="华文仿宋" w:hAnsi="华文仿宋" w:eastAsia="华文仿宋" w:cs="宋体"/>
                <w:color w:val="auto"/>
                <w:kern w:val="0"/>
                <w:sz w:val="20"/>
                <w:szCs w:val="20"/>
                <w:highlight w:val="none"/>
              </w:rPr>
              <w:t>噻虫·高氯氟</w:t>
            </w:r>
            <w:bookmarkEnd w:id="823"/>
          </w:p>
        </w:tc>
        <w:tc>
          <w:tcPr>
            <w:tcW w:w="4199" w:type="dxa"/>
            <w:tcBorders>
              <w:top w:val="nil"/>
              <w:left w:val="nil"/>
              <w:bottom w:val="single" w:color="000000" w:sz="4" w:space="0"/>
              <w:right w:val="single" w:color="000000" w:sz="4" w:space="0"/>
            </w:tcBorders>
            <w:shd w:val="clear" w:color="auto" w:fill="auto"/>
            <w:vAlign w:val="center"/>
          </w:tcPr>
          <w:p w14:paraId="6DDEA52F">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有效成分及其含量：噻虫嗪12.6%、高效氯氟氰菊酯9.4%；规格：50ml/瓶；剂型：微囊悬浮-悬浮剂；适用作物：大豆。</w:t>
            </w:r>
          </w:p>
        </w:tc>
        <w:tc>
          <w:tcPr>
            <w:tcW w:w="1177" w:type="dxa"/>
            <w:tcBorders>
              <w:top w:val="nil"/>
              <w:left w:val="nil"/>
              <w:bottom w:val="single" w:color="000000" w:sz="4" w:space="0"/>
              <w:right w:val="single" w:color="000000" w:sz="4" w:space="0"/>
            </w:tcBorders>
            <w:shd w:val="clear" w:color="auto" w:fill="auto"/>
            <w:vAlign w:val="center"/>
          </w:tcPr>
          <w:p w14:paraId="7BD238D8">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2C87736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w:t>
            </w:r>
          </w:p>
        </w:tc>
      </w:tr>
      <w:tr w14:paraId="2F278794">
        <w:tblPrEx>
          <w:tblCellMar>
            <w:top w:w="0" w:type="dxa"/>
            <w:left w:w="108" w:type="dxa"/>
            <w:bottom w:w="0" w:type="dxa"/>
            <w:right w:w="108" w:type="dxa"/>
          </w:tblCellMar>
        </w:tblPrEx>
        <w:trPr>
          <w:trHeight w:val="699"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5050F7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w:t>
            </w:r>
          </w:p>
        </w:tc>
        <w:tc>
          <w:tcPr>
            <w:tcW w:w="1558" w:type="dxa"/>
            <w:tcBorders>
              <w:top w:val="nil"/>
              <w:left w:val="nil"/>
              <w:bottom w:val="single" w:color="000000" w:sz="4" w:space="0"/>
              <w:right w:val="single" w:color="000000" w:sz="4" w:space="0"/>
            </w:tcBorders>
            <w:shd w:val="clear" w:color="auto" w:fill="auto"/>
            <w:vAlign w:val="center"/>
          </w:tcPr>
          <w:p w14:paraId="6B78E34A">
            <w:pPr>
              <w:widowControl/>
              <w:jc w:val="center"/>
              <w:rPr>
                <w:rFonts w:ascii="华文仿宋" w:hAnsi="华文仿宋" w:eastAsia="华文仿宋" w:cs="宋体"/>
                <w:color w:val="auto"/>
                <w:kern w:val="0"/>
                <w:sz w:val="20"/>
                <w:szCs w:val="20"/>
                <w:highlight w:val="none"/>
              </w:rPr>
            </w:pPr>
            <w:bookmarkStart w:id="824" w:name="OLE_LINK9"/>
            <w:r>
              <w:rPr>
                <w:rFonts w:hint="eastAsia" w:ascii="华文仿宋" w:hAnsi="华文仿宋" w:eastAsia="华文仿宋" w:cs="宋体"/>
                <w:color w:val="auto"/>
                <w:kern w:val="0"/>
                <w:sz w:val="20"/>
                <w:szCs w:val="20"/>
                <w:highlight w:val="none"/>
              </w:rPr>
              <w:t>三氟吡啶胺</w:t>
            </w:r>
            <w:bookmarkStart w:id="825" w:name="OLE_LINK10"/>
            <w:r>
              <w:rPr>
                <w:rFonts w:hint="eastAsia" w:ascii="华文仿宋" w:hAnsi="华文仿宋" w:eastAsia="华文仿宋" w:cs="宋体"/>
                <w:color w:val="auto"/>
                <w:kern w:val="0"/>
                <w:sz w:val="20"/>
                <w:szCs w:val="20"/>
                <w:highlight w:val="none"/>
              </w:rPr>
              <w:t>+</w:t>
            </w:r>
            <w:r>
              <w:rPr>
                <w:rFonts w:hint="eastAsia" w:ascii="华文仿宋" w:hAnsi="华文仿宋" w:eastAsia="华文仿宋" w:cs="宋体"/>
                <w:color w:val="auto"/>
                <w:kern w:val="0"/>
                <w:sz w:val="20"/>
                <w:szCs w:val="20"/>
                <w:highlight w:val="none"/>
                <w:lang w:eastAsia="zh-CN"/>
              </w:rPr>
              <w:t>伴侣（</w:t>
            </w:r>
            <w:r>
              <w:rPr>
                <w:rFonts w:hint="eastAsia" w:ascii="华文仿宋" w:hAnsi="华文仿宋" w:eastAsia="华文仿宋" w:cs="宋体"/>
                <w:color w:val="auto"/>
                <w:kern w:val="0"/>
                <w:sz w:val="20"/>
                <w:szCs w:val="20"/>
                <w:highlight w:val="none"/>
              </w:rPr>
              <w:t>苯醚·咯·噻虫</w:t>
            </w:r>
            <w:r>
              <w:rPr>
                <w:rFonts w:hint="eastAsia" w:ascii="华文仿宋" w:hAnsi="华文仿宋" w:eastAsia="华文仿宋" w:cs="宋体"/>
                <w:color w:val="auto"/>
                <w:kern w:val="0"/>
                <w:sz w:val="20"/>
                <w:szCs w:val="20"/>
                <w:highlight w:val="none"/>
                <w:lang w:eastAsia="zh-CN"/>
              </w:rPr>
              <w:t>）</w:t>
            </w:r>
            <w:bookmarkEnd w:id="824"/>
            <w:bookmarkEnd w:id="825"/>
            <w:r>
              <w:rPr>
                <w:rFonts w:hint="eastAsia" w:ascii="华文仿宋" w:hAnsi="华文仿宋" w:eastAsia="华文仿宋" w:cs="宋体"/>
                <w:color w:val="auto"/>
                <w:kern w:val="0"/>
                <w:sz w:val="20"/>
                <w:szCs w:val="20"/>
                <w:highlight w:val="none"/>
              </w:rPr>
              <w:t>套装</w:t>
            </w:r>
          </w:p>
        </w:tc>
        <w:tc>
          <w:tcPr>
            <w:tcW w:w="4199" w:type="dxa"/>
            <w:tcBorders>
              <w:top w:val="nil"/>
              <w:left w:val="nil"/>
              <w:bottom w:val="single" w:color="000000" w:sz="4" w:space="0"/>
              <w:right w:val="single" w:color="000000" w:sz="4" w:space="0"/>
            </w:tcBorders>
            <w:shd w:val="clear" w:color="auto" w:fill="auto"/>
            <w:vAlign w:val="center"/>
          </w:tcPr>
          <w:p w14:paraId="1243EDE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w:t>
            </w:r>
            <w:bookmarkStart w:id="826" w:name="OLE_LINK22"/>
            <w:r>
              <w:rPr>
                <w:rFonts w:hint="eastAsia" w:ascii="华文仿宋" w:hAnsi="华文仿宋" w:eastAsia="华文仿宋" w:cs="宋体"/>
                <w:color w:val="auto"/>
                <w:kern w:val="0"/>
                <w:sz w:val="20"/>
                <w:szCs w:val="20"/>
                <w:highlight w:val="none"/>
              </w:rPr>
              <w:t>三氟吡啶胺</w:t>
            </w:r>
            <w:bookmarkEnd w:id="826"/>
            <w:r>
              <w:rPr>
                <w:rFonts w:hint="eastAsia" w:ascii="华文仿宋" w:hAnsi="华文仿宋" w:eastAsia="华文仿宋" w:cs="宋体"/>
                <w:color w:val="auto"/>
                <w:kern w:val="0"/>
                <w:sz w:val="20"/>
                <w:szCs w:val="20"/>
                <w:highlight w:val="none"/>
              </w:rPr>
              <w:t>200克/升</w:t>
            </w:r>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规格：450ml/瓶</w:t>
            </w:r>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剂型：种子处理悬浮剂；伴侣</w:t>
            </w:r>
            <w:r>
              <w:rPr>
                <w:rFonts w:hint="eastAsia" w:ascii="华文仿宋" w:hAnsi="华文仿宋" w:eastAsia="华文仿宋" w:cs="宋体"/>
                <w:color w:val="auto"/>
                <w:kern w:val="0"/>
                <w:sz w:val="20"/>
                <w:szCs w:val="20"/>
                <w:highlight w:val="none"/>
                <w:lang w:eastAsia="zh-CN"/>
              </w:rPr>
              <w:t>（</w:t>
            </w:r>
            <w:bookmarkStart w:id="827" w:name="OLE_LINK21"/>
            <w:r>
              <w:rPr>
                <w:rFonts w:hint="eastAsia" w:ascii="华文仿宋" w:hAnsi="华文仿宋" w:eastAsia="华文仿宋" w:cs="宋体"/>
                <w:color w:val="auto"/>
                <w:kern w:val="0"/>
                <w:sz w:val="20"/>
                <w:szCs w:val="20"/>
                <w:highlight w:val="none"/>
              </w:rPr>
              <w:t>醚·咯·噻虫</w:t>
            </w:r>
            <w:bookmarkEnd w:id="827"/>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：咯菌腈2.2 %、苯醚甲环唑2.2 %、噻虫嗪22.6%</w:t>
            </w:r>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规格：450ml/瓶</w:t>
            </w:r>
            <w:bookmarkStart w:id="828" w:name="OLE_LINK12"/>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剂型：</w:t>
            </w:r>
            <w:bookmarkEnd w:id="828"/>
            <w:r>
              <w:rPr>
                <w:rFonts w:hint="eastAsia" w:ascii="华文仿宋" w:hAnsi="华文仿宋" w:eastAsia="华文仿宋" w:cs="宋体"/>
                <w:color w:val="auto"/>
                <w:kern w:val="0"/>
                <w:sz w:val="20"/>
                <w:szCs w:val="20"/>
                <w:highlight w:val="none"/>
              </w:rPr>
              <w:t>悬浮种衣剂</w:t>
            </w:r>
            <w:r>
              <w:rPr>
                <w:rFonts w:hint="eastAsia" w:ascii="华文仿宋" w:hAnsi="华文仿宋" w:eastAsia="华文仿宋" w:cs="宋体"/>
                <w:color w:val="auto"/>
                <w:kern w:val="0"/>
                <w:sz w:val="20"/>
                <w:szCs w:val="20"/>
                <w:highlight w:val="none"/>
                <w:lang w:eastAsia="zh-CN"/>
              </w:rPr>
              <w:t>，</w:t>
            </w:r>
            <w:r>
              <w:rPr>
                <w:rFonts w:hint="eastAsia" w:ascii="华文仿宋" w:hAnsi="华文仿宋" w:eastAsia="华文仿宋" w:cs="宋体"/>
                <w:color w:val="auto"/>
                <w:kern w:val="0"/>
                <w:sz w:val="20"/>
                <w:szCs w:val="20"/>
                <w:highlight w:val="none"/>
              </w:rPr>
              <w:t>适用作物：小麦。</w:t>
            </w:r>
          </w:p>
        </w:tc>
        <w:tc>
          <w:tcPr>
            <w:tcW w:w="1177" w:type="dxa"/>
            <w:tcBorders>
              <w:top w:val="nil"/>
              <w:left w:val="nil"/>
              <w:bottom w:val="single" w:color="000000" w:sz="4" w:space="0"/>
              <w:right w:val="single" w:color="000000" w:sz="4" w:space="0"/>
            </w:tcBorders>
            <w:shd w:val="clear" w:color="auto" w:fill="auto"/>
            <w:vAlign w:val="center"/>
          </w:tcPr>
          <w:p w14:paraId="05FB5F5B">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套</w:t>
            </w:r>
          </w:p>
        </w:tc>
        <w:tc>
          <w:tcPr>
            <w:tcW w:w="824" w:type="dxa"/>
            <w:tcBorders>
              <w:top w:val="nil"/>
              <w:left w:val="nil"/>
              <w:bottom w:val="single" w:color="auto" w:sz="4" w:space="0"/>
              <w:right w:val="single" w:color="auto" w:sz="4" w:space="0"/>
            </w:tcBorders>
            <w:shd w:val="clear" w:color="auto" w:fill="auto"/>
            <w:vAlign w:val="center"/>
          </w:tcPr>
          <w:p w14:paraId="4D292E2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w:t>
            </w:r>
          </w:p>
        </w:tc>
      </w:tr>
      <w:tr w14:paraId="1C999C12">
        <w:tblPrEx>
          <w:tblCellMar>
            <w:top w:w="0" w:type="dxa"/>
            <w:left w:w="108" w:type="dxa"/>
            <w:bottom w:w="0" w:type="dxa"/>
            <w:right w:w="108" w:type="dxa"/>
          </w:tblCellMar>
        </w:tblPrEx>
        <w:trPr>
          <w:trHeight w:val="855"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D93F99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13</w:t>
            </w:r>
          </w:p>
        </w:tc>
        <w:tc>
          <w:tcPr>
            <w:tcW w:w="1558" w:type="dxa"/>
            <w:tcBorders>
              <w:top w:val="nil"/>
              <w:left w:val="nil"/>
              <w:bottom w:val="single" w:color="000000" w:sz="4" w:space="0"/>
              <w:right w:val="single" w:color="000000" w:sz="4" w:space="0"/>
            </w:tcBorders>
            <w:shd w:val="clear" w:color="auto" w:fill="auto"/>
            <w:vAlign w:val="center"/>
          </w:tcPr>
          <w:p w14:paraId="5E1DF70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赤·吲乙·芸苔</w:t>
            </w:r>
          </w:p>
        </w:tc>
        <w:tc>
          <w:tcPr>
            <w:tcW w:w="4199" w:type="dxa"/>
            <w:tcBorders>
              <w:top w:val="nil"/>
              <w:left w:val="nil"/>
              <w:bottom w:val="single" w:color="auto" w:sz="4" w:space="0"/>
              <w:right w:val="single" w:color="auto" w:sz="4" w:space="0"/>
            </w:tcBorders>
            <w:shd w:val="clear" w:color="auto" w:fill="auto"/>
            <w:vAlign w:val="center"/>
          </w:tcPr>
          <w:p w14:paraId="678C7C70">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有效成分及其含量：赤霉酸0.135%、吲哚乙酸0.00052%、芸苔素内酯0.00031%；规格：1克/袋；剂型：可湿性粉剂。</w:t>
            </w:r>
          </w:p>
        </w:tc>
        <w:tc>
          <w:tcPr>
            <w:tcW w:w="1177" w:type="dxa"/>
            <w:tcBorders>
              <w:top w:val="nil"/>
              <w:left w:val="nil"/>
              <w:bottom w:val="single" w:color="000000" w:sz="4" w:space="0"/>
              <w:right w:val="single" w:color="000000" w:sz="4" w:space="0"/>
            </w:tcBorders>
            <w:shd w:val="clear" w:color="auto" w:fill="auto"/>
            <w:vAlign w:val="center"/>
          </w:tcPr>
          <w:p w14:paraId="1BCE1381">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2C1DE22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lang w:val="en-US" w:eastAsia="zh-CN"/>
              </w:rPr>
              <w:t>11</w:t>
            </w:r>
            <w:r>
              <w:rPr>
                <w:rFonts w:hint="eastAsia" w:ascii="华文仿宋" w:hAnsi="华文仿宋" w:eastAsia="华文仿宋" w:cs="宋体"/>
                <w:color w:val="auto"/>
                <w:kern w:val="0"/>
                <w:sz w:val="20"/>
                <w:szCs w:val="20"/>
                <w:highlight w:val="none"/>
              </w:rPr>
              <w:t>000</w:t>
            </w:r>
          </w:p>
        </w:tc>
      </w:tr>
      <w:tr w14:paraId="530740FC">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6F432F14">
            <w:pPr>
              <w:widowControl/>
              <w:jc w:val="center"/>
              <w:rPr>
                <w:rFonts w:hint="default" w:ascii="华文仿宋" w:hAnsi="华文仿宋" w:eastAsia="华文仿宋" w:cs="宋体"/>
                <w:color w:val="auto"/>
                <w:kern w:val="0"/>
                <w:sz w:val="20"/>
                <w:szCs w:val="20"/>
                <w:highlight w:val="none"/>
                <w:lang w:val="en-US" w:eastAsia="zh-CN"/>
              </w:rPr>
            </w:pPr>
            <w:r>
              <w:rPr>
                <w:rFonts w:hint="eastAsia" w:ascii="华文仿宋" w:hAnsi="华文仿宋" w:eastAsia="华文仿宋" w:cs="宋体"/>
                <w:color w:val="auto"/>
                <w:kern w:val="0"/>
                <w:sz w:val="20"/>
                <w:szCs w:val="20"/>
                <w:highlight w:val="none"/>
                <w:lang w:val="en-US" w:eastAsia="zh-CN"/>
              </w:rPr>
              <w:t>14</w:t>
            </w:r>
          </w:p>
        </w:tc>
        <w:tc>
          <w:tcPr>
            <w:tcW w:w="1558" w:type="dxa"/>
            <w:tcBorders>
              <w:top w:val="nil"/>
              <w:left w:val="nil"/>
              <w:bottom w:val="single" w:color="000000" w:sz="4" w:space="0"/>
              <w:right w:val="single" w:color="000000" w:sz="4" w:space="0"/>
            </w:tcBorders>
            <w:shd w:val="clear" w:color="auto" w:fill="auto"/>
            <w:vAlign w:val="center"/>
          </w:tcPr>
          <w:p w14:paraId="0A3BEF7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枯草芽孢杆菌</w:t>
            </w:r>
          </w:p>
        </w:tc>
        <w:tc>
          <w:tcPr>
            <w:tcW w:w="4199" w:type="dxa"/>
            <w:tcBorders>
              <w:top w:val="nil"/>
              <w:left w:val="nil"/>
              <w:bottom w:val="single" w:color="000000" w:sz="4" w:space="0"/>
              <w:right w:val="single" w:color="000000" w:sz="4" w:space="0"/>
            </w:tcBorders>
            <w:shd w:val="clear" w:color="auto" w:fill="auto"/>
            <w:vAlign w:val="center"/>
          </w:tcPr>
          <w:p w14:paraId="3344D58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w:t>
            </w:r>
            <w:bookmarkStart w:id="829" w:name="OLE_LINK17"/>
            <w:r>
              <w:rPr>
                <w:rFonts w:hint="eastAsia" w:ascii="华文仿宋" w:hAnsi="华文仿宋" w:eastAsia="华文仿宋" w:cs="宋体"/>
                <w:color w:val="auto"/>
                <w:kern w:val="0"/>
                <w:sz w:val="20"/>
                <w:szCs w:val="20"/>
                <w:highlight w:val="none"/>
              </w:rPr>
              <w:t>枯草芽孢杆菌</w:t>
            </w:r>
            <w:bookmarkEnd w:id="829"/>
            <w:r>
              <w:rPr>
                <w:rFonts w:hint="eastAsia" w:ascii="华文仿宋" w:hAnsi="华文仿宋" w:eastAsia="华文仿宋" w:cs="宋体"/>
                <w:color w:val="auto"/>
                <w:kern w:val="0"/>
                <w:sz w:val="20"/>
                <w:szCs w:val="20"/>
                <w:highlight w:val="none"/>
              </w:rPr>
              <w:t>1000亿芽孢/克；规格：100g/袋；剂型：可湿性粉剂。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72ADA296">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3C5BCEE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w:t>
            </w:r>
          </w:p>
        </w:tc>
      </w:tr>
      <w:tr w14:paraId="361E145F">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644EB40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w:t>
            </w:r>
          </w:p>
        </w:tc>
        <w:tc>
          <w:tcPr>
            <w:tcW w:w="1558" w:type="dxa"/>
            <w:tcBorders>
              <w:top w:val="nil"/>
              <w:left w:val="nil"/>
              <w:bottom w:val="single" w:color="000000" w:sz="4" w:space="0"/>
              <w:right w:val="single" w:color="000000" w:sz="4" w:space="0"/>
            </w:tcBorders>
            <w:shd w:val="clear" w:color="auto" w:fill="auto"/>
            <w:vAlign w:val="center"/>
          </w:tcPr>
          <w:p w14:paraId="4197C14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乙嘧酚磺酸酯</w:t>
            </w:r>
          </w:p>
        </w:tc>
        <w:tc>
          <w:tcPr>
            <w:tcW w:w="4199" w:type="dxa"/>
            <w:tcBorders>
              <w:top w:val="nil"/>
              <w:left w:val="nil"/>
              <w:bottom w:val="single" w:color="000000" w:sz="4" w:space="0"/>
              <w:right w:val="single" w:color="000000" w:sz="4" w:space="0"/>
            </w:tcBorders>
            <w:shd w:val="clear" w:color="auto" w:fill="auto"/>
            <w:vAlign w:val="center"/>
          </w:tcPr>
          <w:p w14:paraId="7E43DCF3">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有效成分及其含量：乙嘧酚磺酸酯25%；规格：100g/瓶；剂型：微乳剂。</w:t>
            </w:r>
          </w:p>
        </w:tc>
        <w:tc>
          <w:tcPr>
            <w:tcW w:w="1177" w:type="dxa"/>
            <w:tcBorders>
              <w:top w:val="nil"/>
              <w:left w:val="nil"/>
              <w:bottom w:val="single" w:color="000000" w:sz="4" w:space="0"/>
              <w:right w:val="single" w:color="000000" w:sz="4" w:space="0"/>
            </w:tcBorders>
            <w:shd w:val="clear" w:color="auto" w:fill="auto"/>
            <w:vAlign w:val="center"/>
          </w:tcPr>
          <w:p w14:paraId="42AC84A5">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16184CA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180</w:t>
            </w:r>
          </w:p>
        </w:tc>
      </w:tr>
      <w:tr w14:paraId="1E6EF707">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2C15622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16</w:t>
            </w:r>
          </w:p>
        </w:tc>
        <w:tc>
          <w:tcPr>
            <w:tcW w:w="1558" w:type="dxa"/>
            <w:tcBorders>
              <w:top w:val="nil"/>
              <w:left w:val="nil"/>
              <w:bottom w:val="single" w:color="000000" w:sz="4" w:space="0"/>
              <w:right w:val="single" w:color="000000" w:sz="4" w:space="0"/>
            </w:tcBorders>
            <w:shd w:val="clear" w:color="auto" w:fill="auto"/>
            <w:vAlign w:val="center"/>
          </w:tcPr>
          <w:p w14:paraId="2ED85A6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联苯肼酯</w:t>
            </w:r>
          </w:p>
        </w:tc>
        <w:tc>
          <w:tcPr>
            <w:tcW w:w="4199" w:type="dxa"/>
            <w:tcBorders>
              <w:top w:val="nil"/>
              <w:left w:val="nil"/>
              <w:bottom w:val="single" w:color="000000" w:sz="4" w:space="0"/>
              <w:right w:val="single" w:color="000000" w:sz="4" w:space="0"/>
            </w:tcBorders>
            <w:shd w:val="clear" w:color="auto" w:fill="auto"/>
            <w:vAlign w:val="center"/>
          </w:tcPr>
          <w:p w14:paraId="28E33FB8">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有效成分及其含量：联苯肼酯43%；规格：5ml/袋；剂型：悬浮剂。</w:t>
            </w:r>
          </w:p>
        </w:tc>
        <w:tc>
          <w:tcPr>
            <w:tcW w:w="1177" w:type="dxa"/>
            <w:tcBorders>
              <w:top w:val="nil"/>
              <w:left w:val="nil"/>
              <w:bottom w:val="single" w:color="000000" w:sz="4" w:space="0"/>
              <w:right w:val="single" w:color="000000" w:sz="4" w:space="0"/>
            </w:tcBorders>
            <w:shd w:val="clear" w:color="auto" w:fill="auto"/>
            <w:vAlign w:val="center"/>
          </w:tcPr>
          <w:p w14:paraId="7F3BB481">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11C5E7B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1000</w:t>
            </w:r>
          </w:p>
        </w:tc>
      </w:tr>
      <w:tr w14:paraId="4D1DB593">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A47E48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17</w:t>
            </w:r>
          </w:p>
        </w:tc>
        <w:tc>
          <w:tcPr>
            <w:tcW w:w="1558" w:type="dxa"/>
            <w:tcBorders>
              <w:top w:val="nil"/>
              <w:left w:val="nil"/>
              <w:bottom w:val="single" w:color="000000" w:sz="4" w:space="0"/>
              <w:right w:val="single" w:color="000000" w:sz="4" w:space="0"/>
            </w:tcBorders>
            <w:shd w:val="clear" w:color="auto" w:fill="auto"/>
            <w:vAlign w:val="center"/>
          </w:tcPr>
          <w:p w14:paraId="4FDA9EE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啶酰菌胺</w:t>
            </w:r>
          </w:p>
        </w:tc>
        <w:tc>
          <w:tcPr>
            <w:tcW w:w="4199" w:type="dxa"/>
            <w:tcBorders>
              <w:top w:val="nil"/>
              <w:left w:val="nil"/>
              <w:bottom w:val="single" w:color="000000" w:sz="4" w:space="0"/>
              <w:right w:val="single" w:color="000000" w:sz="4" w:space="0"/>
            </w:tcBorders>
            <w:shd w:val="clear" w:color="auto" w:fill="auto"/>
            <w:vAlign w:val="center"/>
          </w:tcPr>
          <w:p w14:paraId="73C02BC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有效成分及其含量：啶酰菌胺50%；规格：12g/袋；剂型：水分散粒剂。</w:t>
            </w:r>
          </w:p>
        </w:tc>
        <w:tc>
          <w:tcPr>
            <w:tcW w:w="1177" w:type="dxa"/>
            <w:tcBorders>
              <w:top w:val="nil"/>
              <w:left w:val="nil"/>
              <w:bottom w:val="single" w:color="000000" w:sz="4" w:space="0"/>
              <w:right w:val="single" w:color="000000" w:sz="4" w:space="0"/>
            </w:tcBorders>
            <w:shd w:val="clear" w:color="auto" w:fill="auto"/>
            <w:vAlign w:val="center"/>
          </w:tcPr>
          <w:p w14:paraId="61537833">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01FB326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1500</w:t>
            </w:r>
          </w:p>
        </w:tc>
      </w:tr>
      <w:tr w14:paraId="480DFAA9">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FE69FC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18</w:t>
            </w:r>
          </w:p>
        </w:tc>
        <w:tc>
          <w:tcPr>
            <w:tcW w:w="1558" w:type="dxa"/>
            <w:tcBorders>
              <w:top w:val="nil"/>
              <w:left w:val="nil"/>
              <w:bottom w:val="single" w:color="000000" w:sz="4" w:space="0"/>
              <w:right w:val="single" w:color="000000" w:sz="4" w:space="0"/>
            </w:tcBorders>
            <w:shd w:val="clear" w:color="auto" w:fill="auto"/>
            <w:vAlign w:val="center"/>
          </w:tcPr>
          <w:p w14:paraId="332569D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乙唑螨腈</w:t>
            </w:r>
          </w:p>
        </w:tc>
        <w:tc>
          <w:tcPr>
            <w:tcW w:w="4199" w:type="dxa"/>
            <w:tcBorders>
              <w:top w:val="nil"/>
              <w:left w:val="nil"/>
              <w:bottom w:val="single" w:color="000000" w:sz="4" w:space="0"/>
              <w:right w:val="single" w:color="000000" w:sz="4" w:space="0"/>
            </w:tcBorders>
            <w:shd w:val="clear" w:color="auto" w:fill="auto"/>
            <w:vAlign w:val="center"/>
          </w:tcPr>
          <w:p w14:paraId="402DA74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有效成分及其含量：乙唑螨腈30%；规格：100ml/瓶；剂型：悬浮剂。</w:t>
            </w:r>
          </w:p>
        </w:tc>
        <w:tc>
          <w:tcPr>
            <w:tcW w:w="1177" w:type="dxa"/>
            <w:tcBorders>
              <w:top w:val="nil"/>
              <w:left w:val="nil"/>
              <w:bottom w:val="single" w:color="000000" w:sz="4" w:space="0"/>
              <w:right w:val="single" w:color="000000" w:sz="4" w:space="0"/>
            </w:tcBorders>
            <w:shd w:val="clear" w:color="auto" w:fill="auto"/>
            <w:vAlign w:val="center"/>
          </w:tcPr>
          <w:p w14:paraId="629BD1F7">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0662C8A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240</w:t>
            </w:r>
          </w:p>
        </w:tc>
      </w:tr>
      <w:tr w14:paraId="2C64628A">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20196F4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19</w:t>
            </w:r>
          </w:p>
        </w:tc>
        <w:tc>
          <w:tcPr>
            <w:tcW w:w="1558" w:type="dxa"/>
            <w:tcBorders>
              <w:top w:val="nil"/>
              <w:left w:val="nil"/>
              <w:bottom w:val="single" w:color="000000" w:sz="4" w:space="0"/>
              <w:right w:val="single" w:color="000000" w:sz="4" w:space="0"/>
            </w:tcBorders>
            <w:shd w:val="clear" w:color="auto" w:fill="auto"/>
            <w:vAlign w:val="center"/>
          </w:tcPr>
          <w:p w14:paraId="6F68D8E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四氟醚唑</w:t>
            </w:r>
          </w:p>
        </w:tc>
        <w:tc>
          <w:tcPr>
            <w:tcW w:w="4199" w:type="dxa"/>
            <w:tcBorders>
              <w:top w:val="nil"/>
              <w:left w:val="nil"/>
              <w:bottom w:val="single" w:color="000000" w:sz="4" w:space="0"/>
              <w:right w:val="single" w:color="000000" w:sz="4" w:space="0"/>
            </w:tcBorders>
            <w:shd w:val="clear" w:color="auto" w:fill="auto"/>
            <w:vAlign w:val="center"/>
          </w:tcPr>
          <w:p w14:paraId="75F4C2F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有效成分及其含量：四氟醚唑4%；规格：20ml/袋；剂型：水乳剂。</w:t>
            </w:r>
          </w:p>
        </w:tc>
        <w:tc>
          <w:tcPr>
            <w:tcW w:w="1177" w:type="dxa"/>
            <w:tcBorders>
              <w:top w:val="nil"/>
              <w:left w:val="nil"/>
              <w:bottom w:val="single" w:color="000000" w:sz="4" w:space="0"/>
              <w:right w:val="single" w:color="000000" w:sz="4" w:space="0"/>
            </w:tcBorders>
            <w:shd w:val="clear" w:color="auto" w:fill="auto"/>
            <w:vAlign w:val="center"/>
          </w:tcPr>
          <w:p w14:paraId="0D4F070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28C7F0D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1500</w:t>
            </w:r>
          </w:p>
        </w:tc>
      </w:tr>
      <w:tr w14:paraId="2D38E48F">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6860AC8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w:t>
            </w:r>
          </w:p>
        </w:tc>
        <w:tc>
          <w:tcPr>
            <w:tcW w:w="1558" w:type="dxa"/>
            <w:tcBorders>
              <w:top w:val="nil"/>
              <w:left w:val="nil"/>
              <w:bottom w:val="single" w:color="000000" w:sz="4" w:space="0"/>
              <w:right w:val="single" w:color="000000" w:sz="4" w:space="0"/>
            </w:tcBorders>
            <w:shd w:val="clear" w:color="auto" w:fill="auto"/>
            <w:vAlign w:val="center"/>
          </w:tcPr>
          <w:p w14:paraId="20F2A2A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氟啶虫酰胺</w:t>
            </w:r>
          </w:p>
        </w:tc>
        <w:tc>
          <w:tcPr>
            <w:tcW w:w="4199" w:type="dxa"/>
            <w:tcBorders>
              <w:top w:val="nil"/>
              <w:left w:val="nil"/>
              <w:bottom w:val="single" w:color="000000" w:sz="4" w:space="0"/>
              <w:right w:val="single" w:color="000000" w:sz="4" w:space="0"/>
            </w:tcBorders>
            <w:shd w:val="clear" w:color="auto" w:fill="auto"/>
            <w:vAlign w:val="center"/>
          </w:tcPr>
          <w:p w14:paraId="457F883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有效成分及其含量：氟啶虫酰胺10%；规格：10g/袋；剂型：水分散粒剂。</w:t>
            </w:r>
          </w:p>
        </w:tc>
        <w:tc>
          <w:tcPr>
            <w:tcW w:w="1177" w:type="dxa"/>
            <w:tcBorders>
              <w:top w:val="nil"/>
              <w:left w:val="nil"/>
              <w:bottom w:val="single" w:color="000000" w:sz="4" w:space="0"/>
              <w:right w:val="single" w:color="000000" w:sz="4" w:space="0"/>
            </w:tcBorders>
            <w:shd w:val="clear" w:color="auto" w:fill="auto"/>
            <w:vAlign w:val="center"/>
          </w:tcPr>
          <w:p w14:paraId="0D95D1AF">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6931A75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1200</w:t>
            </w:r>
          </w:p>
        </w:tc>
      </w:tr>
      <w:tr w14:paraId="2CE9F758">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4AA9DF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21</w:t>
            </w:r>
          </w:p>
        </w:tc>
        <w:tc>
          <w:tcPr>
            <w:tcW w:w="1558" w:type="dxa"/>
            <w:tcBorders>
              <w:top w:val="nil"/>
              <w:left w:val="nil"/>
              <w:bottom w:val="single" w:color="000000" w:sz="4" w:space="0"/>
              <w:right w:val="single" w:color="000000" w:sz="4" w:space="0"/>
            </w:tcBorders>
            <w:shd w:val="clear" w:color="auto" w:fill="auto"/>
            <w:vAlign w:val="center"/>
          </w:tcPr>
          <w:p w14:paraId="596F01FC">
            <w:pPr>
              <w:widowControl/>
              <w:jc w:val="center"/>
              <w:rPr>
                <w:rFonts w:ascii="华文仿宋" w:hAnsi="华文仿宋" w:eastAsia="华文仿宋" w:cs="宋体"/>
                <w:color w:val="auto"/>
                <w:kern w:val="0"/>
                <w:sz w:val="20"/>
                <w:szCs w:val="20"/>
                <w:highlight w:val="none"/>
              </w:rPr>
            </w:pPr>
            <w:bookmarkStart w:id="830" w:name="OLE_LINK14"/>
            <w:r>
              <w:rPr>
                <w:rFonts w:hint="eastAsia" w:ascii="华文仿宋" w:hAnsi="华文仿宋" w:eastAsia="华文仿宋" w:cs="宋体"/>
                <w:color w:val="auto"/>
                <w:kern w:val="0"/>
                <w:sz w:val="20"/>
                <w:szCs w:val="20"/>
                <w:highlight w:val="none"/>
              </w:rPr>
              <w:t>淡紫拟青霉</w:t>
            </w:r>
            <w:bookmarkEnd w:id="830"/>
          </w:p>
        </w:tc>
        <w:tc>
          <w:tcPr>
            <w:tcW w:w="4199" w:type="dxa"/>
            <w:tcBorders>
              <w:top w:val="nil"/>
              <w:left w:val="nil"/>
              <w:bottom w:val="single" w:color="000000" w:sz="4" w:space="0"/>
              <w:right w:val="single" w:color="000000" w:sz="4" w:space="0"/>
            </w:tcBorders>
            <w:shd w:val="clear" w:color="auto" w:fill="auto"/>
            <w:vAlign w:val="center"/>
          </w:tcPr>
          <w:p w14:paraId="63CBC2E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有效成分及其含量：淡紫拟青霉10亿孢子/克；规格：1kg/袋，剂型：颗粒剂。</w:t>
            </w:r>
          </w:p>
        </w:tc>
        <w:tc>
          <w:tcPr>
            <w:tcW w:w="1177" w:type="dxa"/>
            <w:tcBorders>
              <w:top w:val="nil"/>
              <w:left w:val="nil"/>
              <w:bottom w:val="single" w:color="000000" w:sz="4" w:space="0"/>
              <w:right w:val="single" w:color="000000" w:sz="4" w:space="0"/>
            </w:tcBorders>
            <w:shd w:val="clear" w:color="auto" w:fill="auto"/>
            <w:vAlign w:val="center"/>
          </w:tcPr>
          <w:p w14:paraId="2454B996">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791B645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250</w:t>
            </w:r>
          </w:p>
        </w:tc>
      </w:tr>
      <w:tr w14:paraId="43AD09A9">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10F1C71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22</w:t>
            </w:r>
          </w:p>
        </w:tc>
        <w:tc>
          <w:tcPr>
            <w:tcW w:w="1558" w:type="dxa"/>
            <w:tcBorders>
              <w:top w:val="nil"/>
              <w:left w:val="nil"/>
              <w:bottom w:val="single" w:color="000000" w:sz="4" w:space="0"/>
              <w:right w:val="single" w:color="000000" w:sz="4" w:space="0"/>
            </w:tcBorders>
            <w:shd w:val="clear" w:color="auto" w:fill="auto"/>
            <w:vAlign w:val="center"/>
          </w:tcPr>
          <w:p w14:paraId="6D658EE1">
            <w:pPr>
              <w:widowControl/>
              <w:jc w:val="center"/>
              <w:rPr>
                <w:rFonts w:ascii="华文仿宋" w:hAnsi="华文仿宋" w:eastAsia="华文仿宋" w:cs="宋体"/>
                <w:color w:val="auto"/>
                <w:kern w:val="0"/>
                <w:sz w:val="20"/>
                <w:szCs w:val="20"/>
                <w:highlight w:val="none"/>
              </w:rPr>
            </w:pPr>
            <w:bookmarkStart w:id="831" w:name="OLE_LINK1"/>
            <w:r>
              <w:rPr>
                <w:rFonts w:hint="eastAsia" w:ascii="华文仿宋" w:hAnsi="华文仿宋" w:eastAsia="华文仿宋" w:cs="宋体"/>
                <w:color w:val="auto"/>
                <w:kern w:val="0"/>
                <w:sz w:val="20"/>
                <w:szCs w:val="20"/>
                <w:highlight w:val="none"/>
              </w:rPr>
              <w:t>烯·羟·吗啉胍</w:t>
            </w:r>
            <w:bookmarkEnd w:id="831"/>
          </w:p>
        </w:tc>
        <w:tc>
          <w:tcPr>
            <w:tcW w:w="4199" w:type="dxa"/>
            <w:tcBorders>
              <w:top w:val="nil"/>
              <w:left w:val="nil"/>
              <w:bottom w:val="single" w:color="000000" w:sz="4" w:space="0"/>
              <w:right w:val="single" w:color="000000" w:sz="4" w:space="0"/>
            </w:tcBorders>
            <w:shd w:val="clear" w:color="auto" w:fill="auto"/>
            <w:vAlign w:val="center"/>
          </w:tcPr>
          <w:p w14:paraId="2F0635B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有效成分及其含量：盐酸吗啉胍39.996%、羟烯腺嘌呤0.002%、烯腺嘌呤0.002%；规格：15g/袋；剂型：可溶粉剂。</w:t>
            </w:r>
          </w:p>
        </w:tc>
        <w:tc>
          <w:tcPr>
            <w:tcW w:w="1177" w:type="dxa"/>
            <w:tcBorders>
              <w:top w:val="nil"/>
              <w:left w:val="nil"/>
              <w:bottom w:val="single" w:color="000000" w:sz="4" w:space="0"/>
              <w:right w:val="single" w:color="000000" w:sz="4" w:space="0"/>
            </w:tcBorders>
            <w:shd w:val="clear" w:color="auto" w:fill="auto"/>
            <w:vAlign w:val="center"/>
          </w:tcPr>
          <w:p w14:paraId="656E9C0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60C19D0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2000</w:t>
            </w:r>
          </w:p>
        </w:tc>
      </w:tr>
      <w:tr w14:paraId="734E1D06">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5F33AB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23</w:t>
            </w:r>
          </w:p>
        </w:tc>
        <w:tc>
          <w:tcPr>
            <w:tcW w:w="1558" w:type="dxa"/>
            <w:tcBorders>
              <w:top w:val="nil"/>
              <w:left w:val="nil"/>
              <w:bottom w:val="single" w:color="000000" w:sz="4" w:space="0"/>
              <w:right w:val="single" w:color="000000" w:sz="4" w:space="0"/>
            </w:tcBorders>
            <w:shd w:val="clear" w:color="auto" w:fill="auto"/>
            <w:vAlign w:val="center"/>
          </w:tcPr>
          <w:p w14:paraId="45241C63">
            <w:pPr>
              <w:widowControl/>
              <w:jc w:val="center"/>
              <w:rPr>
                <w:rFonts w:ascii="华文仿宋" w:hAnsi="华文仿宋" w:eastAsia="华文仿宋" w:cs="宋体"/>
                <w:color w:val="auto"/>
                <w:kern w:val="0"/>
                <w:sz w:val="20"/>
                <w:szCs w:val="20"/>
                <w:highlight w:val="none"/>
              </w:rPr>
            </w:pPr>
            <w:bookmarkStart w:id="832" w:name="OLE_LINK13"/>
            <w:r>
              <w:rPr>
                <w:rFonts w:hint="eastAsia" w:ascii="华文仿宋" w:hAnsi="华文仿宋" w:eastAsia="华文仿宋" w:cs="宋体"/>
                <w:color w:val="auto"/>
                <w:kern w:val="0"/>
                <w:sz w:val="20"/>
                <w:szCs w:val="20"/>
                <w:highlight w:val="none"/>
              </w:rPr>
              <w:t>球孢白僵菌</w:t>
            </w:r>
            <w:bookmarkEnd w:id="832"/>
          </w:p>
        </w:tc>
        <w:tc>
          <w:tcPr>
            <w:tcW w:w="4199" w:type="dxa"/>
            <w:tcBorders>
              <w:top w:val="nil"/>
              <w:left w:val="nil"/>
              <w:bottom w:val="single" w:color="000000" w:sz="4" w:space="0"/>
              <w:right w:val="single" w:color="000000" w:sz="4" w:space="0"/>
            </w:tcBorders>
            <w:shd w:val="clear" w:color="auto" w:fill="auto"/>
            <w:vAlign w:val="center"/>
          </w:tcPr>
          <w:p w14:paraId="027790C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有效成分及其含量：球孢白僵菌400亿孢子/克；规格：1kg/袋；剂型：可湿性粉剂。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10B10092">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72C03C8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w:t>
            </w:r>
          </w:p>
        </w:tc>
      </w:tr>
      <w:tr w14:paraId="0AAF3E5B">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ED197F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24</w:t>
            </w:r>
          </w:p>
        </w:tc>
        <w:tc>
          <w:tcPr>
            <w:tcW w:w="1558" w:type="dxa"/>
            <w:tcBorders>
              <w:top w:val="nil"/>
              <w:left w:val="nil"/>
              <w:bottom w:val="single" w:color="000000" w:sz="4" w:space="0"/>
              <w:right w:val="single" w:color="000000" w:sz="4" w:space="0"/>
            </w:tcBorders>
            <w:shd w:val="clear" w:color="auto" w:fill="auto"/>
            <w:vAlign w:val="center"/>
          </w:tcPr>
          <w:p w14:paraId="646F33D5">
            <w:pPr>
              <w:widowControl/>
              <w:jc w:val="center"/>
              <w:rPr>
                <w:rFonts w:ascii="华文仿宋" w:hAnsi="华文仿宋" w:eastAsia="华文仿宋" w:cs="宋体"/>
                <w:color w:val="auto"/>
                <w:kern w:val="0"/>
                <w:sz w:val="20"/>
                <w:szCs w:val="20"/>
                <w:highlight w:val="none"/>
              </w:rPr>
            </w:pPr>
            <w:bookmarkStart w:id="833" w:name="OLE_LINK2"/>
            <w:r>
              <w:rPr>
                <w:rFonts w:hint="eastAsia" w:ascii="华文仿宋" w:hAnsi="华文仿宋" w:eastAsia="华文仿宋" w:cs="宋体"/>
                <w:color w:val="auto"/>
                <w:kern w:val="0"/>
                <w:sz w:val="20"/>
                <w:szCs w:val="20"/>
                <w:highlight w:val="none"/>
              </w:rPr>
              <w:t>d-柠檬烯</w:t>
            </w:r>
            <w:bookmarkEnd w:id="833"/>
          </w:p>
        </w:tc>
        <w:tc>
          <w:tcPr>
            <w:tcW w:w="4199" w:type="dxa"/>
            <w:tcBorders>
              <w:top w:val="nil"/>
              <w:left w:val="nil"/>
              <w:bottom w:val="single" w:color="000000" w:sz="4" w:space="0"/>
              <w:right w:val="single" w:color="000000" w:sz="4" w:space="0"/>
            </w:tcBorders>
            <w:shd w:val="clear" w:color="auto" w:fill="auto"/>
            <w:vAlign w:val="center"/>
          </w:tcPr>
          <w:p w14:paraId="7043F17F">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有效成分及其含量：d-柠檬烯5%；规格：100ml /瓶；剂型：可溶液剂。</w:t>
            </w:r>
          </w:p>
        </w:tc>
        <w:tc>
          <w:tcPr>
            <w:tcW w:w="1177" w:type="dxa"/>
            <w:tcBorders>
              <w:top w:val="nil"/>
              <w:left w:val="nil"/>
              <w:bottom w:val="single" w:color="000000" w:sz="4" w:space="0"/>
              <w:right w:val="single" w:color="000000" w:sz="4" w:space="0"/>
            </w:tcBorders>
            <w:shd w:val="clear" w:color="auto" w:fill="auto"/>
            <w:vAlign w:val="center"/>
          </w:tcPr>
          <w:p w14:paraId="73CACA0B">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1E0E3FE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677994D5">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1312B21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w:t>
            </w:r>
          </w:p>
        </w:tc>
        <w:tc>
          <w:tcPr>
            <w:tcW w:w="1558" w:type="dxa"/>
            <w:tcBorders>
              <w:top w:val="nil"/>
              <w:left w:val="nil"/>
              <w:bottom w:val="single" w:color="000000" w:sz="4" w:space="0"/>
              <w:right w:val="single" w:color="000000" w:sz="4" w:space="0"/>
            </w:tcBorders>
            <w:shd w:val="clear" w:color="auto" w:fill="auto"/>
            <w:vAlign w:val="center"/>
          </w:tcPr>
          <w:p w14:paraId="17DFA60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乙蒜素</w:t>
            </w:r>
          </w:p>
        </w:tc>
        <w:tc>
          <w:tcPr>
            <w:tcW w:w="4199" w:type="dxa"/>
            <w:tcBorders>
              <w:top w:val="nil"/>
              <w:left w:val="nil"/>
              <w:bottom w:val="single" w:color="000000" w:sz="4" w:space="0"/>
              <w:right w:val="single" w:color="000000" w:sz="4" w:space="0"/>
            </w:tcBorders>
            <w:shd w:val="clear" w:color="auto" w:fill="auto"/>
            <w:vAlign w:val="center"/>
          </w:tcPr>
          <w:p w14:paraId="1E408380">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有效成分及其含量：乙蒜素80%；规格：500g/瓶；剂型：乳油。</w:t>
            </w:r>
          </w:p>
        </w:tc>
        <w:tc>
          <w:tcPr>
            <w:tcW w:w="1177" w:type="dxa"/>
            <w:tcBorders>
              <w:top w:val="nil"/>
              <w:left w:val="nil"/>
              <w:bottom w:val="single" w:color="000000" w:sz="4" w:space="0"/>
              <w:right w:val="single" w:color="000000" w:sz="4" w:space="0"/>
            </w:tcBorders>
            <w:shd w:val="clear" w:color="auto" w:fill="auto"/>
            <w:vAlign w:val="center"/>
          </w:tcPr>
          <w:p w14:paraId="244E28CB">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62B09B9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250</w:t>
            </w:r>
          </w:p>
        </w:tc>
      </w:tr>
      <w:tr w14:paraId="65698D80">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75E63D5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26</w:t>
            </w:r>
          </w:p>
        </w:tc>
        <w:tc>
          <w:tcPr>
            <w:tcW w:w="1558" w:type="dxa"/>
            <w:tcBorders>
              <w:top w:val="nil"/>
              <w:left w:val="nil"/>
              <w:bottom w:val="single" w:color="000000" w:sz="4" w:space="0"/>
              <w:right w:val="single" w:color="000000" w:sz="4" w:space="0"/>
            </w:tcBorders>
            <w:shd w:val="clear" w:color="auto" w:fill="auto"/>
            <w:vAlign w:val="center"/>
          </w:tcPr>
          <w:p w14:paraId="1664D59C">
            <w:pPr>
              <w:widowControl/>
              <w:jc w:val="center"/>
              <w:rPr>
                <w:rFonts w:ascii="华文仿宋" w:hAnsi="华文仿宋" w:eastAsia="华文仿宋" w:cs="宋体"/>
                <w:color w:val="auto"/>
                <w:kern w:val="0"/>
                <w:sz w:val="20"/>
                <w:szCs w:val="20"/>
                <w:highlight w:val="none"/>
              </w:rPr>
            </w:pPr>
            <w:bookmarkStart w:id="834" w:name="OLE_LINK4"/>
            <w:r>
              <w:rPr>
                <w:rFonts w:hint="eastAsia" w:ascii="华文仿宋" w:hAnsi="华文仿宋" w:eastAsia="华文仿宋" w:cs="宋体"/>
                <w:color w:val="auto"/>
                <w:kern w:val="0"/>
                <w:sz w:val="20"/>
                <w:szCs w:val="20"/>
                <w:highlight w:val="none"/>
              </w:rPr>
              <w:t>枯草芽孢杆菌·粉红粘帚霉</w:t>
            </w:r>
            <w:bookmarkEnd w:id="834"/>
            <w:r>
              <w:rPr>
                <w:rFonts w:hint="eastAsia" w:ascii="华文仿宋" w:hAnsi="华文仿宋" w:eastAsia="华文仿宋" w:cs="宋体"/>
                <w:color w:val="auto"/>
                <w:kern w:val="0"/>
                <w:sz w:val="20"/>
                <w:szCs w:val="20"/>
                <w:highlight w:val="none"/>
              </w:rPr>
              <w:t>微生物菌剂</w:t>
            </w:r>
          </w:p>
        </w:tc>
        <w:tc>
          <w:tcPr>
            <w:tcW w:w="4199" w:type="dxa"/>
            <w:tcBorders>
              <w:top w:val="nil"/>
              <w:left w:val="nil"/>
              <w:bottom w:val="single" w:color="000000" w:sz="4" w:space="0"/>
              <w:right w:val="single" w:color="000000" w:sz="4" w:space="0"/>
            </w:tcBorders>
            <w:shd w:val="clear" w:color="auto" w:fill="auto"/>
            <w:vAlign w:val="center"/>
          </w:tcPr>
          <w:p w14:paraId="556F486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有效成分及其含量：枯草芽孢杆菌·粉红粘帚霉，有效活菌数</w:t>
            </w:r>
            <w:r>
              <w:rPr>
                <w:rFonts w:hint="eastAsia" w:ascii="宋体" w:hAnsi="宋体" w:cs="宋体"/>
                <w:color w:val="auto"/>
                <w:kern w:val="0"/>
                <w:sz w:val="20"/>
                <w:szCs w:val="20"/>
                <w:highlight w:val="none"/>
              </w:rPr>
              <w:t>≥</w:t>
            </w:r>
            <w:r>
              <w:rPr>
                <w:rFonts w:hint="eastAsia" w:ascii="华文仿宋" w:hAnsi="华文仿宋" w:eastAsia="华文仿宋" w:cs="宋体"/>
                <w:color w:val="auto"/>
                <w:kern w:val="0"/>
                <w:sz w:val="20"/>
                <w:szCs w:val="20"/>
                <w:highlight w:val="none"/>
              </w:rPr>
              <w:t>10亿/克；规格：2.5kg/袋；剂型：粉剂。</w:t>
            </w:r>
          </w:p>
        </w:tc>
        <w:tc>
          <w:tcPr>
            <w:tcW w:w="1177" w:type="dxa"/>
            <w:tcBorders>
              <w:top w:val="nil"/>
              <w:left w:val="nil"/>
              <w:bottom w:val="single" w:color="000000" w:sz="4" w:space="0"/>
              <w:right w:val="single" w:color="000000" w:sz="4" w:space="0"/>
            </w:tcBorders>
            <w:shd w:val="clear" w:color="auto" w:fill="auto"/>
            <w:vAlign w:val="center"/>
          </w:tcPr>
          <w:p w14:paraId="47D96822">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0D26089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210</w:t>
            </w:r>
          </w:p>
        </w:tc>
      </w:tr>
      <w:tr w14:paraId="75AAE8C8">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7CC336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w:t>
            </w:r>
          </w:p>
        </w:tc>
        <w:tc>
          <w:tcPr>
            <w:tcW w:w="1558" w:type="dxa"/>
            <w:tcBorders>
              <w:top w:val="nil"/>
              <w:left w:val="nil"/>
              <w:bottom w:val="single" w:color="000000" w:sz="4" w:space="0"/>
              <w:right w:val="single" w:color="000000" w:sz="4" w:space="0"/>
            </w:tcBorders>
            <w:shd w:val="clear" w:color="auto" w:fill="auto"/>
            <w:vAlign w:val="center"/>
          </w:tcPr>
          <w:p w14:paraId="5F46D90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唑醚·啶酰菌胺</w:t>
            </w:r>
          </w:p>
        </w:tc>
        <w:tc>
          <w:tcPr>
            <w:tcW w:w="4199" w:type="dxa"/>
            <w:tcBorders>
              <w:top w:val="nil"/>
              <w:left w:val="nil"/>
              <w:bottom w:val="single" w:color="000000" w:sz="4" w:space="0"/>
              <w:right w:val="single" w:color="000000" w:sz="4" w:space="0"/>
            </w:tcBorders>
            <w:shd w:val="clear" w:color="auto" w:fill="auto"/>
            <w:vAlign w:val="center"/>
          </w:tcPr>
          <w:p w14:paraId="4F2DC425">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有效成分及其含量：吡唑醚菌酯12.8%、啶酰菌胺25.2%；规格：15g/袋；剂型：悬浮剂。</w:t>
            </w:r>
          </w:p>
        </w:tc>
        <w:tc>
          <w:tcPr>
            <w:tcW w:w="1177" w:type="dxa"/>
            <w:tcBorders>
              <w:top w:val="nil"/>
              <w:left w:val="nil"/>
              <w:bottom w:val="single" w:color="000000" w:sz="4" w:space="0"/>
              <w:right w:val="single" w:color="000000" w:sz="4" w:space="0"/>
            </w:tcBorders>
            <w:shd w:val="clear" w:color="auto" w:fill="auto"/>
            <w:vAlign w:val="center"/>
          </w:tcPr>
          <w:p w14:paraId="42B64AC1">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42D236B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70EF453C">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2C4AA10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28</w:t>
            </w:r>
          </w:p>
        </w:tc>
        <w:tc>
          <w:tcPr>
            <w:tcW w:w="1558" w:type="dxa"/>
            <w:tcBorders>
              <w:top w:val="nil"/>
              <w:left w:val="nil"/>
              <w:bottom w:val="single" w:color="000000" w:sz="4" w:space="0"/>
              <w:right w:val="single" w:color="000000" w:sz="4" w:space="0"/>
            </w:tcBorders>
            <w:shd w:val="clear" w:color="auto" w:fill="auto"/>
            <w:vAlign w:val="center"/>
          </w:tcPr>
          <w:p w14:paraId="557CB10A">
            <w:pPr>
              <w:widowControl/>
              <w:jc w:val="center"/>
              <w:rPr>
                <w:rFonts w:ascii="华文仿宋" w:hAnsi="华文仿宋" w:eastAsia="华文仿宋" w:cs="宋体"/>
                <w:color w:val="auto"/>
                <w:kern w:val="0"/>
                <w:sz w:val="20"/>
                <w:szCs w:val="20"/>
                <w:highlight w:val="none"/>
              </w:rPr>
            </w:pPr>
            <w:bookmarkStart w:id="835" w:name="OLE_LINK11"/>
            <w:r>
              <w:rPr>
                <w:rFonts w:hint="eastAsia" w:ascii="华文仿宋" w:hAnsi="华文仿宋" w:eastAsia="华文仿宋" w:cs="宋体"/>
                <w:color w:val="auto"/>
                <w:kern w:val="0"/>
                <w:sz w:val="20"/>
                <w:szCs w:val="20"/>
                <w:highlight w:val="none"/>
              </w:rPr>
              <w:t>甲霜·噁霉灵</w:t>
            </w:r>
            <w:bookmarkEnd w:id="835"/>
          </w:p>
        </w:tc>
        <w:tc>
          <w:tcPr>
            <w:tcW w:w="4199" w:type="dxa"/>
            <w:tcBorders>
              <w:top w:val="nil"/>
              <w:left w:val="nil"/>
              <w:bottom w:val="single" w:color="000000" w:sz="4" w:space="0"/>
              <w:right w:val="single" w:color="000000" w:sz="4" w:space="0"/>
            </w:tcBorders>
            <w:shd w:val="clear" w:color="auto" w:fill="auto"/>
            <w:vAlign w:val="center"/>
          </w:tcPr>
          <w:p w14:paraId="5A4F166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有效成分及其含量：噁霉灵2.5%、甲霜灵0.5%；规格：100g/瓶；剂型：水剂。</w:t>
            </w:r>
          </w:p>
        </w:tc>
        <w:tc>
          <w:tcPr>
            <w:tcW w:w="1177" w:type="dxa"/>
            <w:tcBorders>
              <w:top w:val="nil"/>
              <w:left w:val="nil"/>
              <w:bottom w:val="single" w:color="000000" w:sz="4" w:space="0"/>
              <w:right w:val="single" w:color="000000" w:sz="4" w:space="0"/>
            </w:tcBorders>
            <w:shd w:val="clear" w:color="auto" w:fill="auto"/>
            <w:vAlign w:val="center"/>
          </w:tcPr>
          <w:p w14:paraId="067ED0FD">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038C659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2BDD55D2">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6A934D3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29</w:t>
            </w:r>
          </w:p>
        </w:tc>
        <w:tc>
          <w:tcPr>
            <w:tcW w:w="1558" w:type="dxa"/>
            <w:tcBorders>
              <w:top w:val="nil"/>
              <w:left w:val="nil"/>
              <w:bottom w:val="single" w:color="000000" w:sz="4" w:space="0"/>
              <w:right w:val="single" w:color="000000" w:sz="4" w:space="0"/>
            </w:tcBorders>
            <w:shd w:val="clear" w:color="auto" w:fill="auto"/>
            <w:vAlign w:val="center"/>
          </w:tcPr>
          <w:p w14:paraId="18445BE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精甲霜灵·咯菌腈</w:t>
            </w:r>
          </w:p>
        </w:tc>
        <w:tc>
          <w:tcPr>
            <w:tcW w:w="4199" w:type="dxa"/>
            <w:tcBorders>
              <w:top w:val="nil"/>
              <w:left w:val="nil"/>
              <w:bottom w:val="single" w:color="000000" w:sz="4" w:space="0"/>
              <w:right w:val="single" w:color="000000" w:sz="4" w:space="0"/>
            </w:tcBorders>
            <w:shd w:val="clear" w:color="auto" w:fill="auto"/>
            <w:vAlign w:val="center"/>
          </w:tcPr>
          <w:p w14:paraId="0F7CDEF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有效成分及其含量：咯菌腈25克/升、精甲霜灵37.5克/升；规格：10ml/袋；剂型：种子处理悬浮剂。</w:t>
            </w:r>
          </w:p>
        </w:tc>
        <w:tc>
          <w:tcPr>
            <w:tcW w:w="1177" w:type="dxa"/>
            <w:tcBorders>
              <w:top w:val="nil"/>
              <w:left w:val="nil"/>
              <w:bottom w:val="single" w:color="000000" w:sz="4" w:space="0"/>
              <w:right w:val="single" w:color="000000" w:sz="4" w:space="0"/>
            </w:tcBorders>
            <w:shd w:val="clear" w:color="auto" w:fill="auto"/>
            <w:vAlign w:val="center"/>
          </w:tcPr>
          <w:p w14:paraId="296C5D91">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4239387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w:t>
            </w:r>
          </w:p>
        </w:tc>
      </w:tr>
      <w:tr w14:paraId="03EE2809">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20E433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w:t>
            </w:r>
          </w:p>
        </w:tc>
        <w:tc>
          <w:tcPr>
            <w:tcW w:w="1558" w:type="dxa"/>
            <w:tcBorders>
              <w:top w:val="nil"/>
              <w:left w:val="nil"/>
              <w:bottom w:val="single" w:color="000000" w:sz="4" w:space="0"/>
              <w:right w:val="single" w:color="000000" w:sz="4" w:space="0"/>
            </w:tcBorders>
            <w:shd w:val="clear" w:color="auto" w:fill="auto"/>
            <w:vAlign w:val="center"/>
          </w:tcPr>
          <w:p w14:paraId="74673423">
            <w:pPr>
              <w:widowControl/>
              <w:jc w:val="center"/>
              <w:rPr>
                <w:rFonts w:ascii="华文仿宋" w:hAnsi="华文仿宋" w:eastAsia="华文仿宋" w:cs="宋体"/>
                <w:color w:val="auto"/>
                <w:kern w:val="0"/>
                <w:sz w:val="20"/>
                <w:szCs w:val="20"/>
                <w:highlight w:val="none"/>
              </w:rPr>
            </w:pPr>
            <w:bookmarkStart w:id="836" w:name="OLE_LINK5"/>
            <w:r>
              <w:rPr>
                <w:rFonts w:hint="eastAsia" w:ascii="华文仿宋" w:hAnsi="华文仿宋" w:eastAsia="华文仿宋" w:cs="宋体"/>
                <w:color w:val="auto"/>
                <w:kern w:val="0"/>
                <w:sz w:val="20"/>
                <w:szCs w:val="20"/>
                <w:highlight w:val="none"/>
              </w:rPr>
              <w:t>氟酰羟·苯甲唑</w:t>
            </w:r>
            <w:bookmarkEnd w:id="836"/>
          </w:p>
        </w:tc>
        <w:tc>
          <w:tcPr>
            <w:tcW w:w="4199" w:type="dxa"/>
            <w:tcBorders>
              <w:top w:val="nil"/>
              <w:left w:val="nil"/>
              <w:bottom w:val="single" w:color="000000" w:sz="4" w:space="0"/>
              <w:right w:val="single" w:color="000000" w:sz="4" w:space="0"/>
            </w:tcBorders>
            <w:shd w:val="clear" w:color="auto" w:fill="auto"/>
            <w:vAlign w:val="center"/>
          </w:tcPr>
          <w:p w14:paraId="46FCADB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有效成分及其含量：氟唑菌酰羟胺75克/升、苯醚甲环唑125克/升；规格：20ml/袋；剂型：悬浮剂。</w:t>
            </w:r>
          </w:p>
        </w:tc>
        <w:tc>
          <w:tcPr>
            <w:tcW w:w="1177" w:type="dxa"/>
            <w:tcBorders>
              <w:top w:val="nil"/>
              <w:left w:val="nil"/>
              <w:bottom w:val="single" w:color="000000" w:sz="4" w:space="0"/>
              <w:right w:val="single" w:color="000000" w:sz="4" w:space="0"/>
            </w:tcBorders>
            <w:shd w:val="clear" w:color="auto" w:fill="auto"/>
            <w:vAlign w:val="center"/>
          </w:tcPr>
          <w:p w14:paraId="61D60E3D">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725609C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1512DC88">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54F159B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31</w:t>
            </w:r>
          </w:p>
        </w:tc>
        <w:tc>
          <w:tcPr>
            <w:tcW w:w="1558" w:type="dxa"/>
            <w:tcBorders>
              <w:top w:val="nil"/>
              <w:left w:val="nil"/>
              <w:bottom w:val="single" w:color="000000" w:sz="4" w:space="0"/>
              <w:right w:val="single" w:color="000000" w:sz="4" w:space="0"/>
            </w:tcBorders>
            <w:shd w:val="clear" w:color="auto" w:fill="auto"/>
            <w:vAlign w:val="center"/>
          </w:tcPr>
          <w:p w14:paraId="3EAF1335">
            <w:pPr>
              <w:widowControl/>
              <w:jc w:val="center"/>
              <w:rPr>
                <w:rFonts w:ascii="华文仿宋" w:hAnsi="华文仿宋" w:eastAsia="华文仿宋" w:cs="宋体"/>
                <w:color w:val="auto"/>
                <w:kern w:val="0"/>
                <w:sz w:val="20"/>
                <w:szCs w:val="20"/>
                <w:highlight w:val="none"/>
              </w:rPr>
            </w:pPr>
            <w:bookmarkStart w:id="837" w:name="OLE_LINK3"/>
            <w:r>
              <w:rPr>
                <w:rFonts w:hint="eastAsia" w:ascii="华文仿宋" w:hAnsi="华文仿宋" w:eastAsia="华文仿宋" w:cs="宋体"/>
                <w:color w:val="auto"/>
                <w:kern w:val="0"/>
                <w:sz w:val="20"/>
                <w:szCs w:val="20"/>
                <w:highlight w:val="none"/>
              </w:rPr>
              <w:t>寡糖·链蛋白</w:t>
            </w:r>
            <w:bookmarkEnd w:id="837"/>
          </w:p>
        </w:tc>
        <w:tc>
          <w:tcPr>
            <w:tcW w:w="4199" w:type="dxa"/>
            <w:tcBorders>
              <w:top w:val="nil"/>
              <w:left w:val="nil"/>
              <w:bottom w:val="single" w:color="000000" w:sz="4" w:space="0"/>
              <w:right w:val="single" w:color="000000" w:sz="4" w:space="0"/>
            </w:tcBorders>
            <w:shd w:val="clear" w:color="auto" w:fill="auto"/>
            <w:vAlign w:val="center"/>
          </w:tcPr>
          <w:p w14:paraId="60F5A09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有效成分及其含量：氨基寡糖素3%、极细链格孢激活蛋白3%；规格：100g/袋；剂型：可湿性粉剂。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59844A6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328C36E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1000</w:t>
            </w:r>
          </w:p>
        </w:tc>
      </w:tr>
      <w:tr w14:paraId="3AA1C720">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65CD02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32</w:t>
            </w:r>
          </w:p>
        </w:tc>
        <w:tc>
          <w:tcPr>
            <w:tcW w:w="1558" w:type="dxa"/>
            <w:tcBorders>
              <w:top w:val="nil"/>
              <w:left w:val="nil"/>
              <w:bottom w:val="single" w:color="000000" w:sz="4" w:space="0"/>
              <w:right w:val="single" w:color="000000" w:sz="4" w:space="0"/>
            </w:tcBorders>
            <w:shd w:val="clear" w:color="auto" w:fill="auto"/>
            <w:vAlign w:val="center"/>
          </w:tcPr>
          <w:p w14:paraId="6C075CE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吗胍·乙酸铜</w:t>
            </w:r>
          </w:p>
        </w:tc>
        <w:tc>
          <w:tcPr>
            <w:tcW w:w="4199" w:type="dxa"/>
            <w:tcBorders>
              <w:top w:val="nil"/>
              <w:left w:val="nil"/>
              <w:bottom w:val="single" w:color="000000" w:sz="4" w:space="0"/>
              <w:right w:val="single" w:color="000000" w:sz="4" w:space="0"/>
            </w:tcBorders>
            <w:shd w:val="clear" w:color="auto" w:fill="auto"/>
            <w:vAlign w:val="center"/>
          </w:tcPr>
          <w:p w14:paraId="4EDD33B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有效成分及其含量：盐酸吗啉胍10%、乙酸铜10%；规格：20g/袋，剂型：可湿性粉剂。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36D81A35">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1A200CA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1320</w:t>
            </w:r>
          </w:p>
        </w:tc>
      </w:tr>
      <w:tr w14:paraId="275CACEC">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13D9D72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33</w:t>
            </w:r>
          </w:p>
        </w:tc>
        <w:tc>
          <w:tcPr>
            <w:tcW w:w="1558" w:type="dxa"/>
            <w:tcBorders>
              <w:top w:val="nil"/>
              <w:left w:val="nil"/>
              <w:bottom w:val="single" w:color="000000" w:sz="4" w:space="0"/>
              <w:right w:val="single" w:color="000000" w:sz="4" w:space="0"/>
            </w:tcBorders>
            <w:shd w:val="clear" w:color="auto" w:fill="auto"/>
            <w:vAlign w:val="center"/>
          </w:tcPr>
          <w:p w14:paraId="2173867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杀线虫微生物菌剂</w:t>
            </w:r>
          </w:p>
        </w:tc>
        <w:tc>
          <w:tcPr>
            <w:tcW w:w="4199" w:type="dxa"/>
            <w:tcBorders>
              <w:top w:val="nil"/>
              <w:left w:val="nil"/>
              <w:bottom w:val="single" w:color="000000" w:sz="4" w:space="0"/>
              <w:right w:val="single" w:color="000000" w:sz="4" w:space="0"/>
            </w:tcBorders>
            <w:shd w:val="clear" w:color="auto" w:fill="auto"/>
            <w:vAlign w:val="center"/>
          </w:tcPr>
          <w:p w14:paraId="060D0918">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有效成分及其含量：杀线虫芽孢杆菌5亿CFU/克；规格：2kg/袋，剂型：可湿性粉剂。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7217FF14">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54AD64A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w:t>
            </w:r>
          </w:p>
        </w:tc>
      </w:tr>
      <w:tr w14:paraId="5461A6AC">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32BF7F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34</w:t>
            </w:r>
          </w:p>
        </w:tc>
        <w:tc>
          <w:tcPr>
            <w:tcW w:w="1558" w:type="dxa"/>
            <w:tcBorders>
              <w:top w:val="nil"/>
              <w:left w:val="nil"/>
              <w:bottom w:val="single" w:color="000000" w:sz="4" w:space="0"/>
              <w:right w:val="single" w:color="000000" w:sz="4" w:space="0"/>
            </w:tcBorders>
            <w:shd w:val="clear" w:color="auto" w:fill="auto"/>
            <w:vAlign w:val="center"/>
          </w:tcPr>
          <w:p w14:paraId="46A3BC6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枯草芽孢杆菌微生物菌剂</w:t>
            </w:r>
          </w:p>
        </w:tc>
        <w:tc>
          <w:tcPr>
            <w:tcW w:w="4199" w:type="dxa"/>
            <w:tcBorders>
              <w:top w:val="nil"/>
              <w:left w:val="nil"/>
              <w:bottom w:val="single" w:color="000000" w:sz="4" w:space="0"/>
              <w:right w:val="single" w:color="000000" w:sz="4" w:space="0"/>
            </w:tcBorders>
            <w:shd w:val="clear" w:color="auto" w:fill="auto"/>
            <w:vAlign w:val="center"/>
          </w:tcPr>
          <w:p w14:paraId="7C230E7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有效成分及其含量：枯草芽孢杆菌2亿CFU/克；规格：1kg/袋，剂型：可湿性粉剂。</w:t>
            </w:r>
          </w:p>
        </w:tc>
        <w:tc>
          <w:tcPr>
            <w:tcW w:w="1177" w:type="dxa"/>
            <w:tcBorders>
              <w:top w:val="nil"/>
              <w:left w:val="nil"/>
              <w:bottom w:val="single" w:color="000000" w:sz="4" w:space="0"/>
              <w:right w:val="single" w:color="000000" w:sz="4" w:space="0"/>
            </w:tcBorders>
            <w:shd w:val="clear" w:color="auto" w:fill="auto"/>
            <w:vAlign w:val="center"/>
          </w:tcPr>
          <w:p w14:paraId="4A82A9FD">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249A813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w:t>
            </w:r>
          </w:p>
        </w:tc>
      </w:tr>
      <w:tr w14:paraId="08914BB1">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2D4B708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35</w:t>
            </w:r>
          </w:p>
        </w:tc>
        <w:tc>
          <w:tcPr>
            <w:tcW w:w="1558" w:type="dxa"/>
            <w:tcBorders>
              <w:top w:val="nil"/>
              <w:left w:val="nil"/>
              <w:bottom w:val="single" w:color="000000" w:sz="4" w:space="0"/>
              <w:right w:val="single" w:color="000000" w:sz="4" w:space="0"/>
            </w:tcBorders>
            <w:shd w:val="clear" w:color="auto" w:fill="auto"/>
            <w:vAlign w:val="center"/>
          </w:tcPr>
          <w:p w14:paraId="27EFB34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 xml:space="preserve"> 异硫氰酸烯丙酯 </w:t>
            </w:r>
          </w:p>
        </w:tc>
        <w:tc>
          <w:tcPr>
            <w:tcW w:w="4199" w:type="dxa"/>
            <w:tcBorders>
              <w:top w:val="nil"/>
              <w:left w:val="nil"/>
              <w:bottom w:val="single" w:color="000000" w:sz="4" w:space="0"/>
              <w:right w:val="single" w:color="000000" w:sz="4" w:space="0"/>
            </w:tcBorders>
            <w:shd w:val="clear" w:color="auto" w:fill="auto"/>
            <w:vAlign w:val="center"/>
          </w:tcPr>
          <w:p w14:paraId="60717307">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有效成分及其含量：异硫氰酸烯丙酯20%；规格：1L/瓶；剂型：水乳剂。</w:t>
            </w:r>
          </w:p>
        </w:tc>
        <w:tc>
          <w:tcPr>
            <w:tcW w:w="1177" w:type="dxa"/>
            <w:tcBorders>
              <w:top w:val="nil"/>
              <w:left w:val="nil"/>
              <w:bottom w:val="single" w:color="000000" w:sz="4" w:space="0"/>
              <w:right w:val="single" w:color="000000" w:sz="4" w:space="0"/>
            </w:tcBorders>
            <w:shd w:val="clear" w:color="auto" w:fill="auto"/>
            <w:vAlign w:val="center"/>
          </w:tcPr>
          <w:p w14:paraId="6D939641">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73D9038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88</w:t>
            </w:r>
          </w:p>
        </w:tc>
      </w:tr>
      <w:tr w14:paraId="1A57557E">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755D14C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36</w:t>
            </w:r>
          </w:p>
        </w:tc>
        <w:tc>
          <w:tcPr>
            <w:tcW w:w="1558" w:type="dxa"/>
            <w:tcBorders>
              <w:top w:val="nil"/>
              <w:left w:val="nil"/>
              <w:bottom w:val="single" w:color="000000" w:sz="4" w:space="0"/>
              <w:right w:val="single" w:color="000000" w:sz="4" w:space="0"/>
            </w:tcBorders>
            <w:shd w:val="clear" w:color="auto" w:fill="auto"/>
            <w:vAlign w:val="center"/>
          </w:tcPr>
          <w:p w14:paraId="62B6795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 xml:space="preserve"> 枯草芽孢杆菌 </w:t>
            </w:r>
          </w:p>
        </w:tc>
        <w:tc>
          <w:tcPr>
            <w:tcW w:w="4199" w:type="dxa"/>
            <w:tcBorders>
              <w:top w:val="nil"/>
              <w:left w:val="nil"/>
              <w:bottom w:val="single" w:color="000000" w:sz="4" w:space="0"/>
              <w:right w:val="single" w:color="000000" w:sz="4" w:space="0"/>
            </w:tcBorders>
            <w:shd w:val="clear" w:color="auto" w:fill="auto"/>
            <w:vAlign w:val="center"/>
          </w:tcPr>
          <w:p w14:paraId="4E79EDA5">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有效成分及其含量：枯草芽孢杆菌1000亿芽孢/克；规格：200g/袋；剂型：可湿性粉剂。适用作物：黄瓜、甜瓜。</w:t>
            </w:r>
          </w:p>
        </w:tc>
        <w:tc>
          <w:tcPr>
            <w:tcW w:w="1177" w:type="dxa"/>
            <w:tcBorders>
              <w:top w:val="nil"/>
              <w:left w:val="nil"/>
              <w:bottom w:val="single" w:color="000000" w:sz="4" w:space="0"/>
              <w:right w:val="single" w:color="000000" w:sz="4" w:space="0"/>
            </w:tcBorders>
            <w:shd w:val="clear" w:color="auto" w:fill="auto"/>
            <w:vAlign w:val="center"/>
          </w:tcPr>
          <w:p w14:paraId="0CBDB1CD">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袋</w:t>
            </w:r>
          </w:p>
        </w:tc>
        <w:tc>
          <w:tcPr>
            <w:tcW w:w="824" w:type="dxa"/>
            <w:tcBorders>
              <w:top w:val="nil"/>
              <w:left w:val="nil"/>
              <w:bottom w:val="single" w:color="auto" w:sz="4" w:space="0"/>
              <w:right w:val="single" w:color="auto" w:sz="4" w:space="0"/>
            </w:tcBorders>
            <w:shd w:val="clear" w:color="auto" w:fill="auto"/>
            <w:vAlign w:val="center"/>
          </w:tcPr>
          <w:p w14:paraId="42C03E7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w:t>
            </w:r>
          </w:p>
        </w:tc>
      </w:tr>
      <w:tr w14:paraId="3C33B1BD">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EFDA28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37</w:t>
            </w:r>
          </w:p>
        </w:tc>
        <w:tc>
          <w:tcPr>
            <w:tcW w:w="1558" w:type="dxa"/>
            <w:tcBorders>
              <w:top w:val="nil"/>
              <w:left w:val="nil"/>
              <w:bottom w:val="single" w:color="000000" w:sz="4" w:space="0"/>
              <w:right w:val="single" w:color="000000" w:sz="4" w:space="0"/>
            </w:tcBorders>
            <w:shd w:val="clear" w:color="auto" w:fill="auto"/>
            <w:vAlign w:val="center"/>
          </w:tcPr>
          <w:p w14:paraId="2F623B8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 xml:space="preserve"> 氟吡菌酰胺 </w:t>
            </w:r>
          </w:p>
        </w:tc>
        <w:tc>
          <w:tcPr>
            <w:tcW w:w="4199" w:type="dxa"/>
            <w:tcBorders>
              <w:top w:val="nil"/>
              <w:left w:val="nil"/>
              <w:bottom w:val="single" w:color="000000" w:sz="4" w:space="0"/>
              <w:right w:val="single" w:color="000000" w:sz="4" w:space="0"/>
            </w:tcBorders>
            <w:shd w:val="clear" w:color="auto" w:fill="auto"/>
            <w:vAlign w:val="center"/>
          </w:tcPr>
          <w:p w14:paraId="202D756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w:t>
            </w:r>
            <w:bookmarkStart w:id="838" w:name="OLE_LINK20"/>
            <w:r>
              <w:rPr>
                <w:rFonts w:hint="eastAsia" w:ascii="华文仿宋" w:hAnsi="华文仿宋" w:eastAsia="华文仿宋" w:cs="宋体"/>
                <w:color w:val="auto"/>
                <w:kern w:val="0"/>
                <w:sz w:val="20"/>
                <w:szCs w:val="20"/>
                <w:highlight w:val="none"/>
              </w:rPr>
              <w:t>氟吡菌酰胺</w:t>
            </w:r>
            <w:bookmarkEnd w:id="838"/>
            <w:r>
              <w:rPr>
                <w:rFonts w:hint="eastAsia" w:ascii="华文仿宋" w:hAnsi="华文仿宋" w:eastAsia="华文仿宋" w:cs="宋体"/>
                <w:color w:val="auto"/>
                <w:kern w:val="0"/>
                <w:sz w:val="20"/>
                <w:szCs w:val="20"/>
                <w:highlight w:val="none"/>
              </w:rPr>
              <w:t>41.7%；规格：100ml/瓶；剂型：悬浮剂。</w:t>
            </w:r>
          </w:p>
        </w:tc>
        <w:tc>
          <w:tcPr>
            <w:tcW w:w="1177" w:type="dxa"/>
            <w:tcBorders>
              <w:top w:val="nil"/>
              <w:left w:val="nil"/>
              <w:bottom w:val="single" w:color="000000" w:sz="4" w:space="0"/>
              <w:right w:val="single" w:color="000000" w:sz="4" w:space="0"/>
            </w:tcBorders>
            <w:shd w:val="clear" w:color="auto" w:fill="auto"/>
            <w:vAlign w:val="center"/>
          </w:tcPr>
          <w:p w14:paraId="10BA6047">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52A6423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w:t>
            </w:r>
          </w:p>
        </w:tc>
      </w:tr>
      <w:tr w14:paraId="2A15A165">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97CF68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38</w:t>
            </w:r>
          </w:p>
        </w:tc>
        <w:tc>
          <w:tcPr>
            <w:tcW w:w="1558" w:type="dxa"/>
            <w:tcBorders>
              <w:top w:val="nil"/>
              <w:left w:val="nil"/>
              <w:bottom w:val="single" w:color="000000" w:sz="4" w:space="0"/>
              <w:right w:val="single" w:color="000000" w:sz="4" w:space="0"/>
            </w:tcBorders>
            <w:shd w:val="clear" w:color="auto" w:fill="auto"/>
            <w:vAlign w:val="center"/>
          </w:tcPr>
          <w:p w14:paraId="32FEC32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 xml:space="preserve"> 三氟吡啶胺 </w:t>
            </w:r>
          </w:p>
        </w:tc>
        <w:tc>
          <w:tcPr>
            <w:tcW w:w="4199" w:type="dxa"/>
            <w:tcBorders>
              <w:top w:val="nil"/>
              <w:left w:val="nil"/>
              <w:bottom w:val="single" w:color="000000" w:sz="4" w:space="0"/>
              <w:right w:val="single" w:color="000000" w:sz="4" w:space="0"/>
            </w:tcBorders>
            <w:shd w:val="clear" w:color="auto" w:fill="auto"/>
            <w:vAlign w:val="center"/>
          </w:tcPr>
          <w:p w14:paraId="5F3E4FF5">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有效成分及其含量：三氟吡啶胺450g/L；规格：40g/瓶；剂型：悬浮剂。</w:t>
            </w:r>
          </w:p>
        </w:tc>
        <w:tc>
          <w:tcPr>
            <w:tcW w:w="1177" w:type="dxa"/>
            <w:tcBorders>
              <w:top w:val="nil"/>
              <w:left w:val="nil"/>
              <w:bottom w:val="single" w:color="000000" w:sz="4" w:space="0"/>
              <w:right w:val="single" w:color="000000" w:sz="4" w:space="0"/>
            </w:tcBorders>
            <w:shd w:val="clear" w:color="auto" w:fill="auto"/>
            <w:vAlign w:val="center"/>
          </w:tcPr>
          <w:p w14:paraId="2285A0BA">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749538A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w:t>
            </w:r>
          </w:p>
        </w:tc>
      </w:tr>
      <w:tr w14:paraId="75A64DC0">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472EE166">
            <w:pPr>
              <w:widowControl/>
              <w:jc w:val="center"/>
              <w:rPr>
                <w:rFonts w:ascii="华文仿宋" w:hAnsi="华文仿宋" w:eastAsia="华文仿宋" w:cs="宋体"/>
                <w:color w:val="auto"/>
                <w:kern w:val="0"/>
                <w:sz w:val="20"/>
                <w:szCs w:val="20"/>
                <w:highlight w:val="none"/>
              </w:rPr>
            </w:pPr>
            <w:bookmarkStart w:id="839" w:name="OLE_LINK15" w:colFirst="1" w:colLast="3"/>
            <w:r>
              <w:rPr>
                <w:rFonts w:hint="eastAsia" w:ascii="华文仿宋" w:hAnsi="华文仿宋" w:eastAsia="华文仿宋" w:cs="宋体"/>
                <w:color w:val="auto"/>
                <w:kern w:val="0"/>
                <w:sz w:val="20"/>
                <w:szCs w:val="20"/>
                <w:highlight w:val="none"/>
              </w:rPr>
              <w:t>39</w:t>
            </w:r>
          </w:p>
        </w:tc>
        <w:tc>
          <w:tcPr>
            <w:tcW w:w="1558" w:type="dxa"/>
            <w:tcBorders>
              <w:top w:val="nil"/>
              <w:left w:val="nil"/>
              <w:bottom w:val="single" w:color="000000" w:sz="4" w:space="0"/>
              <w:right w:val="single" w:color="000000" w:sz="4" w:space="0"/>
            </w:tcBorders>
            <w:shd w:val="clear" w:color="auto" w:fill="auto"/>
            <w:vAlign w:val="center"/>
          </w:tcPr>
          <w:p w14:paraId="350F489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氟唑磺隆</w:t>
            </w:r>
          </w:p>
        </w:tc>
        <w:tc>
          <w:tcPr>
            <w:tcW w:w="4199" w:type="dxa"/>
            <w:tcBorders>
              <w:top w:val="nil"/>
              <w:left w:val="nil"/>
              <w:bottom w:val="single" w:color="000000" w:sz="4" w:space="0"/>
              <w:right w:val="single" w:color="000000" w:sz="4" w:space="0"/>
            </w:tcBorders>
            <w:shd w:val="clear" w:color="auto" w:fill="auto"/>
            <w:vAlign w:val="center"/>
          </w:tcPr>
          <w:p w14:paraId="2533B89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有效成分及其含量：氟唑磺隆70%；规格：2.5克*100袋*10包/箱；剂型：水分散粒剂。</w:t>
            </w:r>
          </w:p>
        </w:tc>
        <w:tc>
          <w:tcPr>
            <w:tcW w:w="1177" w:type="dxa"/>
            <w:tcBorders>
              <w:top w:val="nil"/>
              <w:left w:val="nil"/>
              <w:bottom w:val="single" w:color="000000" w:sz="4" w:space="0"/>
              <w:right w:val="single" w:color="000000" w:sz="4" w:space="0"/>
            </w:tcBorders>
            <w:shd w:val="clear" w:color="auto" w:fill="auto"/>
            <w:vAlign w:val="center"/>
          </w:tcPr>
          <w:p w14:paraId="639BD448">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箱</w:t>
            </w:r>
          </w:p>
        </w:tc>
        <w:tc>
          <w:tcPr>
            <w:tcW w:w="824" w:type="dxa"/>
            <w:tcBorders>
              <w:top w:val="nil"/>
              <w:left w:val="nil"/>
              <w:bottom w:val="single" w:color="auto" w:sz="4" w:space="0"/>
              <w:right w:val="single" w:color="auto" w:sz="4" w:space="0"/>
            </w:tcBorders>
            <w:shd w:val="clear" w:color="auto" w:fill="auto"/>
            <w:vAlign w:val="center"/>
          </w:tcPr>
          <w:p w14:paraId="40117BD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r>
      <w:tr w14:paraId="7338C768">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23DD75A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w:t>
            </w:r>
          </w:p>
        </w:tc>
        <w:tc>
          <w:tcPr>
            <w:tcW w:w="1558" w:type="dxa"/>
            <w:tcBorders>
              <w:top w:val="nil"/>
              <w:left w:val="nil"/>
              <w:bottom w:val="single" w:color="000000" w:sz="4" w:space="0"/>
              <w:right w:val="single" w:color="000000" w:sz="4" w:space="0"/>
            </w:tcBorders>
            <w:shd w:val="clear" w:color="auto" w:fill="auto"/>
            <w:vAlign w:val="center"/>
          </w:tcPr>
          <w:p w14:paraId="042BF39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苯唑草酮</w:t>
            </w:r>
          </w:p>
        </w:tc>
        <w:tc>
          <w:tcPr>
            <w:tcW w:w="4199" w:type="dxa"/>
            <w:tcBorders>
              <w:top w:val="nil"/>
              <w:left w:val="nil"/>
              <w:bottom w:val="single" w:color="000000" w:sz="4" w:space="0"/>
              <w:right w:val="single" w:color="000000" w:sz="4" w:space="0"/>
            </w:tcBorders>
            <w:shd w:val="clear" w:color="auto" w:fill="auto"/>
            <w:vAlign w:val="center"/>
          </w:tcPr>
          <w:p w14:paraId="19478C6A">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有效成分及其含量：苯唑草酮15%；规格：17克*40袋*6盒/箱；剂型：悬浮剂。</w:t>
            </w:r>
          </w:p>
        </w:tc>
        <w:tc>
          <w:tcPr>
            <w:tcW w:w="1177" w:type="dxa"/>
            <w:tcBorders>
              <w:top w:val="nil"/>
              <w:left w:val="nil"/>
              <w:bottom w:val="single" w:color="000000" w:sz="4" w:space="0"/>
              <w:right w:val="single" w:color="000000" w:sz="4" w:space="0"/>
            </w:tcBorders>
            <w:shd w:val="clear" w:color="auto" w:fill="auto"/>
            <w:vAlign w:val="center"/>
          </w:tcPr>
          <w:p w14:paraId="09A66820">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箱</w:t>
            </w:r>
          </w:p>
        </w:tc>
        <w:tc>
          <w:tcPr>
            <w:tcW w:w="824" w:type="dxa"/>
            <w:tcBorders>
              <w:top w:val="nil"/>
              <w:left w:val="nil"/>
              <w:bottom w:val="single" w:color="auto" w:sz="4" w:space="0"/>
              <w:right w:val="single" w:color="auto" w:sz="4" w:space="0"/>
            </w:tcBorders>
            <w:shd w:val="clear" w:color="auto" w:fill="auto"/>
            <w:vAlign w:val="center"/>
          </w:tcPr>
          <w:p w14:paraId="10AD37A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23</w:t>
            </w:r>
          </w:p>
        </w:tc>
      </w:tr>
      <w:tr w14:paraId="60336E0A">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7BDD926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41</w:t>
            </w:r>
          </w:p>
        </w:tc>
        <w:tc>
          <w:tcPr>
            <w:tcW w:w="1558" w:type="dxa"/>
            <w:tcBorders>
              <w:top w:val="nil"/>
              <w:left w:val="nil"/>
              <w:bottom w:val="single" w:color="000000" w:sz="4" w:space="0"/>
              <w:right w:val="single" w:color="000000" w:sz="4" w:space="0"/>
            </w:tcBorders>
            <w:shd w:val="clear" w:color="auto" w:fill="auto"/>
            <w:vAlign w:val="center"/>
          </w:tcPr>
          <w:p w14:paraId="6A660D6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烟嘧·莠去津</w:t>
            </w:r>
          </w:p>
        </w:tc>
        <w:tc>
          <w:tcPr>
            <w:tcW w:w="4199" w:type="dxa"/>
            <w:tcBorders>
              <w:top w:val="nil"/>
              <w:left w:val="nil"/>
              <w:bottom w:val="single" w:color="000000" w:sz="4" w:space="0"/>
              <w:right w:val="single" w:color="000000" w:sz="4" w:space="0"/>
            </w:tcBorders>
            <w:shd w:val="clear" w:color="auto" w:fill="auto"/>
            <w:vAlign w:val="center"/>
          </w:tcPr>
          <w:p w14:paraId="0B6B6D2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有效成分及其含量：莠去津20% 、烟嘧磺隆4% ；规格：150克*40瓶/箱；剂型：可分散油悬浮剂。</w:t>
            </w:r>
          </w:p>
        </w:tc>
        <w:tc>
          <w:tcPr>
            <w:tcW w:w="1177" w:type="dxa"/>
            <w:tcBorders>
              <w:top w:val="nil"/>
              <w:left w:val="nil"/>
              <w:bottom w:val="single" w:color="000000" w:sz="4" w:space="0"/>
              <w:right w:val="single" w:color="000000" w:sz="4" w:space="0"/>
            </w:tcBorders>
            <w:shd w:val="clear" w:color="auto" w:fill="auto"/>
            <w:vAlign w:val="center"/>
          </w:tcPr>
          <w:p w14:paraId="0D4854AB">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箱</w:t>
            </w:r>
          </w:p>
        </w:tc>
        <w:tc>
          <w:tcPr>
            <w:tcW w:w="824" w:type="dxa"/>
            <w:tcBorders>
              <w:top w:val="nil"/>
              <w:left w:val="nil"/>
              <w:bottom w:val="single" w:color="auto" w:sz="4" w:space="0"/>
              <w:right w:val="single" w:color="auto" w:sz="4" w:space="0"/>
            </w:tcBorders>
            <w:shd w:val="clear" w:color="auto" w:fill="auto"/>
            <w:vAlign w:val="center"/>
          </w:tcPr>
          <w:p w14:paraId="2653387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w:t>
            </w:r>
          </w:p>
        </w:tc>
      </w:tr>
      <w:bookmarkEnd w:id="839"/>
      <w:tr w14:paraId="79BC82F2">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014595C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42</w:t>
            </w:r>
          </w:p>
        </w:tc>
        <w:tc>
          <w:tcPr>
            <w:tcW w:w="1558" w:type="dxa"/>
            <w:tcBorders>
              <w:top w:val="nil"/>
              <w:left w:val="nil"/>
              <w:bottom w:val="single" w:color="000000" w:sz="4" w:space="0"/>
              <w:right w:val="single" w:color="000000" w:sz="4" w:space="0"/>
            </w:tcBorders>
            <w:shd w:val="clear" w:color="auto" w:fill="auto"/>
            <w:vAlign w:val="center"/>
          </w:tcPr>
          <w:p w14:paraId="4DBA865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双丙环虫酯</w:t>
            </w:r>
          </w:p>
        </w:tc>
        <w:tc>
          <w:tcPr>
            <w:tcW w:w="4199" w:type="dxa"/>
            <w:tcBorders>
              <w:top w:val="nil"/>
              <w:left w:val="nil"/>
              <w:bottom w:val="single" w:color="000000" w:sz="4" w:space="0"/>
              <w:right w:val="single" w:color="000000" w:sz="4" w:space="0"/>
            </w:tcBorders>
            <w:shd w:val="clear" w:color="auto" w:fill="auto"/>
            <w:vAlign w:val="center"/>
          </w:tcPr>
          <w:p w14:paraId="1CA5994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w:t>
            </w:r>
            <w:bookmarkStart w:id="840" w:name="OLE_LINK18"/>
            <w:r>
              <w:rPr>
                <w:rFonts w:hint="eastAsia" w:ascii="华文仿宋" w:hAnsi="华文仿宋" w:eastAsia="华文仿宋" w:cs="宋体"/>
                <w:color w:val="auto"/>
                <w:kern w:val="0"/>
                <w:sz w:val="20"/>
                <w:szCs w:val="20"/>
                <w:highlight w:val="none"/>
              </w:rPr>
              <w:t>双丙环虫酯</w:t>
            </w:r>
            <w:bookmarkEnd w:id="840"/>
            <w:r>
              <w:rPr>
                <w:rFonts w:hint="eastAsia" w:ascii="华文仿宋" w:hAnsi="华文仿宋" w:eastAsia="华文仿宋" w:cs="宋体"/>
                <w:color w:val="auto"/>
                <w:kern w:val="0"/>
                <w:sz w:val="20"/>
                <w:szCs w:val="20"/>
                <w:highlight w:val="none"/>
              </w:rPr>
              <w:t>50克/升；规格：100ml/瓶；剂型：可分散液剂。</w:t>
            </w:r>
          </w:p>
        </w:tc>
        <w:tc>
          <w:tcPr>
            <w:tcW w:w="1177" w:type="dxa"/>
            <w:tcBorders>
              <w:top w:val="nil"/>
              <w:left w:val="nil"/>
              <w:bottom w:val="single" w:color="000000" w:sz="4" w:space="0"/>
              <w:right w:val="single" w:color="000000" w:sz="4" w:space="0"/>
            </w:tcBorders>
            <w:shd w:val="clear" w:color="auto" w:fill="auto"/>
            <w:vAlign w:val="center"/>
          </w:tcPr>
          <w:p w14:paraId="2D5197F3">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526BEC3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60</w:t>
            </w:r>
          </w:p>
        </w:tc>
      </w:tr>
      <w:tr w14:paraId="21921E89">
        <w:tblPrEx>
          <w:tblCellMar>
            <w:top w:w="0" w:type="dxa"/>
            <w:left w:w="108" w:type="dxa"/>
            <w:bottom w:w="0" w:type="dxa"/>
            <w:right w:w="108" w:type="dxa"/>
          </w:tblCellMar>
        </w:tblPrEx>
        <w:trPr>
          <w:trHeight w:val="60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3A14A92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43</w:t>
            </w:r>
          </w:p>
        </w:tc>
        <w:tc>
          <w:tcPr>
            <w:tcW w:w="1558" w:type="dxa"/>
            <w:tcBorders>
              <w:top w:val="nil"/>
              <w:left w:val="nil"/>
              <w:bottom w:val="single" w:color="000000" w:sz="4" w:space="0"/>
              <w:right w:val="single" w:color="000000" w:sz="4" w:space="0"/>
            </w:tcBorders>
            <w:shd w:val="clear" w:color="auto" w:fill="auto"/>
            <w:vAlign w:val="center"/>
          </w:tcPr>
          <w:p w14:paraId="28279E1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24-表芸苔素内酯</w:t>
            </w:r>
          </w:p>
        </w:tc>
        <w:tc>
          <w:tcPr>
            <w:tcW w:w="4199" w:type="dxa"/>
            <w:tcBorders>
              <w:top w:val="nil"/>
              <w:left w:val="nil"/>
              <w:bottom w:val="single" w:color="000000" w:sz="4" w:space="0"/>
              <w:right w:val="single" w:color="000000" w:sz="4" w:space="0"/>
            </w:tcBorders>
            <w:shd w:val="clear" w:color="auto" w:fill="auto"/>
            <w:vAlign w:val="center"/>
          </w:tcPr>
          <w:p w14:paraId="1C48FB8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w:t>
            </w:r>
            <w:bookmarkStart w:id="841" w:name="OLE_LINK19"/>
            <w:r>
              <w:rPr>
                <w:rFonts w:hint="eastAsia" w:ascii="华文仿宋" w:hAnsi="华文仿宋" w:eastAsia="华文仿宋" w:cs="宋体"/>
                <w:color w:val="auto"/>
                <w:kern w:val="0"/>
                <w:sz w:val="20"/>
                <w:szCs w:val="20"/>
                <w:highlight w:val="none"/>
                <w:lang w:val="en-US" w:eastAsia="zh-CN"/>
              </w:rPr>
              <w:t>24-表</w:t>
            </w:r>
            <w:r>
              <w:rPr>
                <w:rFonts w:hint="eastAsia" w:ascii="华文仿宋" w:hAnsi="华文仿宋" w:eastAsia="华文仿宋" w:cs="宋体"/>
                <w:color w:val="auto"/>
                <w:kern w:val="0"/>
                <w:sz w:val="20"/>
                <w:szCs w:val="20"/>
                <w:highlight w:val="none"/>
              </w:rPr>
              <w:t>芸苔素内酯</w:t>
            </w:r>
            <w:bookmarkEnd w:id="841"/>
            <w:r>
              <w:rPr>
                <w:rFonts w:hint="eastAsia" w:ascii="华文仿宋" w:hAnsi="华文仿宋" w:eastAsia="华文仿宋" w:cs="宋体"/>
                <w:color w:val="auto"/>
                <w:kern w:val="0"/>
                <w:sz w:val="20"/>
                <w:szCs w:val="20"/>
                <w:highlight w:val="none"/>
              </w:rPr>
              <w:t>0.01%；规格：100</w:t>
            </w:r>
            <w:r>
              <w:rPr>
                <w:rFonts w:ascii="华文仿宋" w:hAnsi="华文仿宋" w:eastAsia="华文仿宋" w:cs="宋体"/>
                <w:color w:val="auto"/>
                <w:kern w:val="0"/>
                <w:sz w:val="20"/>
                <w:szCs w:val="20"/>
                <w:highlight w:val="none"/>
              </w:rPr>
              <w:t>ml</w:t>
            </w:r>
            <w:r>
              <w:rPr>
                <w:rFonts w:hint="eastAsia" w:ascii="华文仿宋" w:hAnsi="华文仿宋" w:eastAsia="华文仿宋" w:cs="宋体"/>
                <w:color w:val="auto"/>
                <w:kern w:val="0"/>
                <w:sz w:val="20"/>
                <w:szCs w:val="20"/>
                <w:highlight w:val="none"/>
              </w:rPr>
              <w:t xml:space="preserve"> /瓶；剂型：可溶液</w:t>
            </w:r>
            <w:r>
              <w:rPr>
                <w:rFonts w:ascii="华文仿宋" w:hAnsi="华文仿宋" w:eastAsia="华文仿宋" w:cs="宋体"/>
                <w:color w:val="auto"/>
                <w:kern w:val="0"/>
                <w:sz w:val="20"/>
                <w:szCs w:val="20"/>
                <w:highlight w:val="none"/>
              </w:rPr>
              <w:t>剂</w:t>
            </w:r>
            <w:r>
              <w:rPr>
                <w:rFonts w:hint="eastAsia" w:ascii="华文仿宋" w:hAnsi="华文仿宋" w:eastAsia="华文仿宋" w:cs="宋体"/>
                <w:color w:val="auto"/>
                <w:kern w:val="0"/>
                <w:sz w:val="20"/>
                <w:szCs w:val="20"/>
                <w:highlight w:val="none"/>
              </w:rPr>
              <w:t>。</w:t>
            </w:r>
          </w:p>
        </w:tc>
        <w:tc>
          <w:tcPr>
            <w:tcW w:w="1177" w:type="dxa"/>
            <w:tcBorders>
              <w:top w:val="nil"/>
              <w:left w:val="nil"/>
              <w:bottom w:val="single" w:color="000000" w:sz="4" w:space="0"/>
              <w:right w:val="single" w:color="000000" w:sz="4" w:space="0"/>
            </w:tcBorders>
            <w:shd w:val="clear" w:color="auto" w:fill="auto"/>
            <w:vAlign w:val="center"/>
          </w:tcPr>
          <w:p w14:paraId="1645F0C8">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瓶</w:t>
            </w:r>
          </w:p>
        </w:tc>
        <w:tc>
          <w:tcPr>
            <w:tcW w:w="824" w:type="dxa"/>
            <w:tcBorders>
              <w:top w:val="nil"/>
              <w:left w:val="nil"/>
              <w:bottom w:val="single" w:color="auto" w:sz="4" w:space="0"/>
              <w:right w:val="single" w:color="auto" w:sz="4" w:space="0"/>
            </w:tcBorders>
            <w:shd w:val="clear" w:color="auto" w:fill="auto"/>
            <w:vAlign w:val="center"/>
          </w:tcPr>
          <w:p w14:paraId="1FB45EC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3330</w:t>
            </w:r>
          </w:p>
        </w:tc>
      </w:tr>
      <w:tr w14:paraId="5C083D85">
        <w:tblPrEx>
          <w:tblCellMar>
            <w:top w:w="0" w:type="dxa"/>
            <w:left w:w="108" w:type="dxa"/>
            <w:bottom w:w="0" w:type="dxa"/>
            <w:right w:w="108" w:type="dxa"/>
          </w:tblCellMar>
        </w:tblPrEx>
        <w:trPr>
          <w:trHeight w:val="840" w:hRule="atLeast"/>
        </w:trPr>
        <w:tc>
          <w:tcPr>
            <w:tcW w:w="794" w:type="dxa"/>
            <w:tcBorders>
              <w:top w:val="nil"/>
              <w:left w:val="single" w:color="000000" w:sz="4" w:space="0"/>
              <w:bottom w:val="single" w:color="000000" w:sz="4" w:space="0"/>
              <w:right w:val="single" w:color="000000" w:sz="4" w:space="0"/>
            </w:tcBorders>
            <w:shd w:val="clear" w:color="auto" w:fill="auto"/>
            <w:vAlign w:val="center"/>
          </w:tcPr>
          <w:p w14:paraId="5EF08D8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44</w:t>
            </w:r>
          </w:p>
        </w:tc>
        <w:tc>
          <w:tcPr>
            <w:tcW w:w="1558" w:type="dxa"/>
            <w:tcBorders>
              <w:top w:val="nil"/>
              <w:left w:val="nil"/>
              <w:bottom w:val="single" w:color="000000" w:sz="4" w:space="0"/>
              <w:right w:val="single" w:color="000000" w:sz="4" w:space="0"/>
            </w:tcBorders>
            <w:shd w:val="clear" w:color="auto" w:fill="auto"/>
            <w:vAlign w:val="center"/>
          </w:tcPr>
          <w:p w14:paraId="1472193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磷酸二氢钾</w:t>
            </w:r>
          </w:p>
        </w:tc>
        <w:tc>
          <w:tcPr>
            <w:tcW w:w="4199" w:type="dxa"/>
            <w:tcBorders>
              <w:top w:val="nil"/>
              <w:left w:val="nil"/>
              <w:bottom w:val="single" w:color="000000" w:sz="4" w:space="0"/>
              <w:right w:val="single" w:color="000000" w:sz="4" w:space="0"/>
            </w:tcBorders>
            <w:shd w:val="clear" w:color="auto" w:fill="auto"/>
            <w:vAlign w:val="center"/>
          </w:tcPr>
          <w:p w14:paraId="14F23CEF">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有效成分及其含量：磷酸二氢钾（KH</w:t>
            </w:r>
            <w:r>
              <w:rPr>
                <w:rFonts w:hint="eastAsia" w:ascii="华文仿宋" w:hAnsi="华文仿宋" w:eastAsia="华文仿宋" w:cs="宋体"/>
                <w:color w:val="auto"/>
                <w:kern w:val="0"/>
                <w:sz w:val="20"/>
                <w:szCs w:val="20"/>
                <w:highlight w:val="none"/>
                <w:vertAlign w:val="subscript"/>
              </w:rPr>
              <w:t>2</w:t>
            </w:r>
            <w:r>
              <w:rPr>
                <w:rFonts w:hint="eastAsia" w:ascii="华文仿宋" w:hAnsi="华文仿宋" w:eastAsia="华文仿宋" w:cs="宋体"/>
                <w:color w:val="auto"/>
                <w:kern w:val="0"/>
                <w:sz w:val="20"/>
                <w:szCs w:val="20"/>
                <w:highlight w:val="none"/>
              </w:rPr>
              <w:t>PO</w:t>
            </w:r>
            <w:r>
              <w:rPr>
                <w:rFonts w:hint="eastAsia" w:ascii="华文仿宋" w:hAnsi="华文仿宋" w:eastAsia="华文仿宋" w:cs="宋体"/>
                <w:color w:val="auto"/>
                <w:kern w:val="0"/>
                <w:sz w:val="20"/>
                <w:szCs w:val="20"/>
                <w:highlight w:val="none"/>
                <w:vertAlign w:val="subscript"/>
              </w:rPr>
              <w:t>4</w:t>
            </w:r>
            <w:r>
              <w:rPr>
                <w:rFonts w:hint="eastAsia" w:ascii="华文仿宋" w:hAnsi="华文仿宋" w:eastAsia="华文仿宋" w:cs="宋体"/>
                <w:color w:val="auto"/>
                <w:kern w:val="0"/>
                <w:sz w:val="20"/>
                <w:szCs w:val="20"/>
                <w:highlight w:val="none"/>
              </w:rPr>
              <w:t>）≥99.0%，水溶性五氧化二磷（P</w:t>
            </w:r>
            <w:r>
              <w:rPr>
                <w:rFonts w:hint="eastAsia" w:ascii="华文仿宋" w:hAnsi="华文仿宋" w:eastAsia="华文仿宋" w:cs="宋体"/>
                <w:color w:val="auto"/>
                <w:kern w:val="0"/>
                <w:sz w:val="20"/>
                <w:szCs w:val="20"/>
                <w:highlight w:val="none"/>
                <w:vertAlign w:val="subscript"/>
              </w:rPr>
              <w:t>2</w:t>
            </w:r>
            <w:r>
              <w:rPr>
                <w:rFonts w:hint="eastAsia" w:ascii="华文仿宋" w:hAnsi="华文仿宋" w:eastAsia="华文仿宋" w:cs="宋体"/>
                <w:color w:val="auto"/>
                <w:kern w:val="0"/>
                <w:sz w:val="20"/>
                <w:szCs w:val="20"/>
                <w:highlight w:val="none"/>
              </w:rPr>
              <w:t>O</w:t>
            </w:r>
            <w:r>
              <w:rPr>
                <w:rFonts w:hint="eastAsia" w:ascii="华文仿宋" w:hAnsi="华文仿宋" w:eastAsia="华文仿宋" w:cs="宋体"/>
                <w:color w:val="auto"/>
                <w:kern w:val="0"/>
                <w:sz w:val="20"/>
                <w:szCs w:val="20"/>
                <w:highlight w:val="none"/>
                <w:vertAlign w:val="subscript"/>
              </w:rPr>
              <w:t>5</w:t>
            </w:r>
            <w:r>
              <w:rPr>
                <w:rFonts w:hint="eastAsia" w:ascii="华文仿宋" w:hAnsi="华文仿宋" w:eastAsia="华文仿宋" w:cs="宋体"/>
                <w:color w:val="auto"/>
                <w:kern w:val="0"/>
                <w:sz w:val="20"/>
                <w:szCs w:val="20"/>
                <w:highlight w:val="none"/>
              </w:rPr>
              <w:t>）≥51.0%，氧化钾（K</w:t>
            </w:r>
            <w:r>
              <w:rPr>
                <w:rFonts w:hint="eastAsia" w:ascii="华文仿宋" w:hAnsi="华文仿宋" w:eastAsia="华文仿宋" w:cs="宋体"/>
                <w:color w:val="auto"/>
                <w:kern w:val="0"/>
                <w:sz w:val="20"/>
                <w:szCs w:val="20"/>
                <w:highlight w:val="none"/>
                <w:vertAlign w:val="subscript"/>
              </w:rPr>
              <w:t>2</w:t>
            </w:r>
            <w:r>
              <w:rPr>
                <w:rFonts w:hint="eastAsia" w:ascii="华文仿宋" w:hAnsi="华文仿宋" w:eastAsia="华文仿宋" w:cs="宋体"/>
                <w:color w:val="auto"/>
                <w:kern w:val="0"/>
                <w:sz w:val="20"/>
                <w:szCs w:val="20"/>
                <w:highlight w:val="none"/>
              </w:rPr>
              <w:t>O）≥33.8%，氯化物（CI）≤1.0%，规格：400克*25袋/箱。</w:t>
            </w:r>
          </w:p>
        </w:tc>
        <w:tc>
          <w:tcPr>
            <w:tcW w:w="1177" w:type="dxa"/>
            <w:tcBorders>
              <w:top w:val="nil"/>
              <w:left w:val="nil"/>
              <w:bottom w:val="single" w:color="000000" w:sz="4" w:space="0"/>
              <w:right w:val="single" w:color="000000" w:sz="4" w:space="0"/>
            </w:tcBorders>
            <w:shd w:val="clear" w:color="auto" w:fill="auto"/>
            <w:vAlign w:val="center"/>
          </w:tcPr>
          <w:p w14:paraId="567C64DA">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箱</w:t>
            </w:r>
          </w:p>
        </w:tc>
        <w:tc>
          <w:tcPr>
            <w:tcW w:w="824" w:type="dxa"/>
            <w:tcBorders>
              <w:top w:val="nil"/>
              <w:left w:val="nil"/>
              <w:bottom w:val="single" w:color="auto" w:sz="4" w:space="0"/>
              <w:right w:val="single" w:color="auto" w:sz="4" w:space="0"/>
            </w:tcBorders>
            <w:shd w:val="clear" w:color="auto" w:fill="auto"/>
            <w:vAlign w:val="center"/>
          </w:tcPr>
          <w:p w14:paraId="2F7C508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48</w:t>
            </w:r>
          </w:p>
        </w:tc>
      </w:tr>
    </w:tbl>
    <w:p w14:paraId="58B5F096">
      <w:pPr>
        <w:spacing w:line="276" w:lineRule="auto"/>
        <w:rPr>
          <w:rFonts w:ascii="宋体" w:hAnsi="宋体" w:cs="宋体"/>
          <w:color w:val="auto"/>
          <w:sz w:val="24"/>
          <w:highlight w:val="none"/>
        </w:rPr>
      </w:pPr>
    </w:p>
    <w:p w14:paraId="7D71E0A8">
      <w:pPr>
        <w:spacing w:line="276" w:lineRule="auto"/>
        <w:rPr>
          <w:rFonts w:ascii="宋体" w:hAnsi="宋体" w:cs="宋体"/>
          <w:color w:val="auto"/>
          <w:sz w:val="24"/>
          <w:highlight w:val="none"/>
        </w:rPr>
      </w:pPr>
    </w:p>
    <w:p w14:paraId="053FF4F7">
      <w:pPr>
        <w:widowControl/>
        <w:jc w:val="left"/>
        <w:rPr>
          <w:rFonts w:ascii="宋体" w:hAnsi="宋体" w:cs="宋体"/>
          <w:color w:val="auto"/>
          <w:sz w:val="24"/>
          <w:highlight w:val="none"/>
        </w:rPr>
      </w:pPr>
      <w:r>
        <w:rPr>
          <w:rFonts w:ascii="宋体" w:hAnsi="宋体" w:cs="宋体"/>
          <w:color w:val="auto"/>
          <w:sz w:val="24"/>
          <w:highlight w:val="none"/>
        </w:rPr>
        <w:br w:type="page"/>
      </w:r>
    </w:p>
    <w:p w14:paraId="049BDD08">
      <w:pPr>
        <w:spacing w:line="276" w:lineRule="auto"/>
        <w:outlineLvl w:val="2"/>
        <w:rPr>
          <w:rFonts w:ascii="宋体" w:hAnsi="宋体" w:cs="宋体"/>
          <w:b/>
          <w:bCs/>
          <w:color w:val="auto"/>
          <w:sz w:val="24"/>
          <w:highlight w:val="none"/>
        </w:rPr>
      </w:pPr>
      <w:r>
        <w:rPr>
          <w:rFonts w:hint="eastAsia" w:ascii="宋体" w:hAnsi="宋体" w:cs="宋体"/>
          <w:b/>
          <w:bCs/>
          <w:color w:val="auto"/>
          <w:sz w:val="24"/>
          <w:highlight w:val="none"/>
        </w:rPr>
        <w:t>包2，理化诱控类</w:t>
      </w:r>
    </w:p>
    <w:tbl>
      <w:tblPr>
        <w:tblStyle w:val="47"/>
        <w:tblW w:w="8552" w:type="dxa"/>
        <w:tblInd w:w="0" w:type="dxa"/>
        <w:tblLayout w:type="fixed"/>
        <w:tblCellMar>
          <w:top w:w="0" w:type="dxa"/>
          <w:left w:w="108" w:type="dxa"/>
          <w:bottom w:w="0" w:type="dxa"/>
          <w:right w:w="108" w:type="dxa"/>
        </w:tblCellMar>
      </w:tblPr>
      <w:tblGrid>
        <w:gridCol w:w="671"/>
        <w:gridCol w:w="1228"/>
        <w:gridCol w:w="4423"/>
        <w:gridCol w:w="1199"/>
        <w:gridCol w:w="1031"/>
      </w:tblGrid>
      <w:tr w14:paraId="4A6615D1">
        <w:tblPrEx>
          <w:tblCellMar>
            <w:top w:w="0" w:type="dxa"/>
            <w:left w:w="108" w:type="dxa"/>
            <w:bottom w:w="0" w:type="dxa"/>
            <w:right w:w="108" w:type="dxa"/>
          </w:tblCellMar>
        </w:tblPrEx>
        <w:trPr>
          <w:trHeight w:val="840" w:hRule="atLeast"/>
        </w:trPr>
        <w:tc>
          <w:tcPr>
            <w:tcW w:w="671" w:type="dxa"/>
            <w:tcBorders>
              <w:top w:val="single" w:color="000000" w:sz="4" w:space="0"/>
              <w:left w:val="single" w:color="000000" w:sz="4" w:space="0"/>
              <w:bottom w:val="single" w:color="000000" w:sz="4" w:space="0"/>
              <w:right w:val="nil"/>
            </w:tcBorders>
            <w:shd w:val="clear" w:color="auto" w:fill="auto"/>
            <w:vAlign w:val="center"/>
          </w:tcPr>
          <w:p w14:paraId="05AD9F1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序号</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7CF917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采购品明细</w:t>
            </w:r>
          </w:p>
        </w:tc>
        <w:tc>
          <w:tcPr>
            <w:tcW w:w="4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28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基本规格要求</w:t>
            </w:r>
          </w:p>
        </w:tc>
        <w:tc>
          <w:tcPr>
            <w:tcW w:w="1199" w:type="dxa"/>
            <w:tcBorders>
              <w:top w:val="single" w:color="auto" w:sz="4" w:space="0"/>
              <w:left w:val="nil"/>
              <w:bottom w:val="single" w:color="auto" w:sz="4" w:space="0"/>
              <w:right w:val="single" w:color="auto" w:sz="4" w:space="0"/>
            </w:tcBorders>
            <w:shd w:val="clear" w:color="auto" w:fill="auto"/>
            <w:vAlign w:val="center"/>
          </w:tcPr>
          <w:p w14:paraId="012E445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计量单位（瓶、袋、包……）</w:t>
            </w:r>
          </w:p>
        </w:tc>
        <w:tc>
          <w:tcPr>
            <w:tcW w:w="1031" w:type="dxa"/>
            <w:tcBorders>
              <w:top w:val="single" w:color="auto" w:sz="4" w:space="0"/>
              <w:left w:val="nil"/>
              <w:bottom w:val="single" w:color="auto" w:sz="4" w:space="0"/>
              <w:right w:val="single" w:color="auto" w:sz="4" w:space="0"/>
            </w:tcBorders>
            <w:shd w:val="clear" w:color="auto" w:fill="auto"/>
            <w:vAlign w:val="center"/>
          </w:tcPr>
          <w:p w14:paraId="3BC5FE1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采购数量</w:t>
            </w:r>
          </w:p>
        </w:tc>
      </w:tr>
      <w:tr w14:paraId="3DFFA81F">
        <w:tblPrEx>
          <w:tblCellMar>
            <w:top w:w="0" w:type="dxa"/>
            <w:left w:w="108" w:type="dxa"/>
            <w:bottom w:w="0" w:type="dxa"/>
            <w:right w:w="108" w:type="dxa"/>
          </w:tblCellMar>
        </w:tblPrEx>
        <w:trPr>
          <w:trHeight w:val="82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31D60DE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w:t>
            </w:r>
          </w:p>
        </w:tc>
        <w:tc>
          <w:tcPr>
            <w:tcW w:w="1228" w:type="dxa"/>
            <w:tcBorders>
              <w:top w:val="nil"/>
              <w:left w:val="nil"/>
              <w:bottom w:val="single" w:color="000000" w:sz="4" w:space="0"/>
              <w:right w:val="single" w:color="000000" w:sz="4" w:space="0"/>
            </w:tcBorders>
            <w:shd w:val="clear" w:color="auto" w:fill="auto"/>
            <w:vAlign w:val="center"/>
          </w:tcPr>
          <w:p w14:paraId="2D9B0EE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草地贪夜蛾桶型诱捕器</w:t>
            </w:r>
          </w:p>
        </w:tc>
        <w:tc>
          <w:tcPr>
            <w:tcW w:w="4423" w:type="dxa"/>
            <w:tcBorders>
              <w:top w:val="nil"/>
              <w:left w:val="nil"/>
              <w:bottom w:val="single" w:color="000000" w:sz="4" w:space="0"/>
              <w:right w:val="single" w:color="000000" w:sz="4" w:space="0"/>
            </w:tcBorders>
            <w:shd w:val="clear" w:color="auto" w:fill="auto"/>
            <w:vAlign w:val="center"/>
          </w:tcPr>
          <w:p w14:paraId="6C4F90C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容积2±0.2升；具防雨功能；含一键安装卡扣；透明度高于80%；配有与一键安装卡扣适应的杆，长度≥2.4m，直径＞10mm，包塑材质。</w:t>
            </w:r>
          </w:p>
        </w:tc>
        <w:tc>
          <w:tcPr>
            <w:tcW w:w="1199" w:type="dxa"/>
            <w:tcBorders>
              <w:top w:val="nil"/>
              <w:left w:val="nil"/>
              <w:bottom w:val="single" w:color="auto" w:sz="4" w:space="0"/>
              <w:right w:val="single" w:color="auto" w:sz="4" w:space="0"/>
            </w:tcBorders>
            <w:shd w:val="clear" w:color="auto" w:fill="auto"/>
            <w:vAlign w:val="center"/>
          </w:tcPr>
          <w:p w14:paraId="132F169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0D3FB1A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600</w:t>
            </w:r>
          </w:p>
        </w:tc>
      </w:tr>
      <w:tr w14:paraId="7392CC8C">
        <w:tblPrEx>
          <w:tblCellMar>
            <w:top w:w="0" w:type="dxa"/>
            <w:left w:w="108" w:type="dxa"/>
            <w:bottom w:w="0" w:type="dxa"/>
            <w:right w:w="108" w:type="dxa"/>
          </w:tblCellMar>
        </w:tblPrEx>
        <w:trPr>
          <w:trHeight w:val="91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275A903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w:t>
            </w:r>
          </w:p>
        </w:tc>
        <w:tc>
          <w:tcPr>
            <w:tcW w:w="1228" w:type="dxa"/>
            <w:tcBorders>
              <w:top w:val="nil"/>
              <w:left w:val="nil"/>
              <w:bottom w:val="single" w:color="000000" w:sz="4" w:space="0"/>
              <w:right w:val="single" w:color="000000" w:sz="4" w:space="0"/>
            </w:tcBorders>
            <w:shd w:val="clear" w:color="auto" w:fill="auto"/>
            <w:vAlign w:val="center"/>
          </w:tcPr>
          <w:p w14:paraId="4418B7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小船型诱捕器</w:t>
            </w:r>
          </w:p>
        </w:tc>
        <w:tc>
          <w:tcPr>
            <w:tcW w:w="4423" w:type="dxa"/>
            <w:tcBorders>
              <w:top w:val="nil"/>
              <w:left w:val="nil"/>
              <w:bottom w:val="single" w:color="000000" w:sz="4" w:space="0"/>
              <w:right w:val="single" w:color="000000" w:sz="4" w:space="0"/>
            </w:tcBorders>
            <w:shd w:val="clear" w:color="auto" w:fill="auto"/>
            <w:vAlign w:val="center"/>
          </w:tcPr>
          <w:p w14:paraId="3B203543">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含上盖和下底两部分；上盖含一键安装卡扣，四角有4个挂钩；下底平铺规格：20±5cm*25±5cm；配有与一键安装扣适应的杆，长度≥1.5m，每个诱捕器配备4张粘虫板。</w:t>
            </w:r>
          </w:p>
        </w:tc>
        <w:tc>
          <w:tcPr>
            <w:tcW w:w="1199" w:type="dxa"/>
            <w:tcBorders>
              <w:top w:val="nil"/>
              <w:left w:val="nil"/>
              <w:bottom w:val="single" w:color="auto" w:sz="4" w:space="0"/>
              <w:right w:val="single" w:color="auto" w:sz="4" w:space="0"/>
            </w:tcBorders>
            <w:shd w:val="clear" w:color="auto" w:fill="auto"/>
            <w:vAlign w:val="center"/>
          </w:tcPr>
          <w:p w14:paraId="2D238BE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04DF916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2000</w:t>
            </w:r>
          </w:p>
        </w:tc>
      </w:tr>
      <w:tr w14:paraId="39DAF7E9">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3281E94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w:t>
            </w:r>
          </w:p>
        </w:tc>
        <w:tc>
          <w:tcPr>
            <w:tcW w:w="1228" w:type="dxa"/>
            <w:tcBorders>
              <w:top w:val="nil"/>
              <w:left w:val="nil"/>
              <w:bottom w:val="single" w:color="000000" w:sz="4" w:space="0"/>
              <w:right w:val="single" w:color="000000" w:sz="4" w:space="0"/>
            </w:tcBorders>
            <w:shd w:val="clear" w:color="auto" w:fill="auto"/>
            <w:vAlign w:val="center"/>
          </w:tcPr>
          <w:p w14:paraId="0E87C78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草地贪夜蛾性诱芯</w:t>
            </w:r>
          </w:p>
        </w:tc>
        <w:tc>
          <w:tcPr>
            <w:tcW w:w="4423" w:type="dxa"/>
            <w:tcBorders>
              <w:top w:val="nil"/>
              <w:left w:val="nil"/>
              <w:bottom w:val="single" w:color="000000" w:sz="4" w:space="0"/>
              <w:right w:val="single" w:color="000000" w:sz="4" w:space="0"/>
            </w:tcBorders>
            <w:shd w:val="clear" w:color="auto" w:fill="auto"/>
            <w:vAlign w:val="center"/>
          </w:tcPr>
          <w:p w14:paraId="11A31DD7">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诱测对象：草地贪夜蛾；橡胶头或PVC管；田间自然气温下持效期大于2个月；具有独立小包装。</w:t>
            </w:r>
          </w:p>
        </w:tc>
        <w:tc>
          <w:tcPr>
            <w:tcW w:w="1199" w:type="dxa"/>
            <w:tcBorders>
              <w:top w:val="nil"/>
              <w:left w:val="nil"/>
              <w:bottom w:val="single" w:color="auto" w:sz="4" w:space="0"/>
              <w:right w:val="single" w:color="auto" w:sz="4" w:space="0"/>
            </w:tcBorders>
            <w:shd w:val="clear" w:color="auto" w:fill="auto"/>
            <w:vAlign w:val="center"/>
          </w:tcPr>
          <w:p w14:paraId="72F6D5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5DF93DF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w:t>
            </w:r>
          </w:p>
        </w:tc>
      </w:tr>
      <w:tr w14:paraId="32E04A35">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646E9A4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c>
          <w:tcPr>
            <w:tcW w:w="1228" w:type="dxa"/>
            <w:tcBorders>
              <w:top w:val="nil"/>
              <w:left w:val="nil"/>
              <w:bottom w:val="single" w:color="000000" w:sz="4" w:space="0"/>
              <w:right w:val="single" w:color="000000" w:sz="4" w:space="0"/>
            </w:tcBorders>
            <w:shd w:val="clear" w:color="auto" w:fill="auto"/>
            <w:vAlign w:val="center"/>
          </w:tcPr>
          <w:p w14:paraId="1BEECBB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黄地老虎诱芯</w:t>
            </w:r>
          </w:p>
        </w:tc>
        <w:tc>
          <w:tcPr>
            <w:tcW w:w="4423" w:type="dxa"/>
            <w:tcBorders>
              <w:top w:val="nil"/>
              <w:left w:val="nil"/>
              <w:bottom w:val="single" w:color="000000" w:sz="4" w:space="0"/>
              <w:right w:val="single" w:color="000000" w:sz="4" w:space="0"/>
            </w:tcBorders>
            <w:shd w:val="clear" w:color="auto" w:fill="auto"/>
            <w:vAlign w:val="center"/>
          </w:tcPr>
          <w:p w14:paraId="5C9B8CD2">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诱测对象：黄地老虎；橡胶头或PVC管；田间自然气温下持效期大于1个月；具有独立小包装。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5865E0F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1785C03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400</w:t>
            </w:r>
          </w:p>
        </w:tc>
      </w:tr>
      <w:tr w14:paraId="6D55C38A">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AADEC3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c>
          <w:tcPr>
            <w:tcW w:w="1228" w:type="dxa"/>
            <w:tcBorders>
              <w:top w:val="nil"/>
              <w:left w:val="nil"/>
              <w:bottom w:val="single" w:color="000000" w:sz="4" w:space="0"/>
              <w:right w:val="single" w:color="000000" w:sz="4" w:space="0"/>
            </w:tcBorders>
            <w:shd w:val="clear" w:color="auto" w:fill="auto"/>
            <w:vAlign w:val="center"/>
          </w:tcPr>
          <w:p w14:paraId="5DC2B19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玉米螟诱芯</w:t>
            </w:r>
          </w:p>
        </w:tc>
        <w:tc>
          <w:tcPr>
            <w:tcW w:w="4423" w:type="dxa"/>
            <w:tcBorders>
              <w:top w:val="nil"/>
              <w:left w:val="nil"/>
              <w:bottom w:val="single" w:color="000000" w:sz="4" w:space="0"/>
              <w:right w:val="single" w:color="000000" w:sz="4" w:space="0"/>
            </w:tcBorders>
            <w:shd w:val="clear" w:color="auto" w:fill="auto"/>
            <w:vAlign w:val="center"/>
          </w:tcPr>
          <w:p w14:paraId="578A0B9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诱测对象：亚洲玉米螟；橡胶头或PVC管；田间自然气温下持效期大于1个月；具有独立小包装。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3A70998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4E0C34E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6795EE23">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4F04448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w:t>
            </w:r>
          </w:p>
        </w:tc>
        <w:tc>
          <w:tcPr>
            <w:tcW w:w="1228" w:type="dxa"/>
            <w:tcBorders>
              <w:top w:val="nil"/>
              <w:left w:val="nil"/>
              <w:bottom w:val="single" w:color="000000" w:sz="4" w:space="0"/>
              <w:right w:val="single" w:color="000000" w:sz="4" w:space="0"/>
            </w:tcBorders>
            <w:shd w:val="clear" w:color="auto" w:fill="auto"/>
            <w:vAlign w:val="center"/>
          </w:tcPr>
          <w:p w14:paraId="42AFD59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桃蛀螟诱芯</w:t>
            </w:r>
          </w:p>
        </w:tc>
        <w:tc>
          <w:tcPr>
            <w:tcW w:w="4423" w:type="dxa"/>
            <w:tcBorders>
              <w:top w:val="nil"/>
              <w:left w:val="nil"/>
              <w:bottom w:val="single" w:color="000000" w:sz="4" w:space="0"/>
              <w:right w:val="single" w:color="000000" w:sz="4" w:space="0"/>
            </w:tcBorders>
            <w:shd w:val="clear" w:color="auto" w:fill="auto"/>
            <w:vAlign w:val="center"/>
          </w:tcPr>
          <w:p w14:paraId="4174B6A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诱测对象：桃蛀螟；橡胶头或PVC管；田间自然气温下持效期大于1个月；具有独立小包装。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59D18E7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5513F9B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52427F86">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8D681B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w:t>
            </w:r>
          </w:p>
        </w:tc>
        <w:tc>
          <w:tcPr>
            <w:tcW w:w="1228" w:type="dxa"/>
            <w:tcBorders>
              <w:top w:val="nil"/>
              <w:left w:val="nil"/>
              <w:bottom w:val="single" w:color="000000" w:sz="4" w:space="0"/>
              <w:right w:val="single" w:color="000000" w:sz="4" w:space="0"/>
            </w:tcBorders>
            <w:shd w:val="clear" w:color="auto" w:fill="auto"/>
            <w:vAlign w:val="center"/>
          </w:tcPr>
          <w:p w14:paraId="13EB2AE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棉铃虫诱芯</w:t>
            </w:r>
          </w:p>
        </w:tc>
        <w:tc>
          <w:tcPr>
            <w:tcW w:w="4423" w:type="dxa"/>
            <w:tcBorders>
              <w:top w:val="nil"/>
              <w:left w:val="nil"/>
              <w:bottom w:val="single" w:color="000000" w:sz="4" w:space="0"/>
              <w:right w:val="single" w:color="000000" w:sz="4" w:space="0"/>
            </w:tcBorders>
            <w:shd w:val="clear" w:color="auto" w:fill="auto"/>
            <w:vAlign w:val="center"/>
          </w:tcPr>
          <w:p w14:paraId="1CF0817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诱测对象：棉铃虫；橡胶头或PVC管；田间自然气温下持效期大于1个月；具有独立小包装。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34A3CEC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63339ED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5FC38051">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22AE922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w:t>
            </w:r>
          </w:p>
        </w:tc>
        <w:tc>
          <w:tcPr>
            <w:tcW w:w="1228" w:type="dxa"/>
            <w:tcBorders>
              <w:top w:val="nil"/>
              <w:left w:val="nil"/>
              <w:bottom w:val="single" w:color="000000" w:sz="4" w:space="0"/>
              <w:right w:val="single" w:color="000000" w:sz="4" w:space="0"/>
            </w:tcBorders>
            <w:shd w:val="clear" w:color="auto" w:fill="auto"/>
            <w:vAlign w:val="center"/>
          </w:tcPr>
          <w:p w14:paraId="4AD9549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斜纹夜蛾诱芯</w:t>
            </w:r>
          </w:p>
        </w:tc>
        <w:tc>
          <w:tcPr>
            <w:tcW w:w="4423" w:type="dxa"/>
            <w:tcBorders>
              <w:top w:val="nil"/>
              <w:left w:val="nil"/>
              <w:bottom w:val="single" w:color="000000" w:sz="4" w:space="0"/>
              <w:right w:val="single" w:color="000000" w:sz="4" w:space="0"/>
            </w:tcBorders>
            <w:shd w:val="clear" w:color="auto" w:fill="auto"/>
            <w:vAlign w:val="center"/>
          </w:tcPr>
          <w:p w14:paraId="34A8625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诱测对象：斜纹夜蛾；橡胶头或PVC管；田间自然气温下持效期大于1个月；具有独立小包装。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50F81BB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088D485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400</w:t>
            </w:r>
          </w:p>
        </w:tc>
      </w:tr>
      <w:tr w14:paraId="13EB887D">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C13F81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9</w:t>
            </w:r>
          </w:p>
        </w:tc>
        <w:tc>
          <w:tcPr>
            <w:tcW w:w="1228" w:type="dxa"/>
            <w:tcBorders>
              <w:top w:val="nil"/>
              <w:left w:val="nil"/>
              <w:bottom w:val="single" w:color="000000" w:sz="4" w:space="0"/>
              <w:right w:val="single" w:color="000000" w:sz="4" w:space="0"/>
            </w:tcBorders>
            <w:shd w:val="clear" w:color="auto" w:fill="auto"/>
            <w:vAlign w:val="center"/>
          </w:tcPr>
          <w:p w14:paraId="02BA9B7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甜菜夜蛾诱芯</w:t>
            </w:r>
          </w:p>
        </w:tc>
        <w:tc>
          <w:tcPr>
            <w:tcW w:w="4423" w:type="dxa"/>
            <w:tcBorders>
              <w:top w:val="nil"/>
              <w:left w:val="nil"/>
              <w:bottom w:val="single" w:color="000000" w:sz="4" w:space="0"/>
              <w:right w:val="single" w:color="000000" w:sz="4" w:space="0"/>
            </w:tcBorders>
            <w:shd w:val="clear" w:color="auto" w:fill="auto"/>
            <w:vAlign w:val="center"/>
          </w:tcPr>
          <w:p w14:paraId="4EC30E4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诱测对象：甜菜夜蛾；橡胶头或PVC管；田间自然气温下持效期大于1个月；具有独立小包装。</w:t>
            </w:r>
          </w:p>
        </w:tc>
        <w:tc>
          <w:tcPr>
            <w:tcW w:w="1199" w:type="dxa"/>
            <w:tcBorders>
              <w:top w:val="nil"/>
              <w:left w:val="nil"/>
              <w:bottom w:val="single" w:color="auto" w:sz="4" w:space="0"/>
              <w:right w:val="single" w:color="auto" w:sz="4" w:space="0"/>
            </w:tcBorders>
            <w:shd w:val="clear" w:color="auto" w:fill="auto"/>
            <w:vAlign w:val="center"/>
          </w:tcPr>
          <w:p w14:paraId="233ED29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260A2FB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09834F69">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270DB4F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c>
          <w:tcPr>
            <w:tcW w:w="1228" w:type="dxa"/>
            <w:tcBorders>
              <w:top w:val="nil"/>
              <w:left w:val="nil"/>
              <w:bottom w:val="single" w:color="000000" w:sz="4" w:space="0"/>
              <w:right w:val="single" w:color="000000" w:sz="4" w:space="0"/>
            </w:tcBorders>
            <w:shd w:val="clear" w:color="auto" w:fill="auto"/>
            <w:vAlign w:val="center"/>
          </w:tcPr>
          <w:p w14:paraId="6191541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三角型诱捕器</w:t>
            </w:r>
          </w:p>
        </w:tc>
        <w:tc>
          <w:tcPr>
            <w:tcW w:w="4423" w:type="dxa"/>
            <w:tcBorders>
              <w:top w:val="nil"/>
              <w:left w:val="nil"/>
              <w:bottom w:val="single" w:color="000000" w:sz="4" w:space="0"/>
              <w:right w:val="single" w:color="000000" w:sz="4" w:space="0"/>
            </w:tcBorders>
            <w:shd w:val="clear" w:color="auto" w:fill="auto"/>
            <w:vAlign w:val="center"/>
          </w:tcPr>
          <w:p w14:paraId="02BBAE23">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折叠钙塑板，规格：2.2*（280±5）*（278±5）mm，每个诱捕器配备4张粘虫板和2根30cm铁丝。</w:t>
            </w:r>
          </w:p>
        </w:tc>
        <w:tc>
          <w:tcPr>
            <w:tcW w:w="1199" w:type="dxa"/>
            <w:tcBorders>
              <w:top w:val="nil"/>
              <w:left w:val="nil"/>
              <w:bottom w:val="single" w:color="auto" w:sz="4" w:space="0"/>
              <w:right w:val="single" w:color="auto" w:sz="4" w:space="0"/>
            </w:tcBorders>
            <w:shd w:val="clear" w:color="auto" w:fill="auto"/>
            <w:vAlign w:val="center"/>
          </w:tcPr>
          <w:p w14:paraId="592F4FE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698B40E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w:t>
            </w:r>
          </w:p>
        </w:tc>
      </w:tr>
      <w:tr w14:paraId="1151453E">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32C7C6A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11</w:t>
            </w:r>
          </w:p>
        </w:tc>
        <w:tc>
          <w:tcPr>
            <w:tcW w:w="1228" w:type="dxa"/>
            <w:tcBorders>
              <w:top w:val="nil"/>
              <w:left w:val="nil"/>
              <w:bottom w:val="single" w:color="000000" w:sz="4" w:space="0"/>
              <w:right w:val="single" w:color="000000" w:sz="4" w:space="0"/>
            </w:tcBorders>
            <w:shd w:val="clear" w:color="auto" w:fill="auto"/>
            <w:vAlign w:val="center"/>
          </w:tcPr>
          <w:p w14:paraId="43C21F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三角形诱虫板胶片</w:t>
            </w:r>
          </w:p>
        </w:tc>
        <w:tc>
          <w:tcPr>
            <w:tcW w:w="4423" w:type="dxa"/>
            <w:tcBorders>
              <w:top w:val="nil"/>
              <w:left w:val="nil"/>
              <w:bottom w:val="single" w:color="000000" w:sz="4" w:space="0"/>
              <w:right w:val="single" w:color="000000" w:sz="4" w:space="0"/>
            </w:tcBorders>
            <w:shd w:val="clear" w:color="auto" w:fill="auto"/>
            <w:vAlign w:val="center"/>
          </w:tcPr>
          <w:p w14:paraId="391F893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与三角形诱捕器适配，单胶面，白色，覆膜。</w:t>
            </w:r>
          </w:p>
        </w:tc>
        <w:tc>
          <w:tcPr>
            <w:tcW w:w="1199" w:type="dxa"/>
            <w:tcBorders>
              <w:top w:val="nil"/>
              <w:left w:val="nil"/>
              <w:bottom w:val="single" w:color="auto" w:sz="4" w:space="0"/>
              <w:right w:val="single" w:color="auto" w:sz="4" w:space="0"/>
            </w:tcBorders>
            <w:shd w:val="clear" w:color="auto" w:fill="auto"/>
            <w:vAlign w:val="center"/>
          </w:tcPr>
          <w:p w14:paraId="25B347E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张</w:t>
            </w:r>
          </w:p>
        </w:tc>
        <w:tc>
          <w:tcPr>
            <w:tcW w:w="1031" w:type="dxa"/>
            <w:tcBorders>
              <w:top w:val="nil"/>
              <w:left w:val="nil"/>
              <w:bottom w:val="single" w:color="auto" w:sz="4" w:space="0"/>
              <w:right w:val="single" w:color="auto" w:sz="4" w:space="0"/>
            </w:tcBorders>
            <w:shd w:val="clear" w:color="auto" w:fill="auto"/>
            <w:vAlign w:val="center"/>
          </w:tcPr>
          <w:p w14:paraId="3DA99E1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2000</w:t>
            </w:r>
          </w:p>
        </w:tc>
      </w:tr>
      <w:tr w14:paraId="12851ACF">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13396C1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w:t>
            </w:r>
          </w:p>
        </w:tc>
        <w:tc>
          <w:tcPr>
            <w:tcW w:w="1228" w:type="dxa"/>
            <w:tcBorders>
              <w:top w:val="nil"/>
              <w:left w:val="nil"/>
              <w:bottom w:val="single" w:color="000000" w:sz="4" w:space="0"/>
              <w:right w:val="single" w:color="000000" w:sz="4" w:space="0"/>
            </w:tcBorders>
            <w:shd w:val="clear" w:color="auto" w:fill="auto"/>
            <w:vAlign w:val="center"/>
          </w:tcPr>
          <w:p w14:paraId="5A5BDDD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小船型诱捕器胶片</w:t>
            </w:r>
          </w:p>
        </w:tc>
        <w:tc>
          <w:tcPr>
            <w:tcW w:w="4423" w:type="dxa"/>
            <w:tcBorders>
              <w:top w:val="nil"/>
              <w:left w:val="nil"/>
              <w:bottom w:val="single" w:color="000000" w:sz="4" w:space="0"/>
              <w:right w:val="single" w:color="000000" w:sz="4" w:space="0"/>
            </w:tcBorders>
            <w:shd w:val="clear" w:color="auto" w:fill="auto"/>
            <w:vAlign w:val="center"/>
          </w:tcPr>
          <w:p w14:paraId="49D6316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与小船型诱捕器适配，单胶面，白色，覆膜。</w:t>
            </w:r>
          </w:p>
        </w:tc>
        <w:tc>
          <w:tcPr>
            <w:tcW w:w="1199" w:type="dxa"/>
            <w:tcBorders>
              <w:top w:val="nil"/>
              <w:left w:val="nil"/>
              <w:bottom w:val="single" w:color="auto" w:sz="4" w:space="0"/>
              <w:right w:val="single" w:color="auto" w:sz="4" w:space="0"/>
            </w:tcBorders>
            <w:shd w:val="clear" w:color="auto" w:fill="auto"/>
            <w:vAlign w:val="center"/>
          </w:tcPr>
          <w:p w14:paraId="509AF03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张</w:t>
            </w:r>
          </w:p>
        </w:tc>
        <w:tc>
          <w:tcPr>
            <w:tcW w:w="1031" w:type="dxa"/>
            <w:tcBorders>
              <w:top w:val="nil"/>
              <w:left w:val="nil"/>
              <w:bottom w:val="single" w:color="auto" w:sz="4" w:space="0"/>
              <w:right w:val="single" w:color="auto" w:sz="4" w:space="0"/>
            </w:tcBorders>
            <w:shd w:val="clear" w:color="auto" w:fill="auto"/>
            <w:vAlign w:val="center"/>
          </w:tcPr>
          <w:p w14:paraId="23765E7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6000</w:t>
            </w:r>
          </w:p>
        </w:tc>
      </w:tr>
      <w:tr w14:paraId="5A42980B">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6CAC14B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13</w:t>
            </w:r>
          </w:p>
        </w:tc>
        <w:tc>
          <w:tcPr>
            <w:tcW w:w="1228" w:type="dxa"/>
            <w:tcBorders>
              <w:top w:val="nil"/>
              <w:left w:val="nil"/>
              <w:bottom w:val="single" w:color="000000" w:sz="4" w:space="0"/>
              <w:right w:val="single" w:color="000000" w:sz="4" w:space="0"/>
            </w:tcBorders>
            <w:shd w:val="clear" w:color="auto" w:fill="auto"/>
            <w:vAlign w:val="center"/>
          </w:tcPr>
          <w:p w14:paraId="3FA5A63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全降解信息素色板</w:t>
            </w:r>
          </w:p>
        </w:tc>
        <w:tc>
          <w:tcPr>
            <w:tcW w:w="4423" w:type="dxa"/>
            <w:tcBorders>
              <w:top w:val="nil"/>
              <w:left w:val="nil"/>
              <w:bottom w:val="single" w:color="000000" w:sz="4" w:space="0"/>
              <w:right w:val="single" w:color="000000" w:sz="4" w:space="0"/>
            </w:tcBorders>
            <w:shd w:val="clear" w:color="auto" w:fill="auto"/>
            <w:vAlign w:val="center"/>
          </w:tcPr>
          <w:p w14:paraId="0CBB2DC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 cm*30cm；含引诱物质，双面粘胶，环保可降解材质。</w:t>
            </w:r>
          </w:p>
        </w:tc>
        <w:tc>
          <w:tcPr>
            <w:tcW w:w="1199" w:type="dxa"/>
            <w:tcBorders>
              <w:top w:val="nil"/>
              <w:left w:val="nil"/>
              <w:bottom w:val="single" w:color="auto" w:sz="4" w:space="0"/>
              <w:right w:val="single" w:color="auto" w:sz="4" w:space="0"/>
            </w:tcBorders>
            <w:shd w:val="clear" w:color="auto" w:fill="auto"/>
            <w:vAlign w:val="center"/>
          </w:tcPr>
          <w:p w14:paraId="3439026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张</w:t>
            </w:r>
          </w:p>
        </w:tc>
        <w:tc>
          <w:tcPr>
            <w:tcW w:w="1031" w:type="dxa"/>
            <w:tcBorders>
              <w:top w:val="nil"/>
              <w:left w:val="nil"/>
              <w:bottom w:val="single" w:color="auto" w:sz="4" w:space="0"/>
              <w:right w:val="single" w:color="auto" w:sz="4" w:space="0"/>
            </w:tcBorders>
            <w:shd w:val="clear" w:color="auto" w:fill="auto"/>
            <w:vAlign w:val="center"/>
          </w:tcPr>
          <w:p w14:paraId="29EE7F7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800</w:t>
            </w:r>
          </w:p>
        </w:tc>
      </w:tr>
      <w:tr w14:paraId="511A7764">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41E12A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14</w:t>
            </w:r>
          </w:p>
        </w:tc>
        <w:tc>
          <w:tcPr>
            <w:tcW w:w="1228" w:type="dxa"/>
            <w:tcBorders>
              <w:top w:val="nil"/>
              <w:left w:val="nil"/>
              <w:bottom w:val="single" w:color="000000" w:sz="4" w:space="0"/>
              <w:right w:val="single" w:color="000000" w:sz="4" w:space="0"/>
            </w:tcBorders>
            <w:shd w:val="clear" w:color="auto" w:fill="auto"/>
            <w:vAlign w:val="center"/>
          </w:tcPr>
          <w:p w14:paraId="65D5954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点蜂缘蝽聚集信息素</w:t>
            </w:r>
          </w:p>
        </w:tc>
        <w:tc>
          <w:tcPr>
            <w:tcW w:w="4423" w:type="dxa"/>
            <w:tcBorders>
              <w:top w:val="nil"/>
              <w:left w:val="nil"/>
              <w:bottom w:val="single" w:color="000000" w:sz="4" w:space="0"/>
              <w:right w:val="single" w:color="000000" w:sz="4" w:space="0"/>
            </w:tcBorders>
            <w:shd w:val="clear" w:color="auto" w:fill="auto"/>
            <w:vAlign w:val="center"/>
          </w:tcPr>
          <w:p w14:paraId="5F508EC0">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诱测对象：点蜂缘蝽；橡胶头或PVC管，田间自然气温下持效期大于2个月，具有独立小包装。</w:t>
            </w:r>
          </w:p>
        </w:tc>
        <w:tc>
          <w:tcPr>
            <w:tcW w:w="1199" w:type="dxa"/>
            <w:tcBorders>
              <w:top w:val="nil"/>
              <w:left w:val="nil"/>
              <w:bottom w:val="single" w:color="auto" w:sz="4" w:space="0"/>
              <w:right w:val="single" w:color="auto" w:sz="4" w:space="0"/>
            </w:tcBorders>
            <w:shd w:val="clear" w:color="auto" w:fill="auto"/>
            <w:vAlign w:val="center"/>
          </w:tcPr>
          <w:p w14:paraId="088B2BD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枚</w:t>
            </w:r>
          </w:p>
        </w:tc>
        <w:tc>
          <w:tcPr>
            <w:tcW w:w="1031" w:type="dxa"/>
            <w:tcBorders>
              <w:top w:val="nil"/>
              <w:left w:val="nil"/>
              <w:bottom w:val="single" w:color="auto" w:sz="4" w:space="0"/>
              <w:right w:val="single" w:color="auto" w:sz="4" w:space="0"/>
            </w:tcBorders>
            <w:shd w:val="clear" w:color="auto" w:fill="auto"/>
            <w:vAlign w:val="center"/>
          </w:tcPr>
          <w:p w14:paraId="7F5DAFB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450</w:t>
            </w:r>
          </w:p>
        </w:tc>
      </w:tr>
      <w:tr w14:paraId="60762846">
        <w:tblPrEx>
          <w:tblCellMar>
            <w:top w:w="0" w:type="dxa"/>
            <w:left w:w="108" w:type="dxa"/>
            <w:bottom w:w="0" w:type="dxa"/>
            <w:right w:w="108" w:type="dxa"/>
          </w:tblCellMar>
        </w:tblPrEx>
        <w:trPr>
          <w:trHeight w:val="81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750BC89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w:t>
            </w:r>
          </w:p>
        </w:tc>
        <w:tc>
          <w:tcPr>
            <w:tcW w:w="1228" w:type="dxa"/>
            <w:tcBorders>
              <w:top w:val="nil"/>
              <w:left w:val="nil"/>
              <w:bottom w:val="single" w:color="000000" w:sz="4" w:space="0"/>
              <w:right w:val="single" w:color="000000" w:sz="4" w:space="0"/>
            </w:tcBorders>
            <w:shd w:val="clear" w:color="auto" w:fill="auto"/>
            <w:vAlign w:val="center"/>
          </w:tcPr>
          <w:p w14:paraId="5815CCB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风叶型诱捕器</w:t>
            </w:r>
          </w:p>
        </w:tc>
        <w:tc>
          <w:tcPr>
            <w:tcW w:w="4423" w:type="dxa"/>
            <w:tcBorders>
              <w:top w:val="nil"/>
              <w:left w:val="nil"/>
              <w:bottom w:val="single" w:color="000000" w:sz="4" w:space="0"/>
              <w:right w:val="single" w:color="000000" w:sz="4" w:space="0"/>
            </w:tcBorders>
            <w:shd w:val="clear" w:color="auto" w:fill="auto"/>
            <w:vAlign w:val="center"/>
          </w:tcPr>
          <w:p w14:paraId="410867F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诱捕器由透明上盖桶、网状漏斗和风叶组成，容积1±0.2升，具防雨功能，含一键安装卡扣，透明度高于80%，配有与一键安装卡扣适应的杆，长度≥1.5m，直径＞10mm，包塑材质。</w:t>
            </w:r>
          </w:p>
        </w:tc>
        <w:tc>
          <w:tcPr>
            <w:tcW w:w="1199" w:type="dxa"/>
            <w:tcBorders>
              <w:top w:val="nil"/>
              <w:left w:val="nil"/>
              <w:bottom w:val="single" w:color="auto" w:sz="4" w:space="0"/>
              <w:right w:val="single" w:color="auto" w:sz="4" w:space="0"/>
            </w:tcBorders>
            <w:shd w:val="clear" w:color="auto" w:fill="auto"/>
            <w:vAlign w:val="center"/>
          </w:tcPr>
          <w:p w14:paraId="51FA47A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5564091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450</w:t>
            </w:r>
          </w:p>
        </w:tc>
      </w:tr>
      <w:tr w14:paraId="670CD8D5">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36E678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16</w:t>
            </w:r>
          </w:p>
        </w:tc>
        <w:tc>
          <w:tcPr>
            <w:tcW w:w="1228" w:type="dxa"/>
            <w:tcBorders>
              <w:top w:val="nil"/>
              <w:left w:val="nil"/>
              <w:bottom w:val="single" w:color="000000" w:sz="4" w:space="0"/>
              <w:right w:val="single" w:color="000000" w:sz="4" w:space="0"/>
            </w:tcBorders>
            <w:shd w:val="clear" w:color="auto" w:fill="auto"/>
            <w:vAlign w:val="center"/>
          </w:tcPr>
          <w:p w14:paraId="5950DE3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▲简易粘鼠板</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（核心产品）</w:t>
            </w:r>
          </w:p>
        </w:tc>
        <w:tc>
          <w:tcPr>
            <w:tcW w:w="4423" w:type="dxa"/>
            <w:tcBorders>
              <w:top w:val="nil"/>
              <w:left w:val="nil"/>
              <w:bottom w:val="single" w:color="000000" w:sz="4" w:space="0"/>
              <w:right w:val="single" w:color="000000" w:sz="4" w:space="0"/>
            </w:tcBorders>
            <w:shd w:val="clear" w:color="auto" w:fill="auto"/>
            <w:vAlign w:val="center"/>
          </w:tcPr>
          <w:p w14:paraId="4A3AA4C3">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24.5*17.5cm，进口胶，铜版纸，涂胶量20g±1</w:t>
            </w:r>
          </w:p>
        </w:tc>
        <w:tc>
          <w:tcPr>
            <w:tcW w:w="1199" w:type="dxa"/>
            <w:tcBorders>
              <w:top w:val="nil"/>
              <w:left w:val="nil"/>
              <w:bottom w:val="single" w:color="auto" w:sz="4" w:space="0"/>
              <w:right w:val="single" w:color="auto" w:sz="4" w:space="0"/>
            </w:tcBorders>
            <w:shd w:val="clear" w:color="auto" w:fill="auto"/>
            <w:vAlign w:val="center"/>
          </w:tcPr>
          <w:p w14:paraId="0E27BEB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张</w:t>
            </w:r>
          </w:p>
        </w:tc>
        <w:tc>
          <w:tcPr>
            <w:tcW w:w="1031" w:type="dxa"/>
            <w:tcBorders>
              <w:top w:val="nil"/>
              <w:left w:val="nil"/>
              <w:bottom w:val="single" w:color="auto" w:sz="4" w:space="0"/>
              <w:right w:val="single" w:color="auto" w:sz="4" w:space="0"/>
            </w:tcBorders>
            <w:shd w:val="clear" w:color="auto" w:fill="auto"/>
            <w:vAlign w:val="center"/>
          </w:tcPr>
          <w:p w14:paraId="5EF4507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20000</w:t>
            </w:r>
          </w:p>
        </w:tc>
      </w:tr>
      <w:tr w14:paraId="615B2335">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6C9600D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17</w:t>
            </w:r>
          </w:p>
        </w:tc>
        <w:tc>
          <w:tcPr>
            <w:tcW w:w="1228" w:type="dxa"/>
            <w:tcBorders>
              <w:top w:val="nil"/>
              <w:left w:val="nil"/>
              <w:bottom w:val="single" w:color="000000" w:sz="4" w:space="0"/>
              <w:right w:val="single" w:color="000000" w:sz="4" w:space="0"/>
            </w:tcBorders>
            <w:shd w:val="clear" w:color="auto" w:fill="auto"/>
            <w:vAlign w:val="center"/>
          </w:tcPr>
          <w:p w14:paraId="6B16FD9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新型鼠夹</w:t>
            </w:r>
          </w:p>
        </w:tc>
        <w:tc>
          <w:tcPr>
            <w:tcW w:w="4423" w:type="dxa"/>
            <w:tcBorders>
              <w:top w:val="nil"/>
              <w:left w:val="nil"/>
              <w:bottom w:val="single" w:color="000000" w:sz="4" w:space="0"/>
              <w:right w:val="single" w:color="000000" w:sz="4" w:space="0"/>
            </w:tcBorders>
            <w:shd w:val="clear" w:color="auto" w:fill="auto"/>
            <w:vAlign w:val="center"/>
          </w:tcPr>
          <w:p w14:paraId="7A3355B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新型鼠夹14*7.5cm</w:t>
            </w:r>
          </w:p>
        </w:tc>
        <w:tc>
          <w:tcPr>
            <w:tcW w:w="1199" w:type="dxa"/>
            <w:tcBorders>
              <w:top w:val="nil"/>
              <w:left w:val="nil"/>
              <w:bottom w:val="single" w:color="auto" w:sz="4" w:space="0"/>
              <w:right w:val="single" w:color="auto" w:sz="4" w:space="0"/>
            </w:tcBorders>
            <w:shd w:val="clear" w:color="auto" w:fill="auto"/>
            <w:vAlign w:val="center"/>
          </w:tcPr>
          <w:p w14:paraId="7B93371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1031" w:type="dxa"/>
            <w:tcBorders>
              <w:top w:val="nil"/>
              <w:left w:val="nil"/>
              <w:bottom w:val="single" w:color="auto" w:sz="4" w:space="0"/>
              <w:right w:val="single" w:color="auto" w:sz="4" w:space="0"/>
            </w:tcBorders>
            <w:shd w:val="clear" w:color="auto" w:fill="auto"/>
            <w:vAlign w:val="center"/>
          </w:tcPr>
          <w:p w14:paraId="017B5E0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5000</w:t>
            </w:r>
          </w:p>
        </w:tc>
      </w:tr>
      <w:tr w14:paraId="2C16861E">
        <w:tblPrEx>
          <w:tblCellMar>
            <w:top w:w="0" w:type="dxa"/>
            <w:left w:w="108" w:type="dxa"/>
            <w:bottom w:w="0" w:type="dxa"/>
            <w:right w:w="108" w:type="dxa"/>
          </w:tblCellMar>
        </w:tblPrEx>
        <w:trPr>
          <w:trHeight w:val="118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7E018D4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18</w:t>
            </w:r>
          </w:p>
        </w:tc>
        <w:tc>
          <w:tcPr>
            <w:tcW w:w="1228" w:type="dxa"/>
            <w:tcBorders>
              <w:top w:val="nil"/>
              <w:left w:val="nil"/>
              <w:bottom w:val="single" w:color="000000" w:sz="4" w:space="0"/>
              <w:right w:val="single" w:color="000000" w:sz="4" w:space="0"/>
            </w:tcBorders>
            <w:shd w:val="clear" w:color="auto" w:fill="auto"/>
            <w:vAlign w:val="center"/>
          </w:tcPr>
          <w:p w14:paraId="6CA4C1B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番茄潜叶蛾性诱捕器套装</w:t>
            </w:r>
          </w:p>
        </w:tc>
        <w:tc>
          <w:tcPr>
            <w:tcW w:w="4423" w:type="dxa"/>
            <w:tcBorders>
              <w:top w:val="nil"/>
              <w:left w:val="nil"/>
              <w:bottom w:val="single" w:color="000000" w:sz="4" w:space="0"/>
              <w:right w:val="single" w:color="000000" w:sz="4" w:space="0"/>
            </w:tcBorders>
            <w:shd w:val="clear" w:color="auto" w:fill="auto"/>
            <w:vAlign w:val="center"/>
          </w:tcPr>
          <w:p w14:paraId="2A8E25D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每套1个诱捕器和1个诱芯。三角性诱捕器：折叠钙塑板2.2*（280±5）*（278±5）mm，每个诱捕器配备4张粘虫板和2根30cm铁丝。诱芯：诱测对象为番茄潜叶蛾，橡胶头或PVC管，持效期大于2个月，具有独立小包装。</w:t>
            </w:r>
          </w:p>
        </w:tc>
        <w:tc>
          <w:tcPr>
            <w:tcW w:w="1199" w:type="dxa"/>
            <w:tcBorders>
              <w:top w:val="nil"/>
              <w:left w:val="nil"/>
              <w:bottom w:val="single" w:color="auto" w:sz="4" w:space="0"/>
              <w:right w:val="single" w:color="auto" w:sz="4" w:space="0"/>
            </w:tcBorders>
            <w:shd w:val="clear" w:color="auto" w:fill="auto"/>
            <w:vAlign w:val="center"/>
          </w:tcPr>
          <w:p w14:paraId="24108B3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6BB696E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1000</w:t>
            </w:r>
          </w:p>
        </w:tc>
      </w:tr>
      <w:tr w14:paraId="3BC6C30F">
        <w:tblPrEx>
          <w:tblCellMar>
            <w:top w:w="0" w:type="dxa"/>
            <w:left w:w="108" w:type="dxa"/>
            <w:bottom w:w="0" w:type="dxa"/>
            <w:right w:w="108" w:type="dxa"/>
          </w:tblCellMar>
        </w:tblPrEx>
        <w:trPr>
          <w:trHeight w:val="439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D5B362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19</w:t>
            </w:r>
          </w:p>
        </w:tc>
        <w:tc>
          <w:tcPr>
            <w:tcW w:w="1228" w:type="dxa"/>
            <w:tcBorders>
              <w:top w:val="nil"/>
              <w:left w:val="nil"/>
              <w:bottom w:val="single" w:color="000000" w:sz="4" w:space="0"/>
              <w:right w:val="single" w:color="000000" w:sz="4" w:space="0"/>
            </w:tcBorders>
            <w:shd w:val="clear" w:color="auto" w:fill="auto"/>
            <w:vAlign w:val="center"/>
          </w:tcPr>
          <w:p w14:paraId="6216535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番茄潜叶蛾智能散发器</w:t>
            </w:r>
          </w:p>
        </w:tc>
        <w:tc>
          <w:tcPr>
            <w:tcW w:w="4423" w:type="dxa"/>
            <w:tcBorders>
              <w:top w:val="nil"/>
              <w:left w:val="nil"/>
              <w:bottom w:val="single" w:color="000000" w:sz="4" w:space="0"/>
              <w:right w:val="single" w:color="000000" w:sz="4" w:space="0"/>
            </w:tcBorders>
            <w:shd w:val="clear" w:color="auto" w:fill="auto"/>
            <w:vAlign w:val="center"/>
          </w:tcPr>
          <w:p w14:paraId="3A09E03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1、设备功能（作用机制）：性信息素交配干扰；</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2、靶标害虫：番茄潜叶蛾；</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3、性信息素释放方式：主动释放。信息素化合物释放的时间参数：用户可以自己设置喷射程序。可以结合性诱智能测报系统的诱蛾昼夜节律，通过遥控器设置喷射的起始时间、喷射间隔时间和结束时间，喷射间隔时间可以在1—99分钟之间任意设置；</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4、释放量：每次喷射5 ± 0.5 微升；</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5、供电系统：采用太阳能锂电池供电，太阳能板5V 90 ma，锂电池2500 mah；</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6、性信息素及其储存瓶：直径5.5±0.1cm，高12.1±0.1cm。性信息素制剂中有效活性成分总量占5.0 ± 0.5 %，其中，主要成分反-3-顺-8-顺-11-十四碳烯乙酸酯占75%；</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7、整体尺寸：高17.2±0.1cm , 长9.3±0.1 cm ,宽7.2±0.1cm。设备侧面有固定卡扣，根据作物生长可调节高度，玻璃纤维空心管，直径1.9±0.1 cm。</w:t>
            </w:r>
          </w:p>
        </w:tc>
        <w:tc>
          <w:tcPr>
            <w:tcW w:w="1199" w:type="dxa"/>
            <w:tcBorders>
              <w:top w:val="nil"/>
              <w:left w:val="nil"/>
              <w:bottom w:val="single" w:color="auto" w:sz="4" w:space="0"/>
              <w:right w:val="single" w:color="auto" w:sz="4" w:space="0"/>
            </w:tcBorders>
            <w:shd w:val="clear" w:color="auto" w:fill="auto"/>
            <w:vAlign w:val="center"/>
          </w:tcPr>
          <w:p w14:paraId="0B7502A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5E4536D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w:t>
            </w:r>
          </w:p>
        </w:tc>
      </w:tr>
      <w:tr w14:paraId="27C9E9A5">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62A5B3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w:t>
            </w:r>
          </w:p>
        </w:tc>
        <w:tc>
          <w:tcPr>
            <w:tcW w:w="1228" w:type="dxa"/>
            <w:tcBorders>
              <w:top w:val="nil"/>
              <w:left w:val="nil"/>
              <w:bottom w:val="single" w:color="000000" w:sz="4" w:space="0"/>
              <w:right w:val="single" w:color="000000" w:sz="4" w:space="0"/>
            </w:tcBorders>
            <w:shd w:val="clear" w:color="auto" w:fill="auto"/>
            <w:vAlign w:val="center"/>
          </w:tcPr>
          <w:p w14:paraId="074C0EB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番茄潜叶蛾迷向丝</w:t>
            </w:r>
          </w:p>
        </w:tc>
        <w:tc>
          <w:tcPr>
            <w:tcW w:w="4423" w:type="dxa"/>
            <w:tcBorders>
              <w:top w:val="nil"/>
              <w:left w:val="nil"/>
              <w:bottom w:val="single" w:color="000000" w:sz="4" w:space="0"/>
              <w:right w:val="single" w:color="000000" w:sz="4" w:space="0"/>
            </w:tcBorders>
            <w:shd w:val="clear" w:color="auto" w:fill="auto"/>
            <w:vAlign w:val="center"/>
          </w:tcPr>
          <w:p w14:paraId="73824F6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迷向对象：番茄潜叶蛾，塑料管，持效期大于2个月，具有独立小包装。</w:t>
            </w:r>
          </w:p>
        </w:tc>
        <w:tc>
          <w:tcPr>
            <w:tcW w:w="1199" w:type="dxa"/>
            <w:tcBorders>
              <w:top w:val="nil"/>
              <w:left w:val="nil"/>
              <w:bottom w:val="single" w:color="auto" w:sz="4" w:space="0"/>
              <w:right w:val="single" w:color="auto" w:sz="4" w:space="0"/>
            </w:tcBorders>
            <w:shd w:val="clear" w:color="auto" w:fill="auto"/>
            <w:vAlign w:val="center"/>
          </w:tcPr>
          <w:p w14:paraId="11B257C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根</w:t>
            </w:r>
          </w:p>
        </w:tc>
        <w:tc>
          <w:tcPr>
            <w:tcW w:w="1031" w:type="dxa"/>
            <w:tcBorders>
              <w:top w:val="nil"/>
              <w:left w:val="nil"/>
              <w:bottom w:val="single" w:color="auto" w:sz="4" w:space="0"/>
              <w:right w:val="single" w:color="auto" w:sz="4" w:space="0"/>
            </w:tcBorders>
            <w:shd w:val="clear" w:color="auto" w:fill="auto"/>
            <w:vAlign w:val="center"/>
          </w:tcPr>
          <w:p w14:paraId="659257A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8400</w:t>
            </w:r>
          </w:p>
        </w:tc>
      </w:tr>
      <w:tr w14:paraId="695B534E">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309949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21</w:t>
            </w:r>
          </w:p>
        </w:tc>
        <w:tc>
          <w:tcPr>
            <w:tcW w:w="1228" w:type="dxa"/>
            <w:tcBorders>
              <w:top w:val="nil"/>
              <w:left w:val="nil"/>
              <w:bottom w:val="single" w:color="000000" w:sz="4" w:space="0"/>
              <w:right w:val="single" w:color="000000" w:sz="4" w:space="0"/>
            </w:tcBorders>
            <w:shd w:val="clear" w:color="auto" w:fill="auto"/>
            <w:vAlign w:val="center"/>
          </w:tcPr>
          <w:p w14:paraId="359530E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防草地布</w:t>
            </w:r>
          </w:p>
        </w:tc>
        <w:tc>
          <w:tcPr>
            <w:tcW w:w="4423" w:type="dxa"/>
            <w:tcBorders>
              <w:top w:val="nil"/>
              <w:left w:val="nil"/>
              <w:bottom w:val="single" w:color="000000" w:sz="4" w:space="0"/>
              <w:right w:val="single" w:color="000000" w:sz="4" w:space="0"/>
            </w:tcBorders>
            <w:shd w:val="clear" w:color="auto" w:fill="auto"/>
            <w:vAlign w:val="center"/>
          </w:tcPr>
          <w:p w14:paraId="605EBCA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黑色，pe材质，100克/平米，1米宽*100米长。</w:t>
            </w:r>
          </w:p>
        </w:tc>
        <w:tc>
          <w:tcPr>
            <w:tcW w:w="1199" w:type="dxa"/>
            <w:tcBorders>
              <w:top w:val="nil"/>
              <w:left w:val="nil"/>
              <w:bottom w:val="single" w:color="auto" w:sz="4" w:space="0"/>
              <w:right w:val="single" w:color="auto" w:sz="4" w:space="0"/>
            </w:tcBorders>
            <w:shd w:val="clear" w:color="auto" w:fill="auto"/>
            <w:vAlign w:val="center"/>
          </w:tcPr>
          <w:p w14:paraId="014E8C6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平米</w:t>
            </w:r>
          </w:p>
        </w:tc>
        <w:tc>
          <w:tcPr>
            <w:tcW w:w="1031" w:type="dxa"/>
            <w:tcBorders>
              <w:top w:val="nil"/>
              <w:left w:val="nil"/>
              <w:bottom w:val="single" w:color="auto" w:sz="4" w:space="0"/>
              <w:right w:val="single" w:color="auto" w:sz="4" w:space="0"/>
            </w:tcBorders>
            <w:shd w:val="clear" w:color="auto" w:fill="auto"/>
            <w:vAlign w:val="center"/>
          </w:tcPr>
          <w:p w14:paraId="01F8F34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15000</w:t>
            </w:r>
          </w:p>
        </w:tc>
      </w:tr>
      <w:tr w14:paraId="1F530AB9">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E7B0C4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22</w:t>
            </w:r>
          </w:p>
        </w:tc>
        <w:tc>
          <w:tcPr>
            <w:tcW w:w="1228" w:type="dxa"/>
            <w:tcBorders>
              <w:top w:val="nil"/>
              <w:left w:val="nil"/>
              <w:bottom w:val="single" w:color="000000" w:sz="4" w:space="0"/>
              <w:right w:val="single" w:color="000000" w:sz="4" w:space="0"/>
            </w:tcBorders>
            <w:shd w:val="clear" w:color="auto" w:fill="auto"/>
            <w:vAlign w:val="center"/>
          </w:tcPr>
          <w:p w14:paraId="1BA8CA4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瓜类果斑病检测试纸条</w:t>
            </w:r>
          </w:p>
        </w:tc>
        <w:tc>
          <w:tcPr>
            <w:tcW w:w="4423" w:type="dxa"/>
            <w:tcBorders>
              <w:top w:val="nil"/>
              <w:left w:val="nil"/>
              <w:bottom w:val="single" w:color="000000" w:sz="4" w:space="0"/>
              <w:right w:val="single" w:color="000000" w:sz="4" w:space="0"/>
            </w:tcBorders>
            <w:shd w:val="clear" w:color="auto" w:fill="auto"/>
            <w:vAlign w:val="center"/>
          </w:tcPr>
          <w:p w14:paraId="55C7ABE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检测对象：瓜类果斑病菌，自带植物样品组织研磨袋和缓冲液，检出率≥90%，每盒25根。</w:t>
            </w:r>
          </w:p>
        </w:tc>
        <w:tc>
          <w:tcPr>
            <w:tcW w:w="1199" w:type="dxa"/>
            <w:tcBorders>
              <w:top w:val="nil"/>
              <w:left w:val="nil"/>
              <w:bottom w:val="single" w:color="auto" w:sz="4" w:space="0"/>
              <w:right w:val="single" w:color="auto" w:sz="4" w:space="0"/>
            </w:tcBorders>
            <w:shd w:val="clear" w:color="auto" w:fill="auto"/>
            <w:vAlign w:val="center"/>
          </w:tcPr>
          <w:p w14:paraId="7EF0323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784EA39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668059EF">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7AB011A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23</w:t>
            </w:r>
          </w:p>
        </w:tc>
        <w:tc>
          <w:tcPr>
            <w:tcW w:w="1228" w:type="dxa"/>
            <w:tcBorders>
              <w:top w:val="nil"/>
              <w:left w:val="nil"/>
              <w:bottom w:val="single" w:color="000000" w:sz="4" w:space="0"/>
              <w:right w:val="single" w:color="000000" w:sz="4" w:space="0"/>
            </w:tcBorders>
            <w:shd w:val="clear" w:color="auto" w:fill="auto"/>
            <w:vAlign w:val="center"/>
          </w:tcPr>
          <w:p w14:paraId="1AE7963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黄瓜绿斑驳花叶病毒检测试纸条</w:t>
            </w:r>
          </w:p>
        </w:tc>
        <w:tc>
          <w:tcPr>
            <w:tcW w:w="4423" w:type="dxa"/>
            <w:tcBorders>
              <w:top w:val="nil"/>
              <w:left w:val="nil"/>
              <w:bottom w:val="single" w:color="000000" w:sz="4" w:space="0"/>
              <w:right w:val="single" w:color="000000" w:sz="4" w:space="0"/>
            </w:tcBorders>
            <w:shd w:val="clear" w:color="auto" w:fill="auto"/>
            <w:vAlign w:val="center"/>
          </w:tcPr>
          <w:p w14:paraId="2849B60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检测对象：黄瓜绿斑驳花叶病毒，自带植物样品组织研磨袋和缓冲液，检出率≥90%，每盒25根。</w:t>
            </w:r>
          </w:p>
        </w:tc>
        <w:tc>
          <w:tcPr>
            <w:tcW w:w="1199" w:type="dxa"/>
            <w:tcBorders>
              <w:top w:val="nil"/>
              <w:left w:val="nil"/>
              <w:bottom w:val="single" w:color="auto" w:sz="4" w:space="0"/>
              <w:right w:val="single" w:color="auto" w:sz="4" w:space="0"/>
            </w:tcBorders>
            <w:shd w:val="clear" w:color="auto" w:fill="auto"/>
            <w:vAlign w:val="center"/>
          </w:tcPr>
          <w:p w14:paraId="597B387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1EF9118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7546FE01">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1E413D2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24</w:t>
            </w:r>
          </w:p>
        </w:tc>
        <w:tc>
          <w:tcPr>
            <w:tcW w:w="1228" w:type="dxa"/>
            <w:tcBorders>
              <w:top w:val="nil"/>
              <w:left w:val="nil"/>
              <w:bottom w:val="single" w:color="000000" w:sz="4" w:space="0"/>
              <w:right w:val="single" w:color="000000" w:sz="4" w:space="0"/>
            </w:tcBorders>
            <w:shd w:val="clear" w:color="auto" w:fill="auto"/>
            <w:vAlign w:val="center"/>
          </w:tcPr>
          <w:p w14:paraId="24383BB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番茄溃疡病检测试纸条</w:t>
            </w:r>
          </w:p>
        </w:tc>
        <w:tc>
          <w:tcPr>
            <w:tcW w:w="4423" w:type="dxa"/>
            <w:tcBorders>
              <w:top w:val="nil"/>
              <w:left w:val="nil"/>
              <w:bottom w:val="single" w:color="000000" w:sz="4" w:space="0"/>
              <w:right w:val="single" w:color="000000" w:sz="4" w:space="0"/>
            </w:tcBorders>
            <w:shd w:val="clear" w:color="auto" w:fill="auto"/>
            <w:vAlign w:val="center"/>
          </w:tcPr>
          <w:p w14:paraId="55BFA9D2">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检测对象：番茄溃疡病菌，自带植物样品组织研磨袋和缓冲液，检出率≥90%，每盒25根。</w:t>
            </w:r>
          </w:p>
        </w:tc>
        <w:tc>
          <w:tcPr>
            <w:tcW w:w="1199" w:type="dxa"/>
            <w:tcBorders>
              <w:top w:val="nil"/>
              <w:left w:val="nil"/>
              <w:bottom w:val="single" w:color="auto" w:sz="4" w:space="0"/>
              <w:right w:val="single" w:color="auto" w:sz="4" w:space="0"/>
            </w:tcBorders>
            <w:shd w:val="clear" w:color="auto" w:fill="auto"/>
            <w:vAlign w:val="center"/>
          </w:tcPr>
          <w:p w14:paraId="35FE974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3EEBEF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100C78D6">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100045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w:t>
            </w:r>
          </w:p>
        </w:tc>
        <w:tc>
          <w:tcPr>
            <w:tcW w:w="1228" w:type="dxa"/>
            <w:tcBorders>
              <w:top w:val="nil"/>
              <w:left w:val="nil"/>
              <w:bottom w:val="single" w:color="000000" w:sz="4" w:space="0"/>
              <w:right w:val="single" w:color="000000" w:sz="4" w:space="0"/>
            </w:tcBorders>
            <w:shd w:val="clear" w:color="auto" w:fill="auto"/>
            <w:vAlign w:val="center"/>
          </w:tcPr>
          <w:p w14:paraId="609406F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番茄斑萎病毒检测试纸条</w:t>
            </w:r>
          </w:p>
        </w:tc>
        <w:tc>
          <w:tcPr>
            <w:tcW w:w="4423" w:type="dxa"/>
            <w:tcBorders>
              <w:top w:val="nil"/>
              <w:left w:val="nil"/>
              <w:bottom w:val="single" w:color="000000" w:sz="4" w:space="0"/>
              <w:right w:val="single" w:color="000000" w:sz="4" w:space="0"/>
            </w:tcBorders>
            <w:shd w:val="clear" w:color="auto" w:fill="auto"/>
            <w:vAlign w:val="center"/>
          </w:tcPr>
          <w:p w14:paraId="3231C7B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检测对象：番茄斑萎病毒，自带植物样品组织研磨袋和缓冲液，检出率≥90%，每盒25根。</w:t>
            </w:r>
          </w:p>
        </w:tc>
        <w:tc>
          <w:tcPr>
            <w:tcW w:w="1199" w:type="dxa"/>
            <w:tcBorders>
              <w:top w:val="nil"/>
              <w:left w:val="nil"/>
              <w:bottom w:val="single" w:color="auto" w:sz="4" w:space="0"/>
              <w:right w:val="single" w:color="auto" w:sz="4" w:space="0"/>
            </w:tcBorders>
            <w:shd w:val="clear" w:color="auto" w:fill="auto"/>
            <w:vAlign w:val="center"/>
          </w:tcPr>
          <w:p w14:paraId="0B5444A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3746714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415645A6">
        <w:tblPrEx>
          <w:tblCellMar>
            <w:top w:w="0" w:type="dxa"/>
            <w:left w:w="108" w:type="dxa"/>
            <w:bottom w:w="0" w:type="dxa"/>
            <w:right w:w="108" w:type="dxa"/>
          </w:tblCellMar>
        </w:tblPrEx>
        <w:trPr>
          <w:trHeight w:val="78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6F33310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26</w:t>
            </w:r>
          </w:p>
        </w:tc>
        <w:tc>
          <w:tcPr>
            <w:tcW w:w="1228" w:type="dxa"/>
            <w:tcBorders>
              <w:top w:val="nil"/>
              <w:left w:val="nil"/>
              <w:bottom w:val="single" w:color="000000" w:sz="4" w:space="0"/>
              <w:right w:val="single" w:color="000000" w:sz="4" w:space="0"/>
            </w:tcBorders>
            <w:shd w:val="clear" w:color="auto" w:fill="auto"/>
            <w:vAlign w:val="center"/>
          </w:tcPr>
          <w:p w14:paraId="387FDBF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新德里番茄黄化曲叶病毒检测试纸条</w:t>
            </w:r>
          </w:p>
        </w:tc>
        <w:tc>
          <w:tcPr>
            <w:tcW w:w="4423" w:type="dxa"/>
            <w:tcBorders>
              <w:top w:val="nil"/>
              <w:left w:val="nil"/>
              <w:bottom w:val="single" w:color="000000" w:sz="4" w:space="0"/>
              <w:right w:val="single" w:color="000000" w:sz="4" w:space="0"/>
            </w:tcBorders>
            <w:shd w:val="clear" w:color="auto" w:fill="auto"/>
            <w:vAlign w:val="center"/>
          </w:tcPr>
          <w:p w14:paraId="73A7F3B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检测对象：新德里番茄黄化曲叶病毒，自带植物样品组织研磨袋和缓冲液，检出率≥90%，每盒25根。</w:t>
            </w:r>
          </w:p>
        </w:tc>
        <w:tc>
          <w:tcPr>
            <w:tcW w:w="1199" w:type="dxa"/>
            <w:tcBorders>
              <w:top w:val="nil"/>
              <w:left w:val="nil"/>
              <w:bottom w:val="single" w:color="auto" w:sz="4" w:space="0"/>
              <w:right w:val="single" w:color="auto" w:sz="4" w:space="0"/>
            </w:tcBorders>
            <w:shd w:val="clear" w:color="auto" w:fill="auto"/>
            <w:vAlign w:val="center"/>
          </w:tcPr>
          <w:p w14:paraId="2A6F3AC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187BF08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4092D797">
        <w:tblPrEx>
          <w:tblCellMar>
            <w:top w:w="0" w:type="dxa"/>
            <w:left w:w="108" w:type="dxa"/>
            <w:bottom w:w="0" w:type="dxa"/>
            <w:right w:w="108" w:type="dxa"/>
          </w:tblCellMar>
        </w:tblPrEx>
        <w:trPr>
          <w:trHeight w:val="342"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250D77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w:t>
            </w:r>
          </w:p>
        </w:tc>
        <w:tc>
          <w:tcPr>
            <w:tcW w:w="1228" w:type="dxa"/>
            <w:tcBorders>
              <w:top w:val="nil"/>
              <w:left w:val="nil"/>
              <w:bottom w:val="single" w:color="000000" w:sz="4" w:space="0"/>
              <w:right w:val="single" w:color="000000" w:sz="4" w:space="0"/>
            </w:tcBorders>
            <w:shd w:val="clear" w:color="auto" w:fill="auto"/>
            <w:vAlign w:val="center"/>
          </w:tcPr>
          <w:p w14:paraId="7F9E27D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番茄斑萎病毒荧光RT-PCR检测试剂盒</w:t>
            </w:r>
          </w:p>
        </w:tc>
        <w:tc>
          <w:tcPr>
            <w:tcW w:w="4423" w:type="dxa"/>
            <w:tcBorders>
              <w:top w:val="nil"/>
              <w:left w:val="nil"/>
              <w:bottom w:val="single" w:color="000000" w:sz="4" w:space="0"/>
              <w:right w:val="single" w:color="000000" w:sz="4" w:space="0"/>
            </w:tcBorders>
            <w:shd w:val="clear" w:color="auto" w:fill="auto"/>
            <w:vAlign w:val="center"/>
          </w:tcPr>
          <w:p w14:paraId="57DC7FC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适用于疑似带有番茄斑萎病毒的番茄、辣椒等茄科作物植株及种子的检测，含酶反应液、引物MIX、阳性对照和阴性对照，4检份/袋。</w:t>
            </w:r>
          </w:p>
        </w:tc>
        <w:tc>
          <w:tcPr>
            <w:tcW w:w="1199" w:type="dxa"/>
            <w:tcBorders>
              <w:top w:val="nil"/>
              <w:left w:val="nil"/>
              <w:bottom w:val="single" w:color="auto" w:sz="4" w:space="0"/>
              <w:right w:val="single" w:color="auto" w:sz="4" w:space="0"/>
            </w:tcBorders>
            <w:shd w:val="clear" w:color="auto" w:fill="auto"/>
            <w:vAlign w:val="center"/>
          </w:tcPr>
          <w:p w14:paraId="0FAD45E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1031" w:type="dxa"/>
            <w:tcBorders>
              <w:top w:val="nil"/>
              <w:left w:val="nil"/>
              <w:bottom w:val="single" w:color="auto" w:sz="4" w:space="0"/>
              <w:right w:val="single" w:color="auto" w:sz="4" w:space="0"/>
            </w:tcBorders>
            <w:shd w:val="clear" w:color="auto" w:fill="auto"/>
            <w:vAlign w:val="center"/>
          </w:tcPr>
          <w:p w14:paraId="190A17C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r>
      <w:tr w14:paraId="7DD81439">
        <w:tblPrEx>
          <w:tblCellMar>
            <w:top w:w="0" w:type="dxa"/>
            <w:left w:w="108" w:type="dxa"/>
            <w:bottom w:w="0" w:type="dxa"/>
            <w:right w:w="108" w:type="dxa"/>
          </w:tblCellMar>
        </w:tblPrEx>
        <w:trPr>
          <w:trHeight w:val="94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3B992B6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28</w:t>
            </w:r>
          </w:p>
        </w:tc>
        <w:tc>
          <w:tcPr>
            <w:tcW w:w="1228" w:type="dxa"/>
            <w:tcBorders>
              <w:top w:val="nil"/>
              <w:left w:val="nil"/>
              <w:bottom w:val="single" w:color="000000" w:sz="4" w:space="0"/>
              <w:right w:val="single" w:color="000000" w:sz="4" w:space="0"/>
            </w:tcBorders>
            <w:shd w:val="clear" w:color="auto" w:fill="auto"/>
            <w:vAlign w:val="center"/>
          </w:tcPr>
          <w:p w14:paraId="110027C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番茄溃疡病菌荧光PCR检测试剂盒</w:t>
            </w:r>
          </w:p>
        </w:tc>
        <w:tc>
          <w:tcPr>
            <w:tcW w:w="4423" w:type="dxa"/>
            <w:tcBorders>
              <w:top w:val="nil"/>
              <w:left w:val="nil"/>
              <w:bottom w:val="single" w:color="000000" w:sz="4" w:space="0"/>
              <w:right w:val="single" w:color="000000" w:sz="4" w:space="0"/>
            </w:tcBorders>
            <w:shd w:val="clear" w:color="auto" w:fill="auto"/>
            <w:vAlign w:val="center"/>
          </w:tcPr>
          <w:p w14:paraId="761B8D3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适用于疑似带有番茄溃疡病菌的番茄植株及种子的检测，含酶反应液、引物MIX、阳性对照和阴性对照，4检份/袋。</w:t>
            </w:r>
          </w:p>
        </w:tc>
        <w:tc>
          <w:tcPr>
            <w:tcW w:w="1199" w:type="dxa"/>
            <w:tcBorders>
              <w:top w:val="nil"/>
              <w:left w:val="nil"/>
              <w:bottom w:val="single" w:color="auto" w:sz="4" w:space="0"/>
              <w:right w:val="single" w:color="auto" w:sz="4" w:space="0"/>
            </w:tcBorders>
            <w:shd w:val="clear" w:color="auto" w:fill="auto"/>
            <w:vAlign w:val="center"/>
          </w:tcPr>
          <w:p w14:paraId="411D81C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1031" w:type="dxa"/>
            <w:tcBorders>
              <w:top w:val="nil"/>
              <w:left w:val="nil"/>
              <w:bottom w:val="single" w:color="auto" w:sz="4" w:space="0"/>
              <w:right w:val="single" w:color="auto" w:sz="4" w:space="0"/>
            </w:tcBorders>
            <w:shd w:val="clear" w:color="auto" w:fill="auto"/>
            <w:vAlign w:val="center"/>
          </w:tcPr>
          <w:p w14:paraId="3F84C5A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r>
      <w:tr w14:paraId="311FC1B2">
        <w:tblPrEx>
          <w:tblCellMar>
            <w:top w:w="0" w:type="dxa"/>
            <w:left w:w="108" w:type="dxa"/>
            <w:bottom w:w="0" w:type="dxa"/>
            <w:right w:w="108" w:type="dxa"/>
          </w:tblCellMar>
        </w:tblPrEx>
        <w:trPr>
          <w:trHeight w:val="99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3F0BA6B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29</w:t>
            </w:r>
          </w:p>
        </w:tc>
        <w:tc>
          <w:tcPr>
            <w:tcW w:w="1228" w:type="dxa"/>
            <w:tcBorders>
              <w:top w:val="nil"/>
              <w:left w:val="nil"/>
              <w:bottom w:val="single" w:color="000000" w:sz="4" w:space="0"/>
              <w:right w:val="single" w:color="000000" w:sz="4" w:space="0"/>
            </w:tcBorders>
            <w:shd w:val="clear" w:color="auto" w:fill="auto"/>
            <w:vAlign w:val="center"/>
          </w:tcPr>
          <w:p w14:paraId="4554CF8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瓜类果斑病病菌荧光PCR检测试剂盒</w:t>
            </w:r>
          </w:p>
        </w:tc>
        <w:tc>
          <w:tcPr>
            <w:tcW w:w="4423" w:type="dxa"/>
            <w:tcBorders>
              <w:top w:val="nil"/>
              <w:left w:val="nil"/>
              <w:bottom w:val="single" w:color="000000" w:sz="4" w:space="0"/>
              <w:right w:val="single" w:color="000000" w:sz="4" w:space="0"/>
            </w:tcBorders>
            <w:shd w:val="clear" w:color="auto" w:fill="auto"/>
            <w:vAlign w:val="center"/>
          </w:tcPr>
          <w:p w14:paraId="7D5AB13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适用于疑似带有瓜类果斑病病菌的西瓜、甜瓜和黄瓜等葫芦科作物植株及种子的检测，含酶反应液、引物MIX、阳性对照和阴性对照，4检份/袋。</w:t>
            </w:r>
          </w:p>
        </w:tc>
        <w:tc>
          <w:tcPr>
            <w:tcW w:w="1199" w:type="dxa"/>
            <w:tcBorders>
              <w:top w:val="nil"/>
              <w:left w:val="nil"/>
              <w:bottom w:val="single" w:color="auto" w:sz="4" w:space="0"/>
              <w:right w:val="single" w:color="auto" w:sz="4" w:space="0"/>
            </w:tcBorders>
            <w:shd w:val="clear" w:color="auto" w:fill="auto"/>
            <w:vAlign w:val="center"/>
          </w:tcPr>
          <w:p w14:paraId="18857D7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1031" w:type="dxa"/>
            <w:tcBorders>
              <w:top w:val="nil"/>
              <w:left w:val="nil"/>
              <w:bottom w:val="single" w:color="auto" w:sz="4" w:space="0"/>
              <w:right w:val="single" w:color="auto" w:sz="4" w:space="0"/>
            </w:tcBorders>
            <w:shd w:val="clear" w:color="auto" w:fill="auto"/>
            <w:vAlign w:val="center"/>
          </w:tcPr>
          <w:p w14:paraId="7B12926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r>
      <w:tr w14:paraId="5F9FFE12">
        <w:tblPrEx>
          <w:tblCellMar>
            <w:top w:w="0" w:type="dxa"/>
            <w:left w:w="108" w:type="dxa"/>
            <w:bottom w:w="0" w:type="dxa"/>
            <w:right w:w="108" w:type="dxa"/>
          </w:tblCellMar>
        </w:tblPrEx>
        <w:trPr>
          <w:trHeight w:val="105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41C66A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w:t>
            </w:r>
          </w:p>
        </w:tc>
        <w:tc>
          <w:tcPr>
            <w:tcW w:w="1228" w:type="dxa"/>
            <w:tcBorders>
              <w:top w:val="nil"/>
              <w:left w:val="nil"/>
              <w:bottom w:val="single" w:color="000000" w:sz="4" w:space="0"/>
              <w:right w:val="single" w:color="000000" w:sz="4" w:space="0"/>
            </w:tcBorders>
            <w:shd w:val="clear" w:color="auto" w:fill="auto"/>
            <w:vAlign w:val="center"/>
          </w:tcPr>
          <w:p w14:paraId="02AA7D3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番茄黄化曲叶病毒荧光PCR检测试剂盒</w:t>
            </w:r>
          </w:p>
        </w:tc>
        <w:tc>
          <w:tcPr>
            <w:tcW w:w="4423" w:type="dxa"/>
            <w:tcBorders>
              <w:top w:val="nil"/>
              <w:left w:val="nil"/>
              <w:bottom w:val="single" w:color="000000" w:sz="4" w:space="0"/>
              <w:right w:val="single" w:color="000000" w:sz="4" w:space="0"/>
            </w:tcBorders>
            <w:shd w:val="clear" w:color="auto" w:fill="auto"/>
            <w:vAlign w:val="center"/>
          </w:tcPr>
          <w:p w14:paraId="04F89CF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适用于疑似带有番茄黄化曲叶病毒的番茄植株及种子的检测，含酶反应液、引物MIX、阳性对照和阴性对照，4检份/袋。</w:t>
            </w:r>
          </w:p>
        </w:tc>
        <w:tc>
          <w:tcPr>
            <w:tcW w:w="1199" w:type="dxa"/>
            <w:tcBorders>
              <w:top w:val="nil"/>
              <w:left w:val="nil"/>
              <w:bottom w:val="single" w:color="auto" w:sz="4" w:space="0"/>
              <w:right w:val="single" w:color="auto" w:sz="4" w:space="0"/>
            </w:tcBorders>
            <w:shd w:val="clear" w:color="auto" w:fill="auto"/>
            <w:vAlign w:val="center"/>
          </w:tcPr>
          <w:p w14:paraId="58A9D3B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1031" w:type="dxa"/>
            <w:tcBorders>
              <w:top w:val="nil"/>
              <w:left w:val="nil"/>
              <w:bottom w:val="single" w:color="auto" w:sz="4" w:space="0"/>
              <w:right w:val="single" w:color="auto" w:sz="4" w:space="0"/>
            </w:tcBorders>
            <w:shd w:val="clear" w:color="auto" w:fill="auto"/>
            <w:vAlign w:val="center"/>
          </w:tcPr>
          <w:p w14:paraId="726B53C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r>
      <w:tr w14:paraId="4B6DFD15">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5EF5B53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31</w:t>
            </w:r>
          </w:p>
        </w:tc>
        <w:tc>
          <w:tcPr>
            <w:tcW w:w="1228" w:type="dxa"/>
            <w:tcBorders>
              <w:top w:val="nil"/>
              <w:left w:val="nil"/>
              <w:bottom w:val="single" w:color="000000" w:sz="4" w:space="0"/>
              <w:right w:val="single" w:color="000000" w:sz="4" w:space="0"/>
            </w:tcBorders>
            <w:shd w:val="clear" w:color="auto" w:fill="auto"/>
            <w:vAlign w:val="center"/>
          </w:tcPr>
          <w:p w14:paraId="4A73246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红火蚁检测试纸条</w:t>
            </w:r>
          </w:p>
        </w:tc>
        <w:tc>
          <w:tcPr>
            <w:tcW w:w="4423" w:type="dxa"/>
            <w:tcBorders>
              <w:top w:val="nil"/>
              <w:left w:val="nil"/>
              <w:bottom w:val="single" w:color="000000" w:sz="4" w:space="0"/>
              <w:right w:val="single" w:color="000000" w:sz="4" w:space="0"/>
            </w:tcBorders>
            <w:shd w:val="clear" w:color="auto" w:fill="auto"/>
            <w:vAlign w:val="center"/>
          </w:tcPr>
          <w:p w14:paraId="27F558DE">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用于鉴定红火蚁，自带样品组织研磨袋和缓冲液，每盒10条。</w:t>
            </w:r>
          </w:p>
        </w:tc>
        <w:tc>
          <w:tcPr>
            <w:tcW w:w="1199" w:type="dxa"/>
            <w:tcBorders>
              <w:top w:val="nil"/>
              <w:left w:val="nil"/>
              <w:bottom w:val="single" w:color="auto" w:sz="4" w:space="0"/>
              <w:right w:val="single" w:color="auto" w:sz="4" w:space="0"/>
            </w:tcBorders>
            <w:shd w:val="clear" w:color="auto" w:fill="auto"/>
            <w:vAlign w:val="center"/>
          </w:tcPr>
          <w:p w14:paraId="14B2481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盒</w:t>
            </w:r>
          </w:p>
        </w:tc>
        <w:tc>
          <w:tcPr>
            <w:tcW w:w="1031" w:type="dxa"/>
            <w:tcBorders>
              <w:top w:val="nil"/>
              <w:left w:val="nil"/>
              <w:bottom w:val="single" w:color="auto" w:sz="4" w:space="0"/>
              <w:right w:val="single" w:color="auto" w:sz="4" w:space="0"/>
            </w:tcBorders>
            <w:shd w:val="clear" w:color="auto" w:fill="auto"/>
            <w:vAlign w:val="center"/>
          </w:tcPr>
          <w:p w14:paraId="03456ED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r>
      <w:tr w14:paraId="0403ED50">
        <w:tblPrEx>
          <w:tblCellMar>
            <w:top w:w="0" w:type="dxa"/>
            <w:left w:w="108" w:type="dxa"/>
            <w:bottom w:w="0" w:type="dxa"/>
            <w:right w:w="108" w:type="dxa"/>
          </w:tblCellMar>
        </w:tblPrEx>
        <w:trPr>
          <w:trHeight w:val="97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0E8CB57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32</w:t>
            </w:r>
          </w:p>
        </w:tc>
        <w:tc>
          <w:tcPr>
            <w:tcW w:w="1228" w:type="dxa"/>
            <w:tcBorders>
              <w:top w:val="nil"/>
              <w:left w:val="nil"/>
              <w:bottom w:val="single" w:color="000000" w:sz="4" w:space="0"/>
              <w:right w:val="single" w:color="000000" w:sz="4" w:space="0"/>
            </w:tcBorders>
            <w:shd w:val="clear" w:color="auto" w:fill="auto"/>
            <w:vAlign w:val="center"/>
          </w:tcPr>
          <w:p w14:paraId="7E54554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苹果蠹蛾诱芯</w:t>
            </w:r>
          </w:p>
        </w:tc>
        <w:tc>
          <w:tcPr>
            <w:tcW w:w="4423" w:type="dxa"/>
            <w:tcBorders>
              <w:top w:val="nil"/>
              <w:left w:val="nil"/>
              <w:bottom w:val="single" w:color="000000" w:sz="4" w:space="0"/>
              <w:right w:val="single" w:color="000000" w:sz="4" w:space="0"/>
            </w:tcBorders>
            <w:shd w:val="clear" w:color="auto" w:fill="auto"/>
            <w:vAlign w:val="center"/>
          </w:tcPr>
          <w:p w14:paraId="3B7E2DD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诱测对象：苹果蠹蛾，载体为天然脱硫橡胶胶塞，载体长度为14mm，最大断面直径10mm，持效期：通常情况下，在果园内可使用4-6周，规格：20粒/袋。</w:t>
            </w:r>
          </w:p>
        </w:tc>
        <w:tc>
          <w:tcPr>
            <w:tcW w:w="1199" w:type="dxa"/>
            <w:tcBorders>
              <w:top w:val="nil"/>
              <w:left w:val="nil"/>
              <w:bottom w:val="single" w:color="auto" w:sz="4" w:space="0"/>
              <w:right w:val="single" w:color="auto" w:sz="4" w:space="0"/>
            </w:tcBorders>
            <w:shd w:val="clear" w:color="auto" w:fill="auto"/>
            <w:vAlign w:val="center"/>
          </w:tcPr>
          <w:p w14:paraId="6E8E364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1031" w:type="dxa"/>
            <w:tcBorders>
              <w:top w:val="nil"/>
              <w:left w:val="nil"/>
              <w:bottom w:val="single" w:color="auto" w:sz="4" w:space="0"/>
              <w:right w:val="single" w:color="auto" w:sz="4" w:space="0"/>
            </w:tcBorders>
            <w:shd w:val="clear" w:color="auto" w:fill="auto"/>
            <w:vAlign w:val="center"/>
          </w:tcPr>
          <w:p w14:paraId="2714689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35</w:t>
            </w:r>
          </w:p>
        </w:tc>
      </w:tr>
      <w:tr w14:paraId="01228B35">
        <w:tblPrEx>
          <w:tblCellMar>
            <w:top w:w="0" w:type="dxa"/>
            <w:left w:w="108" w:type="dxa"/>
            <w:bottom w:w="0" w:type="dxa"/>
            <w:right w:w="108" w:type="dxa"/>
          </w:tblCellMar>
        </w:tblPrEx>
        <w:trPr>
          <w:trHeight w:val="108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4195B2F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33</w:t>
            </w:r>
          </w:p>
        </w:tc>
        <w:tc>
          <w:tcPr>
            <w:tcW w:w="1228" w:type="dxa"/>
            <w:tcBorders>
              <w:top w:val="nil"/>
              <w:left w:val="nil"/>
              <w:bottom w:val="single" w:color="000000" w:sz="4" w:space="0"/>
              <w:right w:val="single" w:color="000000" w:sz="4" w:space="0"/>
            </w:tcBorders>
            <w:shd w:val="clear" w:color="auto" w:fill="auto"/>
            <w:vAlign w:val="center"/>
          </w:tcPr>
          <w:p w14:paraId="38175FE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苹果蠹蛾诱捕器</w:t>
            </w:r>
          </w:p>
        </w:tc>
        <w:tc>
          <w:tcPr>
            <w:tcW w:w="4423" w:type="dxa"/>
            <w:tcBorders>
              <w:top w:val="nil"/>
              <w:left w:val="nil"/>
              <w:bottom w:val="single" w:color="000000" w:sz="4" w:space="0"/>
              <w:right w:val="single" w:color="000000" w:sz="4" w:space="0"/>
            </w:tcBorders>
            <w:shd w:val="clear" w:color="auto" w:fill="auto"/>
            <w:vAlign w:val="center"/>
          </w:tcPr>
          <w:p w14:paraId="3E266E4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诱捕器组成：折叠钙塑板（2.2*280*278mm）1个、粘虫板（DF23*19cm）、长短悬挂铁丝各1根。</w:t>
            </w:r>
            <w:r>
              <w:rPr>
                <w:rFonts w:hint="eastAsia" w:ascii="华文仿宋" w:hAnsi="华文仿宋" w:eastAsia="华文仿宋" w:cs="宋体"/>
                <w:color w:val="auto"/>
                <w:kern w:val="0"/>
                <w:sz w:val="20"/>
                <w:szCs w:val="20"/>
                <w:highlight w:val="none"/>
              </w:rPr>
              <w:br w:type="textWrapping"/>
            </w:r>
            <w:r>
              <w:rPr>
                <w:rFonts w:hint="eastAsia" w:ascii="华文仿宋" w:hAnsi="华文仿宋" w:eastAsia="华文仿宋" w:cs="宋体"/>
                <w:color w:val="auto"/>
                <w:kern w:val="0"/>
                <w:sz w:val="20"/>
                <w:szCs w:val="20"/>
                <w:highlight w:val="none"/>
              </w:rPr>
              <w:t>尺寸规格：折成三角形的长280mm、宽205mm、高140mm；胶片规格：长230mm、宽190mm；悬挂铁丝：60cm、诱芯悬挂铁丝20cm。</w:t>
            </w:r>
          </w:p>
        </w:tc>
        <w:tc>
          <w:tcPr>
            <w:tcW w:w="1199" w:type="dxa"/>
            <w:tcBorders>
              <w:top w:val="nil"/>
              <w:left w:val="nil"/>
              <w:bottom w:val="single" w:color="auto" w:sz="4" w:space="0"/>
              <w:right w:val="single" w:color="auto" w:sz="4" w:space="0"/>
            </w:tcBorders>
            <w:shd w:val="clear" w:color="auto" w:fill="auto"/>
            <w:vAlign w:val="center"/>
          </w:tcPr>
          <w:p w14:paraId="11DAE07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079EB78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700</w:t>
            </w:r>
          </w:p>
        </w:tc>
      </w:tr>
      <w:tr w14:paraId="3CB7FA17">
        <w:tblPrEx>
          <w:tblCellMar>
            <w:top w:w="0" w:type="dxa"/>
            <w:left w:w="108" w:type="dxa"/>
            <w:bottom w:w="0" w:type="dxa"/>
            <w:right w:w="108" w:type="dxa"/>
          </w:tblCellMar>
        </w:tblPrEx>
        <w:trPr>
          <w:trHeight w:val="600"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4AFCA7B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34</w:t>
            </w:r>
          </w:p>
        </w:tc>
        <w:tc>
          <w:tcPr>
            <w:tcW w:w="1228" w:type="dxa"/>
            <w:tcBorders>
              <w:top w:val="nil"/>
              <w:left w:val="nil"/>
              <w:bottom w:val="single" w:color="000000" w:sz="4" w:space="0"/>
              <w:right w:val="single" w:color="000000" w:sz="4" w:space="0"/>
            </w:tcBorders>
            <w:shd w:val="clear" w:color="auto" w:fill="auto"/>
            <w:vAlign w:val="center"/>
          </w:tcPr>
          <w:p w14:paraId="1B7AA8E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桔小实蝇引诱剂</w:t>
            </w:r>
          </w:p>
        </w:tc>
        <w:tc>
          <w:tcPr>
            <w:tcW w:w="4423" w:type="dxa"/>
            <w:tcBorders>
              <w:top w:val="nil"/>
              <w:left w:val="nil"/>
              <w:bottom w:val="single" w:color="000000" w:sz="4" w:space="0"/>
              <w:right w:val="single" w:color="000000" w:sz="4" w:space="0"/>
            </w:tcBorders>
            <w:shd w:val="clear" w:color="auto" w:fill="auto"/>
            <w:vAlign w:val="center"/>
          </w:tcPr>
          <w:p w14:paraId="70E90032">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诱测对象：桔小实蝇，载体为缓释片，包装为小瓶，高度为55mm，规格：2ml/瓶。</w:t>
            </w:r>
          </w:p>
        </w:tc>
        <w:tc>
          <w:tcPr>
            <w:tcW w:w="1199" w:type="dxa"/>
            <w:tcBorders>
              <w:top w:val="nil"/>
              <w:left w:val="nil"/>
              <w:bottom w:val="single" w:color="auto" w:sz="4" w:space="0"/>
              <w:right w:val="single" w:color="auto" w:sz="4" w:space="0"/>
            </w:tcBorders>
            <w:shd w:val="clear" w:color="auto" w:fill="auto"/>
            <w:vAlign w:val="center"/>
          </w:tcPr>
          <w:p w14:paraId="659B653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瓶</w:t>
            </w:r>
          </w:p>
        </w:tc>
        <w:tc>
          <w:tcPr>
            <w:tcW w:w="1031" w:type="dxa"/>
            <w:tcBorders>
              <w:top w:val="nil"/>
              <w:left w:val="nil"/>
              <w:bottom w:val="single" w:color="auto" w:sz="4" w:space="0"/>
              <w:right w:val="single" w:color="auto" w:sz="4" w:space="0"/>
            </w:tcBorders>
            <w:shd w:val="clear" w:color="auto" w:fill="auto"/>
            <w:vAlign w:val="center"/>
          </w:tcPr>
          <w:p w14:paraId="46574B2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505</w:t>
            </w:r>
          </w:p>
        </w:tc>
      </w:tr>
      <w:tr w14:paraId="3C7EDE24">
        <w:tblPrEx>
          <w:tblCellMar>
            <w:top w:w="0" w:type="dxa"/>
            <w:left w:w="108" w:type="dxa"/>
            <w:bottom w:w="0" w:type="dxa"/>
            <w:right w:w="108" w:type="dxa"/>
          </w:tblCellMar>
        </w:tblPrEx>
        <w:trPr>
          <w:trHeight w:val="1065" w:hRule="atLeast"/>
        </w:trPr>
        <w:tc>
          <w:tcPr>
            <w:tcW w:w="671" w:type="dxa"/>
            <w:tcBorders>
              <w:top w:val="nil"/>
              <w:left w:val="single" w:color="000000" w:sz="4" w:space="0"/>
              <w:bottom w:val="single" w:color="000000" w:sz="4" w:space="0"/>
              <w:right w:val="single" w:color="000000" w:sz="4" w:space="0"/>
            </w:tcBorders>
            <w:shd w:val="clear" w:color="auto" w:fill="auto"/>
            <w:vAlign w:val="center"/>
          </w:tcPr>
          <w:p w14:paraId="4B020A3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35</w:t>
            </w:r>
          </w:p>
        </w:tc>
        <w:tc>
          <w:tcPr>
            <w:tcW w:w="1228" w:type="dxa"/>
            <w:tcBorders>
              <w:top w:val="nil"/>
              <w:left w:val="nil"/>
              <w:bottom w:val="single" w:color="000000" w:sz="4" w:space="0"/>
              <w:right w:val="single" w:color="000000" w:sz="4" w:space="0"/>
            </w:tcBorders>
            <w:shd w:val="clear" w:color="auto" w:fill="auto"/>
            <w:vAlign w:val="center"/>
          </w:tcPr>
          <w:p w14:paraId="176D829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桔小实蝇诱捕器</w:t>
            </w:r>
          </w:p>
        </w:tc>
        <w:tc>
          <w:tcPr>
            <w:tcW w:w="4423" w:type="dxa"/>
            <w:tcBorders>
              <w:top w:val="nil"/>
              <w:left w:val="nil"/>
              <w:bottom w:val="single" w:color="000000" w:sz="4" w:space="0"/>
              <w:right w:val="single" w:color="000000" w:sz="4" w:space="0"/>
            </w:tcBorders>
            <w:shd w:val="clear" w:color="auto" w:fill="auto"/>
            <w:vAlign w:val="center"/>
          </w:tcPr>
          <w:p w14:paraId="2DDCAE67">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诱捕器总体尺寸：直径9-12cm，高23-25cm；进虫孔：3个至5个垂直向下的进虫口，呈喇叭口状（上面大，下面小）；挂钩：挂钩链接顶盖和进虫模块，悬挂钩长10-12cm，挂钩底端可装置棉垫；容积≥900 m</w:t>
            </w:r>
            <w:r>
              <w:rPr>
                <w:rFonts w:hint="eastAsia" w:ascii="华文仿宋" w:hAnsi="华文仿宋" w:eastAsia="华文仿宋" w:cs="宋体"/>
                <w:color w:val="auto"/>
                <w:kern w:val="0"/>
                <w:sz w:val="20"/>
                <w:szCs w:val="20"/>
                <w:highlight w:val="none"/>
                <w:lang w:val="en-US" w:eastAsia="zh-CN"/>
              </w:rPr>
              <w:t>l</w:t>
            </w:r>
            <w:r>
              <w:rPr>
                <w:rFonts w:hint="eastAsia" w:ascii="华文仿宋" w:hAnsi="华文仿宋" w:eastAsia="华文仿宋" w:cs="宋体"/>
                <w:color w:val="auto"/>
                <w:kern w:val="0"/>
                <w:sz w:val="20"/>
                <w:szCs w:val="20"/>
                <w:highlight w:val="none"/>
              </w:rPr>
              <w:t>；材料：PP塑料。</w:t>
            </w:r>
          </w:p>
        </w:tc>
        <w:tc>
          <w:tcPr>
            <w:tcW w:w="1199" w:type="dxa"/>
            <w:tcBorders>
              <w:top w:val="nil"/>
              <w:left w:val="nil"/>
              <w:bottom w:val="single" w:color="auto" w:sz="4" w:space="0"/>
              <w:right w:val="single" w:color="auto" w:sz="4" w:space="0"/>
            </w:tcBorders>
            <w:shd w:val="clear" w:color="auto" w:fill="auto"/>
            <w:vAlign w:val="center"/>
          </w:tcPr>
          <w:p w14:paraId="5BA3D44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1031" w:type="dxa"/>
            <w:tcBorders>
              <w:top w:val="nil"/>
              <w:left w:val="nil"/>
              <w:bottom w:val="single" w:color="auto" w:sz="4" w:space="0"/>
              <w:right w:val="single" w:color="auto" w:sz="4" w:space="0"/>
            </w:tcBorders>
            <w:shd w:val="clear" w:color="auto" w:fill="auto"/>
            <w:vAlign w:val="center"/>
          </w:tcPr>
          <w:p w14:paraId="71AD31D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510</w:t>
            </w:r>
          </w:p>
        </w:tc>
      </w:tr>
    </w:tbl>
    <w:p w14:paraId="6199CE30">
      <w:pPr>
        <w:spacing w:line="276" w:lineRule="auto"/>
        <w:rPr>
          <w:rFonts w:ascii="宋体" w:hAnsi="宋体" w:cs="宋体"/>
          <w:color w:val="auto"/>
          <w:sz w:val="24"/>
          <w:highlight w:val="none"/>
        </w:rPr>
      </w:pPr>
    </w:p>
    <w:p w14:paraId="068D4BF9">
      <w:pPr>
        <w:widowControl/>
        <w:jc w:val="left"/>
        <w:rPr>
          <w:rFonts w:ascii="宋体" w:hAnsi="宋体" w:cs="宋体"/>
          <w:color w:val="auto"/>
          <w:sz w:val="24"/>
          <w:highlight w:val="none"/>
        </w:rPr>
      </w:pPr>
      <w:r>
        <w:rPr>
          <w:rFonts w:ascii="宋体" w:hAnsi="宋体" w:cs="宋体"/>
          <w:color w:val="auto"/>
          <w:sz w:val="24"/>
          <w:highlight w:val="none"/>
        </w:rPr>
        <w:br w:type="page"/>
      </w:r>
    </w:p>
    <w:p w14:paraId="27F6FDE4">
      <w:pPr>
        <w:spacing w:line="276" w:lineRule="auto"/>
        <w:outlineLvl w:val="2"/>
        <w:rPr>
          <w:rFonts w:ascii="宋体" w:hAnsi="宋体" w:cs="宋体"/>
          <w:b/>
          <w:bCs/>
          <w:color w:val="auto"/>
          <w:sz w:val="24"/>
          <w:highlight w:val="none"/>
        </w:rPr>
      </w:pPr>
      <w:r>
        <w:rPr>
          <w:rFonts w:hint="eastAsia" w:ascii="宋体" w:hAnsi="宋体" w:cs="宋体"/>
          <w:b/>
          <w:bCs/>
          <w:color w:val="auto"/>
          <w:sz w:val="24"/>
          <w:highlight w:val="none"/>
        </w:rPr>
        <w:t>包3，天敌和蜜蜂</w:t>
      </w:r>
    </w:p>
    <w:tbl>
      <w:tblPr>
        <w:tblStyle w:val="47"/>
        <w:tblW w:w="8552" w:type="dxa"/>
        <w:tblInd w:w="0" w:type="dxa"/>
        <w:tblLayout w:type="fixed"/>
        <w:tblCellMar>
          <w:top w:w="0" w:type="dxa"/>
          <w:left w:w="108" w:type="dxa"/>
          <w:bottom w:w="0" w:type="dxa"/>
          <w:right w:w="108" w:type="dxa"/>
        </w:tblCellMar>
      </w:tblPr>
      <w:tblGrid>
        <w:gridCol w:w="976"/>
        <w:gridCol w:w="1498"/>
        <w:gridCol w:w="3554"/>
        <w:gridCol w:w="1551"/>
        <w:gridCol w:w="973"/>
      </w:tblGrid>
      <w:tr w14:paraId="1508A06B">
        <w:tblPrEx>
          <w:tblCellMar>
            <w:top w:w="0" w:type="dxa"/>
            <w:left w:w="108" w:type="dxa"/>
            <w:bottom w:w="0" w:type="dxa"/>
            <w:right w:w="108" w:type="dxa"/>
          </w:tblCellMar>
        </w:tblPrEx>
        <w:trPr>
          <w:trHeight w:val="1080" w:hRule="atLeast"/>
        </w:trPr>
        <w:tc>
          <w:tcPr>
            <w:tcW w:w="976" w:type="dxa"/>
            <w:tcBorders>
              <w:top w:val="single" w:color="000000" w:sz="4" w:space="0"/>
              <w:left w:val="single" w:color="000000" w:sz="4" w:space="0"/>
              <w:bottom w:val="single" w:color="000000" w:sz="4" w:space="0"/>
              <w:right w:val="nil"/>
            </w:tcBorders>
            <w:shd w:val="clear" w:color="auto" w:fill="auto"/>
            <w:vAlign w:val="center"/>
          </w:tcPr>
          <w:p w14:paraId="751D093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序号</w:t>
            </w:r>
          </w:p>
        </w:tc>
        <w:tc>
          <w:tcPr>
            <w:tcW w:w="1498" w:type="dxa"/>
            <w:tcBorders>
              <w:top w:val="single" w:color="000000" w:sz="4" w:space="0"/>
              <w:left w:val="single" w:color="000000" w:sz="4" w:space="0"/>
              <w:bottom w:val="single" w:color="000000" w:sz="4" w:space="0"/>
              <w:right w:val="nil"/>
            </w:tcBorders>
            <w:shd w:val="clear" w:color="auto" w:fill="auto"/>
            <w:vAlign w:val="center"/>
          </w:tcPr>
          <w:p w14:paraId="158A60D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采购品明细</w:t>
            </w:r>
          </w:p>
        </w:tc>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782CFBF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基本规格要求</w:t>
            </w:r>
          </w:p>
        </w:tc>
        <w:tc>
          <w:tcPr>
            <w:tcW w:w="1551" w:type="dxa"/>
            <w:tcBorders>
              <w:top w:val="single" w:color="000000" w:sz="4" w:space="0"/>
              <w:left w:val="nil"/>
              <w:bottom w:val="single" w:color="000000" w:sz="4" w:space="0"/>
              <w:right w:val="single" w:color="000000" w:sz="4" w:space="0"/>
            </w:tcBorders>
            <w:shd w:val="clear" w:color="auto" w:fill="auto"/>
            <w:vAlign w:val="center"/>
          </w:tcPr>
          <w:p w14:paraId="424E4EC5">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计量单位（瓶、袋、包……）</w:t>
            </w:r>
          </w:p>
        </w:tc>
        <w:tc>
          <w:tcPr>
            <w:tcW w:w="973" w:type="dxa"/>
            <w:tcBorders>
              <w:top w:val="single" w:color="auto" w:sz="4" w:space="0"/>
              <w:left w:val="nil"/>
              <w:bottom w:val="single" w:color="auto" w:sz="4" w:space="0"/>
              <w:right w:val="single" w:color="auto" w:sz="4" w:space="0"/>
            </w:tcBorders>
            <w:shd w:val="clear" w:color="auto" w:fill="auto"/>
            <w:vAlign w:val="center"/>
          </w:tcPr>
          <w:p w14:paraId="268014A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采购数量</w:t>
            </w:r>
          </w:p>
        </w:tc>
      </w:tr>
      <w:tr w14:paraId="55DB0084">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2CDCD04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w:t>
            </w:r>
          </w:p>
        </w:tc>
        <w:tc>
          <w:tcPr>
            <w:tcW w:w="1498" w:type="dxa"/>
            <w:tcBorders>
              <w:top w:val="nil"/>
              <w:left w:val="nil"/>
              <w:bottom w:val="single" w:color="000000" w:sz="4" w:space="0"/>
              <w:right w:val="single" w:color="000000" w:sz="4" w:space="0"/>
            </w:tcBorders>
            <w:shd w:val="clear" w:color="auto" w:fill="auto"/>
            <w:vAlign w:val="center"/>
          </w:tcPr>
          <w:p w14:paraId="48D0539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松毛虫赤眼蜂</w:t>
            </w:r>
          </w:p>
        </w:tc>
        <w:tc>
          <w:tcPr>
            <w:tcW w:w="3554" w:type="dxa"/>
            <w:tcBorders>
              <w:top w:val="nil"/>
              <w:left w:val="nil"/>
              <w:bottom w:val="single" w:color="000000" w:sz="4" w:space="0"/>
              <w:right w:val="single" w:color="000000" w:sz="4" w:space="0"/>
            </w:tcBorders>
            <w:shd w:val="clear" w:color="auto" w:fill="auto"/>
            <w:vAlign w:val="center"/>
          </w:tcPr>
          <w:p w14:paraId="69032BBB">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1万头/袋，具使用说明书。</w:t>
            </w:r>
          </w:p>
        </w:tc>
        <w:tc>
          <w:tcPr>
            <w:tcW w:w="1551" w:type="dxa"/>
            <w:tcBorders>
              <w:top w:val="nil"/>
              <w:left w:val="nil"/>
              <w:bottom w:val="single" w:color="000000" w:sz="4" w:space="0"/>
              <w:right w:val="single" w:color="000000" w:sz="4" w:space="0"/>
            </w:tcBorders>
            <w:shd w:val="clear" w:color="auto" w:fill="auto"/>
            <w:vAlign w:val="center"/>
          </w:tcPr>
          <w:p w14:paraId="300B8B6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973" w:type="dxa"/>
            <w:tcBorders>
              <w:top w:val="nil"/>
              <w:left w:val="nil"/>
              <w:bottom w:val="single" w:color="auto" w:sz="4" w:space="0"/>
              <w:right w:val="single" w:color="auto" w:sz="4" w:space="0"/>
            </w:tcBorders>
            <w:shd w:val="clear" w:color="auto" w:fill="auto"/>
            <w:vAlign w:val="center"/>
          </w:tcPr>
          <w:p w14:paraId="04BEA3B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10350</w:t>
            </w:r>
          </w:p>
        </w:tc>
      </w:tr>
      <w:tr w14:paraId="22DFB0F5">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2115E69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w:t>
            </w:r>
          </w:p>
        </w:tc>
        <w:tc>
          <w:tcPr>
            <w:tcW w:w="1498" w:type="dxa"/>
            <w:tcBorders>
              <w:top w:val="nil"/>
              <w:left w:val="nil"/>
              <w:bottom w:val="single" w:color="auto" w:sz="4" w:space="0"/>
              <w:right w:val="single" w:color="auto" w:sz="4" w:space="0"/>
            </w:tcBorders>
            <w:shd w:val="clear" w:color="auto" w:fill="auto"/>
            <w:vAlign w:val="center"/>
          </w:tcPr>
          <w:p w14:paraId="135CEBB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▲熊蜂（核心产品）</w:t>
            </w:r>
          </w:p>
        </w:tc>
        <w:tc>
          <w:tcPr>
            <w:tcW w:w="3554" w:type="dxa"/>
            <w:tcBorders>
              <w:top w:val="nil"/>
              <w:left w:val="nil"/>
              <w:bottom w:val="single" w:color="auto" w:sz="4" w:space="0"/>
              <w:right w:val="single" w:color="auto" w:sz="4" w:space="0"/>
            </w:tcBorders>
            <w:shd w:val="clear" w:color="auto" w:fill="auto"/>
            <w:vAlign w:val="center"/>
          </w:tcPr>
          <w:p w14:paraId="0E46F5B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每箱工蜂数量≥70只（有蜂王），具使用说明书。</w:t>
            </w:r>
          </w:p>
        </w:tc>
        <w:tc>
          <w:tcPr>
            <w:tcW w:w="1551" w:type="dxa"/>
            <w:tcBorders>
              <w:top w:val="nil"/>
              <w:left w:val="nil"/>
              <w:bottom w:val="single" w:color="auto" w:sz="4" w:space="0"/>
              <w:right w:val="single" w:color="auto" w:sz="4" w:space="0"/>
            </w:tcBorders>
            <w:shd w:val="clear" w:color="auto" w:fill="auto"/>
            <w:vAlign w:val="center"/>
          </w:tcPr>
          <w:p w14:paraId="06C38C5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箱</w:t>
            </w:r>
          </w:p>
        </w:tc>
        <w:tc>
          <w:tcPr>
            <w:tcW w:w="973" w:type="dxa"/>
            <w:tcBorders>
              <w:top w:val="nil"/>
              <w:left w:val="nil"/>
              <w:bottom w:val="single" w:color="auto" w:sz="4" w:space="0"/>
              <w:right w:val="single" w:color="auto" w:sz="4" w:space="0"/>
            </w:tcBorders>
            <w:shd w:val="clear" w:color="auto" w:fill="auto"/>
            <w:vAlign w:val="center"/>
          </w:tcPr>
          <w:p w14:paraId="3E63B99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115</w:t>
            </w:r>
          </w:p>
        </w:tc>
      </w:tr>
      <w:tr w14:paraId="126E1991">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613E909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w:t>
            </w:r>
          </w:p>
        </w:tc>
        <w:tc>
          <w:tcPr>
            <w:tcW w:w="1498" w:type="dxa"/>
            <w:tcBorders>
              <w:top w:val="nil"/>
              <w:left w:val="nil"/>
              <w:bottom w:val="single" w:color="000000" w:sz="4" w:space="0"/>
              <w:right w:val="single" w:color="000000" w:sz="4" w:space="0"/>
            </w:tcBorders>
            <w:shd w:val="clear" w:color="auto" w:fill="auto"/>
            <w:vAlign w:val="center"/>
          </w:tcPr>
          <w:p w14:paraId="2502313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授粉蜜蜂</w:t>
            </w:r>
          </w:p>
        </w:tc>
        <w:tc>
          <w:tcPr>
            <w:tcW w:w="3554" w:type="dxa"/>
            <w:tcBorders>
              <w:top w:val="nil"/>
              <w:left w:val="nil"/>
              <w:bottom w:val="single" w:color="000000" w:sz="4" w:space="0"/>
              <w:right w:val="single" w:color="000000" w:sz="4" w:space="0"/>
            </w:tcBorders>
            <w:shd w:val="clear" w:color="auto" w:fill="auto"/>
            <w:vAlign w:val="center"/>
          </w:tcPr>
          <w:p w14:paraId="5978AFB8">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4脾、每箱蜜蜂数量≥7500只（有蜂王），具使用说明书。</w:t>
            </w:r>
          </w:p>
        </w:tc>
        <w:tc>
          <w:tcPr>
            <w:tcW w:w="1551" w:type="dxa"/>
            <w:tcBorders>
              <w:top w:val="nil"/>
              <w:left w:val="nil"/>
              <w:bottom w:val="single" w:color="000000" w:sz="4" w:space="0"/>
              <w:right w:val="single" w:color="000000" w:sz="4" w:space="0"/>
            </w:tcBorders>
            <w:shd w:val="clear" w:color="auto" w:fill="auto"/>
            <w:vAlign w:val="center"/>
          </w:tcPr>
          <w:p w14:paraId="1B4E27E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箱</w:t>
            </w:r>
          </w:p>
        </w:tc>
        <w:tc>
          <w:tcPr>
            <w:tcW w:w="973" w:type="dxa"/>
            <w:tcBorders>
              <w:top w:val="nil"/>
              <w:left w:val="nil"/>
              <w:bottom w:val="single" w:color="auto" w:sz="4" w:space="0"/>
              <w:right w:val="single" w:color="auto" w:sz="4" w:space="0"/>
            </w:tcBorders>
            <w:shd w:val="clear" w:color="auto" w:fill="auto"/>
            <w:vAlign w:val="center"/>
          </w:tcPr>
          <w:p w14:paraId="28419AB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17</w:t>
            </w:r>
          </w:p>
        </w:tc>
      </w:tr>
      <w:tr w14:paraId="59F58F24">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7909C98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c>
          <w:tcPr>
            <w:tcW w:w="1498" w:type="dxa"/>
            <w:tcBorders>
              <w:top w:val="nil"/>
              <w:left w:val="nil"/>
              <w:bottom w:val="single" w:color="000000" w:sz="4" w:space="0"/>
              <w:right w:val="single" w:color="000000" w:sz="4" w:space="0"/>
            </w:tcBorders>
            <w:shd w:val="clear" w:color="auto" w:fill="auto"/>
            <w:vAlign w:val="center"/>
          </w:tcPr>
          <w:p w14:paraId="283A9AA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丽蚜小蜂</w:t>
            </w:r>
          </w:p>
        </w:tc>
        <w:tc>
          <w:tcPr>
            <w:tcW w:w="3554" w:type="dxa"/>
            <w:tcBorders>
              <w:top w:val="nil"/>
              <w:left w:val="nil"/>
              <w:bottom w:val="single" w:color="000000" w:sz="4" w:space="0"/>
              <w:right w:val="single" w:color="000000" w:sz="4" w:space="0"/>
            </w:tcBorders>
            <w:shd w:val="clear" w:color="auto" w:fill="auto"/>
            <w:vAlign w:val="center"/>
          </w:tcPr>
          <w:p w14:paraId="58974E1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200头/卡，具使用说明书。</w:t>
            </w:r>
          </w:p>
        </w:tc>
        <w:tc>
          <w:tcPr>
            <w:tcW w:w="1551" w:type="dxa"/>
            <w:tcBorders>
              <w:top w:val="nil"/>
              <w:left w:val="nil"/>
              <w:bottom w:val="single" w:color="000000" w:sz="4" w:space="0"/>
              <w:right w:val="single" w:color="000000" w:sz="4" w:space="0"/>
            </w:tcBorders>
            <w:shd w:val="clear" w:color="auto" w:fill="auto"/>
            <w:vAlign w:val="center"/>
          </w:tcPr>
          <w:p w14:paraId="55DD3CA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卡</w:t>
            </w:r>
          </w:p>
        </w:tc>
        <w:tc>
          <w:tcPr>
            <w:tcW w:w="973" w:type="dxa"/>
            <w:tcBorders>
              <w:top w:val="nil"/>
              <w:left w:val="nil"/>
              <w:bottom w:val="single" w:color="auto" w:sz="4" w:space="0"/>
              <w:right w:val="single" w:color="auto" w:sz="4" w:space="0"/>
            </w:tcBorders>
            <w:shd w:val="clear" w:color="auto" w:fill="auto"/>
            <w:vAlign w:val="center"/>
          </w:tcPr>
          <w:p w14:paraId="4FCF6C8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500</w:t>
            </w:r>
          </w:p>
        </w:tc>
      </w:tr>
      <w:tr w14:paraId="2A08F425">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486FF93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c>
          <w:tcPr>
            <w:tcW w:w="1498" w:type="dxa"/>
            <w:tcBorders>
              <w:top w:val="nil"/>
              <w:left w:val="nil"/>
              <w:bottom w:val="single" w:color="000000" w:sz="4" w:space="0"/>
              <w:right w:val="single" w:color="000000" w:sz="4" w:space="0"/>
            </w:tcBorders>
            <w:shd w:val="clear" w:color="auto" w:fill="auto"/>
            <w:vAlign w:val="center"/>
          </w:tcPr>
          <w:p w14:paraId="40B30DB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异色瓢虫</w:t>
            </w:r>
          </w:p>
        </w:tc>
        <w:tc>
          <w:tcPr>
            <w:tcW w:w="3554" w:type="dxa"/>
            <w:tcBorders>
              <w:top w:val="nil"/>
              <w:left w:val="nil"/>
              <w:bottom w:val="single" w:color="000000" w:sz="4" w:space="0"/>
              <w:right w:val="single" w:color="000000" w:sz="4" w:space="0"/>
            </w:tcBorders>
            <w:shd w:val="clear" w:color="auto" w:fill="auto"/>
            <w:vAlign w:val="center"/>
          </w:tcPr>
          <w:p w14:paraId="4FB7A811">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20粒/卡，具使用说明书。</w:t>
            </w:r>
          </w:p>
        </w:tc>
        <w:tc>
          <w:tcPr>
            <w:tcW w:w="1551" w:type="dxa"/>
            <w:tcBorders>
              <w:top w:val="nil"/>
              <w:left w:val="nil"/>
              <w:bottom w:val="single" w:color="000000" w:sz="4" w:space="0"/>
              <w:right w:val="single" w:color="000000" w:sz="4" w:space="0"/>
            </w:tcBorders>
            <w:shd w:val="clear" w:color="auto" w:fill="auto"/>
            <w:vAlign w:val="center"/>
          </w:tcPr>
          <w:p w14:paraId="195C450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卡</w:t>
            </w:r>
          </w:p>
        </w:tc>
        <w:tc>
          <w:tcPr>
            <w:tcW w:w="973" w:type="dxa"/>
            <w:tcBorders>
              <w:top w:val="nil"/>
              <w:left w:val="nil"/>
              <w:bottom w:val="single" w:color="auto" w:sz="4" w:space="0"/>
              <w:right w:val="single" w:color="auto" w:sz="4" w:space="0"/>
            </w:tcBorders>
            <w:shd w:val="clear" w:color="auto" w:fill="auto"/>
            <w:vAlign w:val="center"/>
          </w:tcPr>
          <w:p w14:paraId="4500823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w:t>
            </w:r>
          </w:p>
        </w:tc>
      </w:tr>
      <w:tr w14:paraId="5E5CD679">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53BACF3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w:t>
            </w:r>
          </w:p>
        </w:tc>
        <w:tc>
          <w:tcPr>
            <w:tcW w:w="1498" w:type="dxa"/>
            <w:tcBorders>
              <w:top w:val="nil"/>
              <w:left w:val="nil"/>
              <w:bottom w:val="single" w:color="000000" w:sz="4" w:space="0"/>
              <w:right w:val="single" w:color="000000" w:sz="4" w:space="0"/>
            </w:tcBorders>
            <w:shd w:val="clear" w:color="auto" w:fill="auto"/>
            <w:vAlign w:val="center"/>
          </w:tcPr>
          <w:p w14:paraId="602DD78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东亚小花蝽</w:t>
            </w:r>
          </w:p>
        </w:tc>
        <w:tc>
          <w:tcPr>
            <w:tcW w:w="3554" w:type="dxa"/>
            <w:tcBorders>
              <w:top w:val="nil"/>
              <w:left w:val="nil"/>
              <w:bottom w:val="single" w:color="000000" w:sz="4" w:space="0"/>
              <w:right w:val="single" w:color="000000" w:sz="4" w:space="0"/>
            </w:tcBorders>
            <w:shd w:val="clear" w:color="auto" w:fill="auto"/>
            <w:vAlign w:val="center"/>
          </w:tcPr>
          <w:p w14:paraId="7985DC4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100头/瓶，包含2龄若虫至成虫各虫态，具使用说明书。</w:t>
            </w:r>
          </w:p>
        </w:tc>
        <w:tc>
          <w:tcPr>
            <w:tcW w:w="1551" w:type="dxa"/>
            <w:tcBorders>
              <w:top w:val="nil"/>
              <w:left w:val="nil"/>
              <w:bottom w:val="single" w:color="000000" w:sz="4" w:space="0"/>
              <w:right w:val="single" w:color="000000" w:sz="4" w:space="0"/>
            </w:tcBorders>
            <w:shd w:val="clear" w:color="auto" w:fill="auto"/>
            <w:vAlign w:val="center"/>
          </w:tcPr>
          <w:p w14:paraId="643205A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瓶</w:t>
            </w:r>
          </w:p>
        </w:tc>
        <w:tc>
          <w:tcPr>
            <w:tcW w:w="973" w:type="dxa"/>
            <w:tcBorders>
              <w:top w:val="nil"/>
              <w:left w:val="nil"/>
              <w:bottom w:val="single" w:color="auto" w:sz="4" w:space="0"/>
              <w:right w:val="single" w:color="auto" w:sz="4" w:space="0"/>
            </w:tcBorders>
            <w:shd w:val="clear" w:color="auto" w:fill="auto"/>
            <w:vAlign w:val="center"/>
          </w:tcPr>
          <w:p w14:paraId="321E5AF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60</w:t>
            </w:r>
          </w:p>
        </w:tc>
      </w:tr>
      <w:tr w14:paraId="00D376BB">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6D56A7A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w:t>
            </w:r>
          </w:p>
        </w:tc>
        <w:tc>
          <w:tcPr>
            <w:tcW w:w="1498" w:type="dxa"/>
            <w:tcBorders>
              <w:top w:val="nil"/>
              <w:left w:val="nil"/>
              <w:bottom w:val="single" w:color="000000" w:sz="4" w:space="0"/>
              <w:right w:val="single" w:color="000000" w:sz="4" w:space="0"/>
            </w:tcBorders>
            <w:shd w:val="clear" w:color="auto" w:fill="auto"/>
            <w:vAlign w:val="center"/>
          </w:tcPr>
          <w:p w14:paraId="0243568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巴氏新小绥螨</w:t>
            </w:r>
          </w:p>
        </w:tc>
        <w:tc>
          <w:tcPr>
            <w:tcW w:w="3554" w:type="dxa"/>
            <w:tcBorders>
              <w:top w:val="nil"/>
              <w:left w:val="nil"/>
              <w:bottom w:val="single" w:color="000000" w:sz="4" w:space="0"/>
              <w:right w:val="single" w:color="000000" w:sz="4" w:space="0"/>
            </w:tcBorders>
            <w:shd w:val="clear" w:color="auto" w:fill="auto"/>
            <w:vAlign w:val="center"/>
          </w:tcPr>
          <w:p w14:paraId="632B031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2.5万头/瓶，包含各活动螨态，具使用说明书。</w:t>
            </w:r>
          </w:p>
        </w:tc>
        <w:tc>
          <w:tcPr>
            <w:tcW w:w="1551" w:type="dxa"/>
            <w:tcBorders>
              <w:top w:val="nil"/>
              <w:left w:val="nil"/>
              <w:bottom w:val="single" w:color="000000" w:sz="4" w:space="0"/>
              <w:right w:val="single" w:color="000000" w:sz="4" w:space="0"/>
            </w:tcBorders>
            <w:shd w:val="clear" w:color="auto" w:fill="auto"/>
            <w:vAlign w:val="center"/>
          </w:tcPr>
          <w:p w14:paraId="649791B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瓶</w:t>
            </w:r>
          </w:p>
        </w:tc>
        <w:tc>
          <w:tcPr>
            <w:tcW w:w="973" w:type="dxa"/>
            <w:tcBorders>
              <w:top w:val="nil"/>
              <w:left w:val="nil"/>
              <w:bottom w:val="single" w:color="auto" w:sz="4" w:space="0"/>
              <w:right w:val="single" w:color="auto" w:sz="4" w:space="0"/>
            </w:tcBorders>
            <w:shd w:val="clear" w:color="auto" w:fill="auto"/>
            <w:vAlign w:val="center"/>
          </w:tcPr>
          <w:p w14:paraId="708815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w:t>
            </w:r>
          </w:p>
        </w:tc>
      </w:tr>
      <w:tr w14:paraId="27A7667D">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679C9AE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w:t>
            </w:r>
          </w:p>
        </w:tc>
        <w:tc>
          <w:tcPr>
            <w:tcW w:w="1498" w:type="dxa"/>
            <w:tcBorders>
              <w:top w:val="nil"/>
              <w:left w:val="nil"/>
              <w:bottom w:val="single" w:color="000000" w:sz="4" w:space="0"/>
              <w:right w:val="single" w:color="000000" w:sz="4" w:space="0"/>
            </w:tcBorders>
            <w:shd w:val="clear" w:color="auto" w:fill="auto"/>
            <w:vAlign w:val="center"/>
          </w:tcPr>
          <w:p w14:paraId="72746D1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智利小植绥螨</w:t>
            </w:r>
          </w:p>
        </w:tc>
        <w:tc>
          <w:tcPr>
            <w:tcW w:w="3554" w:type="dxa"/>
            <w:tcBorders>
              <w:top w:val="nil"/>
              <w:left w:val="nil"/>
              <w:bottom w:val="single" w:color="000000" w:sz="4" w:space="0"/>
              <w:right w:val="single" w:color="000000" w:sz="4" w:space="0"/>
            </w:tcBorders>
            <w:shd w:val="clear" w:color="auto" w:fill="auto"/>
            <w:vAlign w:val="center"/>
          </w:tcPr>
          <w:p w14:paraId="60CC88F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3000头/瓶，包含各活动螨态，具使用说明书。</w:t>
            </w:r>
          </w:p>
        </w:tc>
        <w:tc>
          <w:tcPr>
            <w:tcW w:w="1551" w:type="dxa"/>
            <w:tcBorders>
              <w:top w:val="nil"/>
              <w:left w:val="nil"/>
              <w:bottom w:val="single" w:color="000000" w:sz="4" w:space="0"/>
              <w:right w:val="single" w:color="000000" w:sz="4" w:space="0"/>
            </w:tcBorders>
            <w:shd w:val="clear" w:color="auto" w:fill="auto"/>
            <w:vAlign w:val="center"/>
          </w:tcPr>
          <w:p w14:paraId="6C064E9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瓶</w:t>
            </w:r>
          </w:p>
        </w:tc>
        <w:tc>
          <w:tcPr>
            <w:tcW w:w="973" w:type="dxa"/>
            <w:tcBorders>
              <w:top w:val="nil"/>
              <w:left w:val="nil"/>
              <w:bottom w:val="single" w:color="auto" w:sz="4" w:space="0"/>
              <w:right w:val="single" w:color="auto" w:sz="4" w:space="0"/>
            </w:tcBorders>
            <w:shd w:val="clear" w:color="auto" w:fill="auto"/>
            <w:vAlign w:val="center"/>
          </w:tcPr>
          <w:p w14:paraId="04DFC8F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50</w:t>
            </w:r>
          </w:p>
        </w:tc>
      </w:tr>
      <w:tr w14:paraId="1563BEB2">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34101CD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9</w:t>
            </w:r>
          </w:p>
        </w:tc>
        <w:tc>
          <w:tcPr>
            <w:tcW w:w="1498" w:type="dxa"/>
            <w:tcBorders>
              <w:top w:val="nil"/>
              <w:left w:val="nil"/>
              <w:bottom w:val="single" w:color="000000" w:sz="4" w:space="0"/>
              <w:right w:val="single" w:color="000000" w:sz="4" w:space="0"/>
            </w:tcBorders>
            <w:shd w:val="clear" w:color="auto" w:fill="auto"/>
            <w:vAlign w:val="center"/>
          </w:tcPr>
          <w:p w14:paraId="056027B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剑毛帕厉螨</w:t>
            </w:r>
          </w:p>
        </w:tc>
        <w:tc>
          <w:tcPr>
            <w:tcW w:w="3554" w:type="dxa"/>
            <w:tcBorders>
              <w:top w:val="nil"/>
              <w:left w:val="nil"/>
              <w:bottom w:val="single" w:color="000000" w:sz="4" w:space="0"/>
              <w:right w:val="single" w:color="000000" w:sz="4" w:space="0"/>
            </w:tcBorders>
            <w:shd w:val="clear" w:color="auto" w:fill="auto"/>
            <w:vAlign w:val="center"/>
          </w:tcPr>
          <w:p w14:paraId="691A790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1万头/袋，包含各活动螨态，具使用说明书。</w:t>
            </w:r>
          </w:p>
        </w:tc>
        <w:tc>
          <w:tcPr>
            <w:tcW w:w="1551" w:type="dxa"/>
            <w:tcBorders>
              <w:top w:val="nil"/>
              <w:left w:val="nil"/>
              <w:bottom w:val="single" w:color="000000" w:sz="4" w:space="0"/>
              <w:right w:val="single" w:color="000000" w:sz="4" w:space="0"/>
            </w:tcBorders>
            <w:shd w:val="clear" w:color="auto" w:fill="auto"/>
            <w:vAlign w:val="center"/>
          </w:tcPr>
          <w:p w14:paraId="2F9F1D6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973" w:type="dxa"/>
            <w:tcBorders>
              <w:top w:val="nil"/>
              <w:left w:val="nil"/>
              <w:bottom w:val="single" w:color="auto" w:sz="4" w:space="0"/>
              <w:right w:val="single" w:color="auto" w:sz="4" w:space="0"/>
            </w:tcBorders>
            <w:shd w:val="clear" w:color="auto" w:fill="auto"/>
            <w:vAlign w:val="center"/>
          </w:tcPr>
          <w:p w14:paraId="0114B5F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w:t>
            </w:r>
          </w:p>
        </w:tc>
      </w:tr>
      <w:tr w14:paraId="409BF03A">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76D3F5B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c>
          <w:tcPr>
            <w:tcW w:w="1498" w:type="dxa"/>
            <w:tcBorders>
              <w:top w:val="nil"/>
              <w:left w:val="nil"/>
              <w:bottom w:val="single" w:color="000000" w:sz="4" w:space="0"/>
              <w:right w:val="single" w:color="000000" w:sz="4" w:space="0"/>
            </w:tcBorders>
            <w:shd w:val="clear" w:color="auto" w:fill="auto"/>
            <w:vAlign w:val="center"/>
          </w:tcPr>
          <w:p w14:paraId="4A4CB1C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蚜茧蜂</w:t>
            </w:r>
          </w:p>
        </w:tc>
        <w:tc>
          <w:tcPr>
            <w:tcW w:w="3554" w:type="dxa"/>
            <w:tcBorders>
              <w:top w:val="nil"/>
              <w:left w:val="nil"/>
              <w:bottom w:val="single" w:color="000000" w:sz="4" w:space="0"/>
              <w:right w:val="single" w:color="000000" w:sz="4" w:space="0"/>
            </w:tcBorders>
            <w:shd w:val="clear" w:color="auto" w:fill="auto"/>
            <w:vAlign w:val="center"/>
          </w:tcPr>
          <w:p w14:paraId="48192947">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200头/袋，具使用说明书。</w:t>
            </w:r>
          </w:p>
        </w:tc>
        <w:tc>
          <w:tcPr>
            <w:tcW w:w="1551" w:type="dxa"/>
            <w:tcBorders>
              <w:top w:val="nil"/>
              <w:left w:val="nil"/>
              <w:bottom w:val="single" w:color="000000" w:sz="4" w:space="0"/>
              <w:right w:val="single" w:color="000000" w:sz="4" w:space="0"/>
            </w:tcBorders>
            <w:shd w:val="clear" w:color="auto" w:fill="auto"/>
            <w:vAlign w:val="center"/>
          </w:tcPr>
          <w:p w14:paraId="1781AC7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973" w:type="dxa"/>
            <w:tcBorders>
              <w:top w:val="nil"/>
              <w:left w:val="nil"/>
              <w:bottom w:val="single" w:color="auto" w:sz="4" w:space="0"/>
              <w:right w:val="single" w:color="auto" w:sz="4" w:space="0"/>
            </w:tcBorders>
            <w:shd w:val="clear" w:color="auto" w:fill="auto"/>
            <w:vAlign w:val="center"/>
          </w:tcPr>
          <w:p w14:paraId="22A5928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6000</w:t>
            </w:r>
          </w:p>
        </w:tc>
      </w:tr>
      <w:tr w14:paraId="1B2A3F66">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4B4AB9F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11</w:t>
            </w:r>
          </w:p>
        </w:tc>
        <w:tc>
          <w:tcPr>
            <w:tcW w:w="1498" w:type="dxa"/>
            <w:tcBorders>
              <w:top w:val="nil"/>
              <w:left w:val="nil"/>
              <w:bottom w:val="single" w:color="000000" w:sz="4" w:space="0"/>
              <w:right w:val="single" w:color="000000" w:sz="4" w:space="0"/>
            </w:tcBorders>
            <w:shd w:val="clear" w:color="auto" w:fill="auto"/>
            <w:vAlign w:val="center"/>
          </w:tcPr>
          <w:p w14:paraId="1876C0D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烟盲蝽</w:t>
            </w:r>
          </w:p>
        </w:tc>
        <w:tc>
          <w:tcPr>
            <w:tcW w:w="3554" w:type="dxa"/>
            <w:tcBorders>
              <w:top w:val="nil"/>
              <w:left w:val="nil"/>
              <w:bottom w:val="single" w:color="000000" w:sz="4" w:space="0"/>
              <w:right w:val="single" w:color="000000" w:sz="4" w:space="0"/>
            </w:tcBorders>
            <w:shd w:val="clear" w:color="auto" w:fill="auto"/>
            <w:vAlign w:val="center"/>
          </w:tcPr>
          <w:p w14:paraId="5E7FE2A5">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200头/瓶，包含2龄若虫至成虫各虫态，具使用说明书。</w:t>
            </w:r>
          </w:p>
        </w:tc>
        <w:tc>
          <w:tcPr>
            <w:tcW w:w="1551" w:type="dxa"/>
            <w:tcBorders>
              <w:top w:val="nil"/>
              <w:left w:val="nil"/>
              <w:bottom w:val="single" w:color="000000" w:sz="4" w:space="0"/>
              <w:right w:val="single" w:color="000000" w:sz="4" w:space="0"/>
            </w:tcBorders>
            <w:shd w:val="clear" w:color="auto" w:fill="auto"/>
            <w:vAlign w:val="center"/>
          </w:tcPr>
          <w:p w14:paraId="59585C7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瓶</w:t>
            </w:r>
          </w:p>
        </w:tc>
        <w:tc>
          <w:tcPr>
            <w:tcW w:w="973" w:type="dxa"/>
            <w:tcBorders>
              <w:top w:val="nil"/>
              <w:left w:val="nil"/>
              <w:bottom w:val="single" w:color="auto" w:sz="4" w:space="0"/>
              <w:right w:val="single" w:color="auto" w:sz="4" w:space="0"/>
            </w:tcBorders>
            <w:shd w:val="clear" w:color="auto" w:fill="auto"/>
            <w:vAlign w:val="center"/>
          </w:tcPr>
          <w:p w14:paraId="0225E27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w:t>
            </w:r>
          </w:p>
        </w:tc>
      </w:tr>
      <w:tr w14:paraId="467B5F4D">
        <w:tblPrEx>
          <w:tblCellMar>
            <w:top w:w="0" w:type="dxa"/>
            <w:left w:w="108" w:type="dxa"/>
            <w:bottom w:w="0" w:type="dxa"/>
            <w:right w:w="108" w:type="dxa"/>
          </w:tblCellMar>
        </w:tblPrEx>
        <w:trPr>
          <w:trHeight w:val="500" w:hRule="atLeast"/>
        </w:trPr>
        <w:tc>
          <w:tcPr>
            <w:tcW w:w="976" w:type="dxa"/>
            <w:tcBorders>
              <w:top w:val="nil"/>
              <w:left w:val="single" w:color="000000" w:sz="4" w:space="0"/>
              <w:bottom w:val="single" w:color="000000" w:sz="4" w:space="0"/>
              <w:right w:val="single" w:color="000000" w:sz="4" w:space="0"/>
            </w:tcBorders>
            <w:shd w:val="clear" w:color="auto" w:fill="auto"/>
            <w:vAlign w:val="center"/>
          </w:tcPr>
          <w:p w14:paraId="7B03B74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w:t>
            </w:r>
          </w:p>
        </w:tc>
        <w:tc>
          <w:tcPr>
            <w:tcW w:w="1498" w:type="dxa"/>
            <w:tcBorders>
              <w:top w:val="nil"/>
              <w:left w:val="nil"/>
              <w:bottom w:val="single" w:color="000000" w:sz="4" w:space="0"/>
              <w:right w:val="single" w:color="000000" w:sz="4" w:space="0"/>
            </w:tcBorders>
            <w:shd w:val="clear" w:color="auto" w:fill="auto"/>
            <w:vAlign w:val="center"/>
          </w:tcPr>
          <w:p w14:paraId="094B15B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螟黄赤眼蜂</w:t>
            </w:r>
          </w:p>
        </w:tc>
        <w:tc>
          <w:tcPr>
            <w:tcW w:w="3554" w:type="dxa"/>
            <w:tcBorders>
              <w:top w:val="nil"/>
              <w:left w:val="nil"/>
              <w:bottom w:val="single" w:color="000000" w:sz="4" w:space="0"/>
              <w:right w:val="single" w:color="000000" w:sz="4" w:space="0"/>
            </w:tcBorders>
            <w:shd w:val="clear" w:color="auto" w:fill="auto"/>
            <w:vAlign w:val="center"/>
          </w:tcPr>
          <w:p w14:paraId="1F7E119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3000头/袋，具使用说明书。</w:t>
            </w:r>
          </w:p>
        </w:tc>
        <w:tc>
          <w:tcPr>
            <w:tcW w:w="1551" w:type="dxa"/>
            <w:tcBorders>
              <w:top w:val="nil"/>
              <w:left w:val="nil"/>
              <w:bottom w:val="single" w:color="000000" w:sz="4" w:space="0"/>
              <w:right w:val="single" w:color="000000" w:sz="4" w:space="0"/>
            </w:tcBorders>
            <w:shd w:val="clear" w:color="auto" w:fill="auto"/>
            <w:vAlign w:val="center"/>
          </w:tcPr>
          <w:p w14:paraId="3EAFAD1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袋</w:t>
            </w:r>
          </w:p>
        </w:tc>
        <w:tc>
          <w:tcPr>
            <w:tcW w:w="973" w:type="dxa"/>
            <w:tcBorders>
              <w:top w:val="nil"/>
              <w:left w:val="nil"/>
              <w:bottom w:val="single" w:color="auto" w:sz="4" w:space="0"/>
              <w:right w:val="single" w:color="auto" w:sz="4" w:space="0"/>
            </w:tcBorders>
            <w:shd w:val="clear" w:color="auto" w:fill="auto"/>
            <w:vAlign w:val="center"/>
          </w:tcPr>
          <w:p w14:paraId="67198EC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350</w:t>
            </w:r>
          </w:p>
        </w:tc>
      </w:tr>
    </w:tbl>
    <w:p w14:paraId="7B9AC85C">
      <w:pPr>
        <w:spacing w:line="276" w:lineRule="auto"/>
        <w:rPr>
          <w:rFonts w:ascii="宋体" w:hAnsi="宋体" w:cs="宋体"/>
          <w:color w:val="auto"/>
          <w:sz w:val="24"/>
          <w:highlight w:val="none"/>
        </w:rPr>
      </w:pPr>
    </w:p>
    <w:p w14:paraId="2E6B6A42">
      <w:pPr>
        <w:widowControl/>
        <w:jc w:val="left"/>
        <w:rPr>
          <w:rFonts w:ascii="宋体" w:hAnsi="宋体" w:cs="宋体"/>
          <w:color w:val="auto"/>
          <w:sz w:val="24"/>
          <w:highlight w:val="none"/>
        </w:rPr>
      </w:pPr>
      <w:r>
        <w:rPr>
          <w:rFonts w:ascii="宋体" w:hAnsi="宋体" w:cs="宋体"/>
          <w:color w:val="auto"/>
          <w:sz w:val="24"/>
          <w:highlight w:val="none"/>
        </w:rPr>
        <w:br w:type="page"/>
      </w:r>
    </w:p>
    <w:p w14:paraId="291DF963">
      <w:pPr>
        <w:spacing w:line="276" w:lineRule="auto"/>
        <w:outlineLvl w:val="2"/>
        <w:rPr>
          <w:rFonts w:ascii="宋体" w:hAnsi="宋体" w:cs="宋体"/>
          <w:b/>
          <w:bCs/>
          <w:color w:val="auto"/>
          <w:sz w:val="24"/>
          <w:highlight w:val="none"/>
        </w:rPr>
      </w:pPr>
      <w:r>
        <w:rPr>
          <w:rFonts w:hint="eastAsia" w:ascii="宋体" w:hAnsi="宋体" w:cs="宋体"/>
          <w:b/>
          <w:bCs/>
          <w:color w:val="auto"/>
          <w:sz w:val="24"/>
          <w:highlight w:val="none"/>
        </w:rPr>
        <w:t>包4，耗材</w:t>
      </w:r>
    </w:p>
    <w:tbl>
      <w:tblPr>
        <w:tblStyle w:val="47"/>
        <w:tblW w:w="8552" w:type="dxa"/>
        <w:tblInd w:w="0" w:type="dxa"/>
        <w:tblLayout w:type="fixed"/>
        <w:tblCellMar>
          <w:top w:w="0" w:type="dxa"/>
          <w:left w:w="108" w:type="dxa"/>
          <w:bottom w:w="0" w:type="dxa"/>
          <w:right w:w="108" w:type="dxa"/>
        </w:tblCellMar>
      </w:tblPr>
      <w:tblGrid>
        <w:gridCol w:w="641"/>
        <w:gridCol w:w="1586"/>
        <w:gridCol w:w="4366"/>
        <w:gridCol w:w="1016"/>
        <w:gridCol w:w="943"/>
      </w:tblGrid>
      <w:tr w14:paraId="1F36CAA6">
        <w:tblPrEx>
          <w:tblCellMar>
            <w:top w:w="0" w:type="dxa"/>
            <w:left w:w="108" w:type="dxa"/>
            <w:bottom w:w="0" w:type="dxa"/>
            <w:right w:w="108" w:type="dxa"/>
          </w:tblCellMar>
        </w:tblPrEx>
        <w:trPr>
          <w:trHeight w:val="840" w:hRule="atLeast"/>
        </w:trPr>
        <w:tc>
          <w:tcPr>
            <w:tcW w:w="641" w:type="dxa"/>
            <w:tcBorders>
              <w:top w:val="single" w:color="000000" w:sz="4" w:space="0"/>
              <w:left w:val="single" w:color="000000" w:sz="4" w:space="0"/>
              <w:bottom w:val="single" w:color="000000" w:sz="4" w:space="0"/>
              <w:right w:val="nil"/>
            </w:tcBorders>
            <w:shd w:val="clear" w:color="auto" w:fill="auto"/>
            <w:vAlign w:val="center"/>
          </w:tcPr>
          <w:p w14:paraId="5A16A5D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序号</w:t>
            </w:r>
          </w:p>
        </w:tc>
        <w:tc>
          <w:tcPr>
            <w:tcW w:w="1586" w:type="dxa"/>
            <w:tcBorders>
              <w:top w:val="single" w:color="000000" w:sz="4" w:space="0"/>
              <w:left w:val="single" w:color="000000" w:sz="4" w:space="0"/>
              <w:bottom w:val="single" w:color="000000" w:sz="4" w:space="0"/>
              <w:right w:val="nil"/>
            </w:tcBorders>
            <w:shd w:val="clear" w:color="auto" w:fill="auto"/>
            <w:vAlign w:val="center"/>
          </w:tcPr>
          <w:p w14:paraId="6635634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采购品明细</w:t>
            </w:r>
          </w:p>
        </w:tc>
        <w:tc>
          <w:tcPr>
            <w:tcW w:w="4366" w:type="dxa"/>
            <w:tcBorders>
              <w:top w:val="single" w:color="auto" w:sz="4" w:space="0"/>
              <w:left w:val="single" w:color="auto" w:sz="4" w:space="0"/>
              <w:bottom w:val="single" w:color="auto" w:sz="4" w:space="0"/>
              <w:right w:val="single" w:color="auto" w:sz="4" w:space="0"/>
            </w:tcBorders>
            <w:shd w:val="clear" w:color="auto" w:fill="auto"/>
            <w:vAlign w:val="center"/>
          </w:tcPr>
          <w:p w14:paraId="78BA22F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基本规格要求</w:t>
            </w:r>
          </w:p>
        </w:tc>
        <w:tc>
          <w:tcPr>
            <w:tcW w:w="1016" w:type="dxa"/>
            <w:tcBorders>
              <w:top w:val="single" w:color="auto" w:sz="4" w:space="0"/>
              <w:left w:val="nil"/>
              <w:bottom w:val="single" w:color="auto" w:sz="4" w:space="0"/>
              <w:right w:val="single" w:color="auto" w:sz="4" w:space="0"/>
            </w:tcBorders>
            <w:shd w:val="clear" w:color="auto" w:fill="auto"/>
            <w:vAlign w:val="center"/>
          </w:tcPr>
          <w:p w14:paraId="3488E3C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计量单位（瓶、袋、包……）</w:t>
            </w:r>
          </w:p>
        </w:tc>
        <w:tc>
          <w:tcPr>
            <w:tcW w:w="943" w:type="dxa"/>
            <w:tcBorders>
              <w:top w:val="single" w:color="auto" w:sz="4" w:space="0"/>
              <w:left w:val="nil"/>
              <w:bottom w:val="single" w:color="auto" w:sz="4" w:space="0"/>
              <w:right w:val="single" w:color="auto" w:sz="4" w:space="0"/>
            </w:tcBorders>
            <w:shd w:val="clear" w:color="auto" w:fill="auto"/>
            <w:vAlign w:val="center"/>
          </w:tcPr>
          <w:p w14:paraId="1AE5B9F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采购数量</w:t>
            </w:r>
          </w:p>
        </w:tc>
      </w:tr>
      <w:tr w14:paraId="746CBA00">
        <w:tblPrEx>
          <w:tblCellMar>
            <w:top w:w="0" w:type="dxa"/>
            <w:left w:w="108" w:type="dxa"/>
            <w:bottom w:w="0" w:type="dxa"/>
            <w:right w:w="108" w:type="dxa"/>
          </w:tblCellMar>
        </w:tblPrEx>
        <w:trPr>
          <w:trHeight w:val="945"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1D9A51B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w:t>
            </w:r>
          </w:p>
        </w:tc>
        <w:tc>
          <w:tcPr>
            <w:tcW w:w="1586" w:type="dxa"/>
            <w:tcBorders>
              <w:top w:val="nil"/>
              <w:left w:val="nil"/>
              <w:bottom w:val="single" w:color="000000" w:sz="4" w:space="0"/>
              <w:right w:val="single" w:color="000000" w:sz="4" w:space="0"/>
            </w:tcBorders>
            <w:shd w:val="clear" w:color="auto" w:fill="auto"/>
            <w:vAlign w:val="center"/>
          </w:tcPr>
          <w:p w14:paraId="63DB62A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集虫网袋</w:t>
            </w:r>
          </w:p>
        </w:tc>
        <w:tc>
          <w:tcPr>
            <w:tcW w:w="4366" w:type="dxa"/>
            <w:tcBorders>
              <w:top w:val="nil"/>
              <w:left w:val="nil"/>
              <w:bottom w:val="single" w:color="000000" w:sz="4" w:space="0"/>
              <w:right w:val="single" w:color="000000" w:sz="4" w:space="0"/>
            </w:tcBorders>
            <w:shd w:val="clear" w:color="auto" w:fill="auto"/>
            <w:vAlign w:val="center"/>
          </w:tcPr>
          <w:p w14:paraId="4EA55CB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材质为40目尼龙网，大小：50cm*50cm*50cm；进虫口1个，袖口状；取虫口1个，拉链闭合，配8个橡皮筋拉环和8个保险锁扣。</w:t>
            </w:r>
          </w:p>
        </w:tc>
        <w:tc>
          <w:tcPr>
            <w:tcW w:w="1016" w:type="dxa"/>
            <w:tcBorders>
              <w:top w:val="nil"/>
              <w:left w:val="nil"/>
              <w:bottom w:val="single" w:color="000000" w:sz="4" w:space="0"/>
              <w:right w:val="single" w:color="000000" w:sz="4" w:space="0"/>
            </w:tcBorders>
            <w:shd w:val="clear" w:color="auto" w:fill="auto"/>
            <w:vAlign w:val="center"/>
          </w:tcPr>
          <w:p w14:paraId="5BD8499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3674198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125</w:t>
            </w:r>
          </w:p>
        </w:tc>
      </w:tr>
      <w:tr w14:paraId="3B71C776">
        <w:tblPrEx>
          <w:tblCellMar>
            <w:top w:w="0" w:type="dxa"/>
            <w:left w:w="108" w:type="dxa"/>
            <w:bottom w:w="0" w:type="dxa"/>
            <w:right w:w="108" w:type="dxa"/>
          </w:tblCellMar>
        </w:tblPrEx>
        <w:trPr>
          <w:trHeight w:val="84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212A124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w:t>
            </w:r>
          </w:p>
        </w:tc>
        <w:tc>
          <w:tcPr>
            <w:tcW w:w="1586" w:type="dxa"/>
            <w:tcBorders>
              <w:top w:val="nil"/>
              <w:left w:val="nil"/>
              <w:bottom w:val="single" w:color="000000" w:sz="4" w:space="0"/>
              <w:right w:val="single" w:color="000000" w:sz="4" w:space="0"/>
            </w:tcBorders>
            <w:shd w:val="clear" w:color="auto" w:fill="auto"/>
            <w:vAlign w:val="center"/>
          </w:tcPr>
          <w:p w14:paraId="31A2DA5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高空探照灯灯头组件</w:t>
            </w:r>
          </w:p>
        </w:tc>
        <w:tc>
          <w:tcPr>
            <w:tcW w:w="4366" w:type="dxa"/>
            <w:tcBorders>
              <w:top w:val="nil"/>
              <w:left w:val="nil"/>
              <w:bottom w:val="single" w:color="000000" w:sz="4" w:space="0"/>
              <w:right w:val="single" w:color="000000" w:sz="4" w:space="0"/>
            </w:tcBorders>
            <w:shd w:val="clear" w:color="auto" w:fill="auto"/>
            <w:vAlign w:val="center"/>
          </w:tcPr>
          <w:p w14:paraId="6564B537">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含有灯泡、灯罩等配件，具有防水功能，适用于型号GT182的高空探照灯；灯泡型号为JLZ1000LⅡ，功率：1000W；金属卤化物球泡。</w:t>
            </w:r>
          </w:p>
        </w:tc>
        <w:tc>
          <w:tcPr>
            <w:tcW w:w="1016" w:type="dxa"/>
            <w:tcBorders>
              <w:top w:val="nil"/>
              <w:left w:val="nil"/>
              <w:bottom w:val="single" w:color="000000" w:sz="4" w:space="0"/>
              <w:right w:val="single" w:color="000000" w:sz="4" w:space="0"/>
            </w:tcBorders>
            <w:shd w:val="clear" w:color="auto" w:fill="auto"/>
            <w:vAlign w:val="center"/>
          </w:tcPr>
          <w:p w14:paraId="4B8B78A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套</w:t>
            </w:r>
          </w:p>
        </w:tc>
        <w:tc>
          <w:tcPr>
            <w:tcW w:w="943" w:type="dxa"/>
            <w:tcBorders>
              <w:top w:val="nil"/>
              <w:left w:val="nil"/>
              <w:bottom w:val="single" w:color="auto" w:sz="4" w:space="0"/>
              <w:right w:val="single" w:color="auto" w:sz="4" w:space="0"/>
            </w:tcBorders>
            <w:shd w:val="clear" w:color="auto" w:fill="auto"/>
            <w:vAlign w:val="center"/>
          </w:tcPr>
          <w:p w14:paraId="6E8D0D3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w:t>
            </w:r>
          </w:p>
        </w:tc>
      </w:tr>
      <w:tr w14:paraId="281A4C83">
        <w:tblPrEx>
          <w:tblCellMar>
            <w:top w:w="0" w:type="dxa"/>
            <w:left w:w="108" w:type="dxa"/>
            <w:bottom w:w="0" w:type="dxa"/>
            <w:right w:w="108" w:type="dxa"/>
          </w:tblCellMar>
        </w:tblPrEx>
        <w:trPr>
          <w:trHeight w:val="885"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4C59D56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3</w:t>
            </w:r>
          </w:p>
        </w:tc>
        <w:tc>
          <w:tcPr>
            <w:tcW w:w="1586" w:type="dxa"/>
            <w:tcBorders>
              <w:top w:val="nil"/>
              <w:left w:val="nil"/>
              <w:bottom w:val="single" w:color="000000" w:sz="4" w:space="0"/>
              <w:right w:val="single" w:color="000000" w:sz="4" w:space="0"/>
            </w:tcBorders>
            <w:shd w:val="clear" w:color="auto" w:fill="auto"/>
            <w:vAlign w:val="center"/>
          </w:tcPr>
          <w:p w14:paraId="23BCB34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镇流器</w:t>
            </w:r>
          </w:p>
        </w:tc>
        <w:tc>
          <w:tcPr>
            <w:tcW w:w="4366" w:type="dxa"/>
            <w:tcBorders>
              <w:top w:val="nil"/>
              <w:left w:val="nil"/>
              <w:bottom w:val="single" w:color="000000" w:sz="4" w:space="0"/>
              <w:right w:val="single" w:color="000000" w:sz="4" w:space="0"/>
            </w:tcBorders>
            <w:shd w:val="clear" w:color="auto" w:fill="auto"/>
            <w:vAlign w:val="center"/>
          </w:tcPr>
          <w:p w14:paraId="323FCA10">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适用于型号GT182的高空探照灯，适用电源电压：AC 220V，适用于型号为JLZ1000LⅡ的金属卤化物灯。</w:t>
            </w:r>
          </w:p>
        </w:tc>
        <w:tc>
          <w:tcPr>
            <w:tcW w:w="1016" w:type="dxa"/>
            <w:tcBorders>
              <w:top w:val="nil"/>
              <w:left w:val="nil"/>
              <w:bottom w:val="single" w:color="000000" w:sz="4" w:space="0"/>
              <w:right w:val="single" w:color="000000" w:sz="4" w:space="0"/>
            </w:tcBorders>
            <w:shd w:val="clear" w:color="auto" w:fill="auto"/>
            <w:vAlign w:val="center"/>
          </w:tcPr>
          <w:p w14:paraId="17A479A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A797011">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r>
      <w:tr w14:paraId="5840E18E">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5DC783C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w:t>
            </w:r>
          </w:p>
        </w:tc>
        <w:tc>
          <w:tcPr>
            <w:tcW w:w="1586" w:type="dxa"/>
            <w:tcBorders>
              <w:top w:val="nil"/>
              <w:left w:val="nil"/>
              <w:bottom w:val="single" w:color="000000" w:sz="4" w:space="0"/>
              <w:right w:val="single" w:color="000000" w:sz="4" w:space="0"/>
            </w:tcBorders>
            <w:shd w:val="clear" w:color="auto" w:fill="auto"/>
            <w:vAlign w:val="center"/>
          </w:tcPr>
          <w:p w14:paraId="45E7A33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地膜</w:t>
            </w:r>
          </w:p>
        </w:tc>
        <w:tc>
          <w:tcPr>
            <w:tcW w:w="4366" w:type="dxa"/>
            <w:tcBorders>
              <w:top w:val="nil"/>
              <w:left w:val="nil"/>
              <w:bottom w:val="single" w:color="000000" w:sz="4" w:space="0"/>
              <w:right w:val="single" w:color="000000" w:sz="4" w:space="0"/>
            </w:tcBorders>
            <w:shd w:val="clear" w:color="auto" w:fill="auto"/>
            <w:vAlign w:val="center"/>
          </w:tcPr>
          <w:p w14:paraId="4249858A">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聚乙烯，宽1.5米，厚度0.014毫米，10kg/捆，黑色。</w:t>
            </w:r>
          </w:p>
        </w:tc>
        <w:tc>
          <w:tcPr>
            <w:tcW w:w="1016" w:type="dxa"/>
            <w:tcBorders>
              <w:top w:val="nil"/>
              <w:left w:val="nil"/>
              <w:bottom w:val="single" w:color="000000" w:sz="4" w:space="0"/>
              <w:right w:val="single" w:color="000000" w:sz="4" w:space="0"/>
            </w:tcBorders>
            <w:shd w:val="clear" w:color="auto" w:fill="auto"/>
            <w:vAlign w:val="center"/>
          </w:tcPr>
          <w:p w14:paraId="3F9B0C3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捆</w:t>
            </w:r>
          </w:p>
        </w:tc>
        <w:tc>
          <w:tcPr>
            <w:tcW w:w="943" w:type="dxa"/>
            <w:tcBorders>
              <w:top w:val="nil"/>
              <w:left w:val="nil"/>
              <w:bottom w:val="single" w:color="auto" w:sz="4" w:space="0"/>
              <w:right w:val="single" w:color="auto" w:sz="4" w:space="0"/>
            </w:tcBorders>
            <w:shd w:val="clear" w:color="auto" w:fill="auto"/>
            <w:vAlign w:val="center"/>
          </w:tcPr>
          <w:p w14:paraId="5C80A8E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14</w:t>
            </w:r>
          </w:p>
        </w:tc>
      </w:tr>
      <w:tr w14:paraId="39628FE4">
        <w:tblPrEx>
          <w:tblCellMar>
            <w:top w:w="0" w:type="dxa"/>
            <w:left w:w="108" w:type="dxa"/>
            <w:bottom w:w="0" w:type="dxa"/>
            <w:right w:w="108" w:type="dxa"/>
          </w:tblCellMar>
        </w:tblPrEx>
        <w:trPr>
          <w:trHeight w:val="93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5DE6A74B">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w:t>
            </w:r>
          </w:p>
        </w:tc>
        <w:tc>
          <w:tcPr>
            <w:tcW w:w="1586" w:type="dxa"/>
            <w:tcBorders>
              <w:top w:val="nil"/>
              <w:left w:val="nil"/>
              <w:bottom w:val="single" w:color="000000" w:sz="4" w:space="0"/>
              <w:right w:val="single" w:color="000000" w:sz="4" w:space="0"/>
            </w:tcBorders>
            <w:shd w:val="clear" w:color="auto" w:fill="auto"/>
            <w:vAlign w:val="center"/>
          </w:tcPr>
          <w:p w14:paraId="3CA7030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喷雾管道1</w:t>
            </w:r>
          </w:p>
        </w:tc>
        <w:tc>
          <w:tcPr>
            <w:tcW w:w="4366" w:type="dxa"/>
            <w:tcBorders>
              <w:top w:val="nil"/>
              <w:left w:val="nil"/>
              <w:bottom w:val="single" w:color="000000" w:sz="4" w:space="0"/>
              <w:right w:val="single" w:color="000000" w:sz="4" w:space="0"/>
            </w:tcBorders>
            <w:shd w:val="clear" w:color="auto" w:fill="auto"/>
            <w:vAlign w:val="center"/>
          </w:tcPr>
          <w:p w14:paraId="05176C0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管道为PE管（全新PE材料制作），管道外径16mm，内径8.5mm，最大承压10Mpa,半小时内连续承压8Mpa。</w:t>
            </w:r>
          </w:p>
        </w:tc>
        <w:tc>
          <w:tcPr>
            <w:tcW w:w="1016" w:type="dxa"/>
            <w:tcBorders>
              <w:top w:val="nil"/>
              <w:left w:val="nil"/>
              <w:bottom w:val="single" w:color="000000" w:sz="4" w:space="0"/>
              <w:right w:val="single" w:color="000000" w:sz="4" w:space="0"/>
            </w:tcBorders>
            <w:shd w:val="clear" w:color="auto" w:fill="auto"/>
            <w:vAlign w:val="center"/>
          </w:tcPr>
          <w:p w14:paraId="562889E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米</w:t>
            </w:r>
          </w:p>
        </w:tc>
        <w:tc>
          <w:tcPr>
            <w:tcW w:w="943" w:type="dxa"/>
            <w:tcBorders>
              <w:top w:val="nil"/>
              <w:left w:val="nil"/>
              <w:bottom w:val="single" w:color="auto" w:sz="4" w:space="0"/>
              <w:right w:val="single" w:color="auto" w:sz="4" w:space="0"/>
            </w:tcBorders>
            <w:shd w:val="clear" w:color="auto" w:fill="auto"/>
            <w:vAlign w:val="center"/>
          </w:tcPr>
          <w:p w14:paraId="74D0D29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2700</w:t>
            </w:r>
          </w:p>
        </w:tc>
      </w:tr>
      <w:tr w14:paraId="7F41DFF6">
        <w:tblPrEx>
          <w:tblCellMar>
            <w:top w:w="0" w:type="dxa"/>
            <w:left w:w="108" w:type="dxa"/>
            <w:bottom w:w="0" w:type="dxa"/>
            <w:right w:w="108" w:type="dxa"/>
          </w:tblCellMar>
        </w:tblPrEx>
        <w:trPr>
          <w:trHeight w:val="765"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3BB2CD7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6</w:t>
            </w:r>
          </w:p>
        </w:tc>
        <w:tc>
          <w:tcPr>
            <w:tcW w:w="1586" w:type="dxa"/>
            <w:tcBorders>
              <w:top w:val="nil"/>
              <w:left w:val="nil"/>
              <w:bottom w:val="single" w:color="000000" w:sz="4" w:space="0"/>
              <w:right w:val="single" w:color="000000" w:sz="4" w:space="0"/>
            </w:tcBorders>
            <w:shd w:val="clear" w:color="auto" w:fill="auto"/>
            <w:vAlign w:val="center"/>
          </w:tcPr>
          <w:p w14:paraId="5EA6A80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喷雾管道2</w:t>
            </w:r>
          </w:p>
        </w:tc>
        <w:tc>
          <w:tcPr>
            <w:tcW w:w="4366" w:type="dxa"/>
            <w:tcBorders>
              <w:top w:val="nil"/>
              <w:left w:val="nil"/>
              <w:bottom w:val="single" w:color="000000" w:sz="4" w:space="0"/>
              <w:right w:val="single" w:color="000000" w:sz="4" w:space="0"/>
            </w:tcBorders>
            <w:shd w:val="clear" w:color="auto" w:fill="auto"/>
            <w:vAlign w:val="center"/>
          </w:tcPr>
          <w:p w14:paraId="321CD5C9">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管道为PE管（全新PE材料制作），管道外径9.52mm，内径4.5mm，2.5m/根，最大承压12Mpa，半小时内连续承压10Mpa。</w:t>
            </w:r>
          </w:p>
        </w:tc>
        <w:tc>
          <w:tcPr>
            <w:tcW w:w="1016" w:type="dxa"/>
            <w:tcBorders>
              <w:top w:val="nil"/>
              <w:left w:val="nil"/>
              <w:bottom w:val="single" w:color="000000" w:sz="4" w:space="0"/>
              <w:right w:val="single" w:color="000000" w:sz="4" w:space="0"/>
            </w:tcBorders>
            <w:shd w:val="clear" w:color="auto" w:fill="auto"/>
            <w:vAlign w:val="center"/>
          </w:tcPr>
          <w:p w14:paraId="0C9DBEC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米</w:t>
            </w:r>
          </w:p>
        </w:tc>
        <w:tc>
          <w:tcPr>
            <w:tcW w:w="943" w:type="dxa"/>
            <w:tcBorders>
              <w:top w:val="nil"/>
              <w:left w:val="nil"/>
              <w:bottom w:val="single" w:color="auto" w:sz="4" w:space="0"/>
              <w:right w:val="single" w:color="auto" w:sz="4" w:space="0"/>
            </w:tcBorders>
            <w:shd w:val="clear" w:color="auto" w:fill="auto"/>
            <w:vAlign w:val="center"/>
          </w:tcPr>
          <w:p w14:paraId="39FAC28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27000</w:t>
            </w:r>
          </w:p>
        </w:tc>
      </w:tr>
      <w:tr w14:paraId="60C05CA2">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285D21B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7</w:t>
            </w:r>
          </w:p>
        </w:tc>
        <w:tc>
          <w:tcPr>
            <w:tcW w:w="1586" w:type="dxa"/>
            <w:tcBorders>
              <w:top w:val="nil"/>
              <w:left w:val="nil"/>
              <w:bottom w:val="single" w:color="000000" w:sz="4" w:space="0"/>
              <w:right w:val="single" w:color="000000" w:sz="4" w:space="0"/>
            </w:tcBorders>
            <w:shd w:val="clear" w:color="auto" w:fill="auto"/>
            <w:vAlign w:val="center"/>
          </w:tcPr>
          <w:p w14:paraId="62C2642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直通喷座</w:t>
            </w:r>
          </w:p>
        </w:tc>
        <w:tc>
          <w:tcPr>
            <w:tcW w:w="4366" w:type="dxa"/>
            <w:tcBorders>
              <w:top w:val="nil"/>
              <w:left w:val="nil"/>
              <w:bottom w:val="single" w:color="000000" w:sz="4" w:space="0"/>
              <w:right w:val="single" w:color="000000" w:sz="4" w:space="0"/>
            </w:tcBorders>
            <w:shd w:val="clear" w:color="auto" w:fill="auto"/>
            <w:vAlign w:val="center"/>
          </w:tcPr>
          <w:p w14:paraId="3CE4CD12">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快插式喷座，120度喷角，喷座材质：铜镀镍，重量≥21g。</w:t>
            </w:r>
          </w:p>
        </w:tc>
        <w:tc>
          <w:tcPr>
            <w:tcW w:w="1016" w:type="dxa"/>
            <w:tcBorders>
              <w:top w:val="nil"/>
              <w:left w:val="nil"/>
              <w:bottom w:val="single" w:color="000000" w:sz="4" w:space="0"/>
              <w:right w:val="single" w:color="000000" w:sz="4" w:space="0"/>
            </w:tcBorders>
            <w:shd w:val="clear" w:color="auto" w:fill="auto"/>
            <w:vAlign w:val="center"/>
          </w:tcPr>
          <w:p w14:paraId="7FB7A7A8">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418574B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27000</w:t>
            </w:r>
          </w:p>
        </w:tc>
      </w:tr>
      <w:tr w14:paraId="5897B0C0">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0171D55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w:t>
            </w:r>
          </w:p>
        </w:tc>
        <w:tc>
          <w:tcPr>
            <w:tcW w:w="1586" w:type="dxa"/>
            <w:tcBorders>
              <w:top w:val="nil"/>
              <w:left w:val="nil"/>
              <w:bottom w:val="single" w:color="000000" w:sz="4" w:space="0"/>
              <w:right w:val="single" w:color="000000" w:sz="4" w:space="0"/>
            </w:tcBorders>
            <w:shd w:val="clear" w:color="auto" w:fill="auto"/>
            <w:vAlign w:val="center"/>
          </w:tcPr>
          <w:p w14:paraId="50B5434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终端喷座</w:t>
            </w:r>
          </w:p>
        </w:tc>
        <w:tc>
          <w:tcPr>
            <w:tcW w:w="4366" w:type="dxa"/>
            <w:tcBorders>
              <w:top w:val="nil"/>
              <w:left w:val="nil"/>
              <w:bottom w:val="single" w:color="000000" w:sz="4" w:space="0"/>
              <w:right w:val="single" w:color="000000" w:sz="4" w:space="0"/>
            </w:tcBorders>
            <w:shd w:val="clear" w:color="auto" w:fill="auto"/>
            <w:vAlign w:val="center"/>
          </w:tcPr>
          <w:p w14:paraId="7DC3D9C4">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快插式喷座，120度喷角，喷座材质：铜镀镍，重量≥16g。</w:t>
            </w:r>
          </w:p>
        </w:tc>
        <w:tc>
          <w:tcPr>
            <w:tcW w:w="1016" w:type="dxa"/>
            <w:tcBorders>
              <w:top w:val="nil"/>
              <w:left w:val="nil"/>
              <w:bottom w:val="single" w:color="000000" w:sz="4" w:space="0"/>
              <w:right w:val="single" w:color="000000" w:sz="4" w:space="0"/>
            </w:tcBorders>
            <w:shd w:val="clear" w:color="auto" w:fill="auto"/>
            <w:vAlign w:val="center"/>
          </w:tcPr>
          <w:p w14:paraId="2CBC164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4C3F2E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810</w:t>
            </w:r>
          </w:p>
        </w:tc>
      </w:tr>
      <w:tr w14:paraId="1C3F43EF">
        <w:tblPrEx>
          <w:tblCellMar>
            <w:top w:w="0" w:type="dxa"/>
            <w:left w:w="108" w:type="dxa"/>
            <w:bottom w:w="0" w:type="dxa"/>
            <w:right w:w="108" w:type="dxa"/>
          </w:tblCellMar>
        </w:tblPrEx>
        <w:trPr>
          <w:trHeight w:val="92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0D9557D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9</w:t>
            </w:r>
          </w:p>
        </w:tc>
        <w:tc>
          <w:tcPr>
            <w:tcW w:w="1586" w:type="dxa"/>
            <w:tcBorders>
              <w:top w:val="nil"/>
              <w:left w:val="nil"/>
              <w:bottom w:val="single" w:color="000000" w:sz="4" w:space="0"/>
              <w:right w:val="single" w:color="000000" w:sz="4" w:space="0"/>
            </w:tcBorders>
            <w:shd w:val="clear" w:color="auto" w:fill="auto"/>
            <w:vAlign w:val="center"/>
          </w:tcPr>
          <w:p w14:paraId="779AAE1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▲喷头（核心产品）</w:t>
            </w:r>
          </w:p>
        </w:tc>
        <w:tc>
          <w:tcPr>
            <w:tcW w:w="4366" w:type="dxa"/>
            <w:tcBorders>
              <w:top w:val="nil"/>
              <w:left w:val="nil"/>
              <w:bottom w:val="single" w:color="000000" w:sz="4" w:space="0"/>
              <w:right w:val="single" w:color="000000" w:sz="4" w:space="0"/>
            </w:tcBorders>
            <w:shd w:val="clear" w:color="auto" w:fill="auto"/>
            <w:vAlign w:val="center"/>
          </w:tcPr>
          <w:p w14:paraId="12EBC408">
            <w:pPr>
              <w:widowControl/>
              <w:jc w:val="left"/>
              <w:rPr>
                <w:rFonts w:hint="eastAsia" w:ascii="华文仿宋" w:hAnsi="华文仿宋" w:eastAsia="华文仿宋" w:cs="宋体"/>
                <w:color w:val="auto"/>
                <w:kern w:val="0"/>
                <w:sz w:val="20"/>
                <w:szCs w:val="20"/>
                <w:highlight w:val="none"/>
                <w:lang w:eastAsia="zh-CN"/>
              </w:rPr>
            </w:pPr>
            <w:r>
              <w:rPr>
                <w:rFonts w:hint="eastAsia" w:ascii="华文仿宋" w:hAnsi="华文仿宋" w:eastAsia="华文仿宋" w:cs="宋体"/>
                <w:color w:val="auto"/>
                <w:kern w:val="0"/>
                <w:sz w:val="20"/>
                <w:szCs w:val="20"/>
                <w:highlight w:val="none"/>
              </w:rPr>
              <w:t>三段式喷头，流量100ml/分钟，喷头整体材质：铜镀镍，喷片材质：陶瓷，重量≥10g，圆柱形，长度36mm，截面直径9mm</w:t>
            </w:r>
            <w:r>
              <w:rPr>
                <w:rFonts w:hint="eastAsia" w:ascii="华文仿宋" w:hAnsi="华文仿宋" w:eastAsia="华文仿宋" w:cs="宋体"/>
                <w:color w:val="auto"/>
                <w:kern w:val="0"/>
                <w:sz w:val="20"/>
                <w:szCs w:val="20"/>
                <w:highlight w:val="none"/>
                <w:lang w:eastAsia="zh-CN"/>
              </w:rPr>
              <w:t>。</w:t>
            </w:r>
          </w:p>
        </w:tc>
        <w:tc>
          <w:tcPr>
            <w:tcW w:w="1016" w:type="dxa"/>
            <w:tcBorders>
              <w:top w:val="nil"/>
              <w:left w:val="nil"/>
              <w:bottom w:val="single" w:color="000000" w:sz="4" w:space="0"/>
              <w:right w:val="single" w:color="000000" w:sz="4" w:space="0"/>
            </w:tcBorders>
            <w:shd w:val="clear" w:color="auto" w:fill="auto"/>
            <w:vAlign w:val="center"/>
          </w:tcPr>
          <w:p w14:paraId="3ECE82C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F6F76F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58000</w:t>
            </w:r>
          </w:p>
        </w:tc>
      </w:tr>
      <w:tr w14:paraId="65190EEC">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5A9B0E7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w:t>
            </w:r>
          </w:p>
        </w:tc>
        <w:tc>
          <w:tcPr>
            <w:tcW w:w="1586" w:type="dxa"/>
            <w:tcBorders>
              <w:top w:val="nil"/>
              <w:left w:val="nil"/>
              <w:bottom w:val="single" w:color="000000" w:sz="4" w:space="0"/>
              <w:right w:val="single" w:color="000000" w:sz="4" w:space="0"/>
            </w:tcBorders>
            <w:shd w:val="clear" w:color="auto" w:fill="auto"/>
            <w:vAlign w:val="center"/>
          </w:tcPr>
          <w:p w14:paraId="057DC83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变径三通</w:t>
            </w:r>
          </w:p>
        </w:tc>
        <w:tc>
          <w:tcPr>
            <w:tcW w:w="4366" w:type="dxa"/>
            <w:tcBorders>
              <w:top w:val="nil"/>
              <w:left w:val="nil"/>
              <w:bottom w:val="single" w:color="000000" w:sz="4" w:space="0"/>
              <w:right w:val="single" w:color="000000" w:sz="4" w:space="0"/>
            </w:tcBorders>
            <w:shd w:val="clear" w:color="auto" w:fill="auto"/>
            <w:vAlign w:val="center"/>
          </w:tcPr>
          <w:p w14:paraId="2DF6A626">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规格16mm*9.52mm*16mm，材质：铜镀镍，重量≥52g。</w:t>
            </w:r>
          </w:p>
        </w:tc>
        <w:tc>
          <w:tcPr>
            <w:tcW w:w="1016" w:type="dxa"/>
            <w:tcBorders>
              <w:top w:val="nil"/>
              <w:left w:val="nil"/>
              <w:bottom w:val="single" w:color="000000" w:sz="4" w:space="0"/>
              <w:right w:val="single" w:color="000000" w:sz="4" w:space="0"/>
            </w:tcBorders>
            <w:shd w:val="clear" w:color="auto" w:fill="auto"/>
            <w:vAlign w:val="center"/>
          </w:tcPr>
          <w:p w14:paraId="16859C7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1104AF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w:t>
            </w:r>
          </w:p>
        </w:tc>
      </w:tr>
      <w:tr w14:paraId="0BAC7D78">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2F6852EA">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11</w:t>
            </w:r>
          </w:p>
        </w:tc>
        <w:tc>
          <w:tcPr>
            <w:tcW w:w="1586" w:type="dxa"/>
            <w:tcBorders>
              <w:top w:val="nil"/>
              <w:left w:val="nil"/>
              <w:bottom w:val="single" w:color="000000" w:sz="4" w:space="0"/>
              <w:right w:val="single" w:color="000000" w:sz="4" w:space="0"/>
            </w:tcBorders>
            <w:shd w:val="clear" w:color="auto" w:fill="auto"/>
            <w:vAlign w:val="center"/>
          </w:tcPr>
          <w:p w14:paraId="588E29D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变径弯头</w:t>
            </w:r>
          </w:p>
        </w:tc>
        <w:tc>
          <w:tcPr>
            <w:tcW w:w="4366" w:type="dxa"/>
            <w:tcBorders>
              <w:top w:val="nil"/>
              <w:left w:val="nil"/>
              <w:bottom w:val="single" w:color="000000" w:sz="4" w:space="0"/>
              <w:right w:val="single" w:color="000000" w:sz="4" w:space="0"/>
            </w:tcBorders>
            <w:shd w:val="clear" w:color="auto" w:fill="auto"/>
            <w:vAlign w:val="center"/>
          </w:tcPr>
          <w:p w14:paraId="264E7FD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规格16mm*9.52mm，材质：铜镀镍,重量≥41g。</w:t>
            </w:r>
          </w:p>
        </w:tc>
        <w:tc>
          <w:tcPr>
            <w:tcW w:w="1016" w:type="dxa"/>
            <w:tcBorders>
              <w:top w:val="nil"/>
              <w:left w:val="nil"/>
              <w:bottom w:val="single" w:color="000000" w:sz="4" w:space="0"/>
              <w:right w:val="single" w:color="000000" w:sz="4" w:space="0"/>
            </w:tcBorders>
            <w:shd w:val="clear" w:color="auto" w:fill="auto"/>
            <w:vAlign w:val="center"/>
          </w:tcPr>
          <w:p w14:paraId="0868886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BEF56F5">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w:t>
            </w:r>
          </w:p>
        </w:tc>
      </w:tr>
      <w:tr w14:paraId="3AD0C9A2">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326FE302">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12</w:t>
            </w:r>
          </w:p>
        </w:tc>
        <w:tc>
          <w:tcPr>
            <w:tcW w:w="1586" w:type="dxa"/>
            <w:tcBorders>
              <w:top w:val="nil"/>
              <w:left w:val="nil"/>
              <w:bottom w:val="single" w:color="000000" w:sz="4" w:space="0"/>
              <w:right w:val="single" w:color="000000" w:sz="4" w:space="0"/>
            </w:tcBorders>
            <w:shd w:val="clear" w:color="auto" w:fill="auto"/>
            <w:vAlign w:val="center"/>
          </w:tcPr>
          <w:p w14:paraId="2F6DD4D6">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阀接</w:t>
            </w:r>
          </w:p>
        </w:tc>
        <w:tc>
          <w:tcPr>
            <w:tcW w:w="4366" w:type="dxa"/>
            <w:tcBorders>
              <w:top w:val="nil"/>
              <w:left w:val="nil"/>
              <w:bottom w:val="single" w:color="000000" w:sz="4" w:space="0"/>
              <w:right w:val="single" w:color="000000" w:sz="4" w:space="0"/>
            </w:tcBorders>
            <w:shd w:val="clear" w:color="auto" w:fill="auto"/>
            <w:vAlign w:val="center"/>
          </w:tcPr>
          <w:p w14:paraId="3D68B98C">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16mm*2分外丝，材质：铜镀镍，重量≥74g。</w:t>
            </w:r>
          </w:p>
        </w:tc>
        <w:tc>
          <w:tcPr>
            <w:tcW w:w="1016" w:type="dxa"/>
            <w:tcBorders>
              <w:top w:val="nil"/>
              <w:left w:val="nil"/>
              <w:bottom w:val="single" w:color="000000" w:sz="4" w:space="0"/>
              <w:right w:val="single" w:color="000000" w:sz="4" w:space="0"/>
            </w:tcBorders>
            <w:shd w:val="clear" w:color="auto" w:fill="auto"/>
            <w:vAlign w:val="center"/>
          </w:tcPr>
          <w:p w14:paraId="3D0343E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5CC3032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w:t>
            </w:r>
          </w:p>
        </w:tc>
      </w:tr>
      <w:tr w14:paraId="3A3242DD">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415D1060">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13</w:t>
            </w:r>
          </w:p>
        </w:tc>
        <w:tc>
          <w:tcPr>
            <w:tcW w:w="1586" w:type="dxa"/>
            <w:tcBorders>
              <w:top w:val="nil"/>
              <w:left w:val="nil"/>
              <w:bottom w:val="single" w:color="000000" w:sz="4" w:space="0"/>
              <w:right w:val="single" w:color="000000" w:sz="4" w:space="0"/>
            </w:tcBorders>
            <w:shd w:val="clear" w:color="auto" w:fill="auto"/>
            <w:vAlign w:val="center"/>
          </w:tcPr>
          <w:p w14:paraId="77AB4B43">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公头</w:t>
            </w:r>
          </w:p>
        </w:tc>
        <w:tc>
          <w:tcPr>
            <w:tcW w:w="4366" w:type="dxa"/>
            <w:tcBorders>
              <w:top w:val="nil"/>
              <w:left w:val="nil"/>
              <w:bottom w:val="single" w:color="000000" w:sz="4" w:space="0"/>
              <w:right w:val="single" w:color="000000" w:sz="4" w:space="0"/>
            </w:tcBorders>
            <w:shd w:val="clear" w:color="auto" w:fill="auto"/>
            <w:vAlign w:val="center"/>
          </w:tcPr>
          <w:p w14:paraId="6D764FF3">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2分内丝，材质：铜镀镍，重量≥45g。</w:t>
            </w:r>
          </w:p>
        </w:tc>
        <w:tc>
          <w:tcPr>
            <w:tcW w:w="1016" w:type="dxa"/>
            <w:tcBorders>
              <w:top w:val="nil"/>
              <w:left w:val="nil"/>
              <w:bottom w:val="single" w:color="000000" w:sz="4" w:space="0"/>
              <w:right w:val="single" w:color="000000" w:sz="4" w:space="0"/>
            </w:tcBorders>
            <w:shd w:val="clear" w:color="auto" w:fill="auto"/>
            <w:vAlign w:val="center"/>
          </w:tcPr>
          <w:p w14:paraId="1C4D348F">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个</w:t>
            </w:r>
          </w:p>
        </w:tc>
        <w:tc>
          <w:tcPr>
            <w:tcW w:w="943" w:type="dxa"/>
            <w:tcBorders>
              <w:top w:val="nil"/>
              <w:left w:val="nil"/>
              <w:bottom w:val="single" w:color="auto" w:sz="4" w:space="0"/>
              <w:right w:val="single" w:color="auto" w:sz="4" w:space="0"/>
            </w:tcBorders>
            <w:shd w:val="clear" w:color="auto" w:fill="auto"/>
            <w:vAlign w:val="center"/>
          </w:tcPr>
          <w:p w14:paraId="186FD0F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270</w:t>
            </w:r>
          </w:p>
        </w:tc>
      </w:tr>
      <w:tr w14:paraId="091BE7BF">
        <w:tblPrEx>
          <w:tblCellMar>
            <w:top w:w="0" w:type="dxa"/>
            <w:left w:w="108" w:type="dxa"/>
            <w:bottom w:w="0" w:type="dxa"/>
            <w:right w:w="108" w:type="dxa"/>
          </w:tblCellMar>
        </w:tblPrEx>
        <w:trPr>
          <w:trHeight w:val="1335"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0D5F10D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14</w:t>
            </w:r>
          </w:p>
        </w:tc>
        <w:tc>
          <w:tcPr>
            <w:tcW w:w="1586" w:type="dxa"/>
            <w:tcBorders>
              <w:top w:val="nil"/>
              <w:left w:val="nil"/>
              <w:bottom w:val="single" w:color="000000" w:sz="4" w:space="0"/>
              <w:right w:val="single" w:color="000000" w:sz="4" w:space="0"/>
            </w:tcBorders>
            <w:shd w:val="clear" w:color="auto" w:fill="auto"/>
            <w:vAlign w:val="center"/>
          </w:tcPr>
          <w:p w14:paraId="194EF96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悬挂吊轨</w:t>
            </w:r>
          </w:p>
        </w:tc>
        <w:tc>
          <w:tcPr>
            <w:tcW w:w="4366" w:type="dxa"/>
            <w:tcBorders>
              <w:top w:val="nil"/>
              <w:left w:val="nil"/>
              <w:bottom w:val="single" w:color="000000" w:sz="4" w:space="0"/>
              <w:right w:val="single" w:color="000000" w:sz="4" w:space="0"/>
            </w:tcBorders>
            <w:shd w:val="clear" w:color="auto" w:fill="auto"/>
            <w:vAlign w:val="center"/>
          </w:tcPr>
          <w:p w14:paraId="26AC013A">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适用于大棚内悬挂使用的复合吊轨：上层为20mm*40mm镀锌方管，厚度≥1mm,下层为20mm镀锌圆管，厚度≥1mm；两管间距20mm，连接点间距≤1000mm；连接为内连接。包京郊20-30个棚室的安装。</w:t>
            </w:r>
          </w:p>
        </w:tc>
        <w:tc>
          <w:tcPr>
            <w:tcW w:w="1016" w:type="dxa"/>
            <w:tcBorders>
              <w:top w:val="nil"/>
              <w:left w:val="nil"/>
              <w:bottom w:val="single" w:color="000000" w:sz="4" w:space="0"/>
              <w:right w:val="single" w:color="000000" w:sz="4" w:space="0"/>
            </w:tcBorders>
            <w:shd w:val="clear" w:color="auto" w:fill="auto"/>
            <w:vAlign w:val="center"/>
          </w:tcPr>
          <w:p w14:paraId="4AFF25C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米</w:t>
            </w:r>
          </w:p>
        </w:tc>
        <w:tc>
          <w:tcPr>
            <w:tcW w:w="943" w:type="dxa"/>
            <w:tcBorders>
              <w:top w:val="nil"/>
              <w:left w:val="nil"/>
              <w:bottom w:val="single" w:color="auto" w:sz="4" w:space="0"/>
              <w:right w:val="single" w:color="auto" w:sz="4" w:space="0"/>
            </w:tcBorders>
            <w:shd w:val="clear" w:color="auto" w:fill="auto"/>
            <w:vAlign w:val="center"/>
          </w:tcPr>
          <w:p w14:paraId="49DB64B9">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2000</w:t>
            </w:r>
          </w:p>
        </w:tc>
      </w:tr>
      <w:tr w14:paraId="35A25C61">
        <w:tblPrEx>
          <w:tblCellMar>
            <w:top w:w="0" w:type="dxa"/>
            <w:left w:w="108" w:type="dxa"/>
            <w:bottom w:w="0" w:type="dxa"/>
            <w:right w:w="108" w:type="dxa"/>
          </w:tblCellMar>
        </w:tblPrEx>
        <w:trPr>
          <w:trHeight w:val="1243"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77726124">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15</w:t>
            </w:r>
          </w:p>
        </w:tc>
        <w:tc>
          <w:tcPr>
            <w:tcW w:w="1586" w:type="dxa"/>
            <w:tcBorders>
              <w:top w:val="nil"/>
              <w:left w:val="nil"/>
              <w:bottom w:val="single" w:color="000000" w:sz="4" w:space="0"/>
              <w:right w:val="single" w:color="000000" w:sz="4" w:space="0"/>
            </w:tcBorders>
            <w:shd w:val="clear" w:color="auto" w:fill="auto"/>
            <w:vAlign w:val="center"/>
          </w:tcPr>
          <w:p w14:paraId="713AA78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农药自动清洗装置</w:t>
            </w:r>
          </w:p>
        </w:tc>
        <w:tc>
          <w:tcPr>
            <w:tcW w:w="4366" w:type="dxa"/>
            <w:tcBorders>
              <w:top w:val="nil"/>
              <w:left w:val="nil"/>
              <w:bottom w:val="single" w:color="000000" w:sz="4" w:space="0"/>
              <w:right w:val="single" w:color="000000" w:sz="4" w:space="0"/>
            </w:tcBorders>
            <w:shd w:val="clear" w:color="auto" w:fill="auto"/>
            <w:vAlign w:val="center"/>
          </w:tcPr>
          <w:p w14:paraId="12EC4DC2">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整机尺寸35cm*19cm*23cm，12V大功率隔膜泵，射程扬程5米，可定时控制，可一键启动。</w:t>
            </w:r>
          </w:p>
        </w:tc>
        <w:tc>
          <w:tcPr>
            <w:tcW w:w="1016" w:type="dxa"/>
            <w:tcBorders>
              <w:top w:val="nil"/>
              <w:left w:val="nil"/>
              <w:bottom w:val="single" w:color="000000" w:sz="4" w:space="0"/>
              <w:right w:val="single" w:color="000000" w:sz="4" w:space="0"/>
            </w:tcBorders>
            <w:shd w:val="clear" w:color="auto" w:fill="auto"/>
            <w:vAlign w:val="center"/>
          </w:tcPr>
          <w:p w14:paraId="56BE3CFA">
            <w:pPr>
              <w:widowControl/>
              <w:jc w:val="center"/>
              <w:rPr>
                <w:rFonts w:hint="eastAsia" w:ascii="华文仿宋" w:hAnsi="华文仿宋" w:eastAsia="华文仿宋" w:cs="宋体"/>
                <w:color w:val="auto"/>
                <w:kern w:val="0"/>
                <w:sz w:val="20"/>
                <w:szCs w:val="20"/>
                <w:highlight w:val="none"/>
                <w:lang w:eastAsia="zh-CN"/>
              </w:rPr>
            </w:pPr>
            <w:r>
              <w:rPr>
                <w:rFonts w:hint="eastAsia" w:ascii="华文仿宋" w:hAnsi="华文仿宋" w:eastAsia="华文仿宋" w:cs="宋体"/>
                <w:color w:val="auto"/>
                <w:kern w:val="0"/>
                <w:sz w:val="20"/>
                <w:szCs w:val="20"/>
                <w:highlight w:val="none"/>
                <w:lang w:eastAsia="zh-CN"/>
              </w:rPr>
              <w:t>台</w:t>
            </w:r>
          </w:p>
        </w:tc>
        <w:tc>
          <w:tcPr>
            <w:tcW w:w="943" w:type="dxa"/>
            <w:tcBorders>
              <w:top w:val="nil"/>
              <w:left w:val="nil"/>
              <w:bottom w:val="single" w:color="auto" w:sz="4" w:space="0"/>
              <w:right w:val="single" w:color="auto" w:sz="4" w:space="0"/>
            </w:tcBorders>
            <w:shd w:val="clear" w:color="auto" w:fill="auto"/>
            <w:vAlign w:val="center"/>
          </w:tcPr>
          <w:p w14:paraId="2ADFAD4E">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100</w:t>
            </w:r>
          </w:p>
        </w:tc>
      </w:tr>
      <w:tr w14:paraId="1A74F823">
        <w:tblPrEx>
          <w:tblCellMar>
            <w:top w:w="0" w:type="dxa"/>
            <w:left w:w="108" w:type="dxa"/>
            <w:bottom w:w="0" w:type="dxa"/>
            <w:right w:w="108" w:type="dxa"/>
          </w:tblCellMar>
        </w:tblPrEx>
        <w:trPr>
          <w:trHeight w:val="600" w:hRule="atLeast"/>
        </w:trPr>
        <w:tc>
          <w:tcPr>
            <w:tcW w:w="641" w:type="dxa"/>
            <w:tcBorders>
              <w:top w:val="nil"/>
              <w:left w:val="single" w:color="000000" w:sz="4" w:space="0"/>
              <w:bottom w:val="single" w:color="000000" w:sz="4" w:space="0"/>
              <w:right w:val="single" w:color="000000" w:sz="4" w:space="0"/>
            </w:tcBorders>
            <w:shd w:val="clear" w:color="auto" w:fill="auto"/>
            <w:vAlign w:val="center"/>
          </w:tcPr>
          <w:p w14:paraId="27C4E9DD">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16</w:t>
            </w:r>
          </w:p>
        </w:tc>
        <w:tc>
          <w:tcPr>
            <w:tcW w:w="1586" w:type="dxa"/>
            <w:tcBorders>
              <w:top w:val="nil"/>
              <w:left w:val="nil"/>
              <w:bottom w:val="single" w:color="000000" w:sz="4" w:space="0"/>
              <w:right w:val="single" w:color="000000" w:sz="4" w:space="0"/>
            </w:tcBorders>
            <w:shd w:val="clear" w:color="auto" w:fill="auto"/>
            <w:vAlign w:val="center"/>
          </w:tcPr>
          <w:p w14:paraId="4011CD4C">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农药喷施防护服</w:t>
            </w:r>
          </w:p>
        </w:tc>
        <w:tc>
          <w:tcPr>
            <w:tcW w:w="4366" w:type="dxa"/>
            <w:tcBorders>
              <w:top w:val="nil"/>
              <w:left w:val="nil"/>
              <w:bottom w:val="single" w:color="000000" w:sz="4" w:space="0"/>
              <w:right w:val="single" w:color="000000" w:sz="4" w:space="0"/>
            </w:tcBorders>
            <w:shd w:val="clear" w:color="auto" w:fill="auto"/>
            <w:vAlign w:val="center"/>
          </w:tcPr>
          <w:p w14:paraId="57A78D1D">
            <w:pPr>
              <w:widowControl/>
              <w:jc w:val="left"/>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材质为防水布面料，防水防油污，易清洁，不开皮，均码。</w:t>
            </w:r>
          </w:p>
        </w:tc>
        <w:tc>
          <w:tcPr>
            <w:tcW w:w="1016" w:type="dxa"/>
            <w:tcBorders>
              <w:top w:val="nil"/>
              <w:left w:val="nil"/>
              <w:bottom w:val="single" w:color="000000" w:sz="4" w:space="0"/>
              <w:right w:val="single" w:color="000000" w:sz="4" w:space="0"/>
            </w:tcBorders>
            <w:shd w:val="clear" w:color="auto" w:fill="auto"/>
            <w:vAlign w:val="center"/>
          </w:tcPr>
          <w:p w14:paraId="276F31DE">
            <w:pPr>
              <w:widowControl/>
              <w:jc w:val="center"/>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0"/>
                <w:szCs w:val="20"/>
                <w:highlight w:val="none"/>
                <w:lang w:eastAsia="zh-CN"/>
              </w:rPr>
              <w:t>件</w:t>
            </w:r>
          </w:p>
        </w:tc>
        <w:tc>
          <w:tcPr>
            <w:tcW w:w="943" w:type="dxa"/>
            <w:tcBorders>
              <w:top w:val="nil"/>
              <w:left w:val="nil"/>
              <w:bottom w:val="single" w:color="auto" w:sz="4" w:space="0"/>
              <w:right w:val="single" w:color="auto" w:sz="4" w:space="0"/>
            </w:tcBorders>
            <w:shd w:val="clear" w:color="auto" w:fill="auto"/>
            <w:vAlign w:val="center"/>
          </w:tcPr>
          <w:p w14:paraId="1F267EB7">
            <w:pPr>
              <w:widowControl/>
              <w:jc w:val="center"/>
              <w:rPr>
                <w:rFonts w:ascii="华文仿宋" w:hAnsi="华文仿宋" w:eastAsia="华文仿宋" w:cs="宋体"/>
                <w:color w:val="auto"/>
                <w:kern w:val="0"/>
                <w:sz w:val="20"/>
                <w:szCs w:val="20"/>
                <w:highlight w:val="none"/>
              </w:rPr>
            </w:pPr>
            <w:r>
              <w:rPr>
                <w:rFonts w:hint="eastAsia" w:ascii="华文仿宋" w:hAnsi="华文仿宋" w:eastAsia="华文仿宋" w:cs="宋体"/>
                <w:color w:val="auto"/>
                <w:kern w:val="0"/>
                <w:sz w:val="20"/>
                <w:szCs w:val="20"/>
                <w:highlight w:val="none"/>
              </w:rPr>
              <w:t>400</w:t>
            </w:r>
          </w:p>
        </w:tc>
      </w:tr>
    </w:tbl>
    <w:p w14:paraId="21D3D6A9">
      <w:pPr>
        <w:rPr>
          <w:color w:val="auto"/>
          <w:highlight w:val="none"/>
        </w:rPr>
      </w:pPr>
    </w:p>
    <w:p w14:paraId="20B97B8E">
      <w:pPr>
        <w:spacing w:line="276" w:lineRule="auto"/>
        <w:rPr>
          <w:rFonts w:ascii="宋体" w:hAnsi="宋体" w:cs="宋体"/>
          <w:color w:val="auto"/>
          <w:sz w:val="24"/>
          <w:highlight w:val="none"/>
        </w:rPr>
      </w:pPr>
    </w:p>
    <w:p w14:paraId="67CFED65">
      <w:pPr>
        <w:pStyle w:val="364"/>
        <w:spacing w:line="276" w:lineRule="auto"/>
        <w:ind w:firstLine="504"/>
        <w:rPr>
          <w:color w:val="auto"/>
          <w:szCs w:val="24"/>
          <w:highlight w:val="none"/>
          <w:lang w:eastAsia="zh-CN"/>
        </w:rPr>
        <w:sectPr>
          <w:pgSz w:w="11907" w:h="16840"/>
          <w:pgMar w:top="1474" w:right="1474" w:bottom="1531" w:left="1474" w:header="720" w:footer="720" w:gutter="397"/>
          <w:cols w:space="720" w:num="1"/>
          <w:docGrid w:linePitch="299" w:charSpace="0"/>
        </w:sectPr>
      </w:pPr>
    </w:p>
    <w:bookmarkEnd w:id="814"/>
    <w:bookmarkEnd w:id="815"/>
    <w:p w14:paraId="1B2FC7D1">
      <w:pPr>
        <w:spacing w:line="360" w:lineRule="auto"/>
        <w:jc w:val="center"/>
        <w:outlineLvl w:val="0"/>
        <w:rPr>
          <w:rFonts w:ascii="宋体" w:hAnsi="宋体"/>
          <w:b/>
          <w:color w:val="auto"/>
          <w:sz w:val="36"/>
          <w:szCs w:val="36"/>
          <w:highlight w:val="none"/>
        </w:rPr>
      </w:pPr>
      <w:bookmarkStart w:id="842" w:name="_Toc99301425"/>
      <w:r>
        <w:rPr>
          <w:rFonts w:ascii="宋体" w:hAnsi="宋体"/>
          <w:b/>
          <w:color w:val="auto"/>
          <w:sz w:val="36"/>
          <w:szCs w:val="36"/>
          <w:highlight w:val="none"/>
        </w:rPr>
        <w:t>第六章   拟签订的合同文本</w:t>
      </w:r>
      <w:bookmarkEnd w:id="842"/>
    </w:p>
    <w:p w14:paraId="04918460">
      <w:pPr>
        <w:tabs>
          <w:tab w:val="left" w:pos="900"/>
          <w:tab w:val="left" w:pos="1080"/>
        </w:tabs>
        <w:snapToGrid w:val="0"/>
        <w:spacing w:line="360" w:lineRule="auto"/>
        <w:rPr>
          <w:rFonts w:ascii="宋体" w:hAnsi="宋体"/>
          <w:color w:val="auto"/>
          <w:kern w:val="0"/>
          <w:sz w:val="24"/>
          <w:highlight w:val="none"/>
        </w:rPr>
      </w:pPr>
    </w:p>
    <w:p w14:paraId="0C2F518F">
      <w:pPr>
        <w:wordWrap w:val="0"/>
        <w:jc w:val="right"/>
        <w:rPr>
          <w:rFonts w:ascii="宋体" w:hAnsi="宋体"/>
          <w:b/>
          <w:bCs/>
          <w:color w:val="auto"/>
          <w:sz w:val="28"/>
          <w:szCs w:val="36"/>
          <w:highlight w:val="none"/>
        </w:rPr>
      </w:pPr>
      <w:bookmarkStart w:id="843" w:name="_Toc53670742"/>
      <w:bookmarkStart w:id="844" w:name="_Toc53672378"/>
      <w:r>
        <w:rPr>
          <w:rFonts w:hint="eastAsia" w:ascii="宋体" w:hAnsi="宋体"/>
          <w:b/>
          <w:bCs/>
          <w:color w:val="auto"/>
          <w:sz w:val="28"/>
          <w:szCs w:val="36"/>
          <w:highlight w:val="none"/>
        </w:rPr>
        <w:t xml:space="preserve">合同编号：            </w:t>
      </w:r>
    </w:p>
    <w:p w14:paraId="206FFE33">
      <w:pPr>
        <w:pStyle w:val="2"/>
        <w:rPr>
          <w:rFonts w:hAnsi="宋体"/>
          <w:color w:val="auto"/>
          <w:szCs w:val="32"/>
          <w:highlight w:val="none"/>
        </w:rPr>
      </w:pPr>
      <w:r>
        <w:rPr>
          <w:rFonts w:hint="eastAsia" w:hAnsi="宋体" w:cs="微软雅黑"/>
          <w:color w:val="auto"/>
          <w:szCs w:val="32"/>
          <w:highlight w:val="none"/>
        </w:rPr>
        <w:t>北京市植物保护站</w:t>
      </w:r>
      <w:bookmarkStart w:id="845" w:name="_Toc53669086"/>
      <w:r>
        <w:rPr>
          <w:rFonts w:hint="eastAsia" w:hAnsi="宋体"/>
          <w:color w:val="auto"/>
          <w:szCs w:val="32"/>
          <w:highlight w:val="none"/>
        </w:rPr>
        <w:t>货物买卖合同</w:t>
      </w:r>
      <w:bookmarkEnd w:id="843"/>
      <w:bookmarkEnd w:id="844"/>
      <w:bookmarkEnd w:id="845"/>
    </w:p>
    <w:p w14:paraId="13F8A190">
      <w:pPr>
        <w:spacing w:line="360" w:lineRule="exact"/>
        <w:ind w:firstLine="480" w:firstLineChars="200"/>
        <w:rPr>
          <w:rFonts w:ascii="宋体" w:hAnsi="宋体" w:cs="微软雅黑"/>
          <w:color w:val="auto"/>
          <w:sz w:val="24"/>
          <w:highlight w:val="none"/>
        </w:rPr>
      </w:pPr>
      <w:r>
        <w:rPr>
          <w:rFonts w:ascii="宋体" w:hAnsi="宋体" w:cs="微软雅黑"/>
          <w:color w:val="auto"/>
          <w:sz w:val="24"/>
          <w:highlight w:val="none"/>
        </w:rPr>
        <w:t xml:space="preserve"> </w:t>
      </w:r>
    </w:p>
    <w:p w14:paraId="6DC039D1">
      <w:pPr>
        <w:spacing w:line="360" w:lineRule="exact"/>
        <w:ind w:firstLine="480" w:firstLineChars="200"/>
        <w:rPr>
          <w:rFonts w:ascii="宋体" w:hAnsi="宋体" w:cs="微软雅黑"/>
          <w:color w:val="auto"/>
          <w:sz w:val="24"/>
          <w:highlight w:val="none"/>
        </w:rPr>
      </w:pPr>
      <w:r>
        <w:rPr>
          <w:rFonts w:hint="eastAsia" w:ascii="宋体" w:hAnsi="宋体"/>
          <w:color w:val="auto"/>
          <w:sz w:val="24"/>
          <w:highlight w:val="none"/>
        </w:rPr>
        <w:t xml:space="preserve">　 </w:t>
      </w:r>
      <w:r>
        <w:rPr>
          <w:rFonts w:hint="eastAsia" w:ascii="宋体" w:hAnsi="宋体" w:cs="微软雅黑"/>
          <w:color w:val="auto"/>
          <w:sz w:val="24"/>
          <w:highlight w:val="none"/>
        </w:rPr>
        <w:t xml:space="preserve"> 买  方：北京市植物保护站     （下称甲方）</w:t>
      </w:r>
    </w:p>
    <w:p w14:paraId="7E3B67F0">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住  所：北京市西城区北三环中路9号</w:t>
      </w:r>
    </w:p>
    <w:p w14:paraId="69D1D297">
      <w:pPr>
        <w:spacing w:line="360" w:lineRule="exact"/>
        <w:ind w:left="958" w:leftChars="228" w:hanging="480" w:hangingChars="200"/>
        <w:rPr>
          <w:rFonts w:ascii="宋体" w:hAnsi="宋体" w:cs="微软雅黑"/>
          <w:color w:val="auto"/>
          <w:sz w:val="24"/>
          <w:highlight w:val="none"/>
        </w:rPr>
      </w:pPr>
      <w:r>
        <w:rPr>
          <w:rFonts w:hint="eastAsia" w:ascii="宋体" w:hAnsi="宋体" w:cs="微软雅黑"/>
          <w:color w:val="auto"/>
          <w:sz w:val="24"/>
          <w:highlight w:val="none"/>
        </w:rPr>
        <w:t>　　负责人：</w:t>
      </w:r>
      <w:r>
        <w:rPr>
          <w:rFonts w:hint="eastAsia" w:ascii="宋体" w:hAnsi="宋体" w:cs="微软雅黑"/>
          <w:color w:val="auto"/>
          <w:sz w:val="24"/>
          <w:highlight w:val="none"/>
        </w:rPr>
        <w:br w:type="textWrapping"/>
      </w:r>
      <w:r>
        <w:rPr>
          <w:rFonts w:hint="eastAsia" w:ascii="宋体" w:hAnsi="宋体" w:cs="微软雅黑"/>
          <w:color w:val="auto"/>
          <w:sz w:val="24"/>
          <w:highlight w:val="none"/>
        </w:rPr>
        <w:t>联系人：</w:t>
      </w:r>
      <w:r>
        <w:rPr>
          <w:rFonts w:hint="eastAsia" w:ascii="宋体" w:hAnsi="宋体" w:cs="微软雅黑"/>
          <w:color w:val="auto"/>
          <w:sz w:val="24"/>
          <w:highlight w:val="none"/>
        </w:rPr>
        <w:br w:type="textWrapping"/>
      </w:r>
      <w:r>
        <w:rPr>
          <w:rFonts w:hint="eastAsia" w:ascii="宋体" w:hAnsi="宋体" w:cs="微软雅黑"/>
          <w:color w:val="auto"/>
          <w:sz w:val="24"/>
          <w:highlight w:val="none"/>
        </w:rPr>
        <w:t>电  话：</w:t>
      </w:r>
      <w:r>
        <w:rPr>
          <w:rFonts w:hint="eastAsia" w:ascii="宋体" w:hAnsi="宋体" w:cs="微软雅黑"/>
          <w:color w:val="auto"/>
          <w:sz w:val="24"/>
          <w:highlight w:val="none"/>
        </w:rPr>
        <w:br w:type="textWrapping"/>
      </w:r>
      <w:r>
        <w:rPr>
          <w:rFonts w:hint="eastAsia" w:ascii="宋体" w:hAnsi="宋体" w:cs="微软雅黑"/>
          <w:color w:val="auto"/>
          <w:sz w:val="24"/>
          <w:highlight w:val="none"/>
        </w:rPr>
        <w:t>　　</w:t>
      </w:r>
    </w:p>
    <w:p w14:paraId="474FE9A3">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卖  方：（下称乙方）</w:t>
      </w:r>
      <w:r>
        <w:rPr>
          <w:rFonts w:hint="eastAsia" w:ascii="宋体" w:hAnsi="宋体" w:cs="微软雅黑"/>
          <w:color w:val="auto"/>
          <w:sz w:val="24"/>
          <w:highlight w:val="none"/>
        </w:rPr>
        <w:cr/>
      </w:r>
      <w:r>
        <w:rPr>
          <w:rFonts w:hint="eastAsia" w:ascii="宋体" w:hAnsi="宋体" w:cs="微软雅黑"/>
          <w:color w:val="auto"/>
          <w:sz w:val="24"/>
          <w:highlight w:val="none"/>
        </w:rPr>
        <w:t xml:space="preserve">        住  所：</w:t>
      </w:r>
    </w:p>
    <w:p w14:paraId="4238D254">
      <w:pPr>
        <w:spacing w:line="360" w:lineRule="exact"/>
        <w:ind w:firstLine="960" w:firstLineChars="400"/>
        <w:rPr>
          <w:rFonts w:ascii="宋体" w:hAnsi="宋体" w:cs="微软雅黑"/>
          <w:color w:val="auto"/>
          <w:sz w:val="24"/>
          <w:highlight w:val="none"/>
        </w:rPr>
      </w:pPr>
      <w:r>
        <w:rPr>
          <w:rFonts w:hint="eastAsia" w:ascii="宋体" w:hAnsi="宋体" w:cs="微软雅黑"/>
          <w:color w:val="auto"/>
          <w:sz w:val="24"/>
          <w:highlight w:val="none"/>
        </w:rPr>
        <w:t>负责人：</w:t>
      </w:r>
    </w:p>
    <w:p w14:paraId="12B88280">
      <w:pPr>
        <w:spacing w:line="360" w:lineRule="exact"/>
        <w:ind w:firstLine="960" w:firstLineChars="400"/>
        <w:rPr>
          <w:rFonts w:ascii="宋体" w:hAnsi="宋体" w:cs="微软雅黑"/>
          <w:color w:val="auto"/>
          <w:sz w:val="24"/>
          <w:highlight w:val="none"/>
        </w:rPr>
      </w:pPr>
      <w:r>
        <w:rPr>
          <w:rFonts w:hint="eastAsia" w:ascii="宋体" w:hAnsi="宋体" w:cs="微软雅黑"/>
          <w:color w:val="auto"/>
          <w:sz w:val="24"/>
          <w:highlight w:val="none"/>
        </w:rPr>
        <w:t>联系人：</w:t>
      </w:r>
    </w:p>
    <w:p w14:paraId="6B7EE3AD">
      <w:pPr>
        <w:spacing w:line="360" w:lineRule="exact"/>
        <w:ind w:firstLine="960" w:firstLineChars="400"/>
        <w:rPr>
          <w:rFonts w:ascii="宋体" w:hAnsi="宋体" w:cs="微软雅黑"/>
          <w:color w:val="auto"/>
          <w:sz w:val="24"/>
          <w:highlight w:val="none"/>
        </w:rPr>
      </w:pPr>
      <w:r>
        <w:rPr>
          <w:rFonts w:hint="eastAsia" w:ascii="宋体" w:hAnsi="宋体" w:cs="微软雅黑"/>
          <w:color w:val="auto"/>
          <w:sz w:val="24"/>
          <w:highlight w:val="none"/>
        </w:rPr>
        <w:t>电  话：</w:t>
      </w:r>
    </w:p>
    <w:p w14:paraId="1419EEA4">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xml:space="preserve">鉴于甲方向乙方采购符合国家规定及产品质量安全要求的相关商品，双方经友好协商，依据《中华人民共和国民法典》、《中华人民共和国产品质量法》等相关法律法规，订立本合同。具体如下： </w:t>
      </w:r>
    </w:p>
    <w:p w14:paraId="55FF63DF">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买卖标的物的名称、生产厂家、单价、品种、数量及质量条款</w:t>
      </w:r>
    </w:p>
    <w:p w14:paraId="52F33CEE">
      <w:pPr>
        <w:pStyle w:val="101"/>
        <w:numPr>
          <w:ilvl w:val="0"/>
          <w:numId w:val="15"/>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标的物名称、单价、品种、规格、数量及总价款（表格）</w:t>
      </w:r>
    </w:p>
    <w:p w14:paraId="53CE84E8">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w:t>
      </w:r>
      <w:r>
        <w:rPr>
          <w:rFonts w:hint="eastAsia" w:ascii="宋体" w:hAnsi="宋体" w:cs="微软雅黑"/>
          <w:color w:val="auto"/>
          <w:sz w:val="24"/>
          <w:highlight w:val="none"/>
        </w:rPr>
        <w:tab/>
      </w:r>
      <w:r>
        <w:rPr>
          <w:rFonts w:hint="eastAsia" w:ascii="宋体" w:hAnsi="宋体" w:cs="微软雅黑"/>
          <w:color w:val="auto"/>
          <w:sz w:val="24"/>
          <w:highlight w:val="none"/>
        </w:rPr>
        <w:tab/>
      </w:r>
      <w:r>
        <w:rPr>
          <w:rFonts w:hint="eastAsia" w:ascii="宋体" w:hAnsi="宋体" w:cs="微软雅黑"/>
          <w:color w:val="auto"/>
          <w:sz w:val="24"/>
          <w:highlight w:val="none"/>
        </w:rPr>
        <w:tab/>
      </w:r>
      <w:r>
        <w:rPr>
          <w:rFonts w:hint="eastAsia" w:ascii="宋体" w:hAnsi="宋体" w:cs="微软雅黑"/>
          <w:color w:val="auto"/>
          <w:sz w:val="24"/>
          <w:highlight w:val="none"/>
        </w:rPr>
        <w:tab/>
      </w:r>
      <w:r>
        <w:rPr>
          <w:rFonts w:hint="eastAsia" w:ascii="宋体" w:hAnsi="宋体" w:cs="微软雅黑"/>
          <w:color w:val="auto"/>
          <w:sz w:val="24"/>
          <w:highlight w:val="none"/>
        </w:rPr>
        <w:tab/>
      </w:r>
    </w:p>
    <w:tbl>
      <w:tblPr>
        <w:tblStyle w:val="48"/>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55"/>
        <w:gridCol w:w="1680"/>
        <w:gridCol w:w="870"/>
        <w:gridCol w:w="1110"/>
        <w:gridCol w:w="1260"/>
      </w:tblGrid>
      <w:tr w14:paraId="7631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14:paraId="028D3BE5">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产品名称</w:t>
            </w:r>
          </w:p>
        </w:tc>
        <w:tc>
          <w:tcPr>
            <w:tcW w:w="2055" w:type="dxa"/>
            <w:vAlign w:val="center"/>
          </w:tcPr>
          <w:p w14:paraId="0FEC0176">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生产厂家</w:t>
            </w:r>
          </w:p>
        </w:tc>
        <w:tc>
          <w:tcPr>
            <w:tcW w:w="1680" w:type="dxa"/>
            <w:vAlign w:val="center"/>
          </w:tcPr>
          <w:p w14:paraId="6E8F14AF">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规格型号</w:t>
            </w:r>
          </w:p>
        </w:tc>
        <w:tc>
          <w:tcPr>
            <w:tcW w:w="870" w:type="dxa"/>
            <w:vAlign w:val="center"/>
          </w:tcPr>
          <w:p w14:paraId="73582528">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单位</w:t>
            </w:r>
          </w:p>
        </w:tc>
        <w:tc>
          <w:tcPr>
            <w:tcW w:w="1110" w:type="dxa"/>
            <w:vAlign w:val="center"/>
          </w:tcPr>
          <w:p w14:paraId="289FF572">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数量</w:t>
            </w:r>
          </w:p>
        </w:tc>
        <w:tc>
          <w:tcPr>
            <w:tcW w:w="1260" w:type="dxa"/>
            <w:vAlign w:val="center"/>
          </w:tcPr>
          <w:p w14:paraId="32267CF4">
            <w:pPr>
              <w:spacing w:line="360" w:lineRule="exact"/>
              <w:jc w:val="center"/>
              <w:rPr>
                <w:rFonts w:ascii="宋体" w:hAnsi="宋体" w:cs="微软雅黑"/>
                <w:color w:val="auto"/>
                <w:sz w:val="24"/>
                <w:highlight w:val="none"/>
              </w:rPr>
            </w:pPr>
            <w:r>
              <w:rPr>
                <w:rFonts w:hint="eastAsia" w:ascii="宋体" w:hAnsi="宋体" w:cs="微软雅黑"/>
                <w:color w:val="auto"/>
                <w:sz w:val="24"/>
                <w:highlight w:val="none"/>
              </w:rPr>
              <w:t>单价</w:t>
            </w:r>
          </w:p>
        </w:tc>
      </w:tr>
      <w:tr w14:paraId="4E9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14:paraId="4B3BB86B">
            <w:pPr>
              <w:spacing w:line="360" w:lineRule="exact"/>
              <w:rPr>
                <w:rFonts w:ascii="宋体" w:hAnsi="宋体" w:cs="微软雅黑"/>
                <w:color w:val="auto"/>
                <w:sz w:val="24"/>
                <w:highlight w:val="none"/>
              </w:rPr>
            </w:pPr>
          </w:p>
        </w:tc>
        <w:tc>
          <w:tcPr>
            <w:tcW w:w="2055" w:type="dxa"/>
            <w:vAlign w:val="center"/>
          </w:tcPr>
          <w:p w14:paraId="3F016049">
            <w:pPr>
              <w:spacing w:line="360" w:lineRule="exact"/>
              <w:rPr>
                <w:rFonts w:ascii="宋体" w:hAnsi="宋体" w:cs="微软雅黑"/>
                <w:color w:val="auto"/>
                <w:sz w:val="24"/>
                <w:highlight w:val="none"/>
              </w:rPr>
            </w:pPr>
          </w:p>
        </w:tc>
        <w:tc>
          <w:tcPr>
            <w:tcW w:w="1680" w:type="dxa"/>
            <w:vAlign w:val="center"/>
          </w:tcPr>
          <w:p w14:paraId="1AF5E94D">
            <w:pPr>
              <w:spacing w:line="360" w:lineRule="exact"/>
              <w:rPr>
                <w:rFonts w:ascii="宋体" w:hAnsi="宋体" w:cs="微软雅黑"/>
                <w:color w:val="auto"/>
                <w:sz w:val="24"/>
                <w:highlight w:val="none"/>
              </w:rPr>
            </w:pPr>
          </w:p>
        </w:tc>
        <w:tc>
          <w:tcPr>
            <w:tcW w:w="870" w:type="dxa"/>
            <w:vAlign w:val="center"/>
          </w:tcPr>
          <w:p w14:paraId="0E9514A4">
            <w:pPr>
              <w:spacing w:line="360" w:lineRule="exact"/>
              <w:jc w:val="center"/>
              <w:rPr>
                <w:rFonts w:ascii="宋体" w:hAnsi="宋体" w:cs="微软雅黑"/>
                <w:color w:val="auto"/>
                <w:sz w:val="24"/>
                <w:highlight w:val="none"/>
              </w:rPr>
            </w:pPr>
          </w:p>
        </w:tc>
        <w:tc>
          <w:tcPr>
            <w:tcW w:w="1110" w:type="dxa"/>
            <w:vAlign w:val="center"/>
          </w:tcPr>
          <w:p w14:paraId="01B31B86">
            <w:pPr>
              <w:spacing w:line="360" w:lineRule="exact"/>
              <w:rPr>
                <w:rFonts w:ascii="宋体" w:hAnsi="宋体" w:cs="微软雅黑"/>
                <w:color w:val="auto"/>
                <w:sz w:val="24"/>
                <w:highlight w:val="none"/>
              </w:rPr>
            </w:pPr>
          </w:p>
        </w:tc>
        <w:tc>
          <w:tcPr>
            <w:tcW w:w="1260" w:type="dxa"/>
            <w:vAlign w:val="center"/>
          </w:tcPr>
          <w:p w14:paraId="56E55EC1">
            <w:pPr>
              <w:spacing w:line="360" w:lineRule="exact"/>
              <w:rPr>
                <w:rFonts w:ascii="宋体" w:hAnsi="宋体" w:cs="微软雅黑"/>
                <w:color w:val="auto"/>
                <w:sz w:val="24"/>
                <w:highlight w:val="none"/>
              </w:rPr>
            </w:pPr>
          </w:p>
        </w:tc>
      </w:tr>
    </w:tbl>
    <w:p w14:paraId="4EAD4C86">
      <w:pPr>
        <w:spacing w:line="360" w:lineRule="exact"/>
        <w:ind w:firstLine="960" w:firstLineChars="400"/>
        <w:rPr>
          <w:rFonts w:ascii="宋体" w:hAnsi="宋体" w:cs="微软雅黑"/>
          <w:color w:val="auto"/>
          <w:sz w:val="24"/>
          <w:highlight w:val="none"/>
        </w:rPr>
      </w:pPr>
      <w:r>
        <w:rPr>
          <w:rFonts w:hint="eastAsia" w:ascii="宋体" w:hAnsi="宋体" w:cs="微软雅黑"/>
          <w:color w:val="auto"/>
          <w:sz w:val="24"/>
          <w:highlight w:val="none"/>
        </w:rPr>
        <w:t xml:space="preserve">总金额（人民币元）：        大写： </w:t>
      </w:r>
    </w:p>
    <w:p w14:paraId="4273A279">
      <w:pPr>
        <w:pStyle w:val="101"/>
        <w:numPr>
          <w:ilvl w:val="0"/>
          <w:numId w:val="15"/>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质量保证： </w:t>
      </w:r>
    </w:p>
    <w:p w14:paraId="1D6D6C7A">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（1）乙方有义务向甲方提供标的物的相关质量资质证明，并积极提供所售商品的咨询与售后服务。</w:t>
      </w:r>
    </w:p>
    <w:p w14:paraId="411B7E90">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（2）乙方提供的商品应符合国家或行业技术标准，如生产厂家的技术标准高于国家或行业技术标准的，乙方应按生产厂家技术标准执行。</w:t>
      </w:r>
    </w:p>
    <w:p w14:paraId="53D9A9B5">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包装方式和包装品的处理</w:t>
      </w:r>
    </w:p>
    <w:p w14:paraId="34696A63">
      <w:pPr>
        <w:pStyle w:val="101"/>
        <w:numPr>
          <w:ilvl w:val="0"/>
          <w:numId w:val="16"/>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本合同包装应符合相关产品包装的国家或行业要求，且乙方应保证包装为原厂包装、包装适合装卸、搬运、运输（符合相关运输方式的特殊要求）、防潮、防水、防静电、防锈，并应确保该包装足以抵御运输或其他物理移转过程中气候变化对标的影响。</w:t>
      </w:r>
    </w:p>
    <w:p w14:paraId="49C65E99">
      <w:pPr>
        <w:pStyle w:val="101"/>
        <w:numPr>
          <w:ilvl w:val="0"/>
          <w:numId w:val="16"/>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如因乙方原因，致使标的因包装不当、保护措施不当而造成损失，无论损失是否可由本合同外第三方承担，乙方均应向甲方承担一切损害赔偿责任。</w:t>
      </w:r>
    </w:p>
    <w:p w14:paraId="5FA159A4">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标的物交付 </w:t>
      </w:r>
    </w:p>
    <w:p w14:paraId="7A1FE174">
      <w:pPr>
        <w:pStyle w:val="101"/>
        <w:numPr>
          <w:ilvl w:val="0"/>
          <w:numId w:val="17"/>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交货时间：合同签署后10个工作日内或由甲方根据需求指定时间交货。 </w:t>
      </w:r>
    </w:p>
    <w:p w14:paraId="3B72AEEE">
      <w:pPr>
        <w:pStyle w:val="101"/>
        <w:numPr>
          <w:ilvl w:val="0"/>
          <w:numId w:val="17"/>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交货地点：北京西城区北三环中路9号的甲方住所地。</w:t>
      </w:r>
    </w:p>
    <w:p w14:paraId="548B8653">
      <w:pPr>
        <w:pStyle w:val="101"/>
        <w:numPr>
          <w:ilvl w:val="0"/>
          <w:numId w:val="17"/>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运输方式：</w:t>
      </w:r>
      <w:bookmarkStart w:id="846" w:name="_Hlk103290114"/>
      <w:r>
        <w:rPr>
          <w:rFonts w:hint="eastAsia" w:ascii="宋体" w:hAnsi="宋体" w:cs="微软雅黑"/>
          <w:color w:val="auto"/>
          <w:sz w:val="24"/>
          <w:szCs w:val="24"/>
          <w:highlight w:val="none"/>
        </w:rPr>
        <w:t>乙方负责标的物运输，并承担全部运费。</w:t>
      </w:r>
      <w:bookmarkEnd w:id="846"/>
      <w:r>
        <w:rPr>
          <w:rFonts w:hint="eastAsia" w:ascii="宋体" w:hAnsi="宋体" w:cs="微软雅黑"/>
          <w:color w:val="auto"/>
          <w:sz w:val="24"/>
          <w:szCs w:val="24"/>
          <w:highlight w:val="none"/>
        </w:rPr>
        <w:t xml:space="preserve"> </w:t>
      </w:r>
    </w:p>
    <w:p w14:paraId="24BFD89A">
      <w:pPr>
        <w:pStyle w:val="101"/>
        <w:numPr>
          <w:ilvl w:val="0"/>
          <w:numId w:val="17"/>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风险承担：本合同标的在甲方验收合格前的毁损灭失风险由乙方承担，甲方验收合格后标的灭失毁损风险由甲方承担。 </w:t>
      </w:r>
    </w:p>
    <w:p w14:paraId="31F2EEC6">
      <w:pPr>
        <w:pStyle w:val="101"/>
        <w:numPr>
          <w:ilvl w:val="0"/>
          <w:numId w:val="17"/>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单证移交：乙方应在交付标的物同时将与其相关的单证原件交付甲方，该单证包括但不限于：出厂证明、质量证明、检验证明、装箱证明、使用说明等。否则，视为乙方未履行交付义务。 </w:t>
      </w:r>
    </w:p>
    <w:p w14:paraId="1BF51444">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验收 </w:t>
      </w:r>
    </w:p>
    <w:p w14:paraId="02AAE816">
      <w:pPr>
        <w:pStyle w:val="101"/>
        <w:numPr>
          <w:ilvl w:val="0"/>
          <w:numId w:val="18"/>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验收方式：乙方送货到甲方指定地点，应提交配送商品清单。甲方授权的验收人员对商品的品名、规格、数量、批号、生产日期、生产厂家等信息进行核对验收，在清单上签字确认。如现场检验发现货物有任何损坏、缺陷、短少或不符合合同约定的，乙方应负责更换或补齐商品，并承担相关费用。</w:t>
      </w:r>
    </w:p>
    <w:p w14:paraId="64F1DB59">
      <w:pPr>
        <w:pStyle w:val="101"/>
        <w:numPr>
          <w:ilvl w:val="0"/>
          <w:numId w:val="18"/>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验收时间：甲方指定的具体时间、地点、流程。</w:t>
      </w:r>
    </w:p>
    <w:p w14:paraId="18202532">
      <w:pPr>
        <w:pStyle w:val="101"/>
        <w:numPr>
          <w:ilvl w:val="0"/>
          <w:numId w:val="18"/>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验收标准：本合同、本合同附件、国家及行业相关标准以及甲方的要求。</w:t>
      </w:r>
    </w:p>
    <w:p w14:paraId="3D5FB03F">
      <w:pPr>
        <w:pStyle w:val="101"/>
        <w:numPr>
          <w:ilvl w:val="0"/>
          <w:numId w:val="18"/>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异议时间和处理办法：甲方对标的异议应于收到标的后30日内提出，此异议的提出不因现场检验结束而受影响。乙方在接到甲方异议后，应在10日内处理。逾期，则视为默认甲方提出的异议和处理意见。甲方怠于通知或者自标的物收到之日起过两年内未通知乙方的，视为所交付标的物符合合同约定。 </w:t>
      </w:r>
    </w:p>
    <w:p w14:paraId="66AF3249">
      <w:pPr>
        <w:pStyle w:val="101"/>
        <w:numPr>
          <w:ilvl w:val="0"/>
          <w:numId w:val="18"/>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乙方按合同要求更换不合格商品，除非甲方同意，更换应在10天内（含本数）完成。超过10日，甲方有权解除本合同，</w:t>
      </w:r>
      <w:bookmarkStart w:id="847" w:name="_Hlk103290392"/>
      <w:r>
        <w:rPr>
          <w:rFonts w:hint="eastAsia" w:ascii="宋体" w:hAnsi="宋体" w:cs="微软雅黑"/>
          <w:color w:val="auto"/>
          <w:sz w:val="24"/>
          <w:szCs w:val="24"/>
          <w:highlight w:val="none"/>
        </w:rPr>
        <w:t>要求乙方退还相应款项</w:t>
      </w:r>
      <w:bookmarkEnd w:id="847"/>
      <w:r>
        <w:rPr>
          <w:rFonts w:hint="eastAsia" w:ascii="宋体" w:hAnsi="宋体" w:cs="微软雅黑"/>
          <w:color w:val="auto"/>
          <w:sz w:val="24"/>
          <w:szCs w:val="24"/>
          <w:highlight w:val="none"/>
        </w:rPr>
        <w:t xml:space="preserve">并追究乙方的违约责任。  </w:t>
      </w:r>
    </w:p>
    <w:p w14:paraId="69E0295D">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合同金额及付款方式</w:t>
      </w:r>
    </w:p>
    <w:p w14:paraId="2DFB57D3">
      <w:pPr>
        <w:pStyle w:val="101"/>
        <w:numPr>
          <w:ilvl w:val="0"/>
          <w:numId w:val="19"/>
        </w:numPr>
        <w:suppressAutoHyphens/>
        <w:adjustRightInd w:val="0"/>
        <w:snapToGrid w:val="0"/>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合同总金额（含税）为人民币大写【】元整</w:t>
      </w:r>
      <w:r>
        <w:rPr>
          <w:rFonts w:ascii="宋体" w:hAnsi="宋体" w:cs="微软雅黑"/>
          <w:color w:val="auto"/>
          <w:sz w:val="24"/>
          <w:szCs w:val="24"/>
          <w:highlight w:val="none"/>
        </w:rPr>
        <w:t>(</w:t>
      </w:r>
      <w:r>
        <w:rPr>
          <w:rFonts w:hint="eastAsia" w:ascii="宋体" w:hAnsi="宋体" w:cs="微软雅黑"/>
          <w:color w:val="auto"/>
          <w:sz w:val="24"/>
          <w:szCs w:val="24"/>
          <w:highlight w:val="none"/>
        </w:rPr>
        <w:t>小写：￥【】元</w:t>
      </w:r>
      <w:r>
        <w:rPr>
          <w:rFonts w:ascii="宋体" w:hAnsi="宋体" w:cs="微软雅黑"/>
          <w:color w:val="auto"/>
          <w:sz w:val="24"/>
          <w:szCs w:val="24"/>
          <w:highlight w:val="none"/>
        </w:rPr>
        <w:t>)</w:t>
      </w:r>
      <w:r>
        <w:rPr>
          <w:rFonts w:hint="eastAsia" w:ascii="宋体" w:hAnsi="宋体" w:cs="微软雅黑"/>
          <w:color w:val="auto"/>
          <w:sz w:val="24"/>
          <w:szCs w:val="24"/>
          <w:highlight w:val="none"/>
        </w:rPr>
        <w:t>。包括但不限于【购买货物的价格、售后服务及将货物运至指定地点所发生的运费、装卸费等货物伴随服务的费用及其它相关费用，和所需缴纳的一切相关税、费】等乙方履行本合同项下义务所应当获得的所有报酬和费用以及甲方为此项目所有应当支出的费用，甲方无须额外支付其他任何报酬或税费，合同总金额在合同执行过程中不予调整。</w:t>
      </w:r>
    </w:p>
    <w:p w14:paraId="14A7703D">
      <w:pPr>
        <w:pStyle w:val="101"/>
        <w:numPr>
          <w:ilvl w:val="0"/>
          <w:numId w:val="19"/>
        </w:numPr>
        <w:suppressAutoHyphens/>
        <w:adjustRightInd w:val="0"/>
        <w:snapToGrid w:val="0"/>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lang w:eastAsia="zh-CN"/>
        </w:rPr>
        <w:t>上述合同金额采用分期支付。</w:t>
      </w:r>
      <w:r>
        <w:rPr>
          <w:rFonts w:hint="eastAsia" w:ascii="宋体" w:hAnsi="宋体" w:eastAsia="宋体" w:cs="微软雅黑"/>
          <w:color w:val="auto"/>
          <w:sz w:val="24"/>
          <w:szCs w:val="24"/>
          <w:highlight w:val="none"/>
        </w:rPr>
        <w:t>甲方于合同生效并收到乙方提供的等额发票后【</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】个工作日内向乙方支付总价款的百分之【</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】，即人民币大写【</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】整(小写：￥【</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】元</w:t>
      </w:r>
      <w:r>
        <w:rPr>
          <w:rFonts w:hint="eastAsia" w:ascii="宋体" w:hAnsi="宋体" w:cs="微软雅黑"/>
          <w:color w:val="auto"/>
          <w:sz w:val="24"/>
          <w:szCs w:val="24"/>
          <w:highlight w:val="none"/>
          <w:lang w:val="en-US" w:eastAsia="zh-CN"/>
        </w:rPr>
        <w:t>。</w:t>
      </w:r>
      <w:r>
        <w:rPr>
          <w:rFonts w:hint="eastAsia" w:ascii="宋体" w:hAnsi="宋体" w:cs="微软雅黑"/>
          <w:color w:val="auto"/>
          <w:sz w:val="24"/>
          <w:szCs w:val="24"/>
          <w:highlight w:val="none"/>
        </w:rPr>
        <w:t>甲方</w:t>
      </w:r>
      <w:r>
        <w:rPr>
          <w:rFonts w:hint="eastAsia" w:ascii="宋体" w:hAnsi="宋体" w:cs="微软雅黑"/>
          <w:color w:val="auto"/>
          <w:sz w:val="24"/>
          <w:szCs w:val="24"/>
          <w:highlight w:val="none"/>
          <w:lang w:eastAsia="zh-CN"/>
        </w:rPr>
        <w:t>收到</w:t>
      </w:r>
      <w:r>
        <w:rPr>
          <w:rFonts w:hint="eastAsia" w:ascii="宋体" w:hAnsi="宋体" w:cs="微软雅黑"/>
          <w:color w:val="auto"/>
          <w:sz w:val="24"/>
          <w:szCs w:val="24"/>
          <w:highlight w:val="none"/>
        </w:rPr>
        <w:t>全部符合合同及甲方要求的标的物，经甲方全部验收合格并收到乙方出具的等额发票后【</w:t>
      </w:r>
      <w:r>
        <w:rPr>
          <w:rFonts w:hint="eastAsia" w:ascii="宋体" w:hAnsi="宋体" w:cs="微软雅黑"/>
          <w:color w:val="auto"/>
          <w:sz w:val="24"/>
          <w:szCs w:val="24"/>
          <w:highlight w:val="none"/>
          <w:lang w:val="en-US" w:eastAsia="zh-CN"/>
        </w:rPr>
        <w:t xml:space="preserve"> </w:t>
      </w:r>
      <w:r>
        <w:rPr>
          <w:rFonts w:hint="eastAsia" w:ascii="宋体" w:hAnsi="宋体" w:cs="微软雅黑"/>
          <w:color w:val="auto"/>
          <w:sz w:val="24"/>
          <w:szCs w:val="24"/>
          <w:highlight w:val="none"/>
        </w:rPr>
        <w:t>】个工作日内，向乙方支付</w:t>
      </w:r>
      <w:r>
        <w:rPr>
          <w:rFonts w:hint="eastAsia" w:ascii="宋体" w:hAnsi="宋体" w:eastAsia="宋体" w:cs="微软雅黑"/>
          <w:color w:val="auto"/>
          <w:sz w:val="24"/>
          <w:szCs w:val="24"/>
          <w:highlight w:val="none"/>
        </w:rPr>
        <w:t>剩余百分之【</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】价款，即人民币大写【</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】元整(小写：￥【</w:t>
      </w:r>
      <w:r>
        <w:rPr>
          <w:rFonts w:hint="eastAsia" w:ascii="宋体" w:hAnsi="宋体" w:cs="微软雅黑"/>
          <w:color w:val="auto"/>
          <w:sz w:val="24"/>
          <w:szCs w:val="24"/>
          <w:highlight w:val="none"/>
          <w:lang w:val="en-US" w:eastAsia="zh-CN"/>
        </w:rPr>
        <w:t xml:space="preserve">  </w:t>
      </w:r>
      <w:r>
        <w:rPr>
          <w:rFonts w:hint="eastAsia" w:ascii="宋体" w:hAnsi="宋体" w:eastAsia="宋体" w:cs="微软雅黑"/>
          <w:color w:val="auto"/>
          <w:sz w:val="24"/>
          <w:szCs w:val="24"/>
          <w:highlight w:val="none"/>
        </w:rPr>
        <w:t>】元</w:t>
      </w:r>
      <w:r>
        <w:rPr>
          <w:rFonts w:hint="eastAsia" w:ascii="宋体" w:hAnsi="宋体" w:cs="微软雅黑"/>
          <w:color w:val="auto"/>
          <w:sz w:val="24"/>
          <w:szCs w:val="24"/>
          <w:highlight w:val="none"/>
        </w:rPr>
        <w:t>。</w:t>
      </w:r>
    </w:p>
    <w:p w14:paraId="1FD87771">
      <w:pPr>
        <w:pStyle w:val="101"/>
        <w:numPr>
          <w:ilvl w:val="0"/>
          <w:numId w:val="19"/>
        </w:numPr>
        <w:suppressAutoHyphens/>
        <w:adjustRightInd w:val="0"/>
        <w:snapToGrid w:val="0"/>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付款采用银行转账方式，乙方收款信息如下：</w:t>
      </w:r>
    </w:p>
    <w:p w14:paraId="6555166D">
      <w:pPr>
        <w:pStyle w:val="101"/>
        <w:adjustRightInd w:val="0"/>
        <w:snapToGrid w:val="0"/>
        <w:spacing w:line="360" w:lineRule="exact"/>
        <w:ind w:left="420" w:leftChars="20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账户名称：</w:t>
      </w:r>
    </w:p>
    <w:p w14:paraId="20283B74">
      <w:pPr>
        <w:pStyle w:val="101"/>
        <w:adjustRightInd w:val="0"/>
        <w:snapToGrid w:val="0"/>
        <w:spacing w:line="360" w:lineRule="exact"/>
        <w:ind w:left="420" w:leftChars="20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开户银行：</w:t>
      </w:r>
    </w:p>
    <w:p w14:paraId="2F805DA1">
      <w:pPr>
        <w:pStyle w:val="101"/>
        <w:adjustRightInd w:val="0"/>
        <w:snapToGrid w:val="0"/>
        <w:spacing w:line="360" w:lineRule="exact"/>
        <w:ind w:left="420" w:leftChars="20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帐号： </w:t>
      </w:r>
    </w:p>
    <w:p w14:paraId="478442A1">
      <w:pPr>
        <w:pStyle w:val="101"/>
        <w:numPr>
          <w:ilvl w:val="0"/>
          <w:numId w:val="19"/>
        </w:numPr>
        <w:suppressAutoHyphens/>
        <w:adjustRightInd w:val="0"/>
        <w:snapToGrid w:val="0"/>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若乙方向甲方提供的发票不符合法律规定或甲方财务要求的，甲方不承担逾期付款的违约责任，由此给甲方造成的一切损失由乙方承担。</w:t>
      </w:r>
    </w:p>
    <w:p w14:paraId="705A4AD5">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质量保证 </w:t>
      </w:r>
    </w:p>
    <w:p w14:paraId="6081BBC6">
      <w:pPr>
        <w:pStyle w:val="101"/>
        <w:numPr>
          <w:ilvl w:val="0"/>
          <w:numId w:val="20"/>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标的物的质量保证期自商品验收合格之日起算，质保期为：1年。</w:t>
      </w:r>
    </w:p>
    <w:p w14:paraId="044664D5">
      <w:pPr>
        <w:pStyle w:val="101"/>
        <w:numPr>
          <w:ilvl w:val="0"/>
          <w:numId w:val="20"/>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在质量保证期终止之前，乙方应严格按有关规定对商品实行“三包”服务。国家法律、法规等规定的质量保证期长于上述“三包”服务期的，适用国家法律、法规关于质量保证期的规定。</w:t>
      </w:r>
    </w:p>
    <w:p w14:paraId="5EE489E5">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侵权责任</w:t>
      </w:r>
    </w:p>
    <w:p w14:paraId="694BE969">
      <w:pPr>
        <w:pStyle w:val="101"/>
        <w:numPr>
          <w:ilvl w:val="0"/>
          <w:numId w:val="21"/>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乙方应保证其向甲方提供的标的物没有任何纠纷和权利瑕疵，不存在侵犯任何第三方合法权利，包括但不限于所有权、商标权、专利权、著作权、技术秘密、商业秘密等合法权利。</w:t>
      </w:r>
    </w:p>
    <w:p w14:paraId="4C37E226">
      <w:pPr>
        <w:pStyle w:val="101"/>
        <w:numPr>
          <w:ilvl w:val="0"/>
          <w:numId w:val="21"/>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如甲方或甲方指定的第三方在使用标的物过程中引起第三人提出的侵权、违约诉讼，应由乙方负责解决并承担与此相关所有费用和支出，并对由此给甲方造成的损失予以全额赔偿。</w:t>
      </w:r>
    </w:p>
    <w:p w14:paraId="72E1B43D">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违约责任</w:t>
      </w:r>
    </w:p>
    <w:p w14:paraId="17321C2B">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任何一方违反本合同约定的，即构成违约，应承担违约责任。</w:t>
      </w:r>
    </w:p>
    <w:p w14:paraId="1538877A">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 xml:space="preserve">甲方无正当理由中途退货的，应向乙方赔偿退货部分货款的20％违约金。 </w:t>
      </w:r>
    </w:p>
    <w:p w14:paraId="673D7639">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甲方逾期付款的，按照逾期货款金额每日万分之五比例，向乙方支付违约金。逾期超过30日，乙方有权解除本合同并追究甲方的违约责任。</w:t>
      </w:r>
    </w:p>
    <w:p w14:paraId="0194D033">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乙方无正当理由中途解除合同的，或中止或终止履行合同的，应退回已收到的合同款，并向甲方支付合同总价款【30】</w:t>
      </w:r>
      <w:r>
        <w:rPr>
          <w:rFonts w:ascii="宋体" w:hAnsi="宋体" w:cs="微软雅黑"/>
          <w:color w:val="auto"/>
          <w:sz w:val="24"/>
          <w:szCs w:val="24"/>
          <w:highlight w:val="none"/>
        </w:rPr>
        <w:t>%</w:t>
      </w:r>
      <w:r>
        <w:rPr>
          <w:rFonts w:hint="eastAsia" w:ascii="宋体" w:hAnsi="宋体" w:cs="微软雅黑"/>
          <w:color w:val="auto"/>
          <w:sz w:val="24"/>
          <w:szCs w:val="24"/>
          <w:highlight w:val="none"/>
        </w:rPr>
        <w:t>的违约金，并承担由此给甲方造成的全部损失。</w:t>
      </w:r>
    </w:p>
    <w:p w14:paraId="46905037">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乙方逾期交付符合合同要求的标的物，按照逾期交货总金额每日万分之五的比例，向甲方支付违约金。如逾期超过30日，甲方有权单方解除本合同。要求乙方退还已经收取的对应款项，并追究乙方的违约责任。</w:t>
      </w:r>
    </w:p>
    <w:p w14:paraId="1AB42B84">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所交标的物品种、型号、规格、生产厂家、质量等不符合同约定的，由乙方负责包换，并承担调换或退货而支付的实际费用。甲方有权拒收或退还不符合合同约定的标的物，并按照本合同规定产品的销售价格乘以破损产品的数量扣除相应货款，与乙方实际结算。</w:t>
      </w:r>
    </w:p>
    <w:p w14:paraId="497E83D7">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货物错发到货地点或接货人的，乙方除应负责运到合同规定的到货地点或接货人外，还应承担甲方因此多支付的实际合理费用和逾期交货的违约金。</w:t>
      </w:r>
    </w:p>
    <w:p w14:paraId="2E5B2169">
      <w:pPr>
        <w:pStyle w:val="101"/>
        <w:numPr>
          <w:ilvl w:val="0"/>
          <w:numId w:val="22"/>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乙方每项违约行为可以单独计算违约金。因乙方违反合同约定而须向甲方支付的任何款项，包括但不限于诉讼费、仲裁费、律师费、调查费、第三方主张的赔偿金以及其他因此支付的合理开支、违约金等，甲方均有权在向乙方支付合同款项时予以扣除。</w:t>
      </w:r>
    </w:p>
    <w:p w14:paraId="2BF52543">
      <w:pPr>
        <w:pStyle w:val="101"/>
        <w:numPr>
          <w:ilvl w:val="0"/>
          <w:numId w:val="22"/>
        </w:numPr>
        <w:suppressAutoHyphens/>
        <w:spacing w:line="360" w:lineRule="exact"/>
        <w:ind w:left="0" w:firstLine="480"/>
        <w:rPr>
          <w:rFonts w:ascii="宋体" w:hAnsi="宋体" w:cs="微软雅黑"/>
          <w:b/>
          <w:bCs/>
          <w:color w:val="auto"/>
          <w:sz w:val="24"/>
          <w:szCs w:val="24"/>
          <w:highlight w:val="none"/>
        </w:rPr>
      </w:pPr>
      <w:r>
        <w:rPr>
          <w:rFonts w:ascii="宋体" w:hAnsi="宋体" w:cs="微软雅黑"/>
          <w:color w:val="auto"/>
          <w:sz w:val="24"/>
          <w:szCs w:val="24"/>
          <w:highlight w:val="none"/>
        </w:rPr>
        <w:t>本合同所称甲方损失，包括但不限</w:t>
      </w:r>
      <w:r>
        <w:rPr>
          <w:rFonts w:hint="eastAsia" w:ascii="宋体" w:hAnsi="宋体" w:cs="微软雅黑"/>
          <w:color w:val="auto"/>
          <w:sz w:val="24"/>
          <w:szCs w:val="24"/>
          <w:highlight w:val="none"/>
        </w:rPr>
        <w:t>于甲方为实现本合同目的新增的成本、向第三方支付的赔偿金、违约金、为解决争议支出的诉讼费、仲裁费、律师费、调查费、以及其他支付的合理开支等。</w:t>
      </w:r>
    </w:p>
    <w:p w14:paraId="4E5C87F5">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合同终止</w:t>
      </w:r>
    </w:p>
    <w:p w14:paraId="55DD65E3">
      <w:pPr>
        <w:spacing w:before="156" w:beforeLines="50" w:after="156" w:afterLines="50" w:line="360" w:lineRule="exact"/>
        <w:ind w:firstLine="480" w:firstLineChars="200"/>
        <w:rPr>
          <w:rFonts w:ascii="宋体" w:hAnsi="宋体" w:cs="微软雅黑"/>
          <w:b/>
          <w:bCs/>
          <w:color w:val="auto"/>
          <w:sz w:val="24"/>
          <w:highlight w:val="none"/>
        </w:rPr>
      </w:pPr>
      <w:r>
        <w:rPr>
          <w:rFonts w:hint="eastAsia" w:ascii="宋体" w:hAnsi="宋体" w:cs="微软雅黑"/>
          <w:color w:val="auto"/>
          <w:sz w:val="24"/>
          <w:highlight w:val="none"/>
        </w:rPr>
        <w:t>本合同于</w:t>
      </w:r>
      <w:r>
        <w:rPr>
          <w:rFonts w:hint="eastAsia" w:ascii="宋体" w:hAnsi="宋体" w:cs="微软雅黑"/>
          <w:color w:val="auto"/>
          <w:kern w:val="0"/>
          <w:sz w:val="24"/>
          <w:highlight w:val="none"/>
        </w:rPr>
        <w:t>双方履行完毕</w:t>
      </w:r>
      <w:r>
        <w:rPr>
          <w:rFonts w:hint="eastAsia" w:ascii="宋体" w:hAnsi="宋体" w:cs="微软雅黑"/>
          <w:color w:val="auto"/>
          <w:sz w:val="24"/>
          <w:highlight w:val="none"/>
        </w:rPr>
        <w:t>或经双方协商一致解除后终止。本合同的终止不影响双方合同中约定的违约责任及保密条款等合同条款效力。</w:t>
      </w:r>
    </w:p>
    <w:p w14:paraId="7612D2B5">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不可抗力 </w:t>
      </w:r>
    </w:p>
    <w:p w14:paraId="0A9240AF">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xml:space="preserve">任何一方由于不可抗力原因（如甲乙任何一方因战争、动乱、或地震、飓风、洪灾、台风、火山爆发、暴风雨、严重的火灾、政府行为或该方不能合理预见、不能避免并不能克服的任何其他不可抗力事件）不能履行合同时，应在不可抗力事件结束5日内向对方通报，以减轻可能给对方造成的损失，在取得有关机构的不可抗力证明后，允许延期履行、部分履行或者不履行合同，并根据情况可部分或全部免予承担违约责任。 </w:t>
      </w:r>
    </w:p>
    <w:p w14:paraId="6D7EB8FA">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争议解决 </w:t>
      </w:r>
    </w:p>
    <w:p w14:paraId="6F97EBB5">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凡因本合同引起的或与本合同有关的任何争议，应首先通过友好协商的方式解决。如不能达成一致，应由甲方所在地有管辖权的人民法院诉讼管辖，以解决争议。诉讼进行过程中，双方将继续履行本合同未涉诉讼的其它部分。</w:t>
      </w:r>
    </w:p>
    <w:p w14:paraId="6F5CC8A8">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通知</w:t>
      </w:r>
    </w:p>
    <w:p w14:paraId="58E56899">
      <w:pPr>
        <w:pStyle w:val="101"/>
        <w:spacing w:line="360" w:lineRule="exact"/>
        <w:ind w:left="1" w:firstLine="480"/>
        <w:rPr>
          <w:rFonts w:ascii="宋体" w:hAnsi="宋体" w:cs="微软雅黑"/>
          <w:color w:val="auto"/>
          <w:sz w:val="24"/>
          <w:szCs w:val="24"/>
          <w:highlight w:val="none"/>
        </w:rPr>
      </w:pPr>
      <w:r>
        <w:rPr>
          <w:rFonts w:hint="eastAsia" w:ascii="宋体" w:hAnsi="宋体" w:cs="微软雅黑"/>
          <w:color w:val="auto"/>
          <w:sz w:val="24"/>
          <w:szCs w:val="24"/>
          <w:highlight w:val="none"/>
        </w:rPr>
        <w:t>除非本合同另有约定，按本合同约定发出的通知或通讯，在信件交给速递服务公司后【30】日应被视为收件日期，快递单上载明的快递物内容即为邮寄内容；以电子邮件方式发出的，发出后的下一个工作日视为送达。拒收视为送达。一切通知和通讯均应发往本合同文首列明地址，直到向另一方发出书面通知更改该地址为止。</w:t>
      </w:r>
    </w:p>
    <w:p w14:paraId="1DC278BC">
      <w:pPr>
        <w:pStyle w:val="101"/>
        <w:spacing w:line="360" w:lineRule="exact"/>
        <w:ind w:left="1" w:firstLine="480"/>
        <w:rPr>
          <w:rFonts w:ascii="宋体" w:hAnsi="宋体" w:cs="微软雅黑"/>
          <w:color w:val="auto"/>
          <w:sz w:val="24"/>
          <w:szCs w:val="24"/>
          <w:highlight w:val="none"/>
        </w:rPr>
      </w:pPr>
      <w:r>
        <w:rPr>
          <w:rFonts w:hint="eastAsia" w:ascii="宋体" w:hAnsi="宋体" w:cs="微软雅黑"/>
          <w:color w:val="auto"/>
          <w:sz w:val="24"/>
          <w:szCs w:val="24"/>
          <w:highlight w:val="none"/>
        </w:rPr>
        <w:t>任何一方改变通讯地址及通讯方式，应在改变后的【10】日内通知对方。未尽通知义务应承担由此引发的一切法律后果。</w:t>
      </w:r>
    </w:p>
    <w:p w14:paraId="5B816550">
      <w:pPr>
        <w:pStyle w:val="101"/>
        <w:numPr>
          <w:ilvl w:val="0"/>
          <w:numId w:val="14"/>
        </w:numPr>
        <w:suppressAutoHyphens/>
        <w:spacing w:before="156" w:beforeLines="50" w:after="156" w:afterLines="50" w:line="360" w:lineRule="exact"/>
        <w:ind w:left="0" w:firstLine="482"/>
        <w:rPr>
          <w:rFonts w:ascii="宋体" w:hAnsi="宋体" w:cs="微软雅黑"/>
          <w:b/>
          <w:bCs/>
          <w:color w:val="auto"/>
          <w:sz w:val="24"/>
          <w:szCs w:val="24"/>
          <w:highlight w:val="none"/>
        </w:rPr>
      </w:pPr>
      <w:r>
        <w:rPr>
          <w:rFonts w:hint="eastAsia" w:ascii="宋体" w:hAnsi="宋体" w:cs="微软雅黑"/>
          <w:b/>
          <w:bCs/>
          <w:color w:val="auto"/>
          <w:sz w:val="24"/>
          <w:szCs w:val="24"/>
          <w:highlight w:val="none"/>
        </w:rPr>
        <w:t xml:space="preserve">其它事项： </w:t>
      </w:r>
    </w:p>
    <w:p w14:paraId="72EB43BD">
      <w:pPr>
        <w:pStyle w:val="101"/>
        <w:numPr>
          <w:ilvl w:val="3"/>
          <w:numId w:val="23"/>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本合同自双方当事人盖章之日即生效。附件是本合同组成部分，具有同等法律效力。本合同未尽事宜，双方应友好协商解决并签订《补充合同》。《补充合同》经双方盖章确认后，与本合同具有同等的法律效力。</w:t>
      </w:r>
    </w:p>
    <w:p w14:paraId="6A34F25B">
      <w:pPr>
        <w:pStyle w:val="101"/>
        <w:numPr>
          <w:ilvl w:val="3"/>
          <w:numId w:val="23"/>
        </w:numPr>
        <w:suppressAutoHyphens/>
        <w:spacing w:line="360" w:lineRule="exact"/>
        <w:ind w:left="0" w:firstLine="480"/>
        <w:rPr>
          <w:rFonts w:ascii="宋体" w:hAnsi="宋体" w:cs="微软雅黑"/>
          <w:color w:val="auto"/>
          <w:sz w:val="24"/>
          <w:szCs w:val="24"/>
          <w:highlight w:val="none"/>
        </w:rPr>
      </w:pPr>
      <w:r>
        <w:rPr>
          <w:rFonts w:hint="eastAsia" w:ascii="宋体" w:hAnsi="宋体" w:cs="微软雅黑"/>
          <w:color w:val="auto"/>
          <w:sz w:val="24"/>
          <w:szCs w:val="24"/>
          <w:highlight w:val="none"/>
        </w:rPr>
        <w:t>本合同一式三份，甲方执二份，乙方执一份，与本合同具有同等的法律效力。　　</w:t>
      </w:r>
    </w:p>
    <w:p w14:paraId="030DEA30">
      <w:pPr>
        <w:spacing w:line="360" w:lineRule="exact"/>
        <w:ind w:firstLine="480" w:firstLineChars="200"/>
        <w:rPr>
          <w:rFonts w:ascii="宋体" w:hAnsi="宋体" w:cs="微软雅黑"/>
          <w:color w:val="auto"/>
          <w:sz w:val="24"/>
          <w:highlight w:val="none"/>
        </w:rPr>
      </w:pPr>
    </w:p>
    <w:p w14:paraId="10090057">
      <w:pPr>
        <w:spacing w:line="360" w:lineRule="exact"/>
        <w:ind w:firstLine="480" w:firstLineChars="200"/>
        <w:rPr>
          <w:rFonts w:ascii="宋体" w:hAnsi="宋体" w:cs="微软雅黑"/>
          <w:color w:val="auto"/>
          <w:sz w:val="24"/>
          <w:highlight w:val="none"/>
        </w:rPr>
      </w:pPr>
    </w:p>
    <w:p w14:paraId="7DA85025">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甲方:　北京市植物保护站　　         乙方：</w:t>
      </w:r>
    </w:p>
    <w:p w14:paraId="130EC7DB">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授权代表:（签字）　　               授权代表：（签字）</w:t>
      </w:r>
    </w:p>
    <w:p w14:paraId="60C4213C">
      <w:pPr>
        <w:spacing w:line="360" w:lineRule="exact"/>
        <w:ind w:firstLine="480" w:firstLineChars="200"/>
        <w:rPr>
          <w:rFonts w:ascii="宋体" w:hAnsi="宋体" w:cs="微软雅黑"/>
          <w:color w:val="auto"/>
          <w:sz w:val="24"/>
          <w:highlight w:val="none"/>
        </w:rPr>
      </w:pPr>
    </w:p>
    <w:p w14:paraId="4B52C718">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业务负责人：（签字）</w:t>
      </w:r>
    </w:p>
    <w:p w14:paraId="11B28130">
      <w:pPr>
        <w:spacing w:line="360" w:lineRule="exact"/>
        <w:ind w:firstLine="480" w:firstLineChars="200"/>
        <w:rPr>
          <w:rFonts w:ascii="宋体" w:hAnsi="宋体" w:cs="微软雅黑"/>
          <w:color w:val="auto"/>
          <w:sz w:val="24"/>
          <w:highlight w:val="none"/>
        </w:rPr>
      </w:pPr>
    </w:p>
    <w:p w14:paraId="05671779">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w:t>
      </w:r>
    </w:p>
    <w:p w14:paraId="1C42166A">
      <w:pPr>
        <w:spacing w:line="360" w:lineRule="exact"/>
        <w:ind w:firstLine="480" w:firstLineChars="200"/>
        <w:rPr>
          <w:rFonts w:ascii="宋体" w:hAnsi="宋体" w:cs="微软雅黑"/>
          <w:color w:val="auto"/>
          <w:sz w:val="24"/>
          <w:highlight w:val="none"/>
        </w:rPr>
      </w:pPr>
      <w:r>
        <w:rPr>
          <w:rFonts w:hint="eastAsia" w:ascii="宋体" w:hAnsi="宋体" w:cs="微软雅黑"/>
          <w:color w:val="auto"/>
          <w:sz w:val="24"/>
          <w:highlight w:val="none"/>
        </w:rPr>
        <w:t>　       年     月    日                       年    月    日</w:t>
      </w:r>
    </w:p>
    <w:p w14:paraId="71B63A6F">
      <w:pPr>
        <w:ind w:firstLine="480" w:firstLineChars="200"/>
        <w:rPr>
          <w:rFonts w:ascii="宋体" w:hAnsi="宋体" w:cs="微软雅黑"/>
          <w:color w:val="auto"/>
          <w:sz w:val="24"/>
          <w:highlight w:val="none"/>
        </w:rPr>
      </w:pPr>
      <w:r>
        <w:rPr>
          <w:rFonts w:hint="eastAsia" w:ascii="宋体" w:hAnsi="宋体" w:cs="微软雅黑"/>
          <w:color w:val="auto"/>
          <w:sz w:val="24"/>
          <w:highlight w:val="none"/>
        </w:rPr>
        <w:t xml:space="preserve">    </w:t>
      </w:r>
    </w:p>
    <w:p w14:paraId="1AFC1EAB">
      <w:pPr>
        <w:rPr>
          <w:color w:val="auto"/>
          <w:highlight w:val="none"/>
        </w:rPr>
      </w:pPr>
    </w:p>
    <w:p w14:paraId="394175DD">
      <w:pPr>
        <w:tabs>
          <w:tab w:val="left" w:pos="900"/>
          <w:tab w:val="left" w:pos="1080"/>
        </w:tabs>
        <w:snapToGrid w:val="0"/>
        <w:spacing w:line="360" w:lineRule="auto"/>
        <w:rPr>
          <w:rFonts w:ascii="宋体" w:hAnsi="宋体"/>
          <w:color w:val="auto"/>
          <w:kern w:val="0"/>
          <w:sz w:val="24"/>
          <w:highlight w:val="none"/>
        </w:rPr>
      </w:pPr>
    </w:p>
    <w:p w14:paraId="20F61905">
      <w:pPr>
        <w:widowControl/>
        <w:jc w:val="left"/>
        <w:rPr>
          <w:rFonts w:ascii="宋体" w:hAnsi="宋体"/>
          <w:color w:val="auto"/>
          <w:sz w:val="36"/>
          <w:szCs w:val="36"/>
          <w:highlight w:val="none"/>
        </w:rPr>
      </w:pPr>
      <w:r>
        <w:rPr>
          <w:rFonts w:ascii="宋体" w:hAnsi="宋体"/>
          <w:color w:val="auto"/>
          <w:sz w:val="36"/>
          <w:szCs w:val="36"/>
          <w:highlight w:val="none"/>
        </w:rPr>
        <w:br w:type="page"/>
      </w:r>
    </w:p>
    <w:p w14:paraId="1FFB534B">
      <w:pPr>
        <w:spacing w:line="360" w:lineRule="auto"/>
        <w:rPr>
          <w:rFonts w:ascii="宋体" w:hAnsi="宋体"/>
          <w:color w:val="auto"/>
          <w:sz w:val="24"/>
          <w:highlight w:val="none"/>
        </w:rPr>
        <w:sectPr>
          <w:headerReference r:id="rId14" w:type="default"/>
          <w:headerReference r:id="rId15" w:type="even"/>
          <w:pgSz w:w="11907" w:h="16840"/>
          <w:pgMar w:top="1588" w:right="1304" w:bottom="1440" w:left="1701" w:header="851" w:footer="992" w:gutter="0"/>
          <w:cols w:space="720" w:num="1"/>
          <w:titlePg/>
          <w:docGrid w:type="linesAndChars" w:linePitch="312" w:charSpace="0"/>
        </w:sectPr>
      </w:pPr>
    </w:p>
    <w:p w14:paraId="2859272B">
      <w:pPr>
        <w:spacing w:line="360" w:lineRule="auto"/>
        <w:jc w:val="center"/>
        <w:outlineLvl w:val="0"/>
        <w:rPr>
          <w:rFonts w:ascii="宋体" w:hAnsi="宋体"/>
          <w:b/>
          <w:color w:val="auto"/>
          <w:sz w:val="36"/>
          <w:szCs w:val="36"/>
          <w:highlight w:val="none"/>
        </w:rPr>
      </w:pPr>
      <w:bookmarkStart w:id="848" w:name="_Toc99301426"/>
      <w:r>
        <w:rPr>
          <w:rFonts w:ascii="宋体" w:hAnsi="宋体"/>
          <w:b/>
          <w:color w:val="auto"/>
          <w:sz w:val="36"/>
          <w:szCs w:val="36"/>
          <w:highlight w:val="none"/>
        </w:rPr>
        <w:t>第七章   投标文件格式</w:t>
      </w:r>
      <w:bookmarkEnd w:id="848"/>
    </w:p>
    <w:p w14:paraId="3364B118">
      <w:pPr>
        <w:tabs>
          <w:tab w:val="left" w:pos="900"/>
          <w:tab w:val="left" w:pos="1980"/>
        </w:tabs>
        <w:snapToGrid w:val="0"/>
        <w:spacing w:line="360" w:lineRule="auto"/>
        <w:ind w:left="142"/>
        <w:rPr>
          <w:rFonts w:ascii="宋体" w:hAnsi="宋体"/>
          <w:b/>
          <w:color w:val="auto"/>
          <w:sz w:val="24"/>
          <w:highlight w:val="none"/>
        </w:rPr>
      </w:pPr>
    </w:p>
    <w:p w14:paraId="7F673DC0">
      <w:pPr>
        <w:tabs>
          <w:tab w:val="left" w:pos="900"/>
          <w:tab w:val="left" w:pos="1980"/>
        </w:tabs>
        <w:snapToGrid w:val="0"/>
        <w:spacing w:line="360" w:lineRule="auto"/>
        <w:ind w:left="142"/>
        <w:rPr>
          <w:rFonts w:ascii="宋体" w:hAnsi="宋体"/>
          <w:b/>
          <w:color w:val="auto"/>
          <w:sz w:val="24"/>
          <w:highlight w:val="none"/>
        </w:rPr>
      </w:pPr>
    </w:p>
    <w:p w14:paraId="1E5A8A6F">
      <w:pPr>
        <w:tabs>
          <w:tab w:val="left" w:pos="900"/>
          <w:tab w:val="left" w:pos="1980"/>
        </w:tabs>
        <w:snapToGrid w:val="0"/>
        <w:spacing w:line="360" w:lineRule="auto"/>
        <w:ind w:left="142"/>
        <w:rPr>
          <w:rFonts w:ascii="宋体" w:hAnsi="宋体"/>
          <w:color w:val="auto"/>
          <w:sz w:val="24"/>
          <w:highlight w:val="none"/>
        </w:rPr>
      </w:pPr>
      <w:r>
        <w:rPr>
          <w:rFonts w:ascii="宋体" w:hAnsi="宋体"/>
          <w:b/>
          <w:color w:val="auto"/>
          <w:sz w:val="24"/>
          <w:highlight w:val="none"/>
        </w:rPr>
        <w:t>投标人编制文件须知</w:t>
      </w:r>
    </w:p>
    <w:p w14:paraId="6301D905">
      <w:pPr>
        <w:tabs>
          <w:tab w:val="left" w:pos="900"/>
          <w:tab w:val="left" w:pos="1980"/>
        </w:tabs>
        <w:snapToGrid w:val="0"/>
        <w:spacing w:line="360" w:lineRule="auto"/>
        <w:ind w:left="142"/>
        <w:rPr>
          <w:rFonts w:ascii="宋体" w:hAnsi="宋体"/>
          <w:color w:val="auto"/>
          <w:sz w:val="24"/>
          <w:highlight w:val="none"/>
        </w:rPr>
      </w:pPr>
      <w:r>
        <w:rPr>
          <w:rFonts w:ascii="宋体" w:hAnsi="宋体"/>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5CE00E0E">
      <w:pPr>
        <w:tabs>
          <w:tab w:val="left" w:pos="900"/>
          <w:tab w:val="left" w:pos="1980"/>
        </w:tabs>
        <w:snapToGrid w:val="0"/>
        <w:spacing w:line="360" w:lineRule="auto"/>
        <w:ind w:left="142"/>
        <w:rPr>
          <w:rFonts w:ascii="宋体" w:hAnsi="宋体"/>
          <w:color w:val="auto"/>
          <w:kern w:val="0"/>
          <w:sz w:val="24"/>
          <w:highlight w:val="none"/>
        </w:rPr>
      </w:pPr>
      <w:r>
        <w:rPr>
          <w:rFonts w:ascii="宋体" w:hAnsi="宋体"/>
          <w:color w:val="auto"/>
          <w:sz w:val="24"/>
          <w:highlight w:val="none"/>
        </w:rPr>
        <w:t>2、</w:t>
      </w:r>
      <w:r>
        <w:rPr>
          <w:rFonts w:ascii="宋体" w:hAnsi="宋体"/>
          <w:color w:val="auto"/>
          <w:kern w:val="0"/>
          <w:sz w:val="24"/>
          <w:highlight w:val="none"/>
        </w:rPr>
        <w:t>对于招标文件中标记了“实质性格式”文件的，</w:t>
      </w:r>
      <w:r>
        <w:rPr>
          <w:rFonts w:ascii="宋体" w:hAnsi="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olor w:val="auto"/>
          <w:kern w:val="0"/>
          <w:sz w:val="24"/>
          <w:highlight w:val="none"/>
        </w:rPr>
        <w:t>否则</w:t>
      </w:r>
      <w:r>
        <w:rPr>
          <w:rFonts w:ascii="宋体" w:hAnsi="宋体"/>
          <w:b/>
          <w:color w:val="auto"/>
          <w:kern w:val="0"/>
          <w:sz w:val="24"/>
          <w:highlight w:val="none"/>
        </w:rPr>
        <w:t>投标无效</w:t>
      </w:r>
      <w:r>
        <w:rPr>
          <w:rFonts w:ascii="宋体" w:hAnsi="宋体"/>
          <w:color w:val="auto"/>
          <w:kern w:val="0"/>
          <w:sz w:val="24"/>
          <w:highlight w:val="none"/>
        </w:rPr>
        <w:t>。未标记“实质性格式”的文件和招标文件未提供格式的内容，可由投标人自行编写。</w:t>
      </w:r>
    </w:p>
    <w:p w14:paraId="2337D043">
      <w:pPr>
        <w:tabs>
          <w:tab w:val="left" w:pos="900"/>
          <w:tab w:val="left" w:pos="1980"/>
        </w:tabs>
        <w:snapToGrid w:val="0"/>
        <w:spacing w:line="360" w:lineRule="auto"/>
        <w:ind w:left="142"/>
        <w:rPr>
          <w:rFonts w:ascii="宋体" w:hAnsi="宋体"/>
          <w:color w:val="auto"/>
          <w:sz w:val="24"/>
          <w:highlight w:val="none"/>
        </w:rPr>
      </w:pPr>
      <w:r>
        <w:rPr>
          <w:rFonts w:ascii="宋体" w:hAnsi="宋体"/>
          <w:color w:val="auto"/>
          <w:sz w:val="24"/>
          <w:highlight w:val="none"/>
        </w:rPr>
        <w:t>3、全部声明和问题的回答及所附材料必须是真实的、准确的和完整的。</w:t>
      </w:r>
    </w:p>
    <w:p w14:paraId="11CBA583">
      <w:pPr>
        <w:widowControl/>
        <w:jc w:val="left"/>
        <w:rPr>
          <w:rFonts w:ascii="宋体" w:hAnsi="宋体"/>
          <w:color w:val="auto"/>
          <w:sz w:val="24"/>
          <w:highlight w:val="none"/>
        </w:rPr>
      </w:pPr>
      <w:r>
        <w:rPr>
          <w:rFonts w:ascii="宋体" w:hAnsi="宋体"/>
          <w:color w:val="auto"/>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29548CC1">
      <w:pPr>
        <w:keepNext/>
        <w:keepLines/>
        <w:autoSpaceDE w:val="0"/>
        <w:autoSpaceDN w:val="0"/>
        <w:adjustRightInd w:val="0"/>
        <w:spacing w:before="120" w:line="300" w:lineRule="auto"/>
        <w:jc w:val="left"/>
        <w:outlineLvl w:val="1"/>
        <w:rPr>
          <w:rFonts w:ascii="宋体" w:hAnsi="宋体"/>
          <w:b/>
          <w:color w:val="auto"/>
          <w:kern w:val="0"/>
          <w:sz w:val="30"/>
          <w:szCs w:val="20"/>
          <w:highlight w:val="none"/>
        </w:rPr>
      </w:pPr>
      <w:r>
        <w:rPr>
          <w:rFonts w:ascii="宋体" w:hAnsi="宋体"/>
          <w:b/>
          <w:color w:val="auto"/>
          <w:spacing w:val="20"/>
          <w:sz w:val="24"/>
          <w:highlight w:val="none"/>
        </w:rPr>
        <w:t>一、资格证明文件格式</w:t>
      </w:r>
    </w:p>
    <w:p w14:paraId="5C99FA99">
      <w:pPr>
        <w:rPr>
          <w:rFonts w:ascii="宋体" w:hAnsi="宋体"/>
          <w:b/>
          <w:color w:val="auto"/>
          <w:spacing w:val="20"/>
          <w:szCs w:val="21"/>
          <w:highlight w:val="none"/>
        </w:rPr>
      </w:pPr>
    </w:p>
    <w:p w14:paraId="22FF42A9">
      <w:pPr>
        <w:rPr>
          <w:rFonts w:ascii="宋体" w:hAnsi="宋体"/>
          <w:b/>
          <w:color w:val="auto"/>
          <w:sz w:val="24"/>
          <w:highlight w:val="none"/>
        </w:rPr>
      </w:pPr>
      <w:r>
        <w:rPr>
          <w:rFonts w:ascii="宋体" w:hAnsi="宋体"/>
          <w:b/>
          <w:color w:val="auto"/>
          <w:spacing w:val="20"/>
          <w:sz w:val="24"/>
          <w:highlight w:val="none"/>
        </w:rPr>
        <w:t>投标文件（资格证明文件）</w:t>
      </w:r>
      <w:r>
        <w:rPr>
          <w:rFonts w:ascii="宋体" w:hAnsi="宋体"/>
          <w:b/>
          <w:color w:val="auto"/>
          <w:sz w:val="24"/>
          <w:highlight w:val="none"/>
        </w:rPr>
        <w:t>封面（非实质性格式）</w:t>
      </w:r>
    </w:p>
    <w:p w14:paraId="7508AAF3">
      <w:pPr>
        <w:jc w:val="center"/>
        <w:rPr>
          <w:rFonts w:ascii="宋体" w:hAnsi="宋体"/>
          <w:color w:val="auto"/>
          <w:szCs w:val="21"/>
          <w:highlight w:val="none"/>
        </w:rPr>
      </w:pPr>
    </w:p>
    <w:p w14:paraId="0484ED1C">
      <w:pPr>
        <w:jc w:val="center"/>
        <w:rPr>
          <w:rFonts w:ascii="宋体" w:hAnsi="宋体"/>
          <w:b/>
          <w:color w:val="auto"/>
          <w:spacing w:val="60"/>
          <w:sz w:val="84"/>
          <w:szCs w:val="84"/>
          <w:highlight w:val="none"/>
        </w:rPr>
      </w:pPr>
      <w:r>
        <w:rPr>
          <w:rFonts w:ascii="宋体" w:hAnsi="宋体"/>
          <w:b/>
          <w:color w:val="auto"/>
          <w:spacing w:val="60"/>
          <w:sz w:val="84"/>
          <w:szCs w:val="84"/>
          <w:highlight w:val="none"/>
        </w:rPr>
        <w:t>投 标 文 件</w:t>
      </w:r>
    </w:p>
    <w:p w14:paraId="20463AB3">
      <w:pPr>
        <w:jc w:val="center"/>
        <w:rPr>
          <w:rFonts w:ascii="宋体" w:hAnsi="宋体"/>
          <w:b/>
          <w:color w:val="auto"/>
          <w:spacing w:val="60"/>
          <w:sz w:val="52"/>
          <w:szCs w:val="52"/>
          <w:highlight w:val="none"/>
        </w:rPr>
      </w:pPr>
      <w:r>
        <w:rPr>
          <w:rFonts w:ascii="宋体" w:hAnsi="宋体"/>
          <w:b/>
          <w:color w:val="auto"/>
          <w:spacing w:val="60"/>
          <w:sz w:val="52"/>
          <w:szCs w:val="52"/>
          <w:highlight w:val="none"/>
        </w:rPr>
        <w:t>（资格证明文件）</w:t>
      </w:r>
    </w:p>
    <w:p w14:paraId="2403FEC9">
      <w:pPr>
        <w:ind w:firstLine="542" w:firstLineChars="150"/>
        <w:rPr>
          <w:rFonts w:ascii="宋体" w:hAnsi="宋体"/>
          <w:b/>
          <w:color w:val="auto"/>
          <w:spacing w:val="20"/>
          <w:sz w:val="32"/>
          <w:szCs w:val="32"/>
          <w:highlight w:val="none"/>
        </w:rPr>
      </w:pPr>
    </w:p>
    <w:p w14:paraId="370DEBC4">
      <w:pPr>
        <w:ind w:firstLine="542" w:firstLineChars="150"/>
        <w:rPr>
          <w:rFonts w:ascii="宋体" w:hAnsi="宋体"/>
          <w:b/>
          <w:color w:val="auto"/>
          <w:spacing w:val="20"/>
          <w:sz w:val="32"/>
          <w:szCs w:val="32"/>
          <w:highlight w:val="none"/>
        </w:rPr>
      </w:pPr>
    </w:p>
    <w:p w14:paraId="3B2BB7A9">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项目名称:</w:t>
      </w:r>
    </w:p>
    <w:p w14:paraId="224DE179">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项目编号</w:t>
      </w:r>
      <w:r>
        <w:rPr>
          <w:rFonts w:hint="eastAsia" w:ascii="宋体" w:hAnsi="宋体"/>
          <w:b/>
          <w:color w:val="auto"/>
          <w:spacing w:val="20"/>
          <w:sz w:val="32"/>
          <w:szCs w:val="32"/>
          <w:highlight w:val="none"/>
        </w:rPr>
        <w:t>：</w:t>
      </w:r>
    </w:p>
    <w:p w14:paraId="51CFFBC7">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包号</w:t>
      </w:r>
      <w:r>
        <w:rPr>
          <w:rFonts w:hint="eastAsia" w:ascii="宋体" w:hAnsi="宋体"/>
          <w:b/>
          <w:color w:val="auto"/>
          <w:spacing w:val="20"/>
          <w:sz w:val="32"/>
          <w:szCs w:val="32"/>
          <w:highlight w:val="none"/>
        </w:rPr>
        <w:t>及包名称（如有）</w:t>
      </w:r>
      <w:r>
        <w:rPr>
          <w:rFonts w:ascii="宋体" w:hAnsi="宋体"/>
          <w:b/>
          <w:color w:val="auto"/>
          <w:spacing w:val="20"/>
          <w:sz w:val="32"/>
          <w:szCs w:val="32"/>
          <w:highlight w:val="none"/>
        </w:rPr>
        <w:t>：</w:t>
      </w:r>
    </w:p>
    <w:p w14:paraId="238AAD86">
      <w:pPr>
        <w:ind w:firstLine="542" w:firstLineChars="150"/>
        <w:rPr>
          <w:rFonts w:ascii="宋体" w:hAnsi="宋体"/>
          <w:b/>
          <w:color w:val="auto"/>
          <w:spacing w:val="20"/>
          <w:sz w:val="32"/>
          <w:szCs w:val="32"/>
          <w:highlight w:val="none"/>
        </w:rPr>
      </w:pPr>
    </w:p>
    <w:p w14:paraId="286921EC">
      <w:pPr>
        <w:ind w:firstLine="542" w:firstLineChars="150"/>
        <w:rPr>
          <w:rFonts w:ascii="宋体" w:hAnsi="宋体"/>
          <w:b/>
          <w:color w:val="auto"/>
          <w:spacing w:val="20"/>
          <w:sz w:val="32"/>
          <w:szCs w:val="32"/>
          <w:highlight w:val="none"/>
        </w:rPr>
      </w:pPr>
    </w:p>
    <w:p w14:paraId="047A8358">
      <w:pPr>
        <w:jc w:val="center"/>
        <w:rPr>
          <w:rFonts w:ascii="宋体" w:hAnsi="宋体"/>
          <w:b/>
          <w:color w:val="auto"/>
          <w:sz w:val="32"/>
          <w:szCs w:val="32"/>
          <w:highlight w:val="none"/>
        </w:rPr>
      </w:pPr>
    </w:p>
    <w:p w14:paraId="0FBF073C">
      <w:pPr>
        <w:jc w:val="center"/>
        <w:rPr>
          <w:rFonts w:ascii="宋体" w:hAnsi="宋体"/>
          <w:b/>
          <w:color w:val="auto"/>
          <w:sz w:val="32"/>
          <w:szCs w:val="32"/>
          <w:highlight w:val="none"/>
        </w:rPr>
      </w:pPr>
    </w:p>
    <w:p w14:paraId="67A6C3CD">
      <w:pPr>
        <w:jc w:val="center"/>
        <w:rPr>
          <w:rFonts w:ascii="宋体" w:hAnsi="宋体"/>
          <w:b/>
          <w:color w:val="auto"/>
          <w:sz w:val="32"/>
          <w:szCs w:val="32"/>
          <w:highlight w:val="none"/>
        </w:rPr>
      </w:pPr>
    </w:p>
    <w:p w14:paraId="2D6F699D">
      <w:pPr>
        <w:jc w:val="center"/>
        <w:rPr>
          <w:rFonts w:ascii="宋体" w:hAnsi="宋体"/>
          <w:b/>
          <w:color w:val="auto"/>
          <w:spacing w:val="20"/>
          <w:sz w:val="32"/>
          <w:szCs w:val="32"/>
          <w:highlight w:val="none"/>
        </w:rPr>
      </w:pPr>
    </w:p>
    <w:p w14:paraId="4EF9A7CE">
      <w:pPr>
        <w:jc w:val="center"/>
        <w:rPr>
          <w:rFonts w:ascii="宋体" w:hAnsi="宋体"/>
          <w:b/>
          <w:color w:val="auto"/>
          <w:spacing w:val="20"/>
          <w:sz w:val="32"/>
          <w:szCs w:val="32"/>
          <w:highlight w:val="none"/>
        </w:rPr>
      </w:pPr>
    </w:p>
    <w:p w14:paraId="5B755F02">
      <w:pPr>
        <w:jc w:val="center"/>
        <w:rPr>
          <w:rFonts w:ascii="宋体" w:hAnsi="宋体"/>
          <w:b/>
          <w:color w:val="auto"/>
          <w:spacing w:val="20"/>
          <w:sz w:val="32"/>
          <w:szCs w:val="32"/>
          <w:highlight w:val="none"/>
        </w:rPr>
      </w:pPr>
    </w:p>
    <w:p w14:paraId="2D053F2A">
      <w:pPr>
        <w:spacing w:line="360" w:lineRule="auto"/>
        <w:ind w:firstLine="723" w:firstLineChars="200"/>
        <w:jc w:val="left"/>
        <w:rPr>
          <w:rFonts w:ascii="宋体" w:hAnsi="宋体"/>
          <w:b/>
          <w:color w:val="auto"/>
          <w:spacing w:val="20"/>
          <w:sz w:val="32"/>
          <w:szCs w:val="32"/>
          <w:highlight w:val="none"/>
        </w:rPr>
      </w:pPr>
      <w:bookmarkStart w:id="849" w:name="_Hlk132663875"/>
      <w:r>
        <w:rPr>
          <w:rFonts w:ascii="宋体" w:hAnsi="宋体"/>
          <w:b/>
          <w:color w:val="auto"/>
          <w:spacing w:val="20"/>
          <w:sz w:val="32"/>
          <w:szCs w:val="32"/>
          <w:highlight w:val="none"/>
        </w:rPr>
        <w:t>投标人名称</w:t>
      </w:r>
      <w:r>
        <w:rPr>
          <w:rFonts w:hint="eastAsia" w:ascii="宋体" w:hAnsi="宋体"/>
          <w:b/>
          <w:color w:val="auto"/>
          <w:spacing w:val="20"/>
          <w:sz w:val="32"/>
          <w:szCs w:val="32"/>
          <w:highlight w:val="none"/>
        </w:rPr>
        <w:t>（公章）</w:t>
      </w:r>
      <w:r>
        <w:rPr>
          <w:rFonts w:ascii="宋体" w:hAnsi="宋体"/>
          <w:b/>
          <w:color w:val="auto"/>
          <w:spacing w:val="20"/>
          <w:sz w:val="32"/>
          <w:szCs w:val="32"/>
          <w:highlight w:val="none"/>
        </w:rPr>
        <w:t>：</w:t>
      </w:r>
    </w:p>
    <w:p w14:paraId="2B1B5423">
      <w:pPr>
        <w:spacing w:line="360" w:lineRule="auto"/>
        <w:ind w:firstLine="723" w:firstLineChars="200"/>
        <w:jc w:val="left"/>
        <w:rPr>
          <w:rFonts w:ascii="宋体" w:hAnsi="宋体"/>
          <w:b/>
          <w:color w:val="auto"/>
          <w:spacing w:val="20"/>
          <w:sz w:val="32"/>
          <w:szCs w:val="32"/>
          <w:highlight w:val="none"/>
        </w:rPr>
      </w:pPr>
      <w:r>
        <w:rPr>
          <w:rFonts w:hint="eastAsia" w:ascii="宋体" w:hAnsi="宋体"/>
          <w:b/>
          <w:color w:val="auto"/>
          <w:spacing w:val="20"/>
          <w:sz w:val="32"/>
          <w:szCs w:val="32"/>
          <w:highlight w:val="none"/>
        </w:rPr>
        <w:t>法定代表人或授权代表（签字或盖章）：</w:t>
      </w:r>
    </w:p>
    <w:p w14:paraId="377C376F">
      <w:pPr>
        <w:spacing w:line="360" w:lineRule="auto"/>
        <w:ind w:firstLine="723" w:firstLineChars="200"/>
        <w:jc w:val="left"/>
        <w:rPr>
          <w:rFonts w:ascii="宋体" w:hAnsi="宋体"/>
          <w:b/>
          <w:color w:val="auto"/>
          <w:spacing w:val="20"/>
          <w:sz w:val="32"/>
          <w:szCs w:val="32"/>
          <w:highlight w:val="none"/>
        </w:rPr>
      </w:pPr>
      <w:r>
        <w:rPr>
          <w:rFonts w:hint="eastAsia" w:ascii="宋体" w:hAnsi="宋体"/>
          <w:b/>
          <w:color w:val="auto"/>
          <w:spacing w:val="20"/>
          <w:sz w:val="32"/>
          <w:szCs w:val="32"/>
          <w:highlight w:val="none"/>
        </w:rPr>
        <w:t xml:space="preserve">日 </w:t>
      </w:r>
      <w:r>
        <w:rPr>
          <w:rFonts w:ascii="宋体" w:hAnsi="宋体"/>
          <w:b/>
          <w:color w:val="auto"/>
          <w:spacing w:val="20"/>
          <w:sz w:val="32"/>
          <w:szCs w:val="32"/>
          <w:highlight w:val="none"/>
        </w:rPr>
        <w:t xml:space="preserve"> </w:t>
      </w:r>
      <w:r>
        <w:rPr>
          <w:rFonts w:hint="eastAsia" w:ascii="宋体" w:hAnsi="宋体"/>
          <w:b/>
          <w:color w:val="auto"/>
          <w:spacing w:val="20"/>
          <w:sz w:val="32"/>
          <w:szCs w:val="32"/>
          <w:highlight w:val="none"/>
        </w:rPr>
        <w:t>期：</w:t>
      </w:r>
    </w:p>
    <w:bookmarkEnd w:id="849"/>
    <w:p w14:paraId="43B249CD">
      <w:pPr>
        <w:jc w:val="center"/>
        <w:rPr>
          <w:rFonts w:ascii="宋体" w:hAnsi="宋体"/>
          <w:b/>
          <w:color w:val="auto"/>
          <w:sz w:val="32"/>
          <w:szCs w:val="32"/>
          <w:highlight w:val="none"/>
        </w:rPr>
      </w:pPr>
    </w:p>
    <w:p w14:paraId="5B922457">
      <w:pPr>
        <w:rPr>
          <w:rFonts w:ascii="宋体" w:hAnsi="宋体"/>
          <w:b/>
          <w:color w:val="auto"/>
          <w:highlight w:val="none"/>
        </w:rPr>
      </w:pPr>
      <w:r>
        <w:rPr>
          <w:rFonts w:ascii="宋体" w:hAnsi="宋体"/>
          <w:b/>
          <w:color w:val="auto"/>
          <w:spacing w:val="20"/>
          <w:sz w:val="32"/>
          <w:szCs w:val="32"/>
          <w:highlight w:val="none"/>
        </w:rPr>
        <w:br w:type="page"/>
      </w:r>
    </w:p>
    <w:p w14:paraId="1B74A93C">
      <w:pPr>
        <w:spacing w:line="360" w:lineRule="auto"/>
        <w:outlineLvl w:val="2"/>
        <w:rPr>
          <w:rFonts w:ascii="宋体" w:hAnsi="宋体"/>
          <w:color w:val="auto"/>
          <w:sz w:val="24"/>
          <w:szCs w:val="20"/>
          <w:highlight w:val="none"/>
        </w:rPr>
      </w:pPr>
      <w:r>
        <w:rPr>
          <w:rFonts w:ascii="宋体" w:hAnsi="宋体"/>
          <w:color w:val="auto"/>
          <w:sz w:val="24"/>
          <w:szCs w:val="20"/>
          <w:highlight w:val="none"/>
        </w:rPr>
        <w:t xml:space="preserve">1 </w:t>
      </w:r>
      <w:r>
        <w:rPr>
          <w:rFonts w:ascii="宋体" w:hAnsi="宋体"/>
          <w:color w:val="auto"/>
          <w:sz w:val="24"/>
          <w:highlight w:val="none"/>
        </w:rPr>
        <w:t>满足《中华人民共和国政府采购法》第二十二条规定及法律法规的其他规定</w:t>
      </w:r>
    </w:p>
    <w:p w14:paraId="6E04E038">
      <w:pPr>
        <w:spacing w:line="360" w:lineRule="auto"/>
        <w:outlineLvl w:val="2"/>
        <w:rPr>
          <w:rFonts w:ascii="宋体" w:hAnsi="宋体"/>
          <w:color w:val="auto"/>
          <w:sz w:val="24"/>
          <w:szCs w:val="20"/>
          <w:highlight w:val="none"/>
        </w:rPr>
      </w:pPr>
      <w:r>
        <w:rPr>
          <w:rFonts w:ascii="宋体" w:hAnsi="宋体"/>
          <w:color w:val="auto"/>
          <w:sz w:val="24"/>
          <w:szCs w:val="20"/>
          <w:highlight w:val="none"/>
        </w:rPr>
        <w:t>1-1营业执照等证明文件</w:t>
      </w:r>
    </w:p>
    <w:p w14:paraId="2152CE78">
      <w:pPr>
        <w:tabs>
          <w:tab w:val="left" w:pos="1080"/>
        </w:tabs>
        <w:snapToGrid w:val="0"/>
        <w:rPr>
          <w:rFonts w:ascii="宋体" w:hAnsi="宋体"/>
          <w:color w:val="auto"/>
          <w:sz w:val="24"/>
          <w:highlight w:val="none"/>
        </w:rPr>
      </w:pPr>
    </w:p>
    <w:p w14:paraId="4594E756">
      <w:pPr>
        <w:widowControl/>
        <w:jc w:val="left"/>
        <w:rPr>
          <w:rFonts w:ascii="宋体" w:hAnsi="宋体"/>
          <w:color w:val="auto"/>
          <w:sz w:val="24"/>
          <w:szCs w:val="20"/>
          <w:highlight w:val="none"/>
        </w:rPr>
      </w:pPr>
    </w:p>
    <w:p w14:paraId="29A6E8A6">
      <w:pPr>
        <w:pStyle w:val="5"/>
        <w:rPr>
          <w:rFonts w:hAnsi="宋体"/>
          <w:b w:val="0"/>
          <w:bCs/>
          <w:color w:val="auto"/>
          <w:highlight w:val="none"/>
          <w:u w:val="none"/>
        </w:rPr>
      </w:pPr>
      <w:r>
        <w:rPr>
          <w:rFonts w:hAnsi="宋体"/>
          <w:b w:val="0"/>
          <w:color w:val="auto"/>
          <w:highlight w:val="none"/>
          <w:u w:val="none"/>
        </w:rPr>
        <w:br w:type="page"/>
      </w:r>
      <w:r>
        <w:rPr>
          <w:rFonts w:hAnsi="宋体"/>
          <w:b w:val="0"/>
          <w:color w:val="auto"/>
          <w:highlight w:val="none"/>
          <w:u w:val="none"/>
        </w:rPr>
        <w:t>1-2 投标人资格声明书（实质性格式）</w:t>
      </w:r>
    </w:p>
    <w:p w14:paraId="33D0BD3F">
      <w:pPr>
        <w:jc w:val="center"/>
        <w:rPr>
          <w:rFonts w:ascii="宋体" w:hAnsi="宋体"/>
          <w:b/>
          <w:color w:val="auto"/>
          <w:sz w:val="36"/>
          <w:szCs w:val="36"/>
          <w:highlight w:val="none"/>
        </w:rPr>
      </w:pPr>
      <w:r>
        <w:rPr>
          <w:rFonts w:hint="eastAsia" w:ascii="宋体" w:hAnsi="宋体"/>
          <w:b/>
          <w:color w:val="auto"/>
          <w:sz w:val="36"/>
          <w:szCs w:val="36"/>
          <w:highlight w:val="none"/>
        </w:rPr>
        <w:t>投标人资格声明书</w:t>
      </w:r>
    </w:p>
    <w:p w14:paraId="3F59DE63">
      <w:pPr>
        <w:tabs>
          <w:tab w:val="left" w:pos="5580"/>
        </w:tabs>
        <w:spacing w:line="360" w:lineRule="auto"/>
        <w:rPr>
          <w:rFonts w:ascii="宋体" w:hAnsi="宋体"/>
          <w:color w:val="auto"/>
          <w:sz w:val="24"/>
          <w:highlight w:val="none"/>
        </w:rPr>
      </w:pPr>
    </w:p>
    <w:p w14:paraId="5F366071">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采购人或采购代理机构</w:t>
      </w:r>
    </w:p>
    <w:p w14:paraId="606711CA">
      <w:pPr>
        <w:spacing w:line="360" w:lineRule="auto"/>
        <w:ind w:firstLine="480" w:firstLineChars="200"/>
        <w:rPr>
          <w:rFonts w:ascii="宋体" w:hAnsi="宋体"/>
          <w:color w:val="auto"/>
          <w:sz w:val="24"/>
          <w:highlight w:val="none"/>
        </w:rPr>
      </w:pPr>
      <w:r>
        <w:rPr>
          <w:rFonts w:ascii="宋体" w:hAnsi="宋体"/>
          <w:color w:val="auto"/>
          <w:sz w:val="24"/>
          <w:highlight w:val="none"/>
        </w:rPr>
        <w:t>在参与本次项目投标中，我单位承诺：</w:t>
      </w:r>
    </w:p>
    <w:p w14:paraId="07AC3605">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具有良好的商业信誉和健全的财务会计制度；</w:t>
      </w:r>
    </w:p>
    <w:p w14:paraId="712CDE4F">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具有履行合同所必需的设备和专业技术能力；</w:t>
      </w:r>
    </w:p>
    <w:p w14:paraId="4540B37E">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有依法缴纳税收和社会保障资金的良好记录；</w:t>
      </w:r>
    </w:p>
    <w:p w14:paraId="181B9BB2">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BA5AF3">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我单位不属于政府采购法律、行政法规规定的公益一类事业单位、或使用事业编制且由财政拨款保障的群团组织（仅适用于政府购买服务项目）；</w:t>
      </w:r>
    </w:p>
    <w:p w14:paraId="1B8F7BC2">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11BD5557">
      <w:pPr>
        <w:numPr>
          <w:ilvl w:val="0"/>
          <w:numId w:val="24"/>
        </w:numPr>
        <w:spacing w:line="360" w:lineRule="auto"/>
        <w:ind w:left="1134"/>
        <w:rPr>
          <w:rFonts w:ascii="宋体" w:hAnsi="宋体"/>
          <w:color w:val="auto"/>
          <w:sz w:val="24"/>
          <w:szCs w:val="22"/>
          <w:highlight w:val="none"/>
        </w:rPr>
      </w:pPr>
      <w:r>
        <w:rPr>
          <w:rFonts w:ascii="宋体" w:hAnsi="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A3E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0B7B3AF">
            <w:pPr>
              <w:jc w:val="center"/>
              <w:rPr>
                <w:rFonts w:ascii="宋体" w:hAnsi="宋体"/>
                <w:color w:val="auto"/>
                <w:sz w:val="24"/>
                <w:highlight w:val="none"/>
              </w:rPr>
            </w:pPr>
            <w:r>
              <w:rPr>
                <w:rFonts w:ascii="宋体" w:hAnsi="宋体"/>
                <w:color w:val="auto"/>
                <w:sz w:val="24"/>
                <w:highlight w:val="none"/>
              </w:rPr>
              <w:t>序号</w:t>
            </w:r>
          </w:p>
        </w:tc>
        <w:tc>
          <w:tcPr>
            <w:tcW w:w="4574" w:type="dxa"/>
            <w:vAlign w:val="center"/>
          </w:tcPr>
          <w:p w14:paraId="0B762F7D">
            <w:pPr>
              <w:jc w:val="center"/>
              <w:rPr>
                <w:rFonts w:ascii="宋体" w:hAnsi="宋体"/>
                <w:color w:val="auto"/>
                <w:sz w:val="24"/>
                <w:highlight w:val="none"/>
              </w:rPr>
            </w:pPr>
            <w:r>
              <w:rPr>
                <w:rFonts w:ascii="宋体" w:hAnsi="宋体"/>
                <w:color w:val="auto"/>
                <w:sz w:val="24"/>
                <w:highlight w:val="none"/>
              </w:rPr>
              <w:t>单位名称</w:t>
            </w:r>
          </w:p>
        </w:tc>
        <w:tc>
          <w:tcPr>
            <w:tcW w:w="2976" w:type="dxa"/>
            <w:vAlign w:val="center"/>
          </w:tcPr>
          <w:p w14:paraId="78E696B3">
            <w:pPr>
              <w:jc w:val="center"/>
              <w:rPr>
                <w:rFonts w:ascii="宋体" w:hAnsi="宋体"/>
                <w:color w:val="auto"/>
                <w:sz w:val="24"/>
                <w:highlight w:val="none"/>
              </w:rPr>
            </w:pPr>
            <w:r>
              <w:rPr>
                <w:rFonts w:ascii="宋体" w:hAnsi="宋体"/>
                <w:color w:val="auto"/>
                <w:sz w:val="24"/>
                <w:highlight w:val="none"/>
              </w:rPr>
              <w:t>相互关系</w:t>
            </w:r>
          </w:p>
        </w:tc>
      </w:tr>
      <w:tr w14:paraId="733D0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40C46B2">
            <w:pPr>
              <w:jc w:val="center"/>
              <w:rPr>
                <w:rFonts w:ascii="宋体" w:hAnsi="宋体"/>
                <w:color w:val="auto"/>
                <w:sz w:val="24"/>
                <w:highlight w:val="none"/>
              </w:rPr>
            </w:pPr>
            <w:r>
              <w:rPr>
                <w:rFonts w:ascii="宋体" w:hAnsi="宋体"/>
                <w:color w:val="auto"/>
                <w:sz w:val="24"/>
                <w:highlight w:val="none"/>
              </w:rPr>
              <w:t>1</w:t>
            </w:r>
          </w:p>
        </w:tc>
        <w:tc>
          <w:tcPr>
            <w:tcW w:w="4574" w:type="dxa"/>
            <w:vAlign w:val="center"/>
          </w:tcPr>
          <w:p w14:paraId="1AACCE75">
            <w:pPr>
              <w:jc w:val="center"/>
              <w:rPr>
                <w:rFonts w:ascii="宋体" w:hAnsi="宋体"/>
                <w:color w:val="auto"/>
                <w:sz w:val="24"/>
                <w:highlight w:val="none"/>
              </w:rPr>
            </w:pPr>
          </w:p>
        </w:tc>
        <w:tc>
          <w:tcPr>
            <w:tcW w:w="2976" w:type="dxa"/>
            <w:vAlign w:val="center"/>
          </w:tcPr>
          <w:p w14:paraId="6CC8C9D0">
            <w:pPr>
              <w:jc w:val="center"/>
              <w:rPr>
                <w:rFonts w:ascii="宋体" w:hAnsi="宋体"/>
                <w:color w:val="auto"/>
                <w:sz w:val="24"/>
                <w:highlight w:val="none"/>
              </w:rPr>
            </w:pPr>
          </w:p>
        </w:tc>
      </w:tr>
      <w:tr w14:paraId="60FD8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8793EE">
            <w:pPr>
              <w:jc w:val="center"/>
              <w:rPr>
                <w:rFonts w:ascii="宋体" w:hAnsi="宋体"/>
                <w:color w:val="auto"/>
                <w:sz w:val="24"/>
                <w:highlight w:val="none"/>
              </w:rPr>
            </w:pPr>
            <w:r>
              <w:rPr>
                <w:rFonts w:ascii="宋体" w:hAnsi="宋体"/>
                <w:color w:val="auto"/>
                <w:sz w:val="24"/>
                <w:highlight w:val="none"/>
              </w:rPr>
              <w:t>2</w:t>
            </w:r>
          </w:p>
        </w:tc>
        <w:tc>
          <w:tcPr>
            <w:tcW w:w="4574" w:type="dxa"/>
            <w:vAlign w:val="center"/>
          </w:tcPr>
          <w:p w14:paraId="61681A37">
            <w:pPr>
              <w:jc w:val="center"/>
              <w:rPr>
                <w:rFonts w:ascii="宋体" w:hAnsi="宋体"/>
                <w:color w:val="auto"/>
                <w:sz w:val="24"/>
                <w:highlight w:val="none"/>
              </w:rPr>
            </w:pPr>
          </w:p>
        </w:tc>
        <w:tc>
          <w:tcPr>
            <w:tcW w:w="2976" w:type="dxa"/>
            <w:vAlign w:val="center"/>
          </w:tcPr>
          <w:p w14:paraId="3767F502">
            <w:pPr>
              <w:jc w:val="center"/>
              <w:rPr>
                <w:rFonts w:ascii="宋体" w:hAnsi="宋体"/>
                <w:color w:val="auto"/>
                <w:sz w:val="24"/>
                <w:highlight w:val="none"/>
              </w:rPr>
            </w:pPr>
          </w:p>
        </w:tc>
      </w:tr>
      <w:tr w14:paraId="66649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52C7DD2">
            <w:pPr>
              <w:jc w:val="center"/>
              <w:rPr>
                <w:rFonts w:ascii="宋体" w:hAnsi="宋体"/>
                <w:color w:val="auto"/>
                <w:sz w:val="24"/>
                <w:highlight w:val="none"/>
              </w:rPr>
            </w:pPr>
            <w:r>
              <w:rPr>
                <w:rFonts w:ascii="宋体" w:hAnsi="宋体"/>
                <w:color w:val="auto"/>
                <w:sz w:val="24"/>
                <w:highlight w:val="none"/>
              </w:rPr>
              <w:t>…</w:t>
            </w:r>
          </w:p>
        </w:tc>
        <w:tc>
          <w:tcPr>
            <w:tcW w:w="4574" w:type="dxa"/>
            <w:vAlign w:val="center"/>
          </w:tcPr>
          <w:p w14:paraId="33B5748D">
            <w:pPr>
              <w:jc w:val="center"/>
              <w:rPr>
                <w:rFonts w:ascii="宋体" w:hAnsi="宋体"/>
                <w:color w:val="auto"/>
                <w:sz w:val="24"/>
                <w:highlight w:val="none"/>
              </w:rPr>
            </w:pPr>
          </w:p>
        </w:tc>
        <w:tc>
          <w:tcPr>
            <w:tcW w:w="2976" w:type="dxa"/>
            <w:vAlign w:val="center"/>
          </w:tcPr>
          <w:p w14:paraId="29E995F1">
            <w:pPr>
              <w:jc w:val="center"/>
              <w:rPr>
                <w:rFonts w:ascii="宋体" w:hAnsi="宋体"/>
                <w:color w:val="auto"/>
                <w:sz w:val="24"/>
                <w:highlight w:val="none"/>
              </w:rPr>
            </w:pPr>
          </w:p>
        </w:tc>
      </w:tr>
    </w:tbl>
    <w:p w14:paraId="0C972688">
      <w:pPr>
        <w:rPr>
          <w:rFonts w:ascii="宋体" w:hAnsi="宋体"/>
          <w:color w:val="auto"/>
          <w:highlight w:val="none"/>
        </w:rPr>
      </w:pPr>
    </w:p>
    <w:p w14:paraId="5ED232A8">
      <w:pPr>
        <w:ind w:firstLine="480" w:firstLineChars="200"/>
        <w:rPr>
          <w:rFonts w:ascii="宋体" w:hAnsi="宋体"/>
          <w:color w:val="auto"/>
          <w:sz w:val="24"/>
          <w:szCs w:val="22"/>
          <w:highlight w:val="none"/>
        </w:rPr>
      </w:pPr>
      <w:r>
        <w:rPr>
          <w:rFonts w:ascii="宋体" w:hAnsi="宋体"/>
          <w:color w:val="auto"/>
          <w:sz w:val="24"/>
          <w:highlight w:val="none"/>
        </w:rPr>
        <w:t>上述声明真实有效，否则我方负全部责任。</w:t>
      </w:r>
    </w:p>
    <w:p w14:paraId="010F37AD">
      <w:pPr>
        <w:spacing w:line="360" w:lineRule="auto"/>
        <w:rPr>
          <w:rFonts w:ascii="宋体" w:hAnsi="宋体"/>
          <w:color w:val="auto"/>
          <w:sz w:val="24"/>
          <w:highlight w:val="none"/>
        </w:rPr>
      </w:pPr>
    </w:p>
    <w:p w14:paraId="75F1FB5F">
      <w:pPr>
        <w:wordWrap w:val="0"/>
        <w:autoSpaceDE w:val="0"/>
        <w:autoSpaceDN w:val="0"/>
        <w:adjustRightInd w:val="0"/>
        <w:snapToGrid w:val="0"/>
        <w:spacing w:before="25" w:after="25" w:line="360" w:lineRule="auto"/>
        <w:ind w:right="360"/>
        <w:jc w:val="right"/>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ascii="宋体" w:hAnsi="宋体"/>
          <w:color w:val="auto"/>
          <w:sz w:val="24"/>
          <w:highlight w:val="none"/>
          <w:u w:val="single"/>
        </w:rPr>
        <w:t xml:space="preserve">                        </w:t>
      </w:r>
    </w:p>
    <w:p w14:paraId="604F982D">
      <w:pPr>
        <w:wordWrap w:val="0"/>
        <w:autoSpaceDE w:val="0"/>
        <w:autoSpaceDN w:val="0"/>
        <w:adjustRightInd w:val="0"/>
        <w:snapToGrid w:val="0"/>
        <w:spacing w:before="25" w:after="25" w:line="360" w:lineRule="auto"/>
        <w:ind w:right="360"/>
        <w:jc w:val="right"/>
        <w:rPr>
          <w:rFonts w:ascii="宋体" w:hAnsi="宋体"/>
          <w:color w:val="auto"/>
          <w:sz w:val="24"/>
          <w:highlight w:val="none"/>
          <w:lang w:val="zh-CN"/>
        </w:rPr>
      </w:pPr>
      <w:r>
        <w:rPr>
          <w:rFonts w:hint="eastAsia" w:ascii="宋体" w:hAnsi="宋体"/>
          <w:color w:val="auto"/>
          <w:sz w:val="24"/>
          <w:highlight w:val="none"/>
          <w:lang w:val="zh-CN"/>
        </w:rPr>
        <w:t>法定代表人或授权代表（签字或盖章）：</w:t>
      </w: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p>
    <w:p w14:paraId="2485840E">
      <w:pPr>
        <w:spacing w:line="360" w:lineRule="auto"/>
        <w:ind w:right="360" w:firstLine="480"/>
        <w:jc w:val="right"/>
        <w:rPr>
          <w:rFonts w:ascii="宋体" w:hAnsi="宋体"/>
          <w:color w:val="auto"/>
          <w:sz w:val="24"/>
          <w:highlight w:val="none"/>
        </w:rPr>
      </w:pPr>
      <w:r>
        <w:rPr>
          <w:rFonts w:ascii="宋体" w:hAnsi="宋体"/>
          <w:color w:val="auto"/>
          <w:sz w:val="24"/>
          <w:szCs w:val="20"/>
          <w:highlight w:val="none"/>
        </w:rPr>
        <w:t>日期：____年____月____日</w:t>
      </w:r>
    </w:p>
    <w:p w14:paraId="197C149D">
      <w:pPr>
        <w:spacing w:line="360" w:lineRule="auto"/>
        <w:rPr>
          <w:rFonts w:ascii="宋体" w:hAnsi="宋体"/>
          <w:color w:val="auto"/>
          <w:sz w:val="24"/>
          <w:highlight w:val="none"/>
        </w:rPr>
      </w:pPr>
      <w:r>
        <w:rPr>
          <w:rFonts w:ascii="宋体" w:hAnsi="宋体"/>
          <w:color w:val="auto"/>
          <w:sz w:val="24"/>
          <w:highlight w:val="none"/>
        </w:rPr>
        <w:t>说明：</w:t>
      </w:r>
      <w:r>
        <w:rPr>
          <w:rFonts w:hint="eastAsia" w:ascii="宋体" w:hAnsi="宋体"/>
          <w:color w:val="auto"/>
          <w:sz w:val="24"/>
          <w:highlight w:val="none"/>
        </w:rPr>
        <w:t>供应商承诺不实的，依据《政府采购法》第七十七条“提供虚假材料谋取中标、成交的”有关规定予以处理</w:t>
      </w:r>
      <w:r>
        <w:rPr>
          <w:rFonts w:ascii="宋体" w:hAnsi="宋体"/>
          <w:color w:val="auto"/>
          <w:sz w:val="24"/>
          <w:highlight w:val="none"/>
        </w:rPr>
        <w:t>。</w:t>
      </w:r>
    </w:p>
    <w:p w14:paraId="64294550">
      <w:pPr>
        <w:tabs>
          <w:tab w:val="left" w:pos="5580"/>
        </w:tabs>
        <w:spacing w:line="360" w:lineRule="auto"/>
        <w:rPr>
          <w:rFonts w:ascii="宋体" w:hAnsi="宋体"/>
          <w:color w:val="auto"/>
          <w:sz w:val="24"/>
          <w:highlight w:val="none"/>
        </w:rPr>
        <w:sectPr>
          <w:pgSz w:w="11907" w:h="16840"/>
          <w:pgMar w:top="1418" w:right="1134" w:bottom="1418" w:left="1701" w:header="851" w:footer="851" w:gutter="0"/>
          <w:cols w:space="720" w:num="1"/>
          <w:docGrid w:linePitch="462" w:charSpace="0"/>
        </w:sectPr>
      </w:pPr>
    </w:p>
    <w:p w14:paraId="09E3FC48">
      <w:pPr>
        <w:spacing w:line="360" w:lineRule="auto"/>
        <w:outlineLvl w:val="2"/>
        <w:rPr>
          <w:rFonts w:ascii="宋体" w:hAnsi="宋体"/>
          <w:color w:val="auto"/>
          <w:sz w:val="24"/>
          <w:szCs w:val="20"/>
          <w:highlight w:val="none"/>
        </w:rPr>
      </w:pPr>
      <w:r>
        <w:rPr>
          <w:rFonts w:ascii="宋体" w:hAnsi="宋体"/>
          <w:color w:val="auto"/>
          <w:sz w:val="24"/>
          <w:szCs w:val="20"/>
          <w:highlight w:val="none"/>
        </w:rPr>
        <w:t>2 落实政府采购政策需满足的资格要求（如有）</w:t>
      </w:r>
    </w:p>
    <w:p w14:paraId="4ED71D47">
      <w:pPr>
        <w:spacing w:line="360" w:lineRule="auto"/>
        <w:outlineLvl w:val="2"/>
        <w:rPr>
          <w:rFonts w:ascii="宋体" w:hAnsi="宋体"/>
          <w:color w:val="auto"/>
          <w:sz w:val="24"/>
          <w:szCs w:val="20"/>
          <w:highlight w:val="none"/>
        </w:rPr>
      </w:pPr>
      <w:r>
        <w:rPr>
          <w:rFonts w:ascii="宋体" w:hAnsi="宋体"/>
          <w:color w:val="auto"/>
          <w:sz w:val="24"/>
          <w:szCs w:val="20"/>
          <w:highlight w:val="none"/>
        </w:rPr>
        <w:t>2-1中小企业声明函</w:t>
      </w:r>
    </w:p>
    <w:p w14:paraId="7DCC9C91">
      <w:pPr>
        <w:tabs>
          <w:tab w:val="left" w:pos="5580"/>
        </w:tabs>
        <w:spacing w:line="360" w:lineRule="auto"/>
        <w:rPr>
          <w:rFonts w:ascii="宋体" w:hAnsi="宋体"/>
          <w:color w:val="auto"/>
          <w:sz w:val="24"/>
          <w:highlight w:val="none"/>
        </w:rPr>
      </w:pPr>
    </w:p>
    <w:p w14:paraId="28E8C88D">
      <w:pPr>
        <w:tabs>
          <w:tab w:val="left" w:pos="5580"/>
        </w:tabs>
        <w:spacing w:line="360" w:lineRule="auto"/>
        <w:rPr>
          <w:rFonts w:ascii="宋体" w:hAnsi="宋体"/>
          <w:color w:val="auto"/>
          <w:sz w:val="24"/>
          <w:highlight w:val="none"/>
        </w:rPr>
      </w:pPr>
      <w:r>
        <w:rPr>
          <w:rFonts w:ascii="宋体" w:hAnsi="宋体"/>
          <w:color w:val="auto"/>
          <w:sz w:val="24"/>
          <w:highlight w:val="none"/>
        </w:rPr>
        <w:t>说明：</w:t>
      </w:r>
    </w:p>
    <w:p w14:paraId="6346549D">
      <w:pPr>
        <w:tabs>
          <w:tab w:val="left" w:pos="5580"/>
        </w:tabs>
        <w:spacing w:line="360" w:lineRule="auto"/>
        <w:rPr>
          <w:rFonts w:ascii="宋体" w:hAnsi="宋体"/>
          <w:color w:val="auto"/>
          <w:sz w:val="24"/>
          <w:highlight w:val="none"/>
        </w:rPr>
      </w:pPr>
      <w:r>
        <w:rPr>
          <w:rFonts w:ascii="宋体" w:hAnsi="宋体"/>
          <w:color w:val="auto"/>
          <w:sz w:val="24"/>
          <w:highlight w:val="none"/>
        </w:rPr>
        <w:t>（1）如本项目（包）不专门面向中小企业预留采购份额，</w:t>
      </w:r>
      <w:r>
        <w:rPr>
          <w:rFonts w:hint="eastAsia" w:ascii="宋体" w:hAnsi="宋体"/>
          <w:color w:val="auto"/>
          <w:sz w:val="24"/>
          <w:highlight w:val="none"/>
        </w:rPr>
        <w:t>资格证明文件部分</w:t>
      </w:r>
      <w:r>
        <w:rPr>
          <w:rFonts w:ascii="宋体" w:hAnsi="宋体"/>
          <w:color w:val="auto"/>
          <w:sz w:val="24"/>
          <w:highlight w:val="none"/>
        </w:rPr>
        <w:t>无需提供《中小企业声明函》。</w:t>
      </w:r>
    </w:p>
    <w:p w14:paraId="4EA3E491">
      <w:pPr>
        <w:tabs>
          <w:tab w:val="left" w:pos="5580"/>
        </w:tabs>
        <w:spacing w:line="360" w:lineRule="auto"/>
        <w:rPr>
          <w:rFonts w:ascii="宋体" w:hAnsi="宋体"/>
          <w:color w:val="auto"/>
          <w:sz w:val="24"/>
          <w:highlight w:val="none"/>
        </w:rPr>
      </w:pPr>
      <w:r>
        <w:rPr>
          <w:rFonts w:ascii="宋体" w:hAnsi="宋体"/>
          <w:color w:val="auto"/>
          <w:sz w:val="24"/>
          <w:highlight w:val="none"/>
        </w:rPr>
        <w:t>（2）如本项目（包）专门面向中小/小微企业采购，须提供《中小企业声明函》</w:t>
      </w:r>
      <w:r>
        <w:rPr>
          <w:rFonts w:ascii="宋体" w:hAnsi="宋体"/>
          <w:color w:val="auto"/>
          <w:sz w:val="24"/>
          <w:szCs w:val="20"/>
          <w:highlight w:val="none"/>
        </w:rPr>
        <w:t>（实质性格式）</w:t>
      </w:r>
      <w:r>
        <w:rPr>
          <w:rFonts w:ascii="宋体" w:hAnsi="宋体"/>
          <w:color w:val="auto"/>
          <w:sz w:val="24"/>
          <w:highlight w:val="none"/>
        </w:rPr>
        <w:t>。</w:t>
      </w:r>
    </w:p>
    <w:p w14:paraId="728625A9">
      <w:pPr>
        <w:tabs>
          <w:tab w:val="left" w:pos="5580"/>
        </w:tabs>
        <w:spacing w:line="360" w:lineRule="auto"/>
        <w:rPr>
          <w:rFonts w:ascii="宋体" w:hAnsi="宋体"/>
          <w:color w:val="auto"/>
          <w:sz w:val="24"/>
          <w:highlight w:val="none"/>
        </w:rPr>
      </w:pPr>
      <w:r>
        <w:rPr>
          <w:rFonts w:ascii="宋体" w:hAnsi="宋体"/>
          <w:color w:val="auto"/>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27C11B8">
      <w:pPr>
        <w:tabs>
          <w:tab w:val="left" w:pos="5580"/>
        </w:tabs>
        <w:spacing w:line="360" w:lineRule="auto"/>
        <w:rPr>
          <w:rFonts w:ascii="宋体" w:hAnsi="宋体"/>
          <w:color w:val="auto"/>
          <w:sz w:val="24"/>
          <w:highlight w:val="none"/>
        </w:rPr>
      </w:pPr>
      <w:r>
        <w:rPr>
          <w:rFonts w:hint="eastAsia" w:ascii="宋体" w:hAnsi="宋体"/>
          <w:color w:val="auto"/>
          <w:sz w:val="24"/>
          <w:highlight w:val="none"/>
        </w:rPr>
        <w:t>（4）其他</w:t>
      </w:r>
    </w:p>
    <w:p w14:paraId="17AE2055">
      <w:pPr>
        <w:tabs>
          <w:tab w:val="left" w:pos="5580"/>
        </w:tabs>
        <w:spacing w:line="360" w:lineRule="auto"/>
        <w:rPr>
          <w:rFonts w:ascii="宋体" w:hAnsi="宋体"/>
          <w:color w:val="auto"/>
          <w:sz w:val="24"/>
          <w:highlight w:val="none"/>
        </w:rPr>
      </w:pPr>
      <w:r>
        <w:rPr>
          <w:rFonts w:hint="eastAsia" w:ascii="宋体" w:hAnsi="宋体"/>
          <w:color w:val="auto"/>
          <w:sz w:val="24"/>
          <w:highlight w:val="none"/>
        </w:rPr>
        <w:t>1）中小企业参加政府采购活动，应当出具此格式文件。《中小企业声明函》由参加政府采购活动的投标人出具。联合体投标的，《中小企业声明函》由牵头人出具。</w:t>
      </w:r>
    </w:p>
    <w:p w14:paraId="047C15DE">
      <w:pPr>
        <w:tabs>
          <w:tab w:val="left" w:pos="5580"/>
        </w:tabs>
        <w:spacing w:line="360" w:lineRule="auto"/>
        <w:rPr>
          <w:rFonts w:ascii="宋体" w:hAnsi="宋体"/>
          <w:color w:val="auto"/>
          <w:sz w:val="24"/>
          <w:highlight w:val="none"/>
        </w:rPr>
      </w:pPr>
      <w:r>
        <w:rPr>
          <w:rFonts w:hint="eastAsia" w:ascii="宋体" w:hAnsi="宋体"/>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D213F43">
      <w:pPr>
        <w:tabs>
          <w:tab w:val="left" w:pos="5580"/>
        </w:tabs>
        <w:spacing w:line="360" w:lineRule="auto"/>
        <w:rPr>
          <w:rFonts w:ascii="宋体" w:hAnsi="宋体"/>
          <w:color w:val="auto"/>
          <w:sz w:val="24"/>
          <w:highlight w:val="none"/>
        </w:rPr>
      </w:pPr>
      <w:r>
        <w:rPr>
          <w:rFonts w:hint="eastAsia" w:ascii="宋体" w:hAnsi="宋体"/>
          <w:color w:val="auto"/>
          <w:sz w:val="24"/>
          <w:highlight w:val="none"/>
        </w:rPr>
        <w:t>3）对于多标的的采购项目，投标人应充分、准确地了解所投产品制造企业信息。对相关情况了解不清楚的，不建议填报本声明函。</w:t>
      </w:r>
    </w:p>
    <w:p w14:paraId="49D0C60F">
      <w:pPr>
        <w:tabs>
          <w:tab w:val="left" w:pos="5580"/>
        </w:tabs>
        <w:spacing w:line="360" w:lineRule="auto"/>
        <w:rPr>
          <w:rFonts w:ascii="宋体" w:hAnsi="宋体"/>
          <w:color w:val="auto"/>
          <w:sz w:val="24"/>
          <w:highlight w:val="none"/>
        </w:rPr>
      </w:pPr>
      <w:r>
        <w:rPr>
          <w:rFonts w:hint="eastAsia" w:ascii="宋体" w:hAnsi="宋体"/>
          <w:color w:val="auto"/>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E864E47">
      <w:pPr>
        <w:widowControl/>
        <w:jc w:val="left"/>
        <w:rPr>
          <w:rFonts w:ascii="宋体" w:hAnsi="宋体"/>
          <w:color w:val="auto"/>
          <w:sz w:val="24"/>
          <w:highlight w:val="none"/>
        </w:rPr>
      </w:pPr>
    </w:p>
    <w:p w14:paraId="03E47E16">
      <w:pPr>
        <w:spacing w:before="240" w:beforeLines="100" w:after="240" w:afterLines="100" w:line="360" w:lineRule="auto"/>
        <w:jc w:val="center"/>
        <w:rPr>
          <w:rFonts w:ascii="宋体" w:hAnsi="宋体"/>
          <w:b/>
          <w:color w:val="auto"/>
          <w:sz w:val="36"/>
          <w:szCs w:val="36"/>
          <w:highlight w:val="none"/>
        </w:rPr>
      </w:pPr>
      <w:r>
        <w:rPr>
          <w:rFonts w:ascii="宋体" w:hAnsi="宋体"/>
          <w:color w:val="auto"/>
          <w:sz w:val="24"/>
          <w:highlight w:val="none"/>
        </w:rPr>
        <w:br w:type="page"/>
      </w:r>
      <w:r>
        <w:rPr>
          <w:rFonts w:hint="eastAsia" w:ascii="宋体" w:hAnsi="宋体"/>
          <w:b/>
          <w:bCs/>
          <w:color w:val="auto"/>
          <w:sz w:val="36"/>
          <w:szCs w:val="36"/>
          <w:highlight w:val="none"/>
        </w:rPr>
        <w:t>中小企业声明函（货物）格式</w:t>
      </w:r>
    </w:p>
    <w:p w14:paraId="40F30DE9">
      <w:pPr>
        <w:spacing w:line="360" w:lineRule="auto"/>
        <w:ind w:firstLine="504"/>
        <w:rPr>
          <w:rFonts w:ascii="宋体" w:hAnsi="宋体"/>
          <w:color w:val="auto"/>
          <w:spacing w:val="6"/>
          <w:sz w:val="24"/>
          <w:highlight w:val="none"/>
        </w:rPr>
      </w:pPr>
      <w:r>
        <w:rPr>
          <w:rFonts w:ascii="宋体" w:hAnsi="宋体"/>
          <w:color w:val="auto"/>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9521280">
      <w:pPr>
        <w:spacing w:line="360" w:lineRule="auto"/>
        <w:ind w:firstLine="504"/>
        <w:rPr>
          <w:rFonts w:ascii="宋体" w:hAnsi="宋体"/>
          <w:color w:val="auto"/>
          <w:spacing w:val="6"/>
          <w:sz w:val="24"/>
          <w:highlight w:val="none"/>
        </w:rPr>
      </w:pPr>
      <w:r>
        <w:rPr>
          <w:rFonts w:ascii="宋体" w:hAnsi="宋体"/>
          <w:color w:val="auto"/>
          <w:spacing w:val="6"/>
          <w:sz w:val="24"/>
          <w:highlight w:val="none"/>
        </w:rPr>
        <w:t>1.</w:t>
      </w:r>
      <w:r>
        <w:rPr>
          <w:rFonts w:ascii="宋体" w:hAnsi="宋体"/>
          <w:color w:val="auto"/>
          <w:spacing w:val="6"/>
          <w:sz w:val="24"/>
          <w:highlight w:val="none"/>
          <w:u w:val="single"/>
        </w:rPr>
        <w:t>（标的名称）</w:t>
      </w:r>
      <w:r>
        <w:rPr>
          <w:rFonts w:ascii="宋体" w:hAnsi="宋体"/>
          <w:color w:val="auto"/>
          <w:spacing w:val="6"/>
          <w:sz w:val="24"/>
          <w:highlight w:val="none"/>
        </w:rPr>
        <w:t>，属于</w:t>
      </w:r>
      <w:r>
        <w:rPr>
          <w:rFonts w:ascii="宋体" w:hAnsi="宋体"/>
          <w:color w:val="auto"/>
          <w:spacing w:val="6"/>
          <w:sz w:val="24"/>
          <w:highlight w:val="none"/>
          <w:u w:val="single"/>
        </w:rPr>
        <w:t>（采购文件中明确的所属行业）</w:t>
      </w:r>
      <w:r>
        <w:rPr>
          <w:rFonts w:ascii="宋体" w:hAnsi="宋体"/>
          <w:color w:val="auto"/>
          <w:spacing w:val="6"/>
          <w:sz w:val="24"/>
          <w:highlight w:val="none"/>
        </w:rPr>
        <w:t>行业；制造商为</w:t>
      </w:r>
      <w:r>
        <w:rPr>
          <w:rFonts w:ascii="宋体" w:hAnsi="宋体"/>
          <w:color w:val="auto"/>
          <w:spacing w:val="6"/>
          <w:sz w:val="24"/>
          <w:highlight w:val="none"/>
          <w:u w:val="single"/>
        </w:rPr>
        <w:t>（企业名称）</w:t>
      </w:r>
      <w:r>
        <w:rPr>
          <w:rFonts w:ascii="宋体" w:hAnsi="宋体"/>
          <w:color w:val="auto"/>
          <w:spacing w:val="6"/>
          <w:sz w:val="24"/>
          <w:highlight w:val="none"/>
        </w:rPr>
        <w:t>，从业人员______人，营业收入为______万元，资产总额为______万元</w:t>
      </w:r>
      <w:r>
        <w:rPr>
          <w:rFonts w:ascii="宋体" w:hAnsi="宋体"/>
          <w:color w:val="auto"/>
          <w:spacing w:val="6"/>
          <w:sz w:val="24"/>
          <w:highlight w:val="none"/>
          <w:vertAlign w:val="superscript"/>
        </w:rPr>
        <w:t>1</w:t>
      </w:r>
      <w:r>
        <w:rPr>
          <w:rFonts w:ascii="宋体" w:hAnsi="宋体"/>
          <w:color w:val="auto"/>
          <w:spacing w:val="6"/>
          <w:sz w:val="24"/>
          <w:highlight w:val="none"/>
        </w:rPr>
        <w:t>，属于（中型企业、小型企业、微型企业）；</w:t>
      </w:r>
    </w:p>
    <w:p w14:paraId="00826973">
      <w:pPr>
        <w:spacing w:line="360" w:lineRule="auto"/>
        <w:ind w:firstLine="504"/>
        <w:rPr>
          <w:rFonts w:ascii="宋体" w:hAnsi="宋体"/>
          <w:color w:val="auto"/>
          <w:spacing w:val="6"/>
          <w:sz w:val="24"/>
          <w:highlight w:val="none"/>
        </w:rPr>
      </w:pPr>
      <w:r>
        <w:rPr>
          <w:rFonts w:ascii="宋体" w:hAnsi="宋体"/>
          <w:color w:val="auto"/>
          <w:spacing w:val="6"/>
          <w:sz w:val="24"/>
          <w:highlight w:val="none"/>
        </w:rPr>
        <w:t>2.</w:t>
      </w:r>
      <w:r>
        <w:rPr>
          <w:rFonts w:ascii="宋体" w:hAnsi="宋体"/>
          <w:color w:val="auto"/>
          <w:spacing w:val="6"/>
          <w:sz w:val="24"/>
          <w:highlight w:val="none"/>
          <w:u w:val="single"/>
        </w:rPr>
        <w:t>（标的名称）</w:t>
      </w:r>
      <w:r>
        <w:rPr>
          <w:rFonts w:ascii="宋体" w:hAnsi="宋体"/>
          <w:color w:val="auto"/>
          <w:spacing w:val="6"/>
          <w:sz w:val="24"/>
          <w:highlight w:val="none"/>
        </w:rPr>
        <w:t>，属于</w:t>
      </w:r>
      <w:r>
        <w:rPr>
          <w:rFonts w:ascii="宋体" w:hAnsi="宋体"/>
          <w:color w:val="auto"/>
          <w:spacing w:val="6"/>
          <w:sz w:val="24"/>
          <w:highlight w:val="none"/>
          <w:u w:val="single"/>
        </w:rPr>
        <w:t>（采购文件中明确的所属行业）</w:t>
      </w:r>
      <w:r>
        <w:rPr>
          <w:rFonts w:ascii="宋体" w:hAnsi="宋体"/>
          <w:color w:val="auto"/>
          <w:spacing w:val="6"/>
          <w:sz w:val="24"/>
          <w:highlight w:val="none"/>
        </w:rPr>
        <w:t>行业；制造商为</w:t>
      </w:r>
      <w:r>
        <w:rPr>
          <w:rFonts w:ascii="宋体" w:hAnsi="宋体"/>
          <w:color w:val="auto"/>
          <w:spacing w:val="6"/>
          <w:sz w:val="24"/>
          <w:highlight w:val="none"/>
          <w:u w:val="single"/>
        </w:rPr>
        <w:t>（企业名称）</w:t>
      </w:r>
      <w:r>
        <w:rPr>
          <w:rFonts w:ascii="宋体" w:hAnsi="宋体"/>
          <w:color w:val="auto"/>
          <w:spacing w:val="6"/>
          <w:sz w:val="24"/>
          <w:highlight w:val="none"/>
        </w:rPr>
        <w:t>，从业人员______人，营业收入为______万元，资产总额为______万元，属于</w:t>
      </w:r>
      <w:r>
        <w:rPr>
          <w:rFonts w:ascii="宋体" w:hAnsi="宋体"/>
          <w:color w:val="auto"/>
          <w:spacing w:val="6"/>
          <w:sz w:val="24"/>
          <w:highlight w:val="none"/>
          <w:u w:val="single"/>
        </w:rPr>
        <w:t>（中型企业、小型企业、微型企业）</w:t>
      </w:r>
      <w:r>
        <w:rPr>
          <w:rFonts w:ascii="宋体" w:hAnsi="宋体"/>
          <w:color w:val="auto"/>
          <w:spacing w:val="6"/>
          <w:sz w:val="24"/>
          <w:highlight w:val="none"/>
        </w:rPr>
        <w:t>；</w:t>
      </w:r>
    </w:p>
    <w:p w14:paraId="6BA960AB">
      <w:pPr>
        <w:spacing w:line="360" w:lineRule="auto"/>
        <w:ind w:firstLine="504"/>
        <w:rPr>
          <w:rFonts w:ascii="宋体" w:hAnsi="宋体"/>
          <w:color w:val="auto"/>
          <w:spacing w:val="6"/>
          <w:sz w:val="24"/>
          <w:highlight w:val="none"/>
        </w:rPr>
      </w:pPr>
      <w:r>
        <w:rPr>
          <w:rFonts w:ascii="宋体" w:hAnsi="宋体"/>
          <w:color w:val="auto"/>
          <w:spacing w:val="6"/>
          <w:sz w:val="24"/>
          <w:highlight w:val="none"/>
        </w:rPr>
        <w:t>……</w:t>
      </w:r>
    </w:p>
    <w:p w14:paraId="46FC343D">
      <w:pPr>
        <w:spacing w:line="360" w:lineRule="auto"/>
        <w:ind w:firstLine="504"/>
        <w:rPr>
          <w:rFonts w:ascii="宋体" w:hAnsi="宋体"/>
          <w:color w:val="auto"/>
          <w:spacing w:val="6"/>
          <w:sz w:val="24"/>
          <w:highlight w:val="none"/>
        </w:rPr>
      </w:pPr>
      <w:r>
        <w:rPr>
          <w:rFonts w:ascii="宋体" w:hAnsi="宋体"/>
          <w:color w:val="auto"/>
          <w:spacing w:val="6"/>
          <w:sz w:val="24"/>
          <w:highlight w:val="none"/>
        </w:rPr>
        <w:t>以上企业，不属于大企业的分支机构，不存在控股股东为大企业的情形，也不存在与大企业的负责人为同一人的情形。</w:t>
      </w:r>
    </w:p>
    <w:p w14:paraId="7A287C54">
      <w:pPr>
        <w:spacing w:line="360" w:lineRule="auto"/>
        <w:ind w:firstLine="504"/>
        <w:rPr>
          <w:rFonts w:ascii="宋体" w:hAnsi="宋体"/>
          <w:color w:val="auto"/>
          <w:spacing w:val="6"/>
          <w:sz w:val="24"/>
          <w:highlight w:val="none"/>
        </w:rPr>
      </w:pPr>
      <w:r>
        <w:rPr>
          <w:rFonts w:ascii="宋体" w:hAnsi="宋体"/>
          <w:color w:val="auto"/>
          <w:spacing w:val="6"/>
          <w:sz w:val="24"/>
          <w:highlight w:val="none"/>
        </w:rPr>
        <w:t>本企业对上述声明内容的真实性负责。如有虚假，将依法承担相应责任。</w:t>
      </w:r>
    </w:p>
    <w:p w14:paraId="10DB7E8B">
      <w:pPr>
        <w:spacing w:line="360" w:lineRule="auto"/>
        <w:ind w:firstLine="504"/>
        <w:rPr>
          <w:rFonts w:ascii="宋体" w:hAnsi="宋体"/>
          <w:color w:val="auto"/>
          <w:spacing w:val="6"/>
          <w:sz w:val="24"/>
          <w:highlight w:val="none"/>
        </w:rPr>
      </w:pPr>
    </w:p>
    <w:p w14:paraId="50FB04FD">
      <w:pPr>
        <w:spacing w:line="360" w:lineRule="auto"/>
        <w:ind w:right="360" w:firstLine="480"/>
        <w:jc w:val="right"/>
        <w:rPr>
          <w:rFonts w:ascii="宋体" w:hAnsi="宋体"/>
          <w:color w:val="auto"/>
          <w:sz w:val="24"/>
          <w:highlight w:val="none"/>
        </w:rPr>
      </w:pPr>
      <w:r>
        <w:rPr>
          <w:rFonts w:ascii="宋体" w:hAnsi="宋体"/>
          <w:color w:val="auto"/>
          <w:sz w:val="24"/>
          <w:highlight w:val="none"/>
        </w:rPr>
        <w:t>企业名称（盖章）：________</w:t>
      </w:r>
    </w:p>
    <w:p w14:paraId="1630403F">
      <w:pPr>
        <w:spacing w:line="360" w:lineRule="auto"/>
        <w:ind w:right="360" w:firstLine="480"/>
        <w:jc w:val="right"/>
        <w:rPr>
          <w:rFonts w:ascii="宋体" w:hAnsi="宋体"/>
          <w:color w:val="auto"/>
          <w:sz w:val="24"/>
          <w:highlight w:val="none"/>
        </w:rPr>
      </w:pPr>
      <w:r>
        <w:rPr>
          <w:rFonts w:ascii="宋体" w:hAnsi="宋体"/>
          <w:color w:val="auto"/>
          <w:sz w:val="24"/>
          <w:highlight w:val="none"/>
        </w:rPr>
        <w:t>日 期：________</w:t>
      </w:r>
    </w:p>
    <w:p w14:paraId="389E4B9C">
      <w:pPr>
        <w:spacing w:line="360" w:lineRule="auto"/>
        <w:ind w:right="360" w:firstLine="480"/>
        <w:jc w:val="right"/>
        <w:rPr>
          <w:rFonts w:ascii="宋体" w:hAnsi="宋体"/>
          <w:color w:val="auto"/>
          <w:sz w:val="24"/>
          <w:highlight w:val="none"/>
        </w:rPr>
      </w:pPr>
    </w:p>
    <w:p w14:paraId="5F5D72C7">
      <w:pPr>
        <w:spacing w:line="360" w:lineRule="auto"/>
        <w:ind w:right="360" w:firstLine="480"/>
        <w:jc w:val="right"/>
        <w:rPr>
          <w:rFonts w:ascii="宋体" w:hAnsi="宋体"/>
          <w:color w:val="auto"/>
          <w:sz w:val="24"/>
          <w:highlight w:val="none"/>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EB5A5F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82B11C1">
            <w:pPr>
              <w:adjustRightInd w:val="0"/>
              <w:snapToGrid w:val="0"/>
              <w:jc w:val="left"/>
              <w:rPr>
                <w:rFonts w:ascii="宋体" w:hAnsi="宋体"/>
                <w:color w:val="auto"/>
                <w:szCs w:val="21"/>
                <w:highlight w:val="none"/>
              </w:rPr>
            </w:pPr>
            <w:r>
              <w:rPr>
                <w:rFonts w:ascii="宋体" w:hAnsi="宋体"/>
                <w:color w:val="auto"/>
                <w:szCs w:val="21"/>
                <w:highlight w:val="none"/>
                <w:vertAlign w:val="superscript"/>
              </w:rPr>
              <w:t>1</w:t>
            </w:r>
            <w:r>
              <w:rPr>
                <w:rFonts w:ascii="宋体" w:hAnsi="宋体"/>
                <w:color w:val="auto"/>
                <w:szCs w:val="21"/>
                <w:highlight w:val="none"/>
              </w:rPr>
              <w:t>从业人员、营业收入、资产总额填报上一年度数据，无上一年度数据的新成立企业可不填报。</w:t>
            </w:r>
          </w:p>
        </w:tc>
      </w:tr>
    </w:tbl>
    <w:p w14:paraId="5D11F5AE">
      <w:pPr>
        <w:autoSpaceDE w:val="0"/>
        <w:autoSpaceDN w:val="0"/>
        <w:adjustRightInd w:val="0"/>
        <w:ind w:firstLine="420"/>
        <w:jc w:val="left"/>
        <w:rPr>
          <w:rFonts w:ascii="宋体" w:hAnsi="宋体"/>
          <w:color w:val="auto"/>
          <w:sz w:val="24"/>
          <w:highlight w:val="none"/>
        </w:rPr>
      </w:pPr>
    </w:p>
    <w:p w14:paraId="6FCC5D08">
      <w:pPr>
        <w:spacing w:before="240" w:beforeLines="100" w:after="240" w:afterLines="100" w:line="360" w:lineRule="auto"/>
        <w:jc w:val="center"/>
        <w:rPr>
          <w:rFonts w:ascii="宋体" w:hAnsi="宋体"/>
          <w:color w:val="auto"/>
          <w:szCs w:val="21"/>
          <w:highlight w:val="none"/>
          <w:vertAlign w:val="superscript"/>
        </w:rPr>
      </w:pPr>
    </w:p>
    <w:p w14:paraId="44BB2109">
      <w:pPr>
        <w:widowControl/>
        <w:jc w:val="left"/>
        <w:rPr>
          <w:rFonts w:ascii="宋体" w:hAnsi="宋体"/>
          <w:color w:val="auto"/>
          <w:sz w:val="24"/>
          <w:highlight w:val="none"/>
        </w:rPr>
      </w:pPr>
      <w:r>
        <w:rPr>
          <w:rFonts w:ascii="宋体" w:hAnsi="宋体"/>
          <w:color w:val="auto"/>
          <w:sz w:val="24"/>
          <w:highlight w:val="none"/>
        </w:rPr>
        <w:br w:type="page"/>
      </w:r>
    </w:p>
    <w:p w14:paraId="64E62A42">
      <w:pPr>
        <w:spacing w:line="360" w:lineRule="auto"/>
        <w:ind w:right="360" w:firstLine="803" w:firstLineChars="200"/>
        <w:jc w:val="left"/>
        <w:rPr>
          <w:rFonts w:ascii="宋体" w:hAnsi="宋体"/>
          <w:b/>
          <w:bCs/>
          <w:color w:val="auto"/>
          <w:sz w:val="40"/>
          <w:szCs w:val="40"/>
          <w:highlight w:val="none"/>
        </w:rPr>
      </w:pPr>
    </w:p>
    <w:p w14:paraId="24E7D2E5">
      <w:pPr>
        <w:spacing w:line="360" w:lineRule="auto"/>
        <w:ind w:right="360"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※注：上述的中小企业声明函中，须列明所有所投产品的制造商，标的名称详见采购需求清单部分（包1-包4）。</w:t>
      </w:r>
    </w:p>
    <w:p w14:paraId="02E71091">
      <w:pPr>
        <w:spacing w:line="360" w:lineRule="auto"/>
        <w:ind w:right="360" w:firstLine="480"/>
        <w:jc w:val="right"/>
        <w:rPr>
          <w:rFonts w:ascii="宋体" w:hAnsi="宋体"/>
          <w:color w:val="auto"/>
          <w:szCs w:val="21"/>
          <w:highlight w:val="none"/>
        </w:rPr>
      </w:pPr>
    </w:p>
    <w:p w14:paraId="3190C758">
      <w:pPr>
        <w:spacing w:line="360" w:lineRule="auto"/>
        <w:outlineLvl w:val="2"/>
        <w:rPr>
          <w:rFonts w:ascii="宋体" w:hAnsi="宋体"/>
          <w:color w:val="auto"/>
          <w:sz w:val="24"/>
          <w:szCs w:val="20"/>
          <w:highlight w:val="none"/>
        </w:rPr>
      </w:pPr>
      <w:r>
        <w:rPr>
          <w:rFonts w:ascii="宋体" w:hAnsi="宋体"/>
          <w:color w:val="auto"/>
          <w:sz w:val="24"/>
          <w:szCs w:val="20"/>
          <w:highlight w:val="none"/>
        </w:rPr>
        <w:br w:type="page"/>
      </w:r>
    </w:p>
    <w:p w14:paraId="59C66FBF">
      <w:pPr>
        <w:spacing w:before="240" w:beforeLines="100" w:after="240" w:afterLines="100" w:line="360" w:lineRule="auto"/>
        <w:jc w:val="center"/>
        <w:rPr>
          <w:rFonts w:ascii="宋体" w:hAnsi="宋体"/>
          <w:b/>
          <w:color w:val="auto"/>
          <w:sz w:val="36"/>
          <w:szCs w:val="36"/>
          <w:highlight w:val="none"/>
        </w:rPr>
      </w:pPr>
      <w:r>
        <w:rPr>
          <w:rFonts w:hint="eastAsia" w:ascii="宋体" w:hAnsi="宋体"/>
          <w:b/>
          <w:bCs/>
          <w:color w:val="auto"/>
          <w:sz w:val="36"/>
          <w:szCs w:val="36"/>
          <w:highlight w:val="none"/>
        </w:rPr>
        <w:t>残疾人福利性单位声明函格式</w:t>
      </w:r>
      <w:r>
        <w:rPr>
          <w:rFonts w:ascii="宋体" w:hAnsi="宋体"/>
          <w:b/>
          <w:color w:val="auto"/>
          <w:sz w:val="36"/>
          <w:szCs w:val="36"/>
          <w:highlight w:val="none"/>
        </w:rPr>
        <w:t xml:space="preserve">       </w:t>
      </w:r>
    </w:p>
    <w:p w14:paraId="05D62A78">
      <w:pPr>
        <w:spacing w:line="588" w:lineRule="exact"/>
        <w:ind w:firstLine="504"/>
        <w:rPr>
          <w:rFonts w:ascii="宋体" w:hAnsi="宋体"/>
          <w:color w:val="auto"/>
          <w:spacing w:val="6"/>
          <w:sz w:val="24"/>
          <w:highlight w:val="none"/>
        </w:rPr>
      </w:pPr>
      <w:r>
        <w:rPr>
          <w:rFonts w:ascii="宋体" w:hAnsi="宋体"/>
          <w:color w:val="auto"/>
          <w:spacing w:val="6"/>
          <w:sz w:val="24"/>
          <w:highlight w:val="none"/>
        </w:rPr>
        <w:t>本单位郑重声明，根据《财政部 民政部 中国残疾人联合会关于促进残疾人就业政府采购政策的通知》（财库</w:t>
      </w:r>
      <w:r>
        <w:rPr>
          <w:rFonts w:ascii="宋体" w:hAnsi="宋体"/>
          <w:color w:val="auto"/>
          <w:sz w:val="24"/>
          <w:highlight w:val="none"/>
        </w:rPr>
        <w:t>〔2017〕 141</w:t>
      </w:r>
      <w:r>
        <w:rPr>
          <w:rFonts w:ascii="宋体" w:hAnsi="宋体"/>
          <w:color w:val="auto"/>
          <w:spacing w:val="6"/>
          <w:sz w:val="24"/>
          <w:highlight w:val="none"/>
        </w:rPr>
        <w:t>号）的规定，本单位</w:t>
      </w:r>
      <w:r>
        <w:rPr>
          <w:rFonts w:ascii="宋体" w:hAnsi="宋体"/>
          <w:b/>
          <w:color w:val="auto"/>
          <w:sz w:val="24"/>
          <w:highlight w:val="none"/>
        </w:rPr>
        <w:t>（请进行勾选）</w:t>
      </w:r>
      <w:r>
        <w:rPr>
          <w:rFonts w:ascii="宋体" w:hAnsi="宋体"/>
          <w:color w:val="auto"/>
          <w:spacing w:val="6"/>
          <w:sz w:val="24"/>
          <w:highlight w:val="none"/>
        </w:rPr>
        <w:t>：</w:t>
      </w:r>
    </w:p>
    <w:p w14:paraId="66DA8B58">
      <w:pPr>
        <w:spacing w:line="588" w:lineRule="exact"/>
        <w:ind w:firstLine="482"/>
        <w:rPr>
          <w:rFonts w:ascii="宋体" w:hAnsi="宋体"/>
          <w:b/>
          <w:color w:val="auto"/>
          <w:spacing w:val="6"/>
          <w:sz w:val="24"/>
          <w:highlight w:val="none"/>
        </w:rPr>
      </w:pPr>
      <w:r>
        <w:rPr>
          <w:rFonts w:ascii="宋体" w:hAnsi="宋体"/>
          <w:b/>
          <w:color w:val="auto"/>
          <w:sz w:val="24"/>
          <w:highlight w:val="none"/>
        </w:rPr>
        <w:t>□</w:t>
      </w:r>
      <w:r>
        <w:rPr>
          <w:rFonts w:ascii="宋体" w:hAnsi="宋体"/>
          <w:b/>
          <w:color w:val="auto"/>
          <w:spacing w:val="6"/>
          <w:sz w:val="24"/>
          <w:highlight w:val="none"/>
        </w:rPr>
        <w:t>不属于符合条件的残疾人福利性单位。</w:t>
      </w:r>
    </w:p>
    <w:p w14:paraId="5EF9D01C">
      <w:pPr>
        <w:spacing w:line="588" w:lineRule="exact"/>
        <w:ind w:firstLine="482"/>
        <w:rPr>
          <w:rFonts w:ascii="宋体" w:hAnsi="宋体"/>
          <w:color w:val="auto"/>
          <w:spacing w:val="6"/>
          <w:sz w:val="24"/>
          <w:highlight w:val="none"/>
        </w:rPr>
      </w:pPr>
      <w:r>
        <w:rPr>
          <w:rFonts w:ascii="宋体" w:hAnsi="宋体"/>
          <w:b/>
          <w:color w:val="auto"/>
          <w:sz w:val="24"/>
          <w:highlight w:val="none"/>
        </w:rPr>
        <w:t>□</w:t>
      </w:r>
      <w:r>
        <w:rPr>
          <w:rFonts w:ascii="宋体" w:hAnsi="宋体"/>
          <w:b/>
          <w:color w:val="auto"/>
          <w:spacing w:val="6"/>
          <w:sz w:val="24"/>
          <w:highlight w:val="none"/>
        </w:rPr>
        <w:t>属于符合条件的残疾人福利性单位，</w:t>
      </w:r>
      <w:r>
        <w:rPr>
          <w:rFonts w:ascii="宋体" w:hAnsi="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132FB149">
      <w:pPr>
        <w:spacing w:line="588" w:lineRule="exact"/>
        <w:ind w:firstLine="506" w:firstLineChars="200"/>
        <w:rPr>
          <w:rFonts w:ascii="宋体" w:hAnsi="宋体"/>
          <w:color w:val="auto"/>
          <w:spacing w:val="6"/>
          <w:sz w:val="24"/>
          <w:highlight w:val="none"/>
        </w:rPr>
      </w:pPr>
      <w:r>
        <w:rPr>
          <w:rFonts w:ascii="宋体" w:hAnsi="宋体"/>
          <w:b/>
          <w:color w:val="auto"/>
          <w:spacing w:val="6"/>
          <w:sz w:val="24"/>
          <w:highlight w:val="none"/>
        </w:rPr>
        <w:t>本单位对上述声明的真实性负责。如有虚假，将依法承担相应责任。</w:t>
      </w:r>
    </w:p>
    <w:p w14:paraId="719CFBAE">
      <w:pPr>
        <w:spacing w:line="588" w:lineRule="exact"/>
        <w:ind w:firstLine="504" w:firstLineChars="200"/>
        <w:rPr>
          <w:rFonts w:ascii="宋体" w:hAnsi="宋体"/>
          <w:color w:val="auto"/>
          <w:spacing w:val="6"/>
          <w:sz w:val="24"/>
          <w:highlight w:val="none"/>
        </w:rPr>
      </w:pPr>
    </w:p>
    <w:p w14:paraId="309814C7">
      <w:pPr>
        <w:spacing w:line="588" w:lineRule="exact"/>
        <w:ind w:firstLine="504" w:firstLineChars="200"/>
        <w:rPr>
          <w:rFonts w:ascii="宋体" w:hAnsi="宋体"/>
          <w:color w:val="auto"/>
          <w:spacing w:val="6"/>
          <w:sz w:val="24"/>
          <w:highlight w:val="none"/>
        </w:rPr>
      </w:pPr>
    </w:p>
    <w:p w14:paraId="037CBE89">
      <w:pPr>
        <w:wordWrap w:val="0"/>
        <w:autoSpaceDE w:val="0"/>
        <w:autoSpaceDN w:val="0"/>
        <w:adjustRightInd w:val="0"/>
        <w:snapToGrid w:val="0"/>
        <w:spacing w:before="25" w:after="25" w:line="360" w:lineRule="auto"/>
        <w:ind w:right="360"/>
        <w:jc w:val="right"/>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ascii="宋体" w:hAnsi="宋体"/>
          <w:color w:val="auto"/>
          <w:sz w:val="24"/>
          <w:highlight w:val="none"/>
          <w:u w:val="single"/>
        </w:rPr>
        <w:t xml:space="preserve">                        </w:t>
      </w:r>
    </w:p>
    <w:p w14:paraId="426E5D00">
      <w:pPr>
        <w:wordWrap w:val="0"/>
        <w:autoSpaceDE w:val="0"/>
        <w:autoSpaceDN w:val="0"/>
        <w:adjustRightInd w:val="0"/>
        <w:snapToGrid w:val="0"/>
        <w:spacing w:before="25" w:after="25" w:line="360" w:lineRule="auto"/>
        <w:ind w:right="360"/>
        <w:jc w:val="right"/>
        <w:rPr>
          <w:rFonts w:ascii="宋体" w:hAnsi="宋体"/>
          <w:color w:val="auto"/>
          <w:sz w:val="24"/>
          <w:highlight w:val="none"/>
          <w:lang w:val="zh-CN"/>
        </w:rPr>
      </w:pPr>
      <w:r>
        <w:rPr>
          <w:rFonts w:hint="eastAsia" w:ascii="宋体" w:hAnsi="宋体"/>
          <w:color w:val="auto"/>
          <w:sz w:val="24"/>
          <w:highlight w:val="none"/>
          <w:lang w:val="zh-CN"/>
        </w:rPr>
        <w:t>法定代表人或授权代表（签字或盖章）：</w:t>
      </w: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p>
    <w:p w14:paraId="35D33335">
      <w:pPr>
        <w:tabs>
          <w:tab w:val="left" w:pos="4860"/>
        </w:tabs>
        <w:wordWrap w:val="0"/>
        <w:spacing w:line="588" w:lineRule="exact"/>
        <w:ind w:right="1560" w:firstLine="504" w:firstLineChars="200"/>
        <w:jc w:val="right"/>
        <w:rPr>
          <w:rFonts w:ascii="宋体" w:hAnsi="宋体"/>
          <w:color w:val="auto"/>
          <w:spacing w:val="6"/>
          <w:sz w:val="24"/>
          <w:highlight w:val="none"/>
        </w:rPr>
      </w:pPr>
      <w:r>
        <w:rPr>
          <w:rFonts w:ascii="宋体" w:hAnsi="宋体"/>
          <w:color w:val="auto"/>
          <w:spacing w:val="6"/>
          <w:sz w:val="24"/>
          <w:highlight w:val="none"/>
        </w:rPr>
        <w:t xml:space="preserve">       日  期：</w:t>
      </w:r>
      <w:r>
        <w:rPr>
          <w:rFonts w:ascii="宋体" w:hAnsi="宋体"/>
          <w:color w:val="auto"/>
          <w:sz w:val="24"/>
          <w:highlight w:val="none"/>
          <w:u w:val="single"/>
        </w:rPr>
        <w:t xml:space="preserve">            </w:t>
      </w:r>
    </w:p>
    <w:p w14:paraId="331BFA14">
      <w:pPr>
        <w:widowControl/>
        <w:jc w:val="left"/>
        <w:rPr>
          <w:rFonts w:ascii="宋体" w:hAnsi="宋体"/>
          <w:color w:val="auto"/>
          <w:sz w:val="24"/>
          <w:szCs w:val="20"/>
          <w:highlight w:val="none"/>
        </w:rPr>
      </w:pPr>
      <w:r>
        <w:rPr>
          <w:rFonts w:ascii="宋体" w:hAnsi="宋体"/>
          <w:color w:val="auto"/>
          <w:sz w:val="24"/>
          <w:szCs w:val="20"/>
          <w:highlight w:val="none"/>
        </w:rPr>
        <w:br w:type="page"/>
      </w:r>
    </w:p>
    <w:p w14:paraId="7D1089A6">
      <w:pPr>
        <w:spacing w:line="360" w:lineRule="auto"/>
        <w:outlineLvl w:val="2"/>
        <w:rPr>
          <w:rFonts w:ascii="宋体" w:hAnsi="宋体"/>
          <w:color w:val="auto"/>
          <w:sz w:val="24"/>
          <w:szCs w:val="20"/>
          <w:highlight w:val="none"/>
        </w:rPr>
      </w:pPr>
      <w:r>
        <w:rPr>
          <w:rFonts w:ascii="宋体" w:hAnsi="宋体"/>
          <w:color w:val="auto"/>
          <w:sz w:val="24"/>
          <w:szCs w:val="20"/>
          <w:highlight w:val="none"/>
        </w:rPr>
        <w:t>2-2拟分包情况说明及分包意向协议（类型一）（实质性格式）</w:t>
      </w:r>
      <w:r>
        <w:rPr>
          <w:rFonts w:hint="eastAsia" w:ascii="宋体" w:hAnsi="宋体"/>
          <w:b/>
          <w:bCs/>
          <w:color w:val="auto"/>
          <w:sz w:val="24"/>
          <w:szCs w:val="20"/>
          <w:highlight w:val="none"/>
        </w:rPr>
        <w:t>（本项目不适用）</w:t>
      </w:r>
    </w:p>
    <w:p w14:paraId="01608BAF">
      <w:pPr>
        <w:spacing w:line="360" w:lineRule="auto"/>
        <w:outlineLvl w:val="2"/>
        <w:rPr>
          <w:rFonts w:ascii="宋体" w:hAnsi="宋体"/>
          <w:color w:val="auto"/>
          <w:sz w:val="24"/>
          <w:highlight w:val="none"/>
        </w:rPr>
      </w:pPr>
      <w:r>
        <w:rPr>
          <w:rFonts w:ascii="宋体" w:hAnsi="宋体"/>
          <w:color w:val="auto"/>
          <w:sz w:val="24"/>
          <w:szCs w:val="20"/>
          <w:highlight w:val="none"/>
        </w:rPr>
        <w:t xml:space="preserve">2-3 </w:t>
      </w:r>
      <w:r>
        <w:rPr>
          <w:rFonts w:ascii="宋体" w:hAnsi="宋体"/>
          <w:color w:val="auto"/>
          <w:sz w:val="24"/>
          <w:highlight w:val="none"/>
        </w:rPr>
        <w:t>其它落实政府采购政策的资格要求</w:t>
      </w:r>
      <w:r>
        <w:rPr>
          <w:rFonts w:ascii="宋体" w:hAnsi="宋体"/>
          <w:color w:val="auto"/>
          <w:sz w:val="24"/>
          <w:szCs w:val="20"/>
          <w:highlight w:val="none"/>
        </w:rPr>
        <w:t>（如有）</w:t>
      </w:r>
      <w:r>
        <w:rPr>
          <w:rFonts w:hint="eastAsia" w:ascii="宋体" w:hAnsi="宋体"/>
          <w:b/>
          <w:bCs/>
          <w:color w:val="auto"/>
          <w:sz w:val="24"/>
          <w:szCs w:val="20"/>
          <w:highlight w:val="none"/>
        </w:rPr>
        <w:t>（本项目不涉及）</w:t>
      </w:r>
    </w:p>
    <w:p w14:paraId="2B509760">
      <w:pPr>
        <w:widowControl/>
        <w:jc w:val="left"/>
        <w:rPr>
          <w:rFonts w:ascii="宋体" w:hAnsi="宋体"/>
          <w:color w:val="auto"/>
          <w:sz w:val="24"/>
          <w:highlight w:val="none"/>
        </w:rPr>
      </w:pPr>
      <w:r>
        <w:rPr>
          <w:rFonts w:ascii="宋体" w:hAnsi="宋体"/>
          <w:color w:val="auto"/>
          <w:sz w:val="24"/>
          <w:highlight w:val="none"/>
        </w:rPr>
        <w:br w:type="page"/>
      </w:r>
    </w:p>
    <w:p w14:paraId="168A00A0">
      <w:pPr>
        <w:spacing w:line="360" w:lineRule="auto"/>
        <w:outlineLvl w:val="2"/>
        <w:rPr>
          <w:rFonts w:ascii="宋体" w:hAnsi="宋体"/>
          <w:color w:val="auto"/>
          <w:sz w:val="24"/>
          <w:highlight w:val="none"/>
        </w:rPr>
      </w:pPr>
      <w:r>
        <w:rPr>
          <w:rFonts w:ascii="宋体" w:hAnsi="宋体"/>
          <w:color w:val="auto"/>
          <w:sz w:val="24"/>
          <w:szCs w:val="20"/>
          <w:highlight w:val="none"/>
        </w:rPr>
        <w:t xml:space="preserve">3 </w:t>
      </w:r>
      <w:r>
        <w:rPr>
          <w:rFonts w:ascii="宋体" w:hAnsi="宋体"/>
          <w:color w:val="auto"/>
          <w:sz w:val="24"/>
          <w:highlight w:val="none"/>
        </w:rPr>
        <w:t>本项目的特定资格要求</w:t>
      </w:r>
      <w:r>
        <w:rPr>
          <w:rFonts w:ascii="宋体" w:hAnsi="宋体"/>
          <w:color w:val="auto"/>
          <w:sz w:val="24"/>
          <w:szCs w:val="20"/>
          <w:highlight w:val="none"/>
        </w:rPr>
        <w:t>（如有）</w:t>
      </w:r>
    </w:p>
    <w:p w14:paraId="63F9DC0A">
      <w:pPr>
        <w:spacing w:line="360" w:lineRule="auto"/>
        <w:outlineLvl w:val="2"/>
        <w:rPr>
          <w:rFonts w:ascii="宋体" w:hAnsi="宋体"/>
          <w:color w:val="auto"/>
          <w:sz w:val="24"/>
          <w:szCs w:val="20"/>
          <w:highlight w:val="none"/>
        </w:rPr>
      </w:pPr>
      <w:r>
        <w:rPr>
          <w:rFonts w:ascii="宋体" w:hAnsi="宋体"/>
          <w:color w:val="auto"/>
          <w:sz w:val="24"/>
          <w:szCs w:val="20"/>
          <w:highlight w:val="none"/>
        </w:rPr>
        <w:t>3-1联合协议（如有）（实质性格式）</w:t>
      </w:r>
      <w:r>
        <w:rPr>
          <w:rFonts w:hint="eastAsia" w:ascii="宋体" w:hAnsi="宋体"/>
          <w:b/>
          <w:bCs/>
          <w:color w:val="auto"/>
          <w:sz w:val="24"/>
          <w:szCs w:val="20"/>
          <w:highlight w:val="none"/>
        </w:rPr>
        <w:t>（本项目不适用）</w:t>
      </w:r>
    </w:p>
    <w:p w14:paraId="34F08912">
      <w:pPr>
        <w:spacing w:line="360" w:lineRule="auto"/>
        <w:ind w:left="719" w:leftChars="228" w:hanging="240" w:hangingChars="100"/>
        <w:rPr>
          <w:rFonts w:ascii="宋体" w:hAnsi="宋体"/>
          <w:color w:val="auto"/>
          <w:sz w:val="24"/>
          <w:highlight w:val="none"/>
        </w:rPr>
      </w:pPr>
      <w:r>
        <w:rPr>
          <w:rFonts w:ascii="宋体" w:hAnsi="宋体"/>
          <w:color w:val="auto"/>
          <w:sz w:val="24"/>
          <w:highlight w:val="none"/>
        </w:rPr>
        <w:br w:type="page"/>
      </w:r>
    </w:p>
    <w:p w14:paraId="1107C444">
      <w:pPr>
        <w:spacing w:line="360" w:lineRule="auto"/>
        <w:outlineLvl w:val="2"/>
        <w:rPr>
          <w:rFonts w:ascii="宋体" w:hAnsi="宋体"/>
          <w:color w:val="auto"/>
          <w:sz w:val="24"/>
          <w:szCs w:val="20"/>
          <w:highlight w:val="none"/>
        </w:rPr>
      </w:pPr>
      <w:r>
        <w:rPr>
          <w:rFonts w:ascii="宋体" w:hAnsi="宋体"/>
          <w:color w:val="auto"/>
          <w:sz w:val="24"/>
          <w:szCs w:val="20"/>
          <w:highlight w:val="none"/>
        </w:rPr>
        <w:t>3-2其他特定资格要求</w:t>
      </w:r>
      <w:r>
        <w:rPr>
          <w:rFonts w:hint="eastAsia" w:ascii="宋体" w:hAnsi="宋体"/>
          <w:color w:val="auto"/>
          <w:sz w:val="24"/>
          <w:szCs w:val="20"/>
          <w:highlight w:val="none"/>
        </w:rPr>
        <w:t>（如有）</w:t>
      </w:r>
    </w:p>
    <w:p w14:paraId="138C4490">
      <w:pPr>
        <w:widowControl/>
        <w:jc w:val="left"/>
        <w:rPr>
          <w:rFonts w:ascii="宋体" w:hAnsi="宋体"/>
          <w:color w:val="auto"/>
          <w:sz w:val="24"/>
          <w:szCs w:val="20"/>
          <w:highlight w:val="none"/>
        </w:rPr>
      </w:pPr>
      <w:r>
        <w:rPr>
          <w:rFonts w:ascii="宋体" w:hAnsi="宋体"/>
          <w:color w:val="auto"/>
          <w:sz w:val="24"/>
          <w:szCs w:val="20"/>
          <w:highlight w:val="none"/>
        </w:rPr>
        <w:br w:type="page"/>
      </w:r>
    </w:p>
    <w:p w14:paraId="1CF8AAF1">
      <w:pPr>
        <w:spacing w:line="360" w:lineRule="auto"/>
        <w:outlineLvl w:val="2"/>
        <w:rPr>
          <w:rFonts w:ascii="宋体" w:hAnsi="宋体"/>
          <w:color w:val="auto"/>
          <w:sz w:val="24"/>
          <w:szCs w:val="20"/>
          <w:highlight w:val="none"/>
        </w:rPr>
      </w:pPr>
      <w:r>
        <w:rPr>
          <w:rFonts w:ascii="宋体" w:hAnsi="宋体"/>
          <w:color w:val="auto"/>
          <w:sz w:val="24"/>
          <w:szCs w:val="20"/>
          <w:highlight w:val="none"/>
        </w:rPr>
        <w:t>4 投标保证金</w:t>
      </w:r>
      <w:r>
        <w:rPr>
          <w:rFonts w:hint="eastAsia" w:ascii="宋体" w:hAnsi="宋体"/>
          <w:color w:val="auto"/>
          <w:sz w:val="24"/>
          <w:szCs w:val="20"/>
          <w:highlight w:val="none"/>
        </w:rPr>
        <w:t>凭证/</w:t>
      </w:r>
      <w:r>
        <w:rPr>
          <w:rFonts w:ascii="宋体" w:hAnsi="宋体"/>
          <w:color w:val="auto"/>
          <w:sz w:val="24"/>
          <w:szCs w:val="20"/>
          <w:highlight w:val="none"/>
        </w:rPr>
        <w:t>交款单据电子件</w:t>
      </w:r>
    </w:p>
    <w:p w14:paraId="7B7D07BA">
      <w:pPr>
        <w:spacing w:line="360" w:lineRule="auto"/>
        <w:rPr>
          <w:rFonts w:ascii="宋体" w:hAnsi="宋体"/>
          <w:color w:val="auto"/>
          <w:sz w:val="24"/>
          <w:szCs w:val="20"/>
          <w:highlight w:val="none"/>
        </w:rPr>
      </w:pPr>
    </w:p>
    <w:p w14:paraId="21277CE9">
      <w:pPr>
        <w:spacing w:line="360" w:lineRule="auto"/>
        <w:rPr>
          <w:rFonts w:ascii="宋体" w:hAnsi="宋体"/>
          <w:color w:val="auto"/>
          <w:sz w:val="24"/>
          <w:szCs w:val="20"/>
          <w:highlight w:val="none"/>
        </w:rPr>
      </w:pPr>
    </w:p>
    <w:p w14:paraId="2B7D4100">
      <w:pPr>
        <w:widowControl/>
        <w:jc w:val="left"/>
        <w:rPr>
          <w:rFonts w:ascii="宋体" w:hAnsi="宋体"/>
          <w:color w:val="auto"/>
          <w:kern w:val="0"/>
          <w:sz w:val="24"/>
          <w:szCs w:val="20"/>
          <w:highlight w:val="none"/>
        </w:rPr>
      </w:pPr>
      <w:r>
        <w:rPr>
          <w:rFonts w:ascii="宋体" w:hAnsi="宋体"/>
          <w:color w:val="auto"/>
          <w:sz w:val="24"/>
          <w:szCs w:val="20"/>
          <w:highlight w:val="none"/>
        </w:rPr>
        <w:br w:type="page"/>
      </w:r>
    </w:p>
    <w:p w14:paraId="025631FA">
      <w:pPr>
        <w:keepNext/>
        <w:keepLines/>
        <w:autoSpaceDE w:val="0"/>
        <w:autoSpaceDN w:val="0"/>
        <w:adjustRightInd w:val="0"/>
        <w:spacing w:before="120" w:line="300" w:lineRule="auto"/>
        <w:jc w:val="left"/>
        <w:outlineLvl w:val="1"/>
        <w:rPr>
          <w:rFonts w:ascii="宋体" w:hAnsi="宋体"/>
          <w:b/>
          <w:color w:val="auto"/>
          <w:spacing w:val="20"/>
          <w:sz w:val="24"/>
          <w:highlight w:val="none"/>
        </w:rPr>
      </w:pPr>
      <w:r>
        <w:rPr>
          <w:rFonts w:ascii="宋体" w:hAnsi="宋体"/>
          <w:b/>
          <w:color w:val="auto"/>
          <w:spacing w:val="20"/>
          <w:sz w:val="24"/>
          <w:highlight w:val="none"/>
        </w:rPr>
        <w:t>二、商务技术文件格式</w:t>
      </w:r>
    </w:p>
    <w:p w14:paraId="0D1B8B20">
      <w:pPr>
        <w:rPr>
          <w:rFonts w:ascii="宋体" w:hAnsi="宋体"/>
          <w:b/>
          <w:color w:val="auto"/>
          <w:spacing w:val="20"/>
          <w:szCs w:val="21"/>
          <w:highlight w:val="none"/>
        </w:rPr>
      </w:pPr>
    </w:p>
    <w:p w14:paraId="5F58E6F2">
      <w:pPr>
        <w:rPr>
          <w:rFonts w:ascii="宋体" w:hAnsi="宋体"/>
          <w:b/>
          <w:color w:val="auto"/>
          <w:sz w:val="24"/>
          <w:highlight w:val="none"/>
        </w:rPr>
      </w:pPr>
      <w:r>
        <w:rPr>
          <w:rFonts w:ascii="宋体" w:hAnsi="宋体"/>
          <w:b/>
          <w:color w:val="auto"/>
          <w:spacing w:val="20"/>
          <w:sz w:val="24"/>
          <w:highlight w:val="none"/>
        </w:rPr>
        <w:t>投标文件（商务技术文件）</w:t>
      </w:r>
      <w:r>
        <w:rPr>
          <w:rFonts w:ascii="宋体" w:hAnsi="宋体"/>
          <w:b/>
          <w:color w:val="auto"/>
          <w:sz w:val="24"/>
          <w:highlight w:val="none"/>
        </w:rPr>
        <w:t>封面（非实质性格式）</w:t>
      </w:r>
    </w:p>
    <w:p w14:paraId="6157A0D1">
      <w:pPr>
        <w:jc w:val="center"/>
        <w:rPr>
          <w:rFonts w:ascii="宋体" w:hAnsi="宋体"/>
          <w:color w:val="auto"/>
          <w:szCs w:val="21"/>
          <w:highlight w:val="none"/>
        </w:rPr>
      </w:pPr>
    </w:p>
    <w:p w14:paraId="08AC3246">
      <w:pPr>
        <w:jc w:val="center"/>
        <w:rPr>
          <w:rFonts w:ascii="宋体" w:hAnsi="宋体"/>
          <w:b/>
          <w:color w:val="auto"/>
          <w:spacing w:val="60"/>
          <w:sz w:val="84"/>
          <w:szCs w:val="84"/>
          <w:highlight w:val="none"/>
        </w:rPr>
      </w:pPr>
      <w:r>
        <w:rPr>
          <w:rFonts w:ascii="宋体" w:hAnsi="宋体"/>
          <w:b/>
          <w:color w:val="auto"/>
          <w:spacing w:val="60"/>
          <w:sz w:val="84"/>
          <w:szCs w:val="84"/>
          <w:highlight w:val="none"/>
        </w:rPr>
        <w:t>投 标 文 件</w:t>
      </w:r>
    </w:p>
    <w:p w14:paraId="2D47409B">
      <w:pPr>
        <w:jc w:val="center"/>
        <w:rPr>
          <w:rFonts w:ascii="宋体" w:hAnsi="宋体"/>
          <w:b/>
          <w:color w:val="auto"/>
          <w:spacing w:val="60"/>
          <w:sz w:val="52"/>
          <w:szCs w:val="52"/>
          <w:highlight w:val="none"/>
        </w:rPr>
      </w:pPr>
      <w:r>
        <w:rPr>
          <w:rFonts w:ascii="宋体" w:hAnsi="宋体"/>
          <w:b/>
          <w:color w:val="auto"/>
          <w:spacing w:val="60"/>
          <w:sz w:val="52"/>
          <w:szCs w:val="52"/>
          <w:highlight w:val="none"/>
        </w:rPr>
        <w:t>（商务技术文件）</w:t>
      </w:r>
    </w:p>
    <w:p w14:paraId="1A3ED298">
      <w:pPr>
        <w:ind w:firstLine="542" w:firstLineChars="150"/>
        <w:rPr>
          <w:rFonts w:ascii="宋体" w:hAnsi="宋体"/>
          <w:b/>
          <w:color w:val="auto"/>
          <w:spacing w:val="20"/>
          <w:sz w:val="32"/>
          <w:szCs w:val="32"/>
          <w:highlight w:val="none"/>
        </w:rPr>
      </w:pPr>
    </w:p>
    <w:p w14:paraId="443D8627">
      <w:pPr>
        <w:ind w:firstLine="542" w:firstLineChars="150"/>
        <w:rPr>
          <w:rFonts w:ascii="宋体" w:hAnsi="宋体"/>
          <w:b/>
          <w:color w:val="auto"/>
          <w:spacing w:val="20"/>
          <w:sz w:val="32"/>
          <w:szCs w:val="32"/>
          <w:highlight w:val="none"/>
        </w:rPr>
      </w:pPr>
    </w:p>
    <w:p w14:paraId="7BE3E6E0">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项目名称:</w:t>
      </w:r>
    </w:p>
    <w:p w14:paraId="66E7B798">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项目编号</w:t>
      </w:r>
      <w:r>
        <w:rPr>
          <w:rFonts w:hint="eastAsia" w:ascii="宋体" w:hAnsi="宋体"/>
          <w:b/>
          <w:color w:val="auto"/>
          <w:spacing w:val="20"/>
          <w:sz w:val="32"/>
          <w:szCs w:val="32"/>
          <w:highlight w:val="none"/>
        </w:rPr>
        <w:t>：</w:t>
      </w:r>
    </w:p>
    <w:p w14:paraId="35A0F370">
      <w:pPr>
        <w:ind w:firstLine="542" w:firstLineChars="150"/>
        <w:rPr>
          <w:rFonts w:ascii="宋体" w:hAnsi="宋体"/>
          <w:b/>
          <w:color w:val="auto"/>
          <w:spacing w:val="20"/>
          <w:sz w:val="32"/>
          <w:szCs w:val="32"/>
          <w:highlight w:val="none"/>
        </w:rPr>
      </w:pPr>
      <w:r>
        <w:rPr>
          <w:rFonts w:ascii="宋体" w:hAnsi="宋体"/>
          <w:b/>
          <w:color w:val="auto"/>
          <w:spacing w:val="20"/>
          <w:sz w:val="32"/>
          <w:szCs w:val="32"/>
          <w:highlight w:val="none"/>
        </w:rPr>
        <w:t>包号</w:t>
      </w:r>
      <w:r>
        <w:rPr>
          <w:rFonts w:hint="eastAsia" w:ascii="宋体" w:hAnsi="宋体"/>
          <w:b/>
          <w:color w:val="auto"/>
          <w:spacing w:val="20"/>
          <w:sz w:val="32"/>
          <w:szCs w:val="32"/>
          <w:highlight w:val="none"/>
        </w:rPr>
        <w:t>及包名称（如有）</w:t>
      </w:r>
      <w:r>
        <w:rPr>
          <w:rFonts w:ascii="宋体" w:hAnsi="宋体"/>
          <w:b/>
          <w:color w:val="auto"/>
          <w:spacing w:val="20"/>
          <w:sz w:val="32"/>
          <w:szCs w:val="32"/>
          <w:highlight w:val="none"/>
        </w:rPr>
        <w:t>：</w:t>
      </w:r>
    </w:p>
    <w:p w14:paraId="7AC4F627">
      <w:pPr>
        <w:ind w:firstLine="542" w:firstLineChars="150"/>
        <w:rPr>
          <w:rFonts w:ascii="宋体" w:hAnsi="宋体"/>
          <w:b/>
          <w:color w:val="auto"/>
          <w:spacing w:val="20"/>
          <w:sz w:val="32"/>
          <w:szCs w:val="32"/>
          <w:highlight w:val="none"/>
        </w:rPr>
      </w:pPr>
    </w:p>
    <w:p w14:paraId="455928E9">
      <w:pPr>
        <w:ind w:firstLine="542" w:firstLineChars="150"/>
        <w:rPr>
          <w:rFonts w:ascii="宋体" w:hAnsi="宋体"/>
          <w:b/>
          <w:color w:val="auto"/>
          <w:spacing w:val="20"/>
          <w:sz w:val="32"/>
          <w:szCs w:val="32"/>
          <w:highlight w:val="none"/>
        </w:rPr>
      </w:pPr>
    </w:p>
    <w:p w14:paraId="2B367804">
      <w:pPr>
        <w:jc w:val="center"/>
        <w:rPr>
          <w:rFonts w:ascii="宋体" w:hAnsi="宋体"/>
          <w:b/>
          <w:color w:val="auto"/>
          <w:sz w:val="32"/>
          <w:szCs w:val="32"/>
          <w:highlight w:val="none"/>
        </w:rPr>
      </w:pPr>
    </w:p>
    <w:p w14:paraId="51F41B55">
      <w:pPr>
        <w:jc w:val="center"/>
        <w:rPr>
          <w:rFonts w:ascii="宋体" w:hAnsi="宋体"/>
          <w:b/>
          <w:color w:val="auto"/>
          <w:sz w:val="32"/>
          <w:szCs w:val="32"/>
          <w:highlight w:val="none"/>
        </w:rPr>
      </w:pPr>
    </w:p>
    <w:p w14:paraId="6C243E82">
      <w:pPr>
        <w:jc w:val="center"/>
        <w:rPr>
          <w:rFonts w:ascii="宋体" w:hAnsi="宋体"/>
          <w:b/>
          <w:color w:val="auto"/>
          <w:sz w:val="32"/>
          <w:szCs w:val="32"/>
          <w:highlight w:val="none"/>
        </w:rPr>
      </w:pPr>
    </w:p>
    <w:p w14:paraId="6C816BA6">
      <w:pPr>
        <w:jc w:val="center"/>
        <w:rPr>
          <w:rFonts w:ascii="宋体" w:hAnsi="宋体"/>
          <w:b/>
          <w:color w:val="auto"/>
          <w:spacing w:val="20"/>
          <w:sz w:val="32"/>
          <w:szCs w:val="32"/>
          <w:highlight w:val="none"/>
        </w:rPr>
      </w:pPr>
    </w:p>
    <w:p w14:paraId="22E6BA01">
      <w:pPr>
        <w:jc w:val="center"/>
        <w:rPr>
          <w:rFonts w:ascii="宋体" w:hAnsi="宋体"/>
          <w:b/>
          <w:color w:val="auto"/>
          <w:spacing w:val="20"/>
          <w:sz w:val="32"/>
          <w:szCs w:val="32"/>
          <w:highlight w:val="none"/>
        </w:rPr>
      </w:pPr>
    </w:p>
    <w:p w14:paraId="05496A96">
      <w:pPr>
        <w:jc w:val="center"/>
        <w:rPr>
          <w:rFonts w:ascii="宋体" w:hAnsi="宋体"/>
          <w:b/>
          <w:color w:val="auto"/>
          <w:spacing w:val="20"/>
          <w:sz w:val="32"/>
          <w:szCs w:val="32"/>
          <w:highlight w:val="none"/>
        </w:rPr>
      </w:pPr>
    </w:p>
    <w:p w14:paraId="1AB7A20E">
      <w:pPr>
        <w:spacing w:line="360" w:lineRule="auto"/>
        <w:ind w:firstLine="723" w:firstLineChars="200"/>
        <w:jc w:val="left"/>
        <w:rPr>
          <w:rFonts w:ascii="宋体" w:hAnsi="宋体"/>
          <w:b/>
          <w:color w:val="auto"/>
          <w:spacing w:val="20"/>
          <w:sz w:val="32"/>
          <w:szCs w:val="32"/>
          <w:highlight w:val="none"/>
        </w:rPr>
      </w:pPr>
      <w:r>
        <w:rPr>
          <w:rFonts w:ascii="宋体" w:hAnsi="宋体"/>
          <w:b/>
          <w:color w:val="auto"/>
          <w:spacing w:val="20"/>
          <w:sz w:val="32"/>
          <w:szCs w:val="32"/>
          <w:highlight w:val="none"/>
        </w:rPr>
        <w:t>投标人名称</w:t>
      </w:r>
      <w:r>
        <w:rPr>
          <w:rFonts w:hint="eastAsia" w:ascii="宋体" w:hAnsi="宋体"/>
          <w:b/>
          <w:color w:val="auto"/>
          <w:spacing w:val="20"/>
          <w:sz w:val="32"/>
          <w:szCs w:val="32"/>
          <w:highlight w:val="none"/>
        </w:rPr>
        <w:t>（公章）</w:t>
      </w:r>
      <w:r>
        <w:rPr>
          <w:rFonts w:ascii="宋体" w:hAnsi="宋体"/>
          <w:b/>
          <w:color w:val="auto"/>
          <w:spacing w:val="20"/>
          <w:sz w:val="32"/>
          <w:szCs w:val="32"/>
          <w:highlight w:val="none"/>
        </w:rPr>
        <w:t>：</w:t>
      </w:r>
    </w:p>
    <w:p w14:paraId="2ED74F2D">
      <w:pPr>
        <w:spacing w:line="360" w:lineRule="auto"/>
        <w:ind w:firstLine="723" w:firstLineChars="200"/>
        <w:jc w:val="left"/>
        <w:rPr>
          <w:rFonts w:ascii="宋体" w:hAnsi="宋体"/>
          <w:b/>
          <w:color w:val="auto"/>
          <w:spacing w:val="20"/>
          <w:sz w:val="32"/>
          <w:szCs w:val="32"/>
          <w:highlight w:val="none"/>
        </w:rPr>
      </w:pPr>
      <w:r>
        <w:rPr>
          <w:rFonts w:hint="eastAsia" w:ascii="宋体" w:hAnsi="宋体"/>
          <w:b/>
          <w:color w:val="auto"/>
          <w:spacing w:val="20"/>
          <w:sz w:val="32"/>
          <w:szCs w:val="32"/>
          <w:highlight w:val="none"/>
        </w:rPr>
        <w:t>法定代表人或授权代表（签字或盖章）：</w:t>
      </w:r>
    </w:p>
    <w:p w14:paraId="09165AEA">
      <w:pPr>
        <w:spacing w:line="360" w:lineRule="auto"/>
        <w:ind w:firstLine="723" w:firstLineChars="200"/>
        <w:jc w:val="left"/>
        <w:rPr>
          <w:rFonts w:ascii="宋体" w:hAnsi="宋体"/>
          <w:b/>
          <w:color w:val="auto"/>
          <w:spacing w:val="20"/>
          <w:sz w:val="32"/>
          <w:szCs w:val="32"/>
          <w:highlight w:val="none"/>
        </w:rPr>
      </w:pPr>
      <w:r>
        <w:rPr>
          <w:rFonts w:hint="eastAsia" w:ascii="宋体" w:hAnsi="宋体"/>
          <w:b/>
          <w:color w:val="auto"/>
          <w:spacing w:val="20"/>
          <w:sz w:val="32"/>
          <w:szCs w:val="32"/>
          <w:highlight w:val="none"/>
        </w:rPr>
        <w:t xml:space="preserve">日 </w:t>
      </w:r>
      <w:r>
        <w:rPr>
          <w:rFonts w:ascii="宋体" w:hAnsi="宋体"/>
          <w:b/>
          <w:color w:val="auto"/>
          <w:spacing w:val="20"/>
          <w:sz w:val="32"/>
          <w:szCs w:val="32"/>
          <w:highlight w:val="none"/>
        </w:rPr>
        <w:t xml:space="preserve"> </w:t>
      </w:r>
      <w:r>
        <w:rPr>
          <w:rFonts w:hint="eastAsia" w:ascii="宋体" w:hAnsi="宋体"/>
          <w:b/>
          <w:color w:val="auto"/>
          <w:spacing w:val="20"/>
          <w:sz w:val="32"/>
          <w:szCs w:val="32"/>
          <w:highlight w:val="none"/>
        </w:rPr>
        <w:t>期：</w:t>
      </w:r>
    </w:p>
    <w:p w14:paraId="403C1552">
      <w:pPr>
        <w:jc w:val="center"/>
        <w:rPr>
          <w:rFonts w:ascii="宋体" w:hAnsi="宋体"/>
          <w:b/>
          <w:color w:val="auto"/>
          <w:sz w:val="32"/>
          <w:szCs w:val="32"/>
          <w:highlight w:val="none"/>
        </w:rPr>
      </w:pPr>
    </w:p>
    <w:p w14:paraId="419533E2">
      <w:pPr>
        <w:widowControl/>
        <w:jc w:val="left"/>
        <w:rPr>
          <w:rFonts w:ascii="宋体" w:hAnsi="宋体"/>
          <w:b/>
          <w:color w:val="auto"/>
          <w:sz w:val="24"/>
          <w:highlight w:val="none"/>
        </w:rPr>
      </w:pPr>
      <w:r>
        <w:rPr>
          <w:rFonts w:ascii="宋体" w:hAnsi="宋体"/>
          <w:b/>
          <w:color w:val="auto"/>
          <w:sz w:val="24"/>
          <w:highlight w:val="none"/>
        </w:rPr>
        <w:br w:type="page"/>
      </w:r>
    </w:p>
    <w:p w14:paraId="486AFFA0">
      <w:pPr>
        <w:spacing w:line="360" w:lineRule="auto"/>
        <w:outlineLvl w:val="2"/>
        <w:rPr>
          <w:rFonts w:ascii="宋体" w:hAnsi="宋体"/>
          <w:color w:val="auto"/>
          <w:sz w:val="24"/>
          <w:szCs w:val="20"/>
          <w:highlight w:val="none"/>
        </w:rPr>
      </w:pPr>
      <w:bookmarkStart w:id="850" w:name="_Hlt520274065"/>
      <w:bookmarkEnd w:id="850"/>
      <w:bookmarkStart w:id="851" w:name="_Hlt520274121"/>
      <w:bookmarkEnd w:id="851"/>
      <w:bookmarkStart w:id="852" w:name="_Hlt520274393"/>
      <w:bookmarkEnd w:id="852"/>
      <w:bookmarkStart w:id="853" w:name="_Hlt520343392"/>
      <w:bookmarkEnd w:id="853"/>
      <w:bookmarkStart w:id="854" w:name="_Hlt520273711"/>
      <w:bookmarkEnd w:id="854"/>
      <w:bookmarkStart w:id="855" w:name="_Hlt520343000"/>
      <w:bookmarkEnd w:id="855"/>
      <w:bookmarkStart w:id="856" w:name="_Hlt520274407"/>
      <w:bookmarkEnd w:id="856"/>
      <w:bookmarkStart w:id="857" w:name="_Hlt520350918"/>
      <w:bookmarkEnd w:id="857"/>
      <w:bookmarkStart w:id="858" w:name="_Hlt520271212"/>
      <w:bookmarkEnd w:id="858"/>
      <w:bookmarkStart w:id="859" w:name="_Hlt520355504"/>
      <w:bookmarkEnd w:id="859"/>
      <w:bookmarkStart w:id="860" w:name="_Ref467988698"/>
      <w:bookmarkStart w:id="861" w:name="_Toc480942349"/>
      <w:bookmarkStart w:id="862" w:name="_Toc520356217"/>
      <w:bookmarkStart w:id="863" w:name="_Toc226309800"/>
      <w:bookmarkStart w:id="864" w:name="_Toc150480794"/>
      <w:bookmarkStart w:id="865" w:name="_Toc195842921"/>
      <w:bookmarkStart w:id="866" w:name="_Toc150774761"/>
      <w:bookmarkStart w:id="867" w:name="_Toc226337252"/>
      <w:bookmarkStart w:id="868" w:name="_Toc226965829"/>
      <w:bookmarkStart w:id="869" w:name="_Toc142311058"/>
      <w:bookmarkStart w:id="870" w:name="_Toc127151556"/>
      <w:bookmarkStart w:id="871" w:name="_Toc226965746"/>
      <w:r>
        <w:rPr>
          <w:rFonts w:ascii="宋体" w:hAnsi="宋体"/>
          <w:color w:val="auto"/>
          <w:sz w:val="24"/>
          <w:highlight w:val="none"/>
        </w:rPr>
        <w:t>1</w:t>
      </w:r>
      <w:r>
        <w:rPr>
          <w:rFonts w:ascii="宋体" w:hAnsi="宋体"/>
          <w:color w:val="auto"/>
          <w:sz w:val="24"/>
          <w:szCs w:val="20"/>
          <w:highlight w:val="none"/>
        </w:rPr>
        <w:t xml:space="preserve">  </w:t>
      </w:r>
      <w:r>
        <w:rPr>
          <w:rFonts w:ascii="宋体" w:hAnsi="宋体"/>
          <w:color w:val="auto"/>
          <w:sz w:val="24"/>
          <w:highlight w:val="none"/>
        </w:rPr>
        <w:t>投标</w:t>
      </w:r>
      <w:bookmarkEnd w:id="860"/>
      <w:bookmarkEnd w:id="861"/>
      <w:r>
        <w:rPr>
          <w:rFonts w:ascii="宋体" w:hAnsi="宋体"/>
          <w:color w:val="auto"/>
          <w:sz w:val="24"/>
          <w:highlight w:val="none"/>
        </w:rPr>
        <w:t>书</w:t>
      </w:r>
      <w:bookmarkEnd w:id="862"/>
      <w:bookmarkEnd w:id="863"/>
      <w:bookmarkEnd w:id="864"/>
      <w:bookmarkEnd w:id="865"/>
      <w:bookmarkEnd w:id="866"/>
      <w:bookmarkEnd w:id="867"/>
      <w:bookmarkEnd w:id="868"/>
      <w:bookmarkEnd w:id="869"/>
      <w:bookmarkEnd w:id="870"/>
      <w:bookmarkEnd w:id="871"/>
      <w:r>
        <w:rPr>
          <w:rFonts w:ascii="宋体" w:hAnsi="宋体"/>
          <w:color w:val="auto"/>
          <w:sz w:val="24"/>
          <w:szCs w:val="20"/>
          <w:highlight w:val="none"/>
        </w:rPr>
        <w:t>（实质性格式）</w:t>
      </w:r>
    </w:p>
    <w:p w14:paraId="78515ADC">
      <w:pPr>
        <w:tabs>
          <w:tab w:val="left" w:pos="5580"/>
        </w:tabs>
        <w:spacing w:line="360" w:lineRule="auto"/>
        <w:rPr>
          <w:rFonts w:ascii="宋体" w:hAnsi="宋体"/>
          <w:color w:val="auto"/>
          <w:sz w:val="24"/>
          <w:highlight w:val="none"/>
        </w:rPr>
      </w:pPr>
    </w:p>
    <w:p w14:paraId="71EF7422">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投标书</w:t>
      </w:r>
    </w:p>
    <w:p w14:paraId="55C22AA3">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（采购人或采购代理机构）</w:t>
      </w:r>
    </w:p>
    <w:p w14:paraId="5AF27F78">
      <w:pPr>
        <w:tabs>
          <w:tab w:val="left" w:pos="5580"/>
        </w:tabs>
        <w:spacing w:line="360" w:lineRule="auto"/>
        <w:rPr>
          <w:rFonts w:ascii="宋体" w:hAnsi="宋体"/>
          <w:color w:val="auto"/>
          <w:sz w:val="24"/>
          <w:szCs w:val="20"/>
          <w:highlight w:val="none"/>
        </w:rPr>
      </w:pPr>
    </w:p>
    <w:p w14:paraId="485DB758">
      <w:pPr>
        <w:tabs>
          <w:tab w:val="left" w:pos="5580"/>
        </w:tabs>
        <w:spacing w:line="360" w:lineRule="auto"/>
        <w:ind w:firstLine="408"/>
        <w:rPr>
          <w:rFonts w:ascii="宋体" w:hAnsi="宋体"/>
          <w:color w:val="auto"/>
          <w:sz w:val="24"/>
          <w:szCs w:val="20"/>
          <w:highlight w:val="none"/>
        </w:rPr>
      </w:pPr>
      <w:r>
        <w:rPr>
          <w:rFonts w:ascii="宋体" w:hAnsi="宋体"/>
          <w:color w:val="auto"/>
          <w:sz w:val="24"/>
          <w:szCs w:val="20"/>
          <w:highlight w:val="none"/>
        </w:rPr>
        <w:t>我方参加你方就___________（项目名称，项目编号</w:t>
      </w:r>
      <w:r>
        <w:rPr>
          <w:rFonts w:hint="eastAsia" w:ascii="宋体" w:hAnsi="宋体"/>
          <w:color w:val="auto"/>
          <w:sz w:val="24"/>
          <w:szCs w:val="20"/>
          <w:highlight w:val="none"/>
        </w:rPr>
        <w:t>、</w:t>
      </w:r>
      <w:r>
        <w:rPr>
          <w:rFonts w:ascii="宋体" w:hAnsi="宋体"/>
          <w:color w:val="auto"/>
          <w:sz w:val="24"/>
          <w:szCs w:val="20"/>
          <w:highlight w:val="none"/>
        </w:rPr>
        <w:t>包号</w:t>
      </w:r>
      <w:r>
        <w:rPr>
          <w:rFonts w:hint="eastAsia" w:ascii="宋体" w:hAnsi="宋体"/>
          <w:color w:val="auto"/>
          <w:sz w:val="24"/>
          <w:szCs w:val="20"/>
          <w:highlight w:val="none"/>
        </w:rPr>
        <w:t>及包名称</w:t>
      </w:r>
      <w:r>
        <w:rPr>
          <w:rFonts w:ascii="宋体" w:hAnsi="宋体"/>
          <w:color w:val="auto"/>
          <w:sz w:val="24"/>
          <w:szCs w:val="20"/>
          <w:highlight w:val="none"/>
        </w:rPr>
        <w:t>）组织的招标活动，并对此项目进行投标。</w:t>
      </w:r>
    </w:p>
    <w:p w14:paraId="14ADEFA0">
      <w:pPr>
        <w:tabs>
          <w:tab w:val="left" w:pos="5580"/>
        </w:tabs>
        <w:spacing w:line="360" w:lineRule="auto"/>
        <w:ind w:firstLine="408"/>
        <w:rPr>
          <w:rFonts w:ascii="宋体" w:hAnsi="宋体"/>
          <w:color w:val="auto"/>
          <w:sz w:val="24"/>
          <w:szCs w:val="20"/>
          <w:highlight w:val="none"/>
        </w:rPr>
      </w:pPr>
      <w:r>
        <w:rPr>
          <w:rFonts w:ascii="宋体" w:hAnsi="宋体"/>
          <w:color w:val="auto"/>
          <w:sz w:val="24"/>
          <w:szCs w:val="20"/>
          <w:highlight w:val="none"/>
        </w:rPr>
        <w:t>1. 我方</w:t>
      </w:r>
      <w:r>
        <w:rPr>
          <w:rFonts w:ascii="宋体" w:hAnsi="宋体"/>
          <w:color w:val="auto"/>
          <w:sz w:val="24"/>
          <w:highlight w:val="none"/>
        </w:rPr>
        <w:t>已详细审查全部招标文件</w:t>
      </w:r>
      <w:r>
        <w:rPr>
          <w:rFonts w:ascii="宋体" w:hAnsi="宋体"/>
          <w:color w:val="auto"/>
          <w:sz w:val="24"/>
          <w:szCs w:val="20"/>
          <w:highlight w:val="none"/>
        </w:rPr>
        <w:t>，自愿参与投标并承诺如下：</w:t>
      </w:r>
    </w:p>
    <w:p w14:paraId="41C9594A">
      <w:pPr>
        <w:tabs>
          <w:tab w:val="left" w:pos="720"/>
          <w:tab w:val="left" w:pos="900"/>
        </w:tabs>
        <w:spacing w:line="360" w:lineRule="auto"/>
        <w:ind w:left="360" w:firstLine="72" w:firstLineChars="30"/>
        <w:rPr>
          <w:rFonts w:ascii="宋体" w:hAnsi="宋体"/>
          <w:color w:val="auto"/>
          <w:sz w:val="24"/>
          <w:szCs w:val="20"/>
          <w:highlight w:val="none"/>
        </w:rPr>
      </w:pPr>
      <w:r>
        <w:rPr>
          <w:rFonts w:ascii="宋体" w:hAnsi="宋体"/>
          <w:color w:val="auto"/>
          <w:sz w:val="24"/>
          <w:szCs w:val="20"/>
          <w:highlight w:val="none"/>
        </w:rPr>
        <w:t>（1）本投标有效期为自提交投标文件的截止之日起</w:t>
      </w:r>
      <w:r>
        <w:rPr>
          <w:rFonts w:ascii="宋体" w:hAnsi="宋体"/>
          <w:color w:val="auto"/>
          <w:sz w:val="24"/>
          <w:highlight w:val="none"/>
        </w:rPr>
        <w:t>_____</w:t>
      </w:r>
      <w:r>
        <w:rPr>
          <w:rFonts w:ascii="宋体" w:hAnsi="宋体"/>
          <w:color w:val="auto"/>
          <w:sz w:val="24"/>
          <w:szCs w:val="20"/>
          <w:highlight w:val="none"/>
        </w:rPr>
        <w:t>个日历日。</w:t>
      </w:r>
    </w:p>
    <w:p w14:paraId="4239D021">
      <w:pPr>
        <w:tabs>
          <w:tab w:val="left" w:pos="720"/>
          <w:tab w:val="left" w:pos="900"/>
        </w:tabs>
        <w:spacing w:line="360" w:lineRule="auto"/>
        <w:ind w:left="360" w:firstLine="72" w:firstLineChars="30"/>
        <w:rPr>
          <w:rFonts w:ascii="宋体" w:hAnsi="宋体"/>
          <w:color w:val="auto"/>
          <w:sz w:val="24"/>
          <w:szCs w:val="20"/>
          <w:highlight w:val="none"/>
        </w:rPr>
      </w:pPr>
      <w:r>
        <w:rPr>
          <w:rFonts w:ascii="宋体" w:hAnsi="宋体"/>
          <w:color w:val="auto"/>
          <w:sz w:val="24"/>
          <w:szCs w:val="20"/>
          <w:highlight w:val="none"/>
        </w:rPr>
        <w:t>（2）除合同条款及采购需求偏离表列出的偏离外，我方响应招标文件的全部要求。</w:t>
      </w:r>
    </w:p>
    <w:p w14:paraId="24B974D3">
      <w:pPr>
        <w:tabs>
          <w:tab w:val="left" w:pos="5580"/>
        </w:tabs>
        <w:spacing w:line="360" w:lineRule="auto"/>
        <w:ind w:firstLine="420" w:firstLineChars="175"/>
        <w:rPr>
          <w:rFonts w:ascii="宋体" w:hAnsi="宋体"/>
          <w:color w:val="auto"/>
          <w:sz w:val="24"/>
          <w:szCs w:val="20"/>
          <w:highlight w:val="none"/>
        </w:rPr>
      </w:pPr>
      <w:r>
        <w:rPr>
          <w:rFonts w:ascii="宋体" w:hAnsi="宋体"/>
          <w:color w:val="auto"/>
          <w:sz w:val="24"/>
          <w:szCs w:val="20"/>
          <w:highlight w:val="none"/>
        </w:rPr>
        <w:t>（3）我方已提供的全部文件资料是真实、准确的，并对此承担一切法律后果。</w:t>
      </w:r>
    </w:p>
    <w:p w14:paraId="0A1F6C3E">
      <w:pPr>
        <w:tabs>
          <w:tab w:val="left" w:pos="5580"/>
        </w:tabs>
        <w:spacing w:line="360" w:lineRule="auto"/>
        <w:ind w:firstLine="420" w:firstLineChars="175"/>
        <w:rPr>
          <w:rFonts w:ascii="宋体" w:hAnsi="宋体"/>
          <w:color w:val="auto"/>
          <w:sz w:val="24"/>
          <w:highlight w:val="none"/>
        </w:rPr>
      </w:pPr>
      <w:r>
        <w:rPr>
          <w:rFonts w:ascii="宋体" w:hAnsi="宋体"/>
          <w:color w:val="auto"/>
          <w:sz w:val="24"/>
          <w:szCs w:val="20"/>
          <w:highlight w:val="none"/>
        </w:rPr>
        <w:t>（4）如我方中标，我方将在法律规定的期限内与你方签订合同，按照招标文件要求提交履约保证金，并在合同约定的期限内完成合同规定的全部义务。</w:t>
      </w:r>
    </w:p>
    <w:p w14:paraId="63CD5F58">
      <w:pPr>
        <w:spacing w:line="360" w:lineRule="auto"/>
        <w:ind w:left="420"/>
        <w:rPr>
          <w:rFonts w:ascii="宋体" w:hAnsi="宋体"/>
          <w:color w:val="auto"/>
          <w:sz w:val="24"/>
          <w:highlight w:val="none"/>
        </w:rPr>
      </w:pPr>
      <w:r>
        <w:rPr>
          <w:rFonts w:ascii="宋体" w:hAnsi="宋体"/>
          <w:color w:val="auto"/>
          <w:sz w:val="24"/>
          <w:highlight w:val="none"/>
        </w:rPr>
        <w:t>2. 其他补充条款（如有）：</w:t>
      </w:r>
      <w:r>
        <w:rPr>
          <w:rFonts w:ascii="宋体" w:hAnsi="宋体"/>
          <w:color w:val="auto"/>
          <w:sz w:val="24"/>
          <w:szCs w:val="20"/>
          <w:highlight w:val="none"/>
        </w:rPr>
        <w:t>___________</w:t>
      </w:r>
      <w:r>
        <w:rPr>
          <w:rFonts w:ascii="宋体" w:hAnsi="宋体"/>
          <w:color w:val="auto"/>
          <w:sz w:val="24"/>
          <w:highlight w:val="none"/>
        </w:rPr>
        <w:t>。</w:t>
      </w:r>
    </w:p>
    <w:p w14:paraId="7C3C8938">
      <w:pPr>
        <w:spacing w:line="360" w:lineRule="auto"/>
        <w:ind w:firstLine="480" w:firstLineChars="200"/>
        <w:rPr>
          <w:rFonts w:ascii="宋体" w:hAnsi="宋体"/>
          <w:color w:val="auto"/>
          <w:sz w:val="24"/>
          <w:highlight w:val="none"/>
        </w:rPr>
      </w:pPr>
      <w:r>
        <w:rPr>
          <w:rFonts w:ascii="宋体" w:hAnsi="宋体"/>
          <w:color w:val="auto"/>
          <w:sz w:val="24"/>
          <w:highlight w:val="none"/>
        </w:rPr>
        <w:t>与本投标有关的一切正式往来信函请寄：</w:t>
      </w:r>
    </w:p>
    <w:p w14:paraId="7B51D309">
      <w:pPr>
        <w:tabs>
          <w:tab w:val="left" w:pos="5580"/>
        </w:tabs>
        <w:spacing w:line="360" w:lineRule="auto"/>
        <w:ind w:left="420"/>
        <w:rPr>
          <w:rFonts w:ascii="宋体" w:hAnsi="宋体"/>
          <w:color w:val="auto"/>
          <w:sz w:val="24"/>
          <w:szCs w:val="20"/>
          <w:highlight w:val="none"/>
        </w:rPr>
      </w:pPr>
    </w:p>
    <w:p w14:paraId="676DF3A9">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地址_________________________     传真____________________________</w:t>
      </w:r>
    </w:p>
    <w:p w14:paraId="008584D8">
      <w:pPr>
        <w:tabs>
          <w:tab w:val="left" w:pos="5580"/>
        </w:tabs>
        <w:spacing w:line="360" w:lineRule="auto"/>
        <w:ind w:left="420"/>
        <w:rPr>
          <w:rFonts w:ascii="宋体" w:hAnsi="宋体"/>
          <w:color w:val="auto"/>
          <w:sz w:val="24"/>
          <w:szCs w:val="20"/>
          <w:highlight w:val="none"/>
        </w:rPr>
      </w:pPr>
      <w:r>
        <w:rPr>
          <w:rFonts w:ascii="宋体" w:hAnsi="宋体"/>
          <w:color w:val="auto"/>
          <w:sz w:val="24"/>
          <w:szCs w:val="20"/>
          <w:highlight w:val="none"/>
        </w:rPr>
        <w:t>电话_________________________     电子函件________________________</w:t>
      </w:r>
    </w:p>
    <w:p w14:paraId="03E99D0B">
      <w:pPr>
        <w:tabs>
          <w:tab w:val="left" w:pos="5580"/>
        </w:tabs>
        <w:spacing w:line="360" w:lineRule="auto"/>
        <w:ind w:left="420"/>
        <w:rPr>
          <w:rFonts w:ascii="宋体" w:hAnsi="宋体"/>
          <w:color w:val="auto"/>
          <w:sz w:val="24"/>
          <w:szCs w:val="20"/>
          <w:highlight w:val="none"/>
        </w:rPr>
      </w:pPr>
    </w:p>
    <w:p w14:paraId="502BC2AF">
      <w:pPr>
        <w:autoSpaceDE w:val="0"/>
        <w:autoSpaceDN w:val="0"/>
        <w:adjustRightInd w:val="0"/>
        <w:snapToGrid w:val="0"/>
        <w:spacing w:before="25" w:after="25" w:line="360" w:lineRule="auto"/>
        <w:ind w:right="360" w:firstLine="360" w:firstLineChars="1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ascii="宋体" w:hAnsi="宋体"/>
          <w:color w:val="auto"/>
          <w:sz w:val="24"/>
          <w:highlight w:val="none"/>
          <w:u w:val="single"/>
        </w:rPr>
        <w:t xml:space="preserve">                       </w:t>
      </w:r>
    </w:p>
    <w:p w14:paraId="12AAE575">
      <w:pPr>
        <w:autoSpaceDE w:val="0"/>
        <w:autoSpaceDN w:val="0"/>
        <w:adjustRightInd w:val="0"/>
        <w:snapToGrid w:val="0"/>
        <w:spacing w:before="25" w:after="25" w:line="360" w:lineRule="auto"/>
        <w:ind w:right="360" w:firstLine="360" w:firstLineChars="150"/>
        <w:rPr>
          <w:rFonts w:ascii="宋体" w:hAnsi="宋体"/>
          <w:color w:val="auto"/>
          <w:sz w:val="24"/>
          <w:highlight w:val="none"/>
          <w:lang w:val="zh-CN"/>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A2707C9">
      <w:pPr>
        <w:tabs>
          <w:tab w:val="left" w:pos="5580"/>
        </w:tabs>
        <w:spacing w:line="360" w:lineRule="auto"/>
        <w:ind w:firstLine="360" w:firstLineChars="150"/>
        <w:rPr>
          <w:rFonts w:ascii="宋体" w:hAnsi="宋体"/>
          <w:color w:val="auto"/>
          <w:sz w:val="24"/>
          <w:szCs w:val="20"/>
          <w:highlight w:val="none"/>
        </w:rPr>
      </w:pPr>
      <w:r>
        <w:rPr>
          <w:rFonts w:ascii="宋体" w:hAnsi="宋体"/>
          <w:color w:val="auto"/>
          <w:sz w:val="24"/>
          <w:szCs w:val="20"/>
          <w:highlight w:val="none"/>
        </w:rPr>
        <w:t xml:space="preserve">日期：____年____月____日  </w:t>
      </w:r>
    </w:p>
    <w:p w14:paraId="0F3ACDAD">
      <w:pPr>
        <w:tabs>
          <w:tab w:val="left" w:pos="5580"/>
        </w:tabs>
        <w:spacing w:line="360" w:lineRule="auto"/>
        <w:ind w:left="420"/>
        <w:rPr>
          <w:rFonts w:ascii="宋体" w:hAnsi="宋体"/>
          <w:color w:val="auto"/>
          <w:sz w:val="24"/>
          <w:szCs w:val="20"/>
          <w:highlight w:val="none"/>
          <w:u w:val="single"/>
        </w:rPr>
      </w:pPr>
    </w:p>
    <w:p w14:paraId="3E19D588">
      <w:pPr>
        <w:widowControl/>
        <w:jc w:val="left"/>
        <w:rPr>
          <w:rFonts w:ascii="宋体" w:hAnsi="宋体"/>
          <w:color w:val="auto"/>
          <w:sz w:val="24"/>
          <w:highlight w:val="none"/>
        </w:rPr>
      </w:pPr>
      <w:bookmarkStart w:id="872" w:name="_Hlt520355938"/>
      <w:bookmarkEnd w:id="872"/>
      <w:bookmarkStart w:id="873" w:name="_Hlt520356243"/>
      <w:bookmarkEnd w:id="873"/>
      <w:bookmarkStart w:id="874" w:name="_Toc264969247"/>
      <w:bookmarkStart w:id="875" w:name="_Toc142311059"/>
      <w:bookmarkStart w:id="876" w:name="_Toc226309801"/>
      <w:bookmarkStart w:id="877" w:name="_Toc480942350"/>
      <w:bookmarkStart w:id="878" w:name="_Toc265228395"/>
      <w:bookmarkStart w:id="879" w:name="_Toc150774762"/>
      <w:bookmarkStart w:id="880" w:name="_Toc226965747"/>
      <w:bookmarkStart w:id="881" w:name="_Toc305158825"/>
      <w:bookmarkStart w:id="882" w:name="_Toc226965830"/>
      <w:bookmarkStart w:id="883" w:name="_Toc195842922"/>
      <w:bookmarkStart w:id="884" w:name="_Toc226337253"/>
      <w:bookmarkStart w:id="885" w:name="_Toc127151557"/>
      <w:bookmarkStart w:id="886" w:name="_Toc305158899"/>
      <w:bookmarkStart w:id="887" w:name="_Toc520356218"/>
      <w:bookmarkStart w:id="888" w:name="_Toc150480795"/>
      <w:bookmarkStart w:id="889" w:name="_Ref467988705"/>
      <w:r>
        <w:rPr>
          <w:rFonts w:ascii="宋体" w:hAnsi="宋体"/>
          <w:color w:val="auto"/>
          <w:sz w:val="24"/>
          <w:highlight w:val="none"/>
        </w:rPr>
        <w:br w:type="page"/>
      </w:r>
    </w:p>
    <w:p w14:paraId="4D01B730">
      <w:pPr>
        <w:spacing w:line="360" w:lineRule="auto"/>
        <w:outlineLvl w:val="2"/>
        <w:rPr>
          <w:rFonts w:ascii="宋体" w:hAnsi="宋体"/>
          <w:color w:val="auto"/>
          <w:sz w:val="24"/>
          <w:highlight w:val="none"/>
        </w:rPr>
      </w:pPr>
      <w:r>
        <w:rPr>
          <w:rFonts w:ascii="宋体" w:hAnsi="宋体"/>
          <w:color w:val="auto"/>
          <w:sz w:val="24"/>
          <w:highlight w:val="none"/>
        </w:rPr>
        <w:t>2  授权委托书（实质性格式）</w:t>
      </w:r>
    </w:p>
    <w:p w14:paraId="253D0892">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14:paraId="5A14CE79">
      <w:pPr>
        <w:spacing w:line="360" w:lineRule="auto"/>
        <w:ind w:firstLine="420"/>
        <w:rPr>
          <w:rFonts w:ascii="宋体" w:hAnsi="宋体"/>
          <w:color w:val="auto"/>
          <w:sz w:val="24"/>
          <w:szCs w:val="20"/>
          <w:highlight w:val="none"/>
        </w:rPr>
      </w:pPr>
    </w:p>
    <w:p w14:paraId="5F17A4DF">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授权，以我方名义签署、澄清确认、递交、撤回、修改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响应</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14:paraId="3D2EA6F1">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响应</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14:paraId="2A8C68D0">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14:paraId="16E0C52A">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3035C8B7">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ascii="宋体" w:hAnsi="宋体"/>
          <w:color w:val="auto"/>
          <w:sz w:val="24"/>
          <w:szCs w:val="20"/>
          <w:highlight w:val="none"/>
        </w:rPr>
        <w:t>：</w:t>
      </w:r>
      <w:r>
        <w:rPr>
          <w:rFonts w:ascii="宋体" w:hAnsi="宋体"/>
          <w:color w:val="auto"/>
          <w:sz w:val="24"/>
          <w:highlight w:val="none"/>
          <w:lang w:val="zh-CN"/>
        </w:rPr>
        <w:t>________________</w:t>
      </w:r>
    </w:p>
    <w:p w14:paraId="1A087602">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rPr>
        <w:t>/签章</w:t>
      </w:r>
      <w:r>
        <w:rPr>
          <w:rFonts w:ascii="宋体" w:hAnsi="宋体"/>
          <w:color w:val="auto"/>
          <w:sz w:val="24"/>
          <w:highlight w:val="none"/>
        </w:rPr>
        <w:t>）：</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14:paraId="41D1699C">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5D9AB526">
      <w:pPr>
        <w:tabs>
          <w:tab w:val="left" w:pos="5580"/>
        </w:tabs>
        <w:spacing w:line="360" w:lineRule="auto"/>
        <w:ind w:firstLine="480" w:firstLineChars="200"/>
        <w:rPr>
          <w:rFonts w:ascii="宋体" w:hAnsi="宋体"/>
          <w:color w:val="auto"/>
          <w:sz w:val="24"/>
          <w:szCs w:val="20"/>
          <w:highlight w:val="none"/>
        </w:rPr>
      </w:pPr>
    </w:p>
    <w:p w14:paraId="67C73334">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8E0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8CDDA39">
            <w:pPr>
              <w:tabs>
                <w:tab w:val="left" w:pos="5580"/>
              </w:tabs>
              <w:spacing w:line="360" w:lineRule="auto"/>
              <w:jc w:val="left"/>
              <w:rPr>
                <w:rFonts w:ascii="宋体" w:hAnsi="宋体"/>
                <w:color w:val="auto"/>
                <w:sz w:val="24"/>
                <w:szCs w:val="20"/>
                <w:highlight w:val="none"/>
              </w:rPr>
            </w:pPr>
          </w:p>
          <w:p w14:paraId="580A29DC">
            <w:pPr>
              <w:tabs>
                <w:tab w:val="left" w:pos="5580"/>
              </w:tabs>
              <w:spacing w:line="360" w:lineRule="auto"/>
              <w:jc w:val="left"/>
              <w:rPr>
                <w:rFonts w:ascii="宋体" w:hAnsi="宋体"/>
                <w:color w:val="auto"/>
                <w:sz w:val="24"/>
                <w:szCs w:val="20"/>
                <w:highlight w:val="none"/>
              </w:rPr>
            </w:pPr>
          </w:p>
          <w:p w14:paraId="3385F6D6">
            <w:pPr>
              <w:tabs>
                <w:tab w:val="left" w:pos="5580"/>
              </w:tabs>
              <w:spacing w:line="360" w:lineRule="auto"/>
              <w:jc w:val="left"/>
              <w:rPr>
                <w:rFonts w:ascii="宋体" w:hAnsi="宋体"/>
                <w:color w:val="auto"/>
                <w:sz w:val="24"/>
                <w:szCs w:val="20"/>
                <w:highlight w:val="none"/>
              </w:rPr>
            </w:pPr>
          </w:p>
        </w:tc>
        <w:tc>
          <w:tcPr>
            <w:tcW w:w="4536" w:type="dxa"/>
          </w:tcPr>
          <w:p w14:paraId="59881598">
            <w:pPr>
              <w:tabs>
                <w:tab w:val="left" w:pos="5580"/>
              </w:tabs>
              <w:spacing w:line="360" w:lineRule="auto"/>
              <w:jc w:val="left"/>
              <w:rPr>
                <w:rFonts w:ascii="宋体" w:hAnsi="宋体"/>
                <w:color w:val="auto"/>
                <w:sz w:val="24"/>
                <w:szCs w:val="20"/>
                <w:highlight w:val="none"/>
              </w:rPr>
            </w:pPr>
          </w:p>
          <w:p w14:paraId="13EA77B0">
            <w:pPr>
              <w:tabs>
                <w:tab w:val="left" w:pos="5580"/>
              </w:tabs>
              <w:spacing w:line="360" w:lineRule="auto"/>
              <w:jc w:val="left"/>
              <w:rPr>
                <w:rFonts w:ascii="宋体" w:hAnsi="宋体"/>
                <w:color w:val="auto"/>
                <w:sz w:val="24"/>
                <w:szCs w:val="20"/>
                <w:highlight w:val="none"/>
              </w:rPr>
            </w:pPr>
          </w:p>
          <w:p w14:paraId="075C9AC6">
            <w:pPr>
              <w:tabs>
                <w:tab w:val="left" w:pos="5580"/>
              </w:tabs>
              <w:spacing w:line="360" w:lineRule="auto"/>
              <w:jc w:val="left"/>
              <w:rPr>
                <w:rFonts w:ascii="宋体" w:hAnsi="宋体"/>
                <w:color w:val="auto"/>
                <w:sz w:val="24"/>
                <w:szCs w:val="20"/>
                <w:highlight w:val="none"/>
              </w:rPr>
            </w:pPr>
          </w:p>
        </w:tc>
      </w:tr>
    </w:tbl>
    <w:p w14:paraId="4CCD5C0F">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ascii="宋体" w:hAnsi="宋体"/>
          <w:b/>
          <w:color w:val="auto"/>
          <w:sz w:val="24"/>
          <w:szCs w:val="20"/>
          <w:highlight w:val="none"/>
        </w:rPr>
        <w:t>正反面</w:t>
      </w:r>
      <w:r>
        <w:rPr>
          <w:rFonts w:ascii="宋体" w:hAnsi="宋体"/>
          <w:color w:val="auto"/>
          <w:sz w:val="24"/>
          <w:szCs w:val="20"/>
          <w:highlight w:val="none"/>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515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6EA7BDE">
            <w:pPr>
              <w:tabs>
                <w:tab w:val="left" w:pos="5580"/>
              </w:tabs>
              <w:spacing w:line="360" w:lineRule="auto"/>
              <w:jc w:val="left"/>
              <w:rPr>
                <w:rFonts w:ascii="宋体" w:hAnsi="宋体"/>
                <w:color w:val="auto"/>
                <w:sz w:val="24"/>
                <w:szCs w:val="20"/>
                <w:highlight w:val="none"/>
              </w:rPr>
            </w:pPr>
          </w:p>
          <w:p w14:paraId="25C623FD">
            <w:pPr>
              <w:tabs>
                <w:tab w:val="left" w:pos="5580"/>
              </w:tabs>
              <w:spacing w:line="360" w:lineRule="auto"/>
              <w:jc w:val="left"/>
              <w:rPr>
                <w:rFonts w:ascii="宋体" w:hAnsi="宋体"/>
                <w:color w:val="auto"/>
                <w:sz w:val="24"/>
                <w:szCs w:val="20"/>
                <w:highlight w:val="none"/>
              </w:rPr>
            </w:pPr>
          </w:p>
          <w:p w14:paraId="4AE38EA8">
            <w:pPr>
              <w:tabs>
                <w:tab w:val="left" w:pos="5580"/>
              </w:tabs>
              <w:spacing w:line="360" w:lineRule="auto"/>
              <w:jc w:val="left"/>
              <w:rPr>
                <w:rFonts w:ascii="宋体" w:hAnsi="宋体"/>
                <w:color w:val="auto"/>
                <w:sz w:val="24"/>
                <w:szCs w:val="20"/>
                <w:highlight w:val="none"/>
              </w:rPr>
            </w:pPr>
          </w:p>
        </w:tc>
        <w:tc>
          <w:tcPr>
            <w:tcW w:w="4536" w:type="dxa"/>
          </w:tcPr>
          <w:p w14:paraId="7F579107">
            <w:pPr>
              <w:tabs>
                <w:tab w:val="left" w:pos="5580"/>
              </w:tabs>
              <w:spacing w:line="360" w:lineRule="auto"/>
              <w:jc w:val="left"/>
              <w:rPr>
                <w:rFonts w:ascii="宋体" w:hAnsi="宋体"/>
                <w:color w:val="auto"/>
                <w:sz w:val="24"/>
                <w:szCs w:val="20"/>
                <w:highlight w:val="none"/>
              </w:rPr>
            </w:pPr>
          </w:p>
          <w:p w14:paraId="2007B32E">
            <w:pPr>
              <w:tabs>
                <w:tab w:val="left" w:pos="5580"/>
              </w:tabs>
              <w:spacing w:line="360" w:lineRule="auto"/>
              <w:jc w:val="left"/>
              <w:rPr>
                <w:rFonts w:ascii="宋体" w:hAnsi="宋体"/>
                <w:color w:val="auto"/>
                <w:sz w:val="24"/>
                <w:szCs w:val="20"/>
                <w:highlight w:val="none"/>
              </w:rPr>
            </w:pPr>
          </w:p>
          <w:p w14:paraId="5DFB308F">
            <w:pPr>
              <w:tabs>
                <w:tab w:val="left" w:pos="5580"/>
              </w:tabs>
              <w:spacing w:line="360" w:lineRule="auto"/>
              <w:jc w:val="left"/>
              <w:rPr>
                <w:rFonts w:ascii="宋体" w:hAnsi="宋体"/>
                <w:color w:val="auto"/>
                <w:sz w:val="24"/>
                <w:szCs w:val="20"/>
                <w:highlight w:val="none"/>
              </w:rPr>
            </w:pPr>
          </w:p>
        </w:tc>
      </w:tr>
    </w:tbl>
    <w:p w14:paraId="6CE90884">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67C99129">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231B8AB1">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p>
    <w:p w14:paraId="7733457E">
      <w:pPr>
        <w:tabs>
          <w:tab w:val="left" w:pos="5580"/>
        </w:tabs>
        <w:spacing w:line="360" w:lineRule="auto"/>
        <w:jc w:val="left"/>
        <w:rPr>
          <w:rFonts w:ascii="宋体" w:hAnsi="宋体"/>
          <w:color w:val="auto"/>
          <w:sz w:val="30"/>
          <w:szCs w:val="3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r>
        <w:rPr>
          <w:rFonts w:ascii="宋体" w:hAnsi="宋体"/>
          <w:color w:val="auto"/>
          <w:sz w:val="30"/>
          <w:szCs w:val="30"/>
          <w:highlight w:val="none"/>
        </w:rPr>
        <w:br w:type="page"/>
      </w:r>
    </w:p>
    <w:p w14:paraId="3B894BD9">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14:paraId="526E15E2">
      <w:pPr>
        <w:kinsoku w:val="0"/>
        <w:overflowPunct w:val="0"/>
        <w:spacing w:line="200" w:lineRule="exact"/>
        <w:rPr>
          <w:rFonts w:ascii="宋体" w:hAnsi="宋体"/>
          <w:color w:val="auto"/>
          <w:sz w:val="20"/>
          <w:szCs w:val="20"/>
          <w:highlight w:val="none"/>
        </w:rPr>
      </w:pPr>
    </w:p>
    <w:p w14:paraId="6EEF61A6">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14:paraId="2BCC58CC">
      <w:pPr>
        <w:pStyle w:val="1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14:paraId="5F47ACA5">
      <w:pPr>
        <w:pStyle w:val="1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14:paraId="3699724C">
      <w:pPr>
        <w:pStyle w:val="18"/>
        <w:tabs>
          <w:tab w:val="left" w:pos="2412"/>
          <w:tab w:val="left" w:pos="3883"/>
          <w:tab w:val="left" w:pos="5352"/>
          <w:tab w:val="left" w:pos="6821"/>
        </w:tabs>
        <w:kinsoku w:val="0"/>
        <w:overflowPunct w:val="0"/>
        <w:spacing w:line="335" w:lineRule="exact"/>
        <w:rPr>
          <w:color w:val="auto"/>
          <w:highlight w:val="none"/>
        </w:rPr>
      </w:pPr>
    </w:p>
    <w:p w14:paraId="0403C619">
      <w:pPr>
        <w:pStyle w:val="1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14:paraId="2ECF9382">
      <w:pPr>
        <w:pStyle w:val="18"/>
        <w:tabs>
          <w:tab w:val="left" w:pos="2412"/>
          <w:tab w:val="left" w:pos="3883"/>
          <w:tab w:val="left" w:pos="5352"/>
          <w:tab w:val="left" w:pos="6821"/>
        </w:tabs>
        <w:kinsoku w:val="0"/>
        <w:overflowPunct w:val="0"/>
        <w:spacing w:line="335" w:lineRule="exact"/>
        <w:rPr>
          <w:color w:val="auto"/>
          <w:highlight w:val="none"/>
        </w:rPr>
      </w:pPr>
    </w:p>
    <w:p w14:paraId="4703D98C">
      <w:pPr>
        <w:pStyle w:val="18"/>
        <w:tabs>
          <w:tab w:val="left" w:pos="2412"/>
          <w:tab w:val="left" w:pos="3883"/>
          <w:tab w:val="left" w:pos="5352"/>
          <w:tab w:val="left" w:pos="6821"/>
        </w:tabs>
        <w:kinsoku w:val="0"/>
        <w:overflowPunct w:val="0"/>
        <w:spacing w:line="335" w:lineRule="exact"/>
        <w:rPr>
          <w:color w:val="auto"/>
          <w:highlight w:val="none"/>
        </w:rPr>
      </w:pPr>
    </w:p>
    <w:p w14:paraId="3477B88B">
      <w:pPr>
        <w:pStyle w:val="18"/>
        <w:tabs>
          <w:tab w:val="left" w:pos="2412"/>
          <w:tab w:val="left" w:pos="3883"/>
          <w:tab w:val="left" w:pos="5352"/>
          <w:tab w:val="left" w:pos="6821"/>
        </w:tabs>
        <w:kinsoku w:val="0"/>
        <w:overflowPunct w:val="0"/>
        <w:spacing w:line="335" w:lineRule="exact"/>
        <w:rPr>
          <w:color w:val="auto"/>
          <w:highlight w:val="none"/>
        </w:rPr>
      </w:pPr>
    </w:p>
    <w:p w14:paraId="3D6C77FF">
      <w:pPr>
        <w:pStyle w:val="1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4FF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A4E3C01">
            <w:pPr>
              <w:tabs>
                <w:tab w:val="left" w:pos="5580"/>
              </w:tabs>
              <w:spacing w:line="360" w:lineRule="auto"/>
              <w:jc w:val="left"/>
              <w:rPr>
                <w:rFonts w:ascii="宋体" w:hAnsi="宋体"/>
                <w:color w:val="auto"/>
                <w:sz w:val="24"/>
                <w:szCs w:val="20"/>
                <w:highlight w:val="none"/>
              </w:rPr>
            </w:pPr>
          </w:p>
          <w:p w14:paraId="622A6756">
            <w:pPr>
              <w:tabs>
                <w:tab w:val="left" w:pos="5580"/>
              </w:tabs>
              <w:spacing w:line="360" w:lineRule="auto"/>
              <w:jc w:val="left"/>
              <w:rPr>
                <w:rFonts w:ascii="宋体" w:hAnsi="宋体"/>
                <w:color w:val="auto"/>
                <w:sz w:val="24"/>
                <w:szCs w:val="20"/>
                <w:highlight w:val="none"/>
              </w:rPr>
            </w:pPr>
          </w:p>
          <w:p w14:paraId="78C8A39F">
            <w:pPr>
              <w:tabs>
                <w:tab w:val="left" w:pos="5580"/>
              </w:tabs>
              <w:spacing w:line="360" w:lineRule="auto"/>
              <w:jc w:val="left"/>
              <w:rPr>
                <w:rFonts w:ascii="宋体" w:hAnsi="宋体"/>
                <w:color w:val="auto"/>
                <w:sz w:val="24"/>
                <w:szCs w:val="20"/>
                <w:highlight w:val="none"/>
              </w:rPr>
            </w:pPr>
          </w:p>
        </w:tc>
        <w:tc>
          <w:tcPr>
            <w:tcW w:w="4536" w:type="dxa"/>
          </w:tcPr>
          <w:p w14:paraId="48069587">
            <w:pPr>
              <w:tabs>
                <w:tab w:val="left" w:pos="5580"/>
              </w:tabs>
              <w:spacing w:line="360" w:lineRule="auto"/>
              <w:jc w:val="left"/>
              <w:rPr>
                <w:rFonts w:ascii="宋体" w:hAnsi="宋体"/>
                <w:color w:val="auto"/>
                <w:sz w:val="24"/>
                <w:szCs w:val="20"/>
                <w:highlight w:val="none"/>
              </w:rPr>
            </w:pPr>
          </w:p>
          <w:p w14:paraId="7197F441">
            <w:pPr>
              <w:tabs>
                <w:tab w:val="left" w:pos="5580"/>
              </w:tabs>
              <w:spacing w:line="360" w:lineRule="auto"/>
              <w:jc w:val="left"/>
              <w:rPr>
                <w:rFonts w:ascii="宋体" w:hAnsi="宋体"/>
                <w:color w:val="auto"/>
                <w:sz w:val="24"/>
                <w:szCs w:val="20"/>
                <w:highlight w:val="none"/>
              </w:rPr>
            </w:pPr>
          </w:p>
          <w:p w14:paraId="3786B631">
            <w:pPr>
              <w:tabs>
                <w:tab w:val="left" w:pos="5580"/>
              </w:tabs>
              <w:spacing w:line="360" w:lineRule="auto"/>
              <w:jc w:val="left"/>
              <w:rPr>
                <w:rFonts w:ascii="宋体" w:hAnsi="宋体"/>
                <w:color w:val="auto"/>
                <w:sz w:val="24"/>
                <w:szCs w:val="20"/>
                <w:highlight w:val="none"/>
              </w:rPr>
            </w:pPr>
          </w:p>
        </w:tc>
      </w:tr>
    </w:tbl>
    <w:p w14:paraId="5F41D6D0">
      <w:pPr>
        <w:pStyle w:val="18"/>
        <w:kinsoku w:val="0"/>
        <w:overflowPunct w:val="0"/>
        <w:spacing w:line="583" w:lineRule="auto"/>
        <w:ind w:right="4305"/>
        <w:rPr>
          <w:color w:val="auto"/>
          <w:spacing w:val="-3"/>
          <w:highlight w:val="none"/>
        </w:rPr>
      </w:pPr>
    </w:p>
    <w:p w14:paraId="5CEADC0B">
      <w:pPr>
        <w:pStyle w:val="18"/>
        <w:kinsoku w:val="0"/>
        <w:overflowPunct w:val="0"/>
        <w:spacing w:line="583" w:lineRule="auto"/>
        <w:ind w:right="4305"/>
        <w:rPr>
          <w:color w:val="auto"/>
          <w:spacing w:val="-3"/>
          <w:highlight w:val="none"/>
        </w:rPr>
      </w:pPr>
    </w:p>
    <w:p w14:paraId="18899FAB">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40F44D5A">
      <w:pPr>
        <w:pStyle w:val="1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）（签字、签章或印鉴）：_</w:t>
      </w:r>
      <w:r>
        <w:rPr>
          <w:color w:val="auto"/>
          <w:spacing w:val="-3"/>
          <w:highlight w:val="none"/>
        </w:rPr>
        <w:t>______</w:t>
      </w:r>
    </w:p>
    <w:p w14:paraId="73DBC4C3">
      <w:pPr>
        <w:autoSpaceDE w:val="0"/>
        <w:autoSpaceDN w:val="0"/>
        <w:adjustRightInd w:val="0"/>
        <w:snapToGrid w:val="0"/>
        <w:spacing w:line="360" w:lineRule="auto"/>
        <w:rPr>
          <w:rFonts w:ascii="宋体" w:hAnsi="宋体"/>
          <w:color w:val="auto"/>
          <w:sz w:val="24"/>
          <w:highlight w:val="none"/>
        </w:rPr>
      </w:pPr>
    </w:p>
    <w:p w14:paraId="3D4B1148">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14:paraId="752546E5">
      <w:pPr>
        <w:widowControl/>
        <w:jc w:val="left"/>
        <w:rPr>
          <w:rFonts w:ascii="宋体" w:hAnsi="宋体"/>
          <w:i/>
          <w:color w:val="auto"/>
          <w:sz w:val="24"/>
          <w:szCs w:val="20"/>
          <w:highlight w:val="none"/>
          <w:u w:val="single"/>
        </w:rPr>
      </w:pPr>
    </w:p>
    <w:p w14:paraId="4A231E78">
      <w:pPr>
        <w:widowControl/>
        <w:jc w:val="left"/>
        <w:rPr>
          <w:rFonts w:ascii="宋体" w:hAnsi="宋体"/>
          <w:color w:val="auto"/>
          <w:sz w:val="24"/>
          <w:szCs w:val="20"/>
          <w:highlight w:val="none"/>
        </w:rPr>
      </w:pPr>
      <w:r>
        <w:rPr>
          <w:rFonts w:ascii="宋体" w:hAnsi="宋体"/>
          <w:color w:val="auto"/>
          <w:sz w:val="24"/>
          <w:szCs w:val="20"/>
          <w:highlight w:val="none"/>
        </w:rPr>
        <w:br w:type="page"/>
      </w:r>
    </w:p>
    <w:p w14:paraId="55C6F8C7">
      <w:pPr>
        <w:spacing w:line="360" w:lineRule="auto"/>
        <w:outlineLvl w:val="2"/>
        <w:rPr>
          <w:rFonts w:ascii="宋体" w:hAnsi="宋体"/>
          <w:color w:val="auto"/>
          <w:sz w:val="24"/>
          <w:szCs w:val="20"/>
          <w:highlight w:val="none"/>
        </w:rPr>
      </w:pPr>
      <w:r>
        <w:rPr>
          <w:rFonts w:ascii="宋体" w:hAnsi="宋体"/>
          <w:color w:val="auto"/>
          <w:sz w:val="24"/>
          <w:szCs w:val="20"/>
          <w:highlight w:val="none"/>
        </w:rPr>
        <w:t>3  开标一览表</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rFonts w:ascii="宋体" w:hAnsi="宋体"/>
          <w:color w:val="auto"/>
          <w:sz w:val="24"/>
          <w:szCs w:val="20"/>
          <w:highlight w:val="none"/>
        </w:rPr>
        <w:t>（实质性格式）</w:t>
      </w:r>
    </w:p>
    <w:p w14:paraId="7568EFE2">
      <w:pPr>
        <w:spacing w:line="360" w:lineRule="exact"/>
        <w:jc w:val="center"/>
        <w:rPr>
          <w:rFonts w:ascii="宋体" w:hAnsi="宋体"/>
          <w:b/>
          <w:color w:val="auto"/>
          <w:sz w:val="36"/>
          <w:szCs w:val="36"/>
          <w:highlight w:val="none"/>
        </w:rPr>
      </w:pPr>
      <w:bookmarkStart w:id="890" w:name="_Toc164608672"/>
      <w:bookmarkStart w:id="891" w:name="_Toc164608827"/>
      <w:bookmarkStart w:id="892" w:name="_Toc226337254"/>
      <w:bookmarkStart w:id="893" w:name="_Toc305158826"/>
      <w:bookmarkStart w:id="894" w:name="_Toc226965831"/>
      <w:bookmarkStart w:id="895" w:name="_Toc226965748"/>
      <w:bookmarkStart w:id="896" w:name="_Toc195842923"/>
      <w:bookmarkStart w:id="897" w:name="_Toc305158900"/>
      <w:bookmarkStart w:id="898" w:name="_Toc264969248"/>
      <w:bookmarkStart w:id="899" w:name="_Toc226309802"/>
      <w:bookmarkStart w:id="900" w:name="_Toc265228396"/>
      <w:r>
        <w:rPr>
          <w:rFonts w:hint="eastAsia" w:ascii="宋体" w:hAnsi="宋体"/>
          <w:b/>
          <w:color w:val="auto"/>
          <w:sz w:val="36"/>
          <w:szCs w:val="36"/>
          <w:highlight w:val="none"/>
        </w:rPr>
        <w:t>开标一览表</w:t>
      </w:r>
      <w:bookmarkEnd w:id="890"/>
      <w:bookmarkEnd w:id="891"/>
      <w:bookmarkEnd w:id="892"/>
      <w:bookmarkEnd w:id="893"/>
      <w:bookmarkEnd w:id="894"/>
      <w:bookmarkEnd w:id="895"/>
      <w:bookmarkEnd w:id="896"/>
      <w:bookmarkEnd w:id="897"/>
      <w:bookmarkEnd w:id="898"/>
      <w:bookmarkEnd w:id="899"/>
      <w:bookmarkEnd w:id="900"/>
    </w:p>
    <w:p w14:paraId="24A89B96">
      <w:pPr>
        <w:tabs>
          <w:tab w:val="left" w:pos="1800"/>
          <w:tab w:val="left" w:pos="5580"/>
        </w:tabs>
        <w:spacing w:line="360" w:lineRule="auto"/>
        <w:jc w:val="left"/>
        <w:rPr>
          <w:rFonts w:ascii="宋体" w:hAnsi="宋体"/>
          <w:i/>
          <w:color w:val="auto"/>
          <w:sz w:val="24"/>
          <w:highlight w:val="none"/>
        </w:rPr>
      </w:pPr>
    </w:p>
    <w:p w14:paraId="2C46EC82">
      <w:pPr>
        <w:tabs>
          <w:tab w:val="left" w:pos="1800"/>
          <w:tab w:val="left" w:pos="5580"/>
        </w:tabs>
        <w:spacing w:line="360" w:lineRule="auto"/>
        <w:jc w:val="left"/>
        <w:rPr>
          <w:rFonts w:ascii="宋体" w:hAnsi="宋体"/>
          <w:iCs/>
          <w:color w:val="auto"/>
          <w:sz w:val="24"/>
          <w:highlight w:val="none"/>
        </w:rPr>
      </w:pPr>
    </w:p>
    <w:p w14:paraId="192251B6">
      <w:pPr>
        <w:tabs>
          <w:tab w:val="left" w:pos="1800"/>
          <w:tab w:val="left" w:pos="5580"/>
        </w:tabs>
        <w:spacing w:line="360" w:lineRule="auto"/>
        <w:ind w:firstLine="240" w:firstLineChars="100"/>
        <w:jc w:val="left"/>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rPr>
        <w:t>包号：___________________</w:t>
      </w:r>
    </w:p>
    <w:p w14:paraId="0EB36632">
      <w:pPr>
        <w:tabs>
          <w:tab w:val="left" w:pos="1800"/>
          <w:tab w:val="left" w:pos="5580"/>
        </w:tabs>
        <w:spacing w:line="360" w:lineRule="auto"/>
        <w:ind w:firstLine="240" w:firstLineChars="100"/>
        <w:jc w:val="left"/>
        <w:rPr>
          <w:rFonts w:ascii="宋体" w:hAnsi="宋体"/>
          <w:color w:val="auto"/>
          <w:sz w:val="24"/>
          <w:highlight w:val="none"/>
          <w:u w:val="single"/>
        </w:rPr>
      </w:pPr>
      <w:r>
        <w:rPr>
          <w:rFonts w:ascii="宋体" w:hAnsi="宋体"/>
          <w:color w:val="auto"/>
          <w:sz w:val="24"/>
          <w:highlight w:val="none"/>
        </w:rPr>
        <w:t>项目名称：____________</w:t>
      </w:r>
    </w:p>
    <w:tbl>
      <w:tblPr>
        <w:tblStyle w:val="47"/>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2347"/>
        <w:gridCol w:w="2311"/>
        <w:gridCol w:w="2311"/>
        <w:gridCol w:w="1361"/>
      </w:tblGrid>
      <w:tr w14:paraId="4A7B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32" w:type="dxa"/>
            <w:vMerge w:val="restart"/>
            <w:vAlign w:val="center"/>
          </w:tcPr>
          <w:p w14:paraId="64F279E0">
            <w:pPr>
              <w:tabs>
                <w:tab w:val="left" w:pos="5580"/>
              </w:tabs>
              <w:jc w:val="center"/>
              <w:rPr>
                <w:rFonts w:ascii="宋体" w:hAnsi="宋体"/>
                <w:b/>
                <w:color w:val="auto"/>
                <w:sz w:val="24"/>
                <w:highlight w:val="none"/>
              </w:rPr>
            </w:pPr>
            <w:r>
              <w:rPr>
                <w:rFonts w:ascii="宋体" w:hAnsi="宋体"/>
                <w:b/>
                <w:color w:val="auto"/>
                <w:sz w:val="24"/>
                <w:highlight w:val="none"/>
              </w:rPr>
              <w:t>序号</w:t>
            </w:r>
          </w:p>
        </w:tc>
        <w:tc>
          <w:tcPr>
            <w:tcW w:w="2347" w:type="dxa"/>
            <w:vMerge w:val="restart"/>
            <w:vAlign w:val="center"/>
          </w:tcPr>
          <w:p w14:paraId="370C32D2">
            <w:pPr>
              <w:tabs>
                <w:tab w:val="left" w:pos="5580"/>
              </w:tabs>
              <w:jc w:val="center"/>
              <w:rPr>
                <w:rFonts w:ascii="宋体" w:hAnsi="宋体"/>
                <w:b/>
                <w:color w:val="auto"/>
                <w:sz w:val="24"/>
                <w:highlight w:val="none"/>
              </w:rPr>
            </w:pPr>
            <w:r>
              <w:rPr>
                <w:rFonts w:ascii="宋体" w:hAnsi="宋体"/>
                <w:b/>
                <w:color w:val="auto"/>
                <w:sz w:val="24"/>
                <w:highlight w:val="none"/>
              </w:rPr>
              <w:t>投标人名称</w:t>
            </w:r>
          </w:p>
        </w:tc>
        <w:tc>
          <w:tcPr>
            <w:tcW w:w="4622" w:type="dxa"/>
            <w:gridSpan w:val="2"/>
            <w:vAlign w:val="center"/>
          </w:tcPr>
          <w:p w14:paraId="2A15CCAE">
            <w:pPr>
              <w:tabs>
                <w:tab w:val="left" w:pos="5580"/>
              </w:tabs>
              <w:jc w:val="center"/>
              <w:rPr>
                <w:rFonts w:ascii="宋体" w:hAnsi="宋体"/>
                <w:b/>
                <w:color w:val="auto"/>
                <w:sz w:val="24"/>
                <w:highlight w:val="none"/>
              </w:rPr>
            </w:pPr>
            <w:r>
              <w:rPr>
                <w:rFonts w:ascii="宋体" w:hAnsi="宋体"/>
                <w:b/>
                <w:color w:val="auto"/>
                <w:sz w:val="24"/>
                <w:highlight w:val="none"/>
              </w:rPr>
              <w:t>投标报价</w:t>
            </w:r>
          </w:p>
        </w:tc>
        <w:tc>
          <w:tcPr>
            <w:tcW w:w="1361" w:type="dxa"/>
            <w:vMerge w:val="restart"/>
            <w:vAlign w:val="center"/>
          </w:tcPr>
          <w:p w14:paraId="1730CF58">
            <w:pPr>
              <w:tabs>
                <w:tab w:val="left" w:pos="5580"/>
              </w:tabs>
              <w:jc w:val="center"/>
              <w:rPr>
                <w:rFonts w:ascii="宋体" w:hAnsi="宋体"/>
                <w:b/>
                <w:color w:val="auto"/>
                <w:sz w:val="24"/>
                <w:highlight w:val="none"/>
              </w:rPr>
            </w:pPr>
            <w:r>
              <w:rPr>
                <w:rFonts w:hint="eastAsia" w:ascii="宋体" w:hAnsi="宋体"/>
                <w:b/>
                <w:color w:val="auto"/>
                <w:sz w:val="24"/>
                <w:highlight w:val="none"/>
              </w:rPr>
              <w:t>备注</w:t>
            </w:r>
          </w:p>
        </w:tc>
      </w:tr>
      <w:tr w14:paraId="7356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32" w:type="dxa"/>
            <w:vMerge w:val="continue"/>
            <w:vAlign w:val="center"/>
          </w:tcPr>
          <w:p w14:paraId="60509564">
            <w:pPr>
              <w:tabs>
                <w:tab w:val="left" w:pos="5580"/>
              </w:tabs>
              <w:jc w:val="center"/>
              <w:rPr>
                <w:rFonts w:ascii="宋体" w:hAnsi="宋体"/>
                <w:color w:val="auto"/>
                <w:sz w:val="24"/>
                <w:highlight w:val="none"/>
              </w:rPr>
            </w:pPr>
          </w:p>
        </w:tc>
        <w:tc>
          <w:tcPr>
            <w:tcW w:w="2347" w:type="dxa"/>
            <w:vMerge w:val="continue"/>
            <w:vAlign w:val="center"/>
          </w:tcPr>
          <w:p w14:paraId="17ED839A">
            <w:pPr>
              <w:tabs>
                <w:tab w:val="left" w:pos="5580"/>
              </w:tabs>
              <w:jc w:val="center"/>
              <w:rPr>
                <w:rFonts w:ascii="宋体" w:hAnsi="宋体"/>
                <w:color w:val="auto"/>
                <w:sz w:val="24"/>
                <w:highlight w:val="none"/>
              </w:rPr>
            </w:pPr>
          </w:p>
        </w:tc>
        <w:tc>
          <w:tcPr>
            <w:tcW w:w="2311" w:type="dxa"/>
            <w:vAlign w:val="center"/>
          </w:tcPr>
          <w:p w14:paraId="0DAE5502">
            <w:pPr>
              <w:tabs>
                <w:tab w:val="left" w:pos="5580"/>
              </w:tabs>
              <w:jc w:val="center"/>
              <w:rPr>
                <w:rFonts w:ascii="宋体" w:hAnsi="宋体"/>
                <w:b/>
                <w:color w:val="auto"/>
                <w:sz w:val="24"/>
                <w:highlight w:val="none"/>
              </w:rPr>
            </w:pPr>
            <w:r>
              <w:rPr>
                <w:rFonts w:ascii="宋体" w:hAnsi="宋体"/>
                <w:b/>
                <w:color w:val="auto"/>
                <w:sz w:val="24"/>
                <w:highlight w:val="none"/>
              </w:rPr>
              <w:t>大写</w:t>
            </w:r>
          </w:p>
        </w:tc>
        <w:tc>
          <w:tcPr>
            <w:tcW w:w="2311" w:type="dxa"/>
            <w:vAlign w:val="center"/>
          </w:tcPr>
          <w:p w14:paraId="7ACBF76A">
            <w:pPr>
              <w:tabs>
                <w:tab w:val="left" w:pos="5580"/>
              </w:tabs>
              <w:jc w:val="center"/>
              <w:rPr>
                <w:rFonts w:ascii="宋体" w:hAnsi="宋体"/>
                <w:b/>
                <w:color w:val="auto"/>
                <w:sz w:val="24"/>
                <w:highlight w:val="none"/>
              </w:rPr>
            </w:pPr>
            <w:r>
              <w:rPr>
                <w:rFonts w:ascii="宋体" w:hAnsi="宋体"/>
                <w:b/>
                <w:color w:val="auto"/>
                <w:sz w:val="24"/>
                <w:highlight w:val="none"/>
              </w:rPr>
              <w:t>小写</w:t>
            </w:r>
          </w:p>
        </w:tc>
        <w:tc>
          <w:tcPr>
            <w:tcW w:w="1361" w:type="dxa"/>
            <w:vMerge w:val="continue"/>
          </w:tcPr>
          <w:p w14:paraId="3026F4A7">
            <w:pPr>
              <w:tabs>
                <w:tab w:val="left" w:pos="5580"/>
              </w:tabs>
              <w:jc w:val="center"/>
              <w:rPr>
                <w:rFonts w:ascii="宋体" w:hAnsi="宋体"/>
                <w:b/>
                <w:color w:val="auto"/>
                <w:sz w:val="24"/>
                <w:highlight w:val="none"/>
              </w:rPr>
            </w:pPr>
          </w:p>
        </w:tc>
      </w:tr>
      <w:tr w14:paraId="7168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32" w:type="dxa"/>
            <w:vAlign w:val="center"/>
          </w:tcPr>
          <w:p w14:paraId="16E86EED">
            <w:pPr>
              <w:tabs>
                <w:tab w:val="left" w:pos="5580"/>
              </w:tabs>
              <w:jc w:val="center"/>
              <w:rPr>
                <w:rFonts w:ascii="宋体" w:hAnsi="宋体"/>
                <w:color w:val="auto"/>
                <w:sz w:val="24"/>
                <w:highlight w:val="none"/>
              </w:rPr>
            </w:pPr>
          </w:p>
        </w:tc>
        <w:tc>
          <w:tcPr>
            <w:tcW w:w="2347" w:type="dxa"/>
            <w:vAlign w:val="center"/>
          </w:tcPr>
          <w:p w14:paraId="3DB07901">
            <w:pPr>
              <w:tabs>
                <w:tab w:val="left" w:pos="5580"/>
              </w:tabs>
              <w:jc w:val="center"/>
              <w:rPr>
                <w:rFonts w:ascii="宋体" w:hAnsi="宋体"/>
                <w:color w:val="auto"/>
                <w:sz w:val="24"/>
                <w:highlight w:val="none"/>
              </w:rPr>
            </w:pPr>
          </w:p>
        </w:tc>
        <w:tc>
          <w:tcPr>
            <w:tcW w:w="2311" w:type="dxa"/>
            <w:vAlign w:val="center"/>
          </w:tcPr>
          <w:p w14:paraId="150D36A8">
            <w:pPr>
              <w:tabs>
                <w:tab w:val="left" w:pos="5580"/>
              </w:tabs>
              <w:jc w:val="center"/>
              <w:rPr>
                <w:rFonts w:ascii="宋体" w:hAnsi="宋体"/>
                <w:color w:val="auto"/>
                <w:sz w:val="24"/>
                <w:highlight w:val="none"/>
              </w:rPr>
            </w:pPr>
          </w:p>
        </w:tc>
        <w:tc>
          <w:tcPr>
            <w:tcW w:w="2311" w:type="dxa"/>
            <w:vAlign w:val="center"/>
          </w:tcPr>
          <w:p w14:paraId="400E9FDD">
            <w:pPr>
              <w:tabs>
                <w:tab w:val="left" w:pos="5580"/>
              </w:tabs>
              <w:jc w:val="center"/>
              <w:rPr>
                <w:rFonts w:ascii="宋体" w:hAnsi="宋体"/>
                <w:color w:val="auto"/>
                <w:sz w:val="24"/>
                <w:highlight w:val="none"/>
              </w:rPr>
            </w:pPr>
          </w:p>
        </w:tc>
        <w:tc>
          <w:tcPr>
            <w:tcW w:w="1361" w:type="dxa"/>
            <w:vAlign w:val="center"/>
          </w:tcPr>
          <w:p w14:paraId="54362962">
            <w:pPr>
              <w:tabs>
                <w:tab w:val="left" w:pos="5580"/>
              </w:tabs>
              <w:jc w:val="center"/>
              <w:rPr>
                <w:rFonts w:ascii="宋体" w:hAnsi="宋体"/>
                <w:color w:val="auto"/>
                <w:sz w:val="24"/>
                <w:highlight w:val="none"/>
              </w:rPr>
            </w:pPr>
          </w:p>
        </w:tc>
      </w:tr>
    </w:tbl>
    <w:p w14:paraId="5BAF785E">
      <w:pPr>
        <w:autoSpaceDE w:val="0"/>
        <w:autoSpaceDN w:val="0"/>
        <w:adjustRightInd w:val="0"/>
        <w:jc w:val="left"/>
        <w:rPr>
          <w:rFonts w:ascii="宋体" w:hAnsi="宋体"/>
          <w:color w:val="auto"/>
          <w:kern w:val="0"/>
          <w:sz w:val="24"/>
          <w:highlight w:val="none"/>
        </w:rPr>
      </w:pPr>
    </w:p>
    <w:p w14:paraId="71C6FD64">
      <w:pPr>
        <w:autoSpaceDE w:val="0"/>
        <w:autoSpaceDN w:val="0"/>
        <w:adjustRightInd w:val="0"/>
        <w:jc w:val="left"/>
        <w:rPr>
          <w:rFonts w:ascii="宋体" w:hAnsi="宋体"/>
          <w:color w:val="auto"/>
          <w:sz w:val="24"/>
          <w:szCs w:val="20"/>
          <w:highlight w:val="none"/>
        </w:rPr>
      </w:pPr>
      <w:r>
        <w:rPr>
          <w:rFonts w:ascii="宋体" w:hAnsi="宋体"/>
          <w:color w:val="auto"/>
          <w:kern w:val="0"/>
          <w:sz w:val="24"/>
          <w:highlight w:val="none"/>
        </w:rPr>
        <w:t>注：1</w:t>
      </w:r>
      <w:r>
        <w:rPr>
          <w:rFonts w:ascii="宋体" w:hAnsi="宋体"/>
          <w:color w:val="auto"/>
          <w:sz w:val="24"/>
          <w:szCs w:val="20"/>
          <w:highlight w:val="none"/>
        </w:rPr>
        <w:t>.此表中，每包的投标报价应和《投标分项报价表》中的总价相一致。</w:t>
      </w:r>
    </w:p>
    <w:p w14:paraId="0C8A1882">
      <w:pPr>
        <w:tabs>
          <w:tab w:val="left" w:pos="5580"/>
        </w:tabs>
        <w:ind w:firstLine="480" w:firstLineChars="200"/>
        <w:rPr>
          <w:rFonts w:ascii="宋体" w:hAnsi="宋体"/>
          <w:color w:val="auto"/>
          <w:sz w:val="24"/>
          <w:szCs w:val="20"/>
          <w:highlight w:val="none"/>
        </w:rPr>
      </w:pPr>
      <w:r>
        <w:rPr>
          <w:rFonts w:ascii="宋体" w:hAnsi="宋体"/>
          <w:color w:val="auto"/>
          <w:sz w:val="24"/>
          <w:szCs w:val="20"/>
          <w:highlight w:val="none"/>
        </w:rPr>
        <w:t>2.本表必须按包分别填写。</w:t>
      </w:r>
    </w:p>
    <w:p w14:paraId="5B6A19FA">
      <w:pPr>
        <w:tabs>
          <w:tab w:val="left" w:pos="5580"/>
        </w:tabs>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ascii="宋体" w:hAnsi="宋体"/>
          <w:color w:val="auto"/>
          <w:sz w:val="24"/>
          <w:szCs w:val="20"/>
          <w:highlight w:val="none"/>
        </w:rPr>
        <w:t>.</w:t>
      </w:r>
      <w:r>
        <w:rPr>
          <w:rFonts w:hint="eastAsia" w:ascii="宋体" w:hAnsi="宋体"/>
          <w:color w:val="auto"/>
          <w:sz w:val="24"/>
          <w:szCs w:val="20"/>
          <w:highlight w:val="none"/>
        </w:rPr>
        <w:t>投标人应单独提交一份“开标一览表”</w:t>
      </w:r>
    </w:p>
    <w:p w14:paraId="1151E182">
      <w:pPr>
        <w:autoSpaceDE w:val="0"/>
        <w:autoSpaceDN w:val="0"/>
        <w:adjustRightInd w:val="0"/>
        <w:snapToGrid w:val="0"/>
        <w:spacing w:before="25" w:after="25" w:line="360" w:lineRule="auto"/>
        <w:rPr>
          <w:rFonts w:ascii="宋体" w:hAnsi="宋体"/>
          <w:color w:val="auto"/>
          <w:sz w:val="24"/>
          <w:highlight w:val="none"/>
          <w:lang w:val="zh-CN"/>
        </w:rPr>
      </w:pPr>
    </w:p>
    <w:p w14:paraId="6AB558C8">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lang w:val="zh-CN"/>
        </w:rPr>
        <w:t xml:space="preserve">                         </w:t>
      </w:r>
    </w:p>
    <w:p w14:paraId="13135A28">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rPr>
        <w:t>投标人名称（加盖公章）</w:t>
      </w:r>
      <w:r>
        <w:rPr>
          <w:rFonts w:ascii="宋体" w:hAnsi="宋体"/>
          <w:color w:val="auto"/>
          <w:sz w:val="24"/>
          <w:highlight w:val="none"/>
          <w:lang w:val="zh-CN"/>
        </w:rPr>
        <w:t>：</w:t>
      </w:r>
      <w:r>
        <w:rPr>
          <w:rFonts w:ascii="宋体" w:hAnsi="宋体"/>
          <w:color w:val="auto"/>
          <w:sz w:val="24"/>
          <w:highlight w:val="none"/>
          <w:u w:val="single"/>
          <w:lang w:val="zh-CN"/>
        </w:rPr>
        <w:t xml:space="preserve">                       </w:t>
      </w:r>
    </w:p>
    <w:p w14:paraId="12BEE0BC">
      <w:pPr>
        <w:autoSpaceDE w:val="0"/>
        <w:autoSpaceDN w:val="0"/>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14:paraId="3DE536C6">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szCs w:val="20"/>
          <w:highlight w:val="none"/>
        </w:rPr>
        <w:t>日期：</w:t>
      </w:r>
      <w:r>
        <w:rPr>
          <w:rFonts w:ascii="宋体" w:hAnsi="宋体"/>
          <w:color w:val="auto"/>
          <w:sz w:val="24"/>
          <w:szCs w:val="20"/>
          <w:highlight w:val="none"/>
          <w:u w:val="single"/>
        </w:rPr>
        <w:t xml:space="preserve">      </w:t>
      </w:r>
      <w:r>
        <w:rPr>
          <w:rFonts w:ascii="宋体" w:hAnsi="宋体"/>
          <w:color w:val="auto"/>
          <w:sz w:val="24"/>
          <w:szCs w:val="20"/>
          <w:highlight w:val="none"/>
        </w:rPr>
        <w:t>年</w:t>
      </w:r>
      <w:r>
        <w:rPr>
          <w:rFonts w:ascii="宋体" w:hAnsi="宋体"/>
          <w:color w:val="auto"/>
          <w:sz w:val="24"/>
          <w:szCs w:val="20"/>
          <w:highlight w:val="none"/>
          <w:u w:val="single"/>
        </w:rPr>
        <w:t xml:space="preserve">    </w:t>
      </w:r>
      <w:r>
        <w:rPr>
          <w:rFonts w:ascii="宋体" w:hAnsi="宋体"/>
          <w:color w:val="auto"/>
          <w:sz w:val="24"/>
          <w:szCs w:val="20"/>
          <w:highlight w:val="none"/>
        </w:rPr>
        <w:t>月</w:t>
      </w:r>
      <w:r>
        <w:rPr>
          <w:rFonts w:ascii="宋体" w:hAnsi="宋体"/>
          <w:color w:val="auto"/>
          <w:sz w:val="24"/>
          <w:szCs w:val="20"/>
          <w:highlight w:val="none"/>
          <w:u w:val="single"/>
        </w:rPr>
        <w:t xml:space="preserve">    </w:t>
      </w:r>
      <w:r>
        <w:rPr>
          <w:rFonts w:ascii="宋体" w:hAnsi="宋体"/>
          <w:color w:val="auto"/>
          <w:sz w:val="24"/>
          <w:szCs w:val="20"/>
          <w:highlight w:val="none"/>
        </w:rPr>
        <w:t>日</w:t>
      </w:r>
    </w:p>
    <w:p w14:paraId="562E1798">
      <w:pPr>
        <w:widowControl/>
        <w:jc w:val="left"/>
        <w:rPr>
          <w:rFonts w:ascii="宋体" w:hAnsi="宋体"/>
          <w:color w:val="auto"/>
          <w:sz w:val="24"/>
          <w:szCs w:val="20"/>
          <w:highlight w:val="none"/>
        </w:rPr>
      </w:pPr>
      <w:bookmarkStart w:id="901" w:name="_Toc226337255"/>
      <w:bookmarkStart w:id="902" w:name="_Toc264969249"/>
      <w:bookmarkStart w:id="903" w:name="_Toc305158901"/>
      <w:bookmarkStart w:id="904" w:name="_Toc142311060"/>
      <w:bookmarkStart w:id="905" w:name="_Toc127151558"/>
      <w:bookmarkStart w:id="906" w:name="_Toc150480796"/>
      <w:bookmarkStart w:id="907" w:name="_Toc226309803"/>
      <w:bookmarkStart w:id="908" w:name="_Toc265228397"/>
      <w:bookmarkStart w:id="909" w:name="_Toc226965749"/>
      <w:bookmarkStart w:id="910" w:name="_Toc195842924"/>
      <w:bookmarkStart w:id="911" w:name="_Toc226965832"/>
      <w:bookmarkStart w:id="912" w:name="_Toc305158827"/>
      <w:bookmarkStart w:id="913" w:name="_Toc150774763"/>
      <w:r>
        <w:rPr>
          <w:rFonts w:ascii="宋体" w:hAnsi="宋体"/>
          <w:color w:val="auto"/>
          <w:sz w:val="24"/>
          <w:szCs w:val="20"/>
          <w:highlight w:val="none"/>
        </w:rPr>
        <w:br w:type="page"/>
      </w:r>
    </w:p>
    <w:p w14:paraId="6D3E5BD7">
      <w:pPr>
        <w:spacing w:line="360" w:lineRule="auto"/>
        <w:outlineLvl w:val="2"/>
        <w:rPr>
          <w:rFonts w:ascii="宋体" w:hAnsi="宋体"/>
          <w:color w:val="auto"/>
          <w:sz w:val="24"/>
          <w:szCs w:val="20"/>
          <w:highlight w:val="none"/>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p>
    <w:p w14:paraId="3D5FDD4A">
      <w:pPr>
        <w:spacing w:line="360" w:lineRule="auto"/>
        <w:outlineLvl w:val="2"/>
        <w:rPr>
          <w:rFonts w:ascii="宋体" w:hAnsi="宋体"/>
          <w:color w:val="auto"/>
          <w:sz w:val="24"/>
          <w:szCs w:val="20"/>
          <w:highlight w:val="none"/>
        </w:rPr>
      </w:pPr>
      <w:r>
        <w:rPr>
          <w:rFonts w:ascii="宋体" w:hAnsi="宋体"/>
          <w:color w:val="auto"/>
          <w:sz w:val="24"/>
          <w:szCs w:val="20"/>
          <w:highlight w:val="none"/>
        </w:rPr>
        <w:t>4  投标分项报价表</w:t>
      </w:r>
      <w:bookmarkEnd w:id="901"/>
      <w:bookmarkEnd w:id="902"/>
      <w:bookmarkEnd w:id="903"/>
      <w:bookmarkEnd w:id="904"/>
      <w:bookmarkEnd w:id="905"/>
      <w:bookmarkEnd w:id="906"/>
      <w:bookmarkEnd w:id="907"/>
      <w:bookmarkEnd w:id="908"/>
      <w:bookmarkEnd w:id="909"/>
      <w:bookmarkEnd w:id="910"/>
      <w:bookmarkEnd w:id="911"/>
      <w:bookmarkEnd w:id="912"/>
      <w:bookmarkEnd w:id="913"/>
      <w:r>
        <w:rPr>
          <w:rFonts w:ascii="宋体" w:hAnsi="宋体"/>
          <w:color w:val="auto"/>
          <w:sz w:val="24"/>
          <w:szCs w:val="20"/>
          <w:highlight w:val="none"/>
        </w:rPr>
        <w:t>（实质性格式）</w:t>
      </w:r>
    </w:p>
    <w:p w14:paraId="20CC5743">
      <w:pPr>
        <w:adjustRightInd w:val="0"/>
        <w:snapToGrid w:val="0"/>
        <w:spacing w:before="240" w:beforeLines="100" w:after="240" w:afterLines="100"/>
        <w:jc w:val="left"/>
        <w:rPr>
          <w:rFonts w:ascii="宋体" w:hAnsi="宋体"/>
          <w:bCs/>
          <w:iCs/>
          <w:color w:val="auto"/>
          <w:sz w:val="24"/>
          <w:highlight w:val="none"/>
        </w:rPr>
      </w:pPr>
    </w:p>
    <w:p w14:paraId="0F08065A">
      <w:pPr>
        <w:tabs>
          <w:tab w:val="left" w:pos="1800"/>
          <w:tab w:val="left" w:pos="5580"/>
        </w:tabs>
        <w:rPr>
          <w:rFonts w:ascii="宋体" w:hAnsi="宋体"/>
          <w:color w:val="auto"/>
          <w:sz w:val="24"/>
          <w:highlight w:val="none"/>
        </w:rPr>
      </w:pPr>
      <w:r>
        <w:rPr>
          <w:rFonts w:ascii="宋体" w:hAnsi="宋体"/>
          <w:color w:val="auto"/>
          <w:sz w:val="24"/>
          <w:highlight w:val="none"/>
        </w:rPr>
        <w:t>项目编号/包号：________ 项目名称：__________报价单位：人民币元</w:t>
      </w:r>
    </w:p>
    <w:tbl>
      <w:tblPr>
        <w:tblStyle w:val="47"/>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43"/>
        <w:gridCol w:w="1344"/>
        <w:gridCol w:w="1341"/>
        <w:gridCol w:w="1341"/>
        <w:gridCol w:w="1341"/>
        <w:gridCol w:w="1341"/>
        <w:gridCol w:w="1341"/>
        <w:gridCol w:w="1341"/>
        <w:gridCol w:w="1377"/>
        <w:gridCol w:w="1271"/>
      </w:tblGrid>
      <w:tr w14:paraId="3B67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4" w:type="dxa"/>
            <w:vAlign w:val="center"/>
          </w:tcPr>
          <w:p w14:paraId="5A7EE034">
            <w:pPr>
              <w:adjustRightInd w:val="0"/>
              <w:snapToGrid w:val="0"/>
              <w:jc w:val="left"/>
              <w:rPr>
                <w:rFonts w:ascii="宋体" w:hAnsi="宋体"/>
                <w:b/>
                <w:color w:val="auto"/>
                <w:sz w:val="24"/>
                <w:highlight w:val="none"/>
              </w:rPr>
            </w:pPr>
            <w:r>
              <w:rPr>
                <w:rFonts w:ascii="宋体" w:hAnsi="宋体"/>
                <w:b/>
                <w:color w:val="auto"/>
                <w:sz w:val="24"/>
                <w:highlight w:val="none"/>
              </w:rPr>
              <w:t>序号</w:t>
            </w:r>
          </w:p>
        </w:tc>
        <w:tc>
          <w:tcPr>
            <w:tcW w:w="1343" w:type="dxa"/>
            <w:vAlign w:val="center"/>
          </w:tcPr>
          <w:p w14:paraId="24DC415F">
            <w:pPr>
              <w:adjustRightInd w:val="0"/>
              <w:snapToGrid w:val="0"/>
              <w:jc w:val="center"/>
              <w:rPr>
                <w:rFonts w:ascii="宋体" w:hAnsi="宋体"/>
                <w:b/>
                <w:color w:val="auto"/>
                <w:sz w:val="24"/>
                <w:highlight w:val="none"/>
              </w:rPr>
            </w:pPr>
            <w:r>
              <w:rPr>
                <w:rFonts w:ascii="宋体" w:hAnsi="宋体"/>
                <w:b/>
                <w:color w:val="auto"/>
                <w:sz w:val="24"/>
                <w:highlight w:val="none"/>
              </w:rPr>
              <w:t>分项名称</w:t>
            </w:r>
          </w:p>
        </w:tc>
        <w:tc>
          <w:tcPr>
            <w:tcW w:w="1344" w:type="dxa"/>
            <w:vAlign w:val="center"/>
          </w:tcPr>
          <w:p w14:paraId="43DD81DF">
            <w:pPr>
              <w:adjustRightInd w:val="0"/>
              <w:snapToGrid w:val="0"/>
              <w:jc w:val="center"/>
              <w:rPr>
                <w:rFonts w:ascii="宋体" w:hAnsi="宋体"/>
                <w:b/>
                <w:color w:val="auto"/>
                <w:sz w:val="24"/>
                <w:highlight w:val="none"/>
              </w:rPr>
            </w:pPr>
            <w:r>
              <w:rPr>
                <w:rFonts w:ascii="宋体" w:hAnsi="宋体"/>
                <w:b/>
                <w:color w:val="auto"/>
                <w:sz w:val="24"/>
                <w:highlight w:val="none"/>
              </w:rPr>
              <w:t>制造商</w:t>
            </w:r>
          </w:p>
        </w:tc>
        <w:tc>
          <w:tcPr>
            <w:tcW w:w="1341" w:type="dxa"/>
            <w:vAlign w:val="center"/>
          </w:tcPr>
          <w:p w14:paraId="52AA1E98">
            <w:pPr>
              <w:adjustRightInd w:val="0"/>
              <w:snapToGrid w:val="0"/>
              <w:jc w:val="center"/>
              <w:rPr>
                <w:rFonts w:ascii="宋体" w:hAnsi="宋体"/>
                <w:b/>
                <w:color w:val="auto"/>
                <w:sz w:val="24"/>
                <w:highlight w:val="none"/>
              </w:rPr>
            </w:pPr>
            <w:r>
              <w:rPr>
                <w:rFonts w:ascii="宋体" w:hAnsi="宋体"/>
                <w:b/>
                <w:color w:val="auto"/>
                <w:sz w:val="24"/>
                <w:highlight w:val="none"/>
              </w:rPr>
              <w:t>产地</w:t>
            </w:r>
            <w:r>
              <w:rPr>
                <w:rFonts w:hint="eastAsia" w:ascii="宋体" w:hAnsi="宋体"/>
                <w:b/>
                <w:color w:val="auto"/>
                <w:sz w:val="24"/>
                <w:highlight w:val="none"/>
              </w:rPr>
              <w:t>/国别</w:t>
            </w:r>
          </w:p>
        </w:tc>
        <w:tc>
          <w:tcPr>
            <w:tcW w:w="1341" w:type="dxa"/>
            <w:vAlign w:val="center"/>
          </w:tcPr>
          <w:p w14:paraId="0E05230B">
            <w:pPr>
              <w:adjustRightInd w:val="0"/>
              <w:snapToGrid w:val="0"/>
              <w:jc w:val="center"/>
              <w:rPr>
                <w:rFonts w:ascii="宋体" w:hAnsi="宋体"/>
                <w:b/>
                <w:color w:val="auto"/>
                <w:sz w:val="24"/>
                <w:highlight w:val="none"/>
              </w:rPr>
            </w:pPr>
            <w:r>
              <w:rPr>
                <w:rFonts w:ascii="宋体" w:hAnsi="宋体"/>
                <w:b/>
                <w:color w:val="auto"/>
                <w:sz w:val="24"/>
                <w:highlight w:val="none"/>
              </w:rPr>
              <w:t>制造商统一信用代码</w:t>
            </w:r>
          </w:p>
        </w:tc>
        <w:tc>
          <w:tcPr>
            <w:tcW w:w="1341" w:type="dxa"/>
            <w:vAlign w:val="center"/>
          </w:tcPr>
          <w:p w14:paraId="175481DC">
            <w:pPr>
              <w:adjustRightInd w:val="0"/>
              <w:snapToGrid w:val="0"/>
              <w:jc w:val="center"/>
              <w:rPr>
                <w:rFonts w:ascii="宋体" w:hAnsi="宋体"/>
                <w:b/>
                <w:color w:val="auto"/>
                <w:sz w:val="24"/>
                <w:highlight w:val="none"/>
              </w:rPr>
            </w:pPr>
            <w:r>
              <w:rPr>
                <w:rFonts w:ascii="宋体" w:hAnsi="宋体"/>
                <w:b/>
                <w:color w:val="auto"/>
                <w:sz w:val="24"/>
                <w:highlight w:val="none"/>
              </w:rPr>
              <w:t>制造商规模</w:t>
            </w:r>
          </w:p>
        </w:tc>
        <w:tc>
          <w:tcPr>
            <w:tcW w:w="1341" w:type="dxa"/>
            <w:vAlign w:val="center"/>
          </w:tcPr>
          <w:p w14:paraId="36D2BBD3">
            <w:pPr>
              <w:adjustRightInd w:val="0"/>
              <w:snapToGrid w:val="0"/>
              <w:jc w:val="center"/>
              <w:rPr>
                <w:rFonts w:ascii="宋体" w:hAnsi="宋体"/>
                <w:b/>
                <w:color w:val="auto"/>
                <w:sz w:val="24"/>
                <w:highlight w:val="none"/>
              </w:rPr>
            </w:pPr>
            <w:r>
              <w:rPr>
                <w:rFonts w:ascii="宋体" w:hAnsi="宋体"/>
                <w:b/>
                <w:color w:val="auto"/>
                <w:sz w:val="24"/>
                <w:highlight w:val="none"/>
              </w:rPr>
              <w:t>品牌</w:t>
            </w:r>
          </w:p>
        </w:tc>
        <w:tc>
          <w:tcPr>
            <w:tcW w:w="1341" w:type="dxa"/>
            <w:vAlign w:val="center"/>
          </w:tcPr>
          <w:p w14:paraId="300D3E8B">
            <w:pPr>
              <w:adjustRightInd w:val="0"/>
              <w:snapToGrid w:val="0"/>
              <w:jc w:val="center"/>
              <w:rPr>
                <w:rFonts w:ascii="宋体" w:hAnsi="宋体"/>
                <w:b/>
                <w:color w:val="auto"/>
                <w:sz w:val="24"/>
                <w:highlight w:val="none"/>
              </w:rPr>
            </w:pPr>
            <w:r>
              <w:rPr>
                <w:rFonts w:ascii="宋体" w:hAnsi="宋体"/>
                <w:b/>
                <w:color w:val="auto"/>
                <w:sz w:val="24"/>
                <w:highlight w:val="none"/>
              </w:rPr>
              <w:t>规格、型号</w:t>
            </w:r>
          </w:p>
        </w:tc>
        <w:tc>
          <w:tcPr>
            <w:tcW w:w="1341" w:type="dxa"/>
            <w:vAlign w:val="center"/>
          </w:tcPr>
          <w:p w14:paraId="175920FD">
            <w:pPr>
              <w:adjustRightInd w:val="0"/>
              <w:snapToGrid w:val="0"/>
              <w:jc w:val="center"/>
              <w:rPr>
                <w:rFonts w:ascii="宋体" w:hAnsi="宋体"/>
                <w:b/>
                <w:color w:val="auto"/>
                <w:sz w:val="24"/>
                <w:highlight w:val="none"/>
              </w:rPr>
            </w:pPr>
            <w:r>
              <w:rPr>
                <w:rFonts w:ascii="宋体" w:hAnsi="宋体"/>
                <w:b/>
                <w:color w:val="auto"/>
                <w:sz w:val="24"/>
                <w:highlight w:val="none"/>
              </w:rPr>
              <w:t>单价（元）</w:t>
            </w:r>
          </w:p>
        </w:tc>
        <w:tc>
          <w:tcPr>
            <w:tcW w:w="1377" w:type="dxa"/>
            <w:vAlign w:val="center"/>
          </w:tcPr>
          <w:p w14:paraId="5C8FC6DD">
            <w:pPr>
              <w:adjustRightInd w:val="0"/>
              <w:snapToGrid w:val="0"/>
              <w:jc w:val="center"/>
              <w:rPr>
                <w:rFonts w:ascii="宋体" w:hAnsi="宋体"/>
                <w:b/>
                <w:color w:val="auto"/>
                <w:sz w:val="24"/>
                <w:highlight w:val="none"/>
              </w:rPr>
            </w:pPr>
            <w:r>
              <w:rPr>
                <w:rFonts w:ascii="宋体" w:hAnsi="宋体"/>
                <w:b/>
                <w:color w:val="auto"/>
                <w:sz w:val="24"/>
                <w:highlight w:val="none"/>
              </w:rPr>
              <w:t>数量</w:t>
            </w:r>
          </w:p>
        </w:tc>
        <w:tc>
          <w:tcPr>
            <w:tcW w:w="1271" w:type="dxa"/>
            <w:vAlign w:val="center"/>
          </w:tcPr>
          <w:p w14:paraId="058D1202">
            <w:pPr>
              <w:adjustRightInd w:val="0"/>
              <w:snapToGrid w:val="0"/>
              <w:jc w:val="center"/>
              <w:rPr>
                <w:rFonts w:ascii="宋体" w:hAnsi="宋体"/>
                <w:b/>
                <w:color w:val="auto"/>
                <w:sz w:val="24"/>
                <w:highlight w:val="none"/>
              </w:rPr>
            </w:pPr>
            <w:r>
              <w:rPr>
                <w:rFonts w:ascii="宋体" w:hAnsi="宋体"/>
                <w:b/>
                <w:color w:val="auto"/>
                <w:sz w:val="24"/>
                <w:highlight w:val="none"/>
              </w:rPr>
              <w:t>合价（元）</w:t>
            </w:r>
          </w:p>
        </w:tc>
      </w:tr>
      <w:tr w14:paraId="0E82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14:paraId="3D22DF5E">
            <w:pPr>
              <w:adjustRightInd w:val="0"/>
              <w:snapToGrid w:val="0"/>
              <w:jc w:val="left"/>
              <w:rPr>
                <w:rFonts w:ascii="宋体" w:hAnsi="宋体"/>
                <w:color w:val="auto"/>
                <w:sz w:val="24"/>
                <w:highlight w:val="none"/>
              </w:rPr>
            </w:pPr>
            <w:r>
              <w:rPr>
                <w:rFonts w:ascii="宋体" w:hAnsi="宋体"/>
                <w:color w:val="auto"/>
                <w:sz w:val="24"/>
                <w:highlight w:val="none"/>
              </w:rPr>
              <w:t>1</w:t>
            </w:r>
          </w:p>
        </w:tc>
        <w:tc>
          <w:tcPr>
            <w:tcW w:w="1343" w:type="dxa"/>
            <w:vAlign w:val="center"/>
          </w:tcPr>
          <w:p w14:paraId="4F5D21D4">
            <w:pPr>
              <w:adjustRightInd w:val="0"/>
              <w:snapToGrid w:val="0"/>
              <w:jc w:val="left"/>
              <w:rPr>
                <w:rFonts w:ascii="宋体" w:hAnsi="宋体"/>
                <w:color w:val="auto"/>
                <w:sz w:val="24"/>
                <w:highlight w:val="none"/>
              </w:rPr>
            </w:pPr>
          </w:p>
        </w:tc>
        <w:tc>
          <w:tcPr>
            <w:tcW w:w="1344" w:type="dxa"/>
            <w:vAlign w:val="center"/>
          </w:tcPr>
          <w:p w14:paraId="3AD6FDC5">
            <w:pPr>
              <w:adjustRightInd w:val="0"/>
              <w:snapToGrid w:val="0"/>
              <w:jc w:val="left"/>
              <w:rPr>
                <w:rFonts w:ascii="宋体" w:hAnsi="宋体"/>
                <w:color w:val="auto"/>
                <w:sz w:val="24"/>
                <w:highlight w:val="none"/>
              </w:rPr>
            </w:pPr>
          </w:p>
        </w:tc>
        <w:tc>
          <w:tcPr>
            <w:tcW w:w="1341" w:type="dxa"/>
          </w:tcPr>
          <w:p w14:paraId="084D138A">
            <w:pPr>
              <w:adjustRightInd w:val="0"/>
              <w:snapToGrid w:val="0"/>
              <w:jc w:val="left"/>
              <w:rPr>
                <w:rFonts w:ascii="宋体" w:hAnsi="宋体"/>
                <w:color w:val="auto"/>
                <w:sz w:val="24"/>
                <w:highlight w:val="none"/>
              </w:rPr>
            </w:pPr>
          </w:p>
        </w:tc>
        <w:tc>
          <w:tcPr>
            <w:tcW w:w="1341" w:type="dxa"/>
            <w:vAlign w:val="center"/>
          </w:tcPr>
          <w:p w14:paraId="426EBB73">
            <w:pPr>
              <w:adjustRightInd w:val="0"/>
              <w:snapToGrid w:val="0"/>
              <w:jc w:val="left"/>
              <w:rPr>
                <w:rFonts w:ascii="宋体" w:hAnsi="宋体"/>
                <w:color w:val="auto"/>
                <w:sz w:val="24"/>
                <w:highlight w:val="none"/>
              </w:rPr>
            </w:pPr>
          </w:p>
        </w:tc>
        <w:tc>
          <w:tcPr>
            <w:tcW w:w="1341" w:type="dxa"/>
            <w:vAlign w:val="center"/>
          </w:tcPr>
          <w:p w14:paraId="4529AD49">
            <w:pPr>
              <w:adjustRightInd w:val="0"/>
              <w:snapToGrid w:val="0"/>
              <w:jc w:val="left"/>
              <w:rPr>
                <w:rFonts w:ascii="宋体" w:hAnsi="宋体"/>
                <w:color w:val="auto"/>
                <w:sz w:val="24"/>
                <w:highlight w:val="none"/>
              </w:rPr>
            </w:pPr>
          </w:p>
        </w:tc>
        <w:tc>
          <w:tcPr>
            <w:tcW w:w="1341" w:type="dxa"/>
            <w:vAlign w:val="center"/>
          </w:tcPr>
          <w:p w14:paraId="685B759F">
            <w:pPr>
              <w:adjustRightInd w:val="0"/>
              <w:snapToGrid w:val="0"/>
              <w:jc w:val="left"/>
              <w:rPr>
                <w:rFonts w:ascii="宋体" w:hAnsi="宋体"/>
                <w:color w:val="auto"/>
                <w:sz w:val="24"/>
                <w:highlight w:val="none"/>
              </w:rPr>
            </w:pPr>
          </w:p>
        </w:tc>
        <w:tc>
          <w:tcPr>
            <w:tcW w:w="1341" w:type="dxa"/>
            <w:vAlign w:val="center"/>
          </w:tcPr>
          <w:p w14:paraId="1ECFF635">
            <w:pPr>
              <w:adjustRightInd w:val="0"/>
              <w:snapToGrid w:val="0"/>
              <w:jc w:val="left"/>
              <w:rPr>
                <w:rFonts w:ascii="宋体" w:hAnsi="宋体"/>
                <w:color w:val="auto"/>
                <w:sz w:val="24"/>
                <w:highlight w:val="none"/>
              </w:rPr>
            </w:pPr>
          </w:p>
        </w:tc>
        <w:tc>
          <w:tcPr>
            <w:tcW w:w="1341" w:type="dxa"/>
            <w:vAlign w:val="center"/>
          </w:tcPr>
          <w:p w14:paraId="6854D1A9">
            <w:pPr>
              <w:adjustRightInd w:val="0"/>
              <w:snapToGrid w:val="0"/>
              <w:jc w:val="left"/>
              <w:rPr>
                <w:rFonts w:ascii="宋体" w:hAnsi="宋体"/>
                <w:color w:val="auto"/>
                <w:sz w:val="24"/>
                <w:highlight w:val="none"/>
              </w:rPr>
            </w:pPr>
          </w:p>
        </w:tc>
        <w:tc>
          <w:tcPr>
            <w:tcW w:w="1377" w:type="dxa"/>
            <w:vAlign w:val="center"/>
          </w:tcPr>
          <w:p w14:paraId="056A28B5">
            <w:pPr>
              <w:adjustRightInd w:val="0"/>
              <w:snapToGrid w:val="0"/>
              <w:jc w:val="left"/>
              <w:rPr>
                <w:rFonts w:ascii="宋体" w:hAnsi="宋体"/>
                <w:color w:val="auto"/>
                <w:sz w:val="24"/>
                <w:highlight w:val="none"/>
              </w:rPr>
            </w:pPr>
          </w:p>
        </w:tc>
        <w:tc>
          <w:tcPr>
            <w:tcW w:w="1271" w:type="dxa"/>
            <w:vAlign w:val="center"/>
          </w:tcPr>
          <w:p w14:paraId="169E8ADF">
            <w:pPr>
              <w:adjustRightInd w:val="0"/>
              <w:snapToGrid w:val="0"/>
              <w:jc w:val="left"/>
              <w:rPr>
                <w:rFonts w:ascii="宋体" w:hAnsi="宋体"/>
                <w:color w:val="auto"/>
                <w:sz w:val="24"/>
                <w:highlight w:val="none"/>
              </w:rPr>
            </w:pPr>
          </w:p>
        </w:tc>
      </w:tr>
      <w:tr w14:paraId="6F8E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14:paraId="153BAFF4">
            <w:pPr>
              <w:adjustRightInd w:val="0"/>
              <w:snapToGrid w:val="0"/>
              <w:jc w:val="left"/>
              <w:rPr>
                <w:rFonts w:ascii="宋体" w:hAnsi="宋体"/>
                <w:color w:val="auto"/>
                <w:sz w:val="24"/>
                <w:highlight w:val="none"/>
              </w:rPr>
            </w:pPr>
            <w:r>
              <w:rPr>
                <w:rFonts w:ascii="宋体" w:hAnsi="宋体"/>
                <w:color w:val="auto"/>
                <w:sz w:val="24"/>
                <w:highlight w:val="none"/>
              </w:rPr>
              <w:t>2</w:t>
            </w:r>
          </w:p>
        </w:tc>
        <w:tc>
          <w:tcPr>
            <w:tcW w:w="1343" w:type="dxa"/>
            <w:vAlign w:val="center"/>
          </w:tcPr>
          <w:p w14:paraId="17831A7F">
            <w:pPr>
              <w:adjustRightInd w:val="0"/>
              <w:snapToGrid w:val="0"/>
              <w:jc w:val="left"/>
              <w:rPr>
                <w:rFonts w:ascii="宋体" w:hAnsi="宋体"/>
                <w:color w:val="auto"/>
                <w:sz w:val="24"/>
                <w:highlight w:val="none"/>
              </w:rPr>
            </w:pPr>
          </w:p>
        </w:tc>
        <w:tc>
          <w:tcPr>
            <w:tcW w:w="1344" w:type="dxa"/>
            <w:vAlign w:val="center"/>
          </w:tcPr>
          <w:p w14:paraId="4B7E51DF">
            <w:pPr>
              <w:adjustRightInd w:val="0"/>
              <w:snapToGrid w:val="0"/>
              <w:jc w:val="left"/>
              <w:rPr>
                <w:rFonts w:ascii="宋体" w:hAnsi="宋体"/>
                <w:color w:val="auto"/>
                <w:sz w:val="24"/>
                <w:highlight w:val="none"/>
              </w:rPr>
            </w:pPr>
          </w:p>
        </w:tc>
        <w:tc>
          <w:tcPr>
            <w:tcW w:w="1341" w:type="dxa"/>
          </w:tcPr>
          <w:p w14:paraId="1DD623F5">
            <w:pPr>
              <w:adjustRightInd w:val="0"/>
              <w:snapToGrid w:val="0"/>
              <w:jc w:val="left"/>
              <w:rPr>
                <w:rFonts w:ascii="宋体" w:hAnsi="宋体"/>
                <w:color w:val="auto"/>
                <w:sz w:val="24"/>
                <w:highlight w:val="none"/>
              </w:rPr>
            </w:pPr>
          </w:p>
        </w:tc>
        <w:tc>
          <w:tcPr>
            <w:tcW w:w="1341" w:type="dxa"/>
            <w:vAlign w:val="center"/>
          </w:tcPr>
          <w:p w14:paraId="6DBB4B16">
            <w:pPr>
              <w:adjustRightInd w:val="0"/>
              <w:snapToGrid w:val="0"/>
              <w:jc w:val="left"/>
              <w:rPr>
                <w:rFonts w:ascii="宋体" w:hAnsi="宋体"/>
                <w:color w:val="auto"/>
                <w:sz w:val="24"/>
                <w:highlight w:val="none"/>
              </w:rPr>
            </w:pPr>
          </w:p>
        </w:tc>
        <w:tc>
          <w:tcPr>
            <w:tcW w:w="1341" w:type="dxa"/>
            <w:vAlign w:val="center"/>
          </w:tcPr>
          <w:p w14:paraId="1A8EFCBD">
            <w:pPr>
              <w:adjustRightInd w:val="0"/>
              <w:snapToGrid w:val="0"/>
              <w:jc w:val="left"/>
              <w:rPr>
                <w:rFonts w:ascii="宋体" w:hAnsi="宋体"/>
                <w:color w:val="auto"/>
                <w:sz w:val="24"/>
                <w:highlight w:val="none"/>
              </w:rPr>
            </w:pPr>
          </w:p>
        </w:tc>
        <w:tc>
          <w:tcPr>
            <w:tcW w:w="1341" w:type="dxa"/>
            <w:vAlign w:val="center"/>
          </w:tcPr>
          <w:p w14:paraId="6B43FC7B">
            <w:pPr>
              <w:adjustRightInd w:val="0"/>
              <w:snapToGrid w:val="0"/>
              <w:jc w:val="left"/>
              <w:rPr>
                <w:rFonts w:ascii="宋体" w:hAnsi="宋体"/>
                <w:color w:val="auto"/>
                <w:sz w:val="24"/>
                <w:highlight w:val="none"/>
              </w:rPr>
            </w:pPr>
          </w:p>
        </w:tc>
        <w:tc>
          <w:tcPr>
            <w:tcW w:w="1341" w:type="dxa"/>
            <w:vAlign w:val="center"/>
          </w:tcPr>
          <w:p w14:paraId="69AE7F03">
            <w:pPr>
              <w:adjustRightInd w:val="0"/>
              <w:snapToGrid w:val="0"/>
              <w:jc w:val="left"/>
              <w:rPr>
                <w:rFonts w:ascii="宋体" w:hAnsi="宋体"/>
                <w:color w:val="auto"/>
                <w:sz w:val="24"/>
                <w:highlight w:val="none"/>
              </w:rPr>
            </w:pPr>
          </w:p>
        </w:tc>
        <w:tc>
          <w:tcPr>
            <w:tcW w:w="1341" w:type="dxa"/>
            <w:vAlign w:val="center"/>
          </w:tcPr>
          <w:p w14:paraId="48E70502">
            <w:pPr>
              <w:adjustRightInd w:val="0"/>
              <w:snapToGrid w:val="0"/>
              <w:jc w:val="left"/>
              <w:rPr>
                <w:rFonts w:ascii="宋体" w:hAnsi="宋体"/>
                <w:color w:val="auto"/>
                <w:sz w:val="24"/>
                <w:highlight w:val="none"/>
              </w:rPr>
            </w:pPr>
          </w:p>
        </w:tc>
        <w:tc>
          <w:tcPr>
            <w:tcW w:w="1377" w:type="dxa"/>
            <w:vAlign w:val="center"/>
          </w:tcPr>
          <w:p w14:paraId="2EA2CABA">
            <w:pPr>
              <w:adjustRightInd w:val="0"/>
              <w:snapToGrid w:val="0"/>
              <w:jc w:val="left"/>
              <w:rPr>
                <w:rFonts w:ascii="宋体" w:hAnsi="宋体"/>
                <w:color w:val="auto"/>
                <w:sz w:val="24"/>
                <w:highlight w:val="none"/>
              </w:rPr>
            </w:pPr>
          </w:p>
        </w:tc>
        <w:tc>
          <w:tcPr>
            <w:tcW w:w="1271" w:type="dxa"/>
            <w:vAlign w:val="center"/>
          </w:tcPr>
          <w:p w14:paraId="2A564846">
            <w:pPr>
              <w:adjustRightInd w:val="0"/>
              <w:snapToGrid w:val="0"/>
              <w:jc w:val="left"/>
              <w:rPr>
                <w:rFonts w:ascii="宋体" w:hAnsi="宋体"/>
                <w:color w:val="auto"/>
                <w:sz w:val="24"/>
                <w:highlight w:val="none"/>
              </w:rPr>
            </w:pPr>
          </w:p>
        </w:tc>
      </w:tr>
      <w:tr w14:paraId="0D59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14:paraId="357EEA99">
            <w:pPr>
              <w:adjustRightInd w:val="0"/>
              <w:snapToGrid w:val="0"/>
              <w:jc w:val="left"/>
              <w:rPr>
                <w:rFonts w:ascii="宋体" w:hAnsi="宋体"/>
                <w:color w:val="auto"/>
                <w:sz w:val="24"/>
                <w:highlight w:val="none"/>
              </w:rPr>
            </w:pPr>
            <w:r>
              <w:rPr>
                <w:rFonts w:ascii="宋体" w:hAnsi="宋体"/>
                <w:color w:val="auto"/>
                <w:sz w:val="24"/>
                <w:highlight w:val="none"/>
              </w:rPr>
              <w:t>3</w:t>
            </w:r>
          </w:p>
        </w:tc>
        <w:tc>
          <w:tcPr>
            <w:tcW w:w="1343" w:type="dxa"/>
            <w:vAlign w:val="center"/>
          </w:tcPr>
          <w:p w14:paraId="0E67A8AB">
            <w:pPr>
              <w:adjustRightInd w:val="0"/>
              <w:snapToGrid w:val="0"/>
              <w:jc w:val="left"/>
              <w:rPr>
                <w:rFonts w:ascii="宋体" w:hAnsi="宋体"/>
                <w:color w:val="auto"/>
                <w:sz w:val="24"/>
                <w:highlight w:val="none"/>
              </w:rPr>
            </w:pPr>
          </w:p>
        </w:tc>
        <w:tc>
          <w:tcPr>
            <w:tcW w:w="1344" w:type="dxa"/>
            <w:vAlign w:val="center"/>
          </w:tcPr>
          <w:p w14:paraId="16FDF596">
            <w:pPr>
              <w:adjustRightInd w:val="0"/>
              <w:snapToGrid w:val="0"/>
              <w:jc w:val="left"/>
              <w:rPr>
                <w:rFonts w:ascii="宋体" w:hAnsi="宋体"/>
                <w:color w:val="auto"/>
                <w:sz w:val="24"/>
                <w:highlight w:val="none"/>
              </w:rPr>
            </w:pPr>
          </w:p>
        </w:tc>
        <w:tc>
          <w:tcPr>
            <w:tcW w:w="1341" w:type="dxa"/>
          </w:tcPr>
          <w:p w14:paraId="4686E253">
            <w:pPr>
              <w:adjustRightInd w:val="0"/>
              <w:snapToGrid w:val="0"/>
              <w:jc w:val="left"/>
              <w:rPr>
                <w:rFonts w:ascii="宋体" w:hAnsi="宋体"/>
                <w:color w:val="auto"/>
                <w:sz w:val="24"/>
                <w:highlight w:val="none"/>
              </w:rPr>
            </w:pPr>
          </w:p>
        </w:tc>
        <w:tc>
          <w:tcPr>
            <w:tcW w:w="1341" w:type="dxa"/>
            <w:vAlign w:val="center"/>
          </w:tcPr>
          <w:p w14:paraId="2BCBCFA1">
            <w:pPr>
              <w:adjustRightInd w:val="0"/>
              <w:snapToGrid w:val="0"/>
              <w:jc w:val="left"/>
              <w:rPr>
                <w:rFonts w:ascii="宋体" w:hAnsi="宋体"/>
                <w:color w:val="auto"/>
                <w:sz w:val="24"/>
                <w:highlight w:val="none"/>
              </w:rPr>
            </w:pPr>
          </w:p>
        </w:tc>
        <w:tc>
          <w:tcPr>
            <w:tcW w:w="1341" w:type="dxa"/>
            <w:vAlign w:val="center"/>
          </w:tcPr>
          <w:p w14:paraId="2C62E65F">
            <w:pPr>
              <w:adjustRightInd w:val="0"/>
              <w:snapToGrid w:val="0"/>
              <w:jc w:val="left"/>
              <w:rPr>
                <w:rFonts w:ascii="宋体" w:hAnsi="宋体"/>
                <w:color w:val="auto"/>
                <w:sz w:val="24"/>
                <w:highlight w:val="none"/>
              </w:rPr>
            </w:pPr>
          </w:p>
        </w:tc>
        <w:tc>
          <w:tcPr>
            <w:tcW w:w="1341" w:type="dxa"/>
            <w:vAlign w:val="center"/>
          </w:tcPr>
          <w:p w14:paraId="4BBB4203">
            <w:pPr>
              <w:adjustRightInd w:val="0"/>
              <w:snapToGrid w:val="0"/>
              <w:jc w:val="left"/>
              <w:rPr>
                <w:rFonts w:ascii="宋体" w:hAnsi="宋体"/>
                <w:color w:val="auto"/>
                <w:sz w:val="24"/>
                <w:highlight w:val="none"/>
              </w:rPr>
            </w:pPr>
          </w:p>
        </w:tc>
        <w:tc>
          <w:tcPr>
            <w:tcW w:w="1341" w:type="dxa"/>
            <w:vAlign w:val="center"/>
          </w:tcPr>
          <w:p w14:paraId="5774F326">
            <w:pPr>
              <w:adjustRightInd w:val="0"/>
              <w:snapToGrid w:val="0"/>
              <w:jc w:val="left"/>
              <w:rPr>
                <w:rFonts w:ascii="宋体" w:hAnsi="宋体"/>
                <w:color w:val="auto"/>
                <w:sz w:val="24"/>
                <w:highlight w:val="none"/>
              </w:rPr>
            </w:pPr>
          </w:p>
        </w:tc>
        <w:tc>
          <w:tcPr>
            <w:tcW w:w="1341" w:type="dxa"/>
            <w:vAlign w:val="center"/>
          </w:tcPr>
          <w:p w14:paraId="52851D1E">
            <w:pPr>
              <w:adjustRightInd w:val="0"/>
              <w:snapToGrid w:val="0"/>
              <w:jc w:val="left"/>
              <w:rPr>
                <w:rFonts w:ascii="宋体" w:hAnsi="宋体"/>
                <w:color w:val="auto"/>
                <w:sz w:val="24"/>
                <w:highlight w:val="none"/>
              </w:rPr>
            </w:pPr>
          </w:p>
        </w:tc>
        <w:tc>
          <w:tcPr>
            <w:tcW w:w="1377" w:type="dxa"/>
            <w:vAlign w:val="center"/>
          </w:tcPr>
          <w:p w14:paraId="021AD5AB">
            <w:pPr>
              <w:adjustRightInd w:val="0"/>
              <w:snapToGrid w:val="0"/>
              <w:jc w:val="left"/>
              <w:rPr>
                <w:rFonts w:ascii="宋体" w:hAnsi="宋体"/>
                <w:color w:val="auto"/>
                <w:sz w:val="24"/>
                <w:highlight w:val="none"/>
              </w:rPr>
            </w:pPr>
          </w:p>
        </w:tc>
        <w:tc>
          <w:tcPr>
            <w:tcW w:w="1271" w:type="dxa"/>
            <w:vAlign w:val="center"/>
          </w:tcPr>
          <w:p w14:paraId="0AD7E345">
            <w:pPr>
              <w:adjustRightInd w:val="0"/>
              <w:snapToGrid w:val="0"/>
              <w:jc w:val="left"/>
              <w:rPr>
                <w:rFonts w:ascii="宋体" w:hAnsi="宋体"/>
                <w:color w:val="auto"/>
                <w:sz w:val="24"/>
                <w:highlight w:val="none"/>
              </w:rPr>
            </w:pPr>
          </w:p>
        </w:tc>
      </w:tr>
      <w:tr w14:paraId="20BE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14:paraId="31EA4EB1">
            <w:pPr>
              <w:adjustRightInd w:val="0"/>
              <w:snapToGrid w:val="0"/>
              <w:jc w:val="left"/>
              <w:rPr>
                <w:rFonts w:ascii="宋体" w:hAnsi="宋体"/>
                <w:color w:val="auto"/>
                <w:sz w:val="24"/>
                <w:highlight w:val="none"/>
              </w:rPr>
            </w:pPr>
            <w:r>
              <w:rPr>
                <w:rFonts w:ascii="宋体" w:hAnsi="宋体"/>
                <w:color w:val="auto"/>
                <w:sz w:val="24"/>
                <w:highlight w:val="none"/>
              </w:rPr>
              <w:t>4</w:t>
            </w:r>
          </w:p>
        </w:tc>
        <w:tc>
          <w:tcPr>
            <w:tcW w:w="1343" w:type="dxa"/>
            <w:vAlign w:val="center"/>
          </w:tcPr>
          <w:p w14:paraId="0BC83ACF">
            <w:pPr>
              <w:adjustRightInd w:val="0"/>
              <w:snapToGrid w:val="0"/>
              <w:jc w:val="left"/>
              <w:rPr>
                <w:rFonts w:ascii="宋体" w:hAnsi="宋体"/>
                <w:color w:val="auto"/>
                <w:sz w:val="24"/>
                <w:highlight w:val="none"/>
              </w:rPr>
            </w:pPr>
          </w:p>
        </w:tc>
        <w:tc>
          <w:tcPr>
            <w:tcW w:w="1344" w:type="dxa"/>
            <w:vAlign w:val="center"/>
          </w:tcPr>
          <w:p w14:paraId="6C0A7885">
            <w:pPr>
              <w:adjustRightInd w:val="0"/>
              <w:snapToGrid w:val="0"/>
              <w:jc w:val="left"/>
              <w:rPr>
                <w:rFonts w:ascii="宋体" w:hAnsi="宋体"/>
                <w:color w:val="auto"/>
                <w:sz w:val="24"/>
                <w:highlight w:val="none"/>
              </w:rPr>
            </w:pPr>
          </w:p>
        </w:tc>
        <w:tc>
          <w:tcPr>
            <w:tcW w:w="1341" w:type="dxa"/>
          </w:tcPr>
          <w:p w14:paraId="615CEBBB">
            <w:pPr>
              <w:adjustRightInd w:val="0"/>
              <w:snapToGrid w:val="0"/>
              <w:jc w:val="left"/>
              <w:rPr>
                <w:rFonts w:ascii="宋体" w:hAnsi="宋体"/>
                <w:color w:val="auto"/>
                <w:sz w:val="24"/>
                <w:highlight w:val="none"/>
              </w:rPr>
            </w:pPr>
          </w:p>
        </w:tc>
        <w:tc>
          <w:tcPr>
            <w:tcW w:w="1341" w:type="dxa"/>
            <w:vAlign w:val="center"/>
          </w:tcPr>
          <w:p w14:paraId="2B53FE75">
            <w:pPr>
              <w:adjustRightInd w:val="0"/>
              <w:snapToGrid w:val="0"/>
              <w:jc w:val="left"/>
              <w:rPr>
                <w:rFonts w:ascii="宋体" w:hAnsi="宋体"/>
                <w:color w:val="auto"/>
                <w:sz w:val="24"/>
                <w:highlight w:val="none"/>
              </w:rPr>
            </w:pPr>
          </w:p>
        </w:tc>
        <w:tc>
          <w:tcPr>
            <w:tcW w:w="1341" w:type="dxa"/>
            <w:vAlign w:val="center"/>
          </w:tcPr>
          <w:p w14:paraId="1332EB3A">
            <w:pPr>
              <w:adjustRightInd w:val="0"/>
              <w:snapToGrid w:val="0"/>
              <w:jc w:val="left"/>
              <w:rPr>
                <w:rFonts w:ascii="宋体" w:hAnsi="宋体"/>
                <w:color w:val="auto"/>
                <w:sz w:val="24"/>
                <w:highlight w:val="none"/>
              </w:rPr>
            </w:pPr>
          </w:p>
        </w:tc>
        <w:tc>
          <w:tcPr>
            <w:tcW w:w="1341" w:type="dxa"/>
            <w:vAlign w:val="center"/>
          </w:tcPr>
          <w:p w14:paraId="367854F9">
            <w:pPr>
              <w:adjustRightInd w:val="0"/>
              <w:snapToGrid w:val="0"/>
              <w:jc w:val="left"/>
              <w:rPr>
                <w:rFonts w:ascii="宋体" w:hAnsi="宋体"/>
                <w:color w:val="auto"/>
                <w:sz w:val="24"/>
                <w:highlight w:val="none"/>
              </w:rPr>
            </w:pPr>
          </w:p>
        </w:tc>
        <w:tc>
          <w:tcPr>
            <w:tcW w:w="1341" w:type="dxa"/>
            <w:vAlign w:val="center"/>
          </w:tcPr>
          <w:p w14:paraId="69CB85EB">
            <w:pPr>
              <w:adjustRightInd w:val="0"/>
              <w:snapToGrid w:val="0"/>
              <w:jc w:val="left"/>
              <w:rPr>
                <w:rFonts w:ascii="宋体" w:hAnsi="宋体"/>
                <w:color w:val="auto"/>
                <w:sz w:val="24"/>
                <w:highlight w:val="none"/>
              </w:rPr>
            </w:pPr>
          </w:p>
        </w:tc>
        <w:tc>
          <w:tcPr>
            <w:tcW w:w="1341" w:type="dxa"/>
            <w:vAlign w:val="center"/>
          </w:tcPr>
          <w:p w14:paraId="29760F38">
            <w:pPr>
              <w:adjustRightInd w:val="0"/>
              <w:snapToGrid w:val="0"/>
              <w:jc w:val="left"/>
              <w:rPr>
                <w:rFonts w:ascii="宋体" w:hAnsi="宋体"/>
                <w:color w:val="auto"/>
                <w:sz w:val="24"/>
                <w:highlight w:val="none"/>
              </w:rPr>
            </w:pPr>
          </w:p>
        </w:tc>
        <w:tc>
          <w:tcPr>
            <w:tcW w:w="1377" w:type="dxa"/>
            <w:vAlign w:val="center"/>
          </w:tcPr>
          <w:p w14:paraId="39965634">
            <w:pPr>
              <w:adjustRightInd w:val="0"/>
              <w:snapToGrid w:val="0"/>
              <w:jc w:val="left"/>
              <w:rPr>
                <w:rFonts w:ascii="宋体" w:hAnsi="宋体"/>
                <w:color w:val="auto"/>
                <w:sz w:val="24"/>
                <w:highlight w:val="none"/>
              </w:rPr>
            </w:pPr>
          </w:p>
        </w:tc>
        <w:tc>
          <w:tcPr>
            <w:tcW w:w="1271" w:type="dxa"/>
            <w:vAlign w:val="center"/>
          </w:tcPr>
          <w:p w14:paraId="6E657BCE">
            <w:pPr>
              <w:adjustRightInd w:val="0"/>
              <w:snapToGrid w:val="0"/>
              <w:jc w:val="left"/>
              <w:rPr>
                <w:rFonts w:ascii="宋体" w:hAnsi="宋体"/>
                <w:color w:val="auto"/>
                <w:sz w:val="24"/>
                <w:highlight w:val="none"/>
              </w:rPr>
            </w:pPr>
          </w:p>
        </w:tc>
      </w:tr>
      <w:tr w14:paraId="2EC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14:paraId="52D7E850">
            <w:pPr>
              <w:adjustRightInd w:val="0"/>
              <w:snapToGrid w:val="0"/>
              <w:jc w:val="left"/>
              <w:rPr>
                <w:rFonts w:ascii="宋体" w:hAnsi="宋体"/>
                <w:color w:val="auto"/>
                <w:sz w:val="24"/>
                <w:highlight w:val="none"/>
              </w:rPr>
            </w:pPr>
            <w:r>
              <w:rPr>
                <w:rFonts w:ascii="宋体" w:hAnsi="宋体"/>
                <w:color w:val="auto"/>
                <w:sz w:val="24"/>
                <w:highlight w:val="none"/>
              </w:rPr>
              <w:t>…</w:t>
            </w:r>
          </w:p>
        </w:tc>
        <w:tc>
          <w:tcPr>
            <w:tcW w:w="1343" w:type="dxa"/>
            <w:vAlign w:val="center"/>
          </w:tcPr>
          <w:p w14:paraId="7EBACBF1">
            <w:pPr>
              <w:adjustRightInd w:val="0"/>
              <w:snapToGrid w:val="0"/>
              <w:jc w:val="left"/>
              <w:rPr>
                <w:rFonts w:ascii="宋体" w:hAnsi="宋体"/>
                <w:color w:val="auto"/>
                <w:sz w:val="24"/>
                <w:highlight w:val="none"/>
              </w:rPr>
            </w:pPr>
          </w:p>
        </w:tc>
        <w:tc>
          <w:tcPr>
            <w:tcW w:w="1344" w:type="dxa"/>
            <w:vAlign w:val="center"/>
          </w:tcPr>
          <w:p w14:paraId="0AF4CB4C">
            <w:pPr>
              <w:adjustRightInd w:val="0"/>
              <w:snapToGrid w:val="0"/>
              <w:jc w:val="left"/>
              <w:rPr>
                <w:rFonts w:ascii="宋体" w:hAnsi="宋体"/>
                <w:color w:val="auto"/>
                <w:sz w:val="24"/>
                <w:highlight w:val="none"/>
              </w:rPr>
            </w:pPr>
          </w:p>
        </w:tc>
        <w:tc>
          <w:tcPr>
            <w:tcW w:w="1341" w:type="dxa"/>
          </w:tcPr>
          <w:p w14:paraId="2D87B8F1">
            <w:pPr>
              <w:adjustRightInd w:val="0"/>
              <w:snapToGrid w:val="0"/>
              <w:jc w:val="left"/>
              <w:rPr>
                <w:rFonts w:ascii="宋体" w:hAnsi="宋体"/>
                <w:color w:val="auto"/>
                <w:sz w:val="24"/>
                <w:highlight w:val="none"/>
              </w:rPr>
            </w:pPr>
          </w:p>
        </w:tc>
        <w:tc>
          <w:tcPr>
            <w:tcW w:w="1341" w:type="dxa"/>
            <w:vAlign w:val="center"/>
          </w:tcPr>
          <w:p w14:paraId="5D9F5EB6">
            <w:pPr>
              <w:adjustRightInd w:val="0"/>
              <w:snapToGrid w:val="0"/>
              <w:jc w:val="left"/>
              <w:rPr>
                <w:rFonts w:ascii="宋体" w:hAnsi="宋体"/>
                <w:color w:val="auto"/>
                <w:sz w:val="24"/>
                <w:highlight w:val="none"/>
              </w:rPr>
            </w:pPr>
          </w:p>
        </w:tc>
        <w:tc>
          <w:tcPr>
            <w:tcW w:w="1341" w:type="dxa"/>
            <w:vAlign w:val="center"/>
          </w:tcPr>
          <w:p w14:paraId="0E42D716">
            <w:pPr>
              <w:adjustRightInd w:val="0"/>
              <w:snapToGrid w:val="0"/>
              <w:jc w:val="left"/>
              <w:rPr>
                <w:rFonts w:ascii="宋体" w:hAnsi="宋体"/>
                <w:color w:val="auto"/>
                <w:sz w:val="24"/>
                <w:highlight w:val="none"/>
              </w:rPr>
            </w:pPr>
          </w:p>
        </w:tc>
        <w:tc>
          <w:tcPr>
            <w:tcW w:w="1341" w:type="dxa"/>
            <w:vAlign w:val="center"/>
          </w:tcPr>
          <w:p w14:paraId="48F567D2">
            <w:pPr>
              <w:adjustRightInd w:val="0"/>
              <w:snapToGrid w:val="0"/>
              <w:jc w:val="left"/>
              <w:rPr>
                <w:rFonts w:ascii="宋体" w:hAnsi="宋体"/>
                <w:color w:val="auto"/>
                <w:sz w:val="24"/>
                <w:highlight w:val="none"/>
              </w:rPr>
            </w:pPr>
          </w:p>
        </w:tc>
        <w:tc>
          <w:tcPr>
            <w:tcW w:w="1341" w:type="dxa"/>
            <w:vAlign w:val="center"/>
          </w:tcPr>
          <w:p w14:paraId="59C9A591">
            <w:pPr>
              <w:adjustRightInd w:val="0"/>
              <w:snapToGrid w:val="0"/>
              <w:jc w:val="left"/>
              <w:rPr>
                <w:rFonts w:ascii="宋体" w:hAnsi="宋体"/>
                <w:color w:val="auto"/>
                <w:sz w:val="24"/>
                <w:highlight w:val="none"/>
              </w:rPr>
            </w:pPr>
          </w:p>
        </w:tc>
        <w:tc>
          <w:tcPr>
            <w:tcW w:w="1341" w:type="dxa"/>
            <w:vAlign w:val="center"/>
          </w:tcPr>
          <w:p w14:paraId="547F37A1">
            <w:pPr>
              <w:adjustRightInd w:val="0"/>
              <w:snapToGrid w:val="0"/>
              <w:jc w:val="left"/>
              <w:rPr>
                <w:rFonts w:ascii="宋体" w:hAnsi="宋体"/>
                <w:color w:val="auto"/>
                <w:sz w:val="24"/>
                <w:highlight w:val="none"/>
              </w:rPr>
            </w:pPr>
          </w:p>
        </w:tc>
        <w:tc>
          <w:tcPr>
            <w:tcW w:w="1377" w:type="dxa"/>
            <w:vAlign w:val="center"/>
          </w:tcPr>
          <w:p w14:paraId="2F63C499">
            <w:pPr>
              <w:adjustRightInd w:val="0"/>
              <w:snapToGrid w:val="0"/>
              <w:jc w:val="left"/>
              <w:rPr>
                <w:rFonts w:ascii="宋体" w:hAnsi="宋体"/>
                <w:color w:val="auto"/>
                <w:sz w:val="24"/>
                <w:highlight w:val="none"/>
              </w:rPr>
            </w:pPr>
          </w:p>
        </w:tc>
        <w:tc>
          <w:tcPr>
            <w:tcW w:w="1271" w:type="dxa"/>
            <w:vAlign w:val="center"/>
          </w:tcPr>
          <w:p w14:paraId="222E0407">
            <w:pPr>
              <w:adjustRightInd w:val="0"/>
              <w:snapToGrid w:val="0"/>
              <w:jc w:val="left"/>
              <w:rPr>
                <w:rFonts w:ascii="宋体" w:hAnsi="宋体"/>
                <w:color w:val="auto"/>
                <w:sz w:val="24"/>
                <w:highlight w:val="none"/>
              </w:rPr>
            </w:pPr>
          </w:p>
        </w:tc>
      </w:tr>
      <w:tr w14:paraId="1C1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4" w:type="dxa"/>
            <w:gridSpan w:val="10"/>
          </w:tcPr>
          <w:p w14:paraId="0A504CC4">
            <w:pPr>
              <w:jc w:val="right"/>
              <w:rPr>
                <w:rFonts w:ascii="宋体" w:hAnsi="宋体"/>
                <w:b/>
                <w:color w:val="auto"/>
                <w:sz w:val="24"/>
                <w:highlight w:val="none"/>
              </w:rPr>
            </w:pPr>
            <w:r>
              <w:rPr>
                <w:rFonts w:ascii="宋体" w:hAnsi="宋体"/>
                <w:b/>
                <w:color w:val="auto"/>
                <w:sz w:val="24"/>
                <w:highlight w:val="none"/>
              </w:rPr>
              <w:t>总价（元）</w:t>
            </w:r>
          </w:p>
        </w:tc>
        <w:tc>
          <w:tcPr>
            <w:tcW w:w="1271" w:type="dxa"/>
            <w:vAlign w:val="center"/>
          </w:tcPr>
          <w:p w14:paraId="7B8F5C56">
            <w:pPr>
              <w:adjustRightInd w:val="0"/>
              <w:snapToGrid w:val="0"/>
              <w:jc w:val="left"/>
              <w:rPr>
                <w:rFonts w:ascii="宋体" w:hAnsi="宋体"/>
                <w:color w:val="auto"/>
                <w:sz w:val="24"/>
                <w:highlight w:val="none"/>
              </w:rPr>
            </w:pPr>
          </w:p>
        </w:tc>
      </w:tr>
    </w:tbl>
    <w:p w14:paraId="21E99A6A">
      <w:pPr>
        <w:tabs>
          <w:tab w:val="left" w:pos="1800"/>
          <w:tab w:val="left" w:pos="5580"/>
        </w:tabs>
        <w:jc w:val="left"/>
        <w:rPr>
          <w:rFonts w:ascii="宋体" w:hAnsi="宋体"/>
          <w:color w:val="auto"/>
          <w:sz w:val="24"/>
          <w:highlight w:val="none"/>
        </w:rPr>
      </w:pPr>
    </w:p>
    <w:p w14:paraId="7AE0386A">
      <w:pPr>
        <w:tabs>
          <w:tab w:val="left" w:pos="1800"/>
          <w:tab w:val="left" w:pos="5580"/>
        </w:tabs>
        <w:jc w:val="left"/>
        <w:rPr>
          <w:rFonts w:ascii="宋体" w:hAnsi="宋体"/>
          <w:color w:val="auto"/>
          <w:sz w:val="24"/>
          <w:highlight w:val="none"/>
        </w:rPr>
      </w:pPr>
      <w:r>
        <w:rPr>
          <w:rFonts w:hint="eastAsia" w:ascii="宋体" w:hAnsi="宋体"/>
          <w:color w:val="auto"/>
          <w:sz w:val="24"/>
          <w:highlight w:val="none"/>
        </w:rPr>
        <w:t>说明：制造商规模请填写中型</w:t>
      </w:r>
      <w:r>
        <w:rPr>
          <w:rFonts w:hint="eastAsia" w:ascii="宋体" w:hAnsi="宋体" w:cs="宋体"/>
          <w:color w:val="auto"/>
          <w:sz w:val="24"/>
          <w:highlight w:val="none"/>
        </w:rPr>
        <w:t>଀</w:t>
      </w:r>
      <w:r>
        <w:rPr>
          <w:rFonts w:hint="eastAsia" w:ascii="宋体" w:hAnsi="宋体"/>
          <w:color w:val="auto"/>
          <w:sz w:val="24"/>
          <w:highlight w:val="none"/>
        </w:rPr>
        <w:t>、小型</w:t>
      </w:r>
      <w:r>
        <w:rPr>
          <w:rFonts w:hint="eastAsia" w:ascii="宋体" w:hAnsi="宋体" w:cs="宋体"/>
          <w:color w:val="auto"/>
          <w:sz w:val="24"/>
          <w:highlight w:val="none"/>
        </w:rPr>
        <w:t>଀</w:t>
      </w:r>
      <w:r>
        <w:rPr>
          <w:rFonts w:hint="eastAsia" w:ascii="宋体" w:hAnsi="宋体"/>
          <w:color w:val="auto"/>
          <w:sz w:val="24"/>
          <w:highlight w:val="none"/>
        </w:rPr>
        <w:t>、微型</w:t>
      </w:r>
      <w:r>
        <w:rPr>
          <w:rFonts w:hint="eastAsia" w:ascii="宋体" w:hAnsi="宋体" w:cs="宋体"/>
          <w:color w:val="auto"/>
          <w:sz w:val="24"/>
          <w:highlight w:val="none"/>
        </w:rPr>
        <w:t>଀</w:t>
      </w:r>
      <w:r>
        <w:rPr>
          <w:rFonts w:hint="eastAsia" w:ascii="宋体" w:hAnsi="宋体"/>
          <w:color w:val="auto"/>
          <w:sz w:val="24"/>
          <w:highlight w:val="none"/>
        </w:rPr>
        <w:t>或其他</w:t>
      </w:r>
      <w:r>
        <w:rPr>
          <w:rFonts w:hint="eastAsia" w:ascii="宋体" w:hAnsi="宋体" w:cs="宋体"/>
          <w:color w:val="auto"/>
          <w:sz w:val="24"/>
          <w:highlight w:val="none"/>
        </w:rPr>
        <w:t>଀</w:t>
      </w:r>
      <w:r>
        <w:rPr>
          <w:rFonts w:hint="eastAsia" w:ascii="宋体" w:hAnsi="宋体"/>
          <w:color w:val="auto"/>
          <w:sz w:val="24"/>
          <w:highlight w:val="none"/>
        </w:rPr>
        <w:t>，中小企业的定义见第二章《投标人须知》。</w:t>
      </w:r>
    </w:p>
    <w:p w14:paraId="5F78EB25">
      <w:pPr>
        <w:tabs>
          <w:tab w:val="left" w:pos="1800"/>
          <w:tab w:val="left" w:pos="5580"/>
        </w:tabs>
        <w:jc w:val="left"/>
        <w:rPr>
          <w:rFonts w:ascii="宋体" w:hAnsi="宋体"/>
          <w:color w:val="auto"/>
          <w:sz w:val="24"/>
          <w:highlight w:val="none"/>
        </w:rPr>
      </w:pPr>
    </w:p>
    <w:p w14:paraId="13C29A93">
      <w:pPr>
        <w:tabs>
          <w:tab w:val="left" w:pos="1800"/>
          <w:tab w:val="left" w:pos="5580"/>
        </w:tabs>
        <w:jc w:val="left"/>
        <w:rPr>
          <w:rFonts w:ascii="宋体" w:hAnsi="宋体"/>
          <w:color w:val="auto"/>
          <w:sz w:val="24"/>
          <w:highlight w:val="none"/>
        </w:rPr>
      </w:pPr>
      <w:r>
        <w:rPr>
          <w:rFonts w:ascii="宋体" w:hAnsi="宋体"/>
          <w:color w:val="auto"/>
          <w:sz w:val="24"/>
          <w:highlight w:val="none"/>
        </w:rPr>
        <w:t>注：1.本表应按包分别填写。</w:t>
      </w:r>
    </w:p>
    <w:p w14:paraId="1DAB7492">
      <w:pPr>
        <w:tabs>
          <w:tab w:val="left" w:pos="1800"/>
          <w:tab w:val="left" w:pos="5580"/>
        </w:tabs>
        <w:ind w:firstLine="480" w:firstLineChars="200"/>
        <w:jc w:val="left"/>
        <w:rPr>
          <w:rFonts w:ascii="宋体" w:hAnsi="宋体"/>
          <w:color w:val="auto"/>
          <w:sz w:val="24"/>
          <w:highlight w:val="none"/>
        </w:rPr>
      </w:pPr>
      <w:r>
        <w:rPr>
          <w:rFonts w:ascii="宋体" w:hAnsi="宋体"/>
          <w:color w:val="auto"/>
          <w:sz w:val="24"/>
          <w:highlight w:val="none"/>
        </w:rPr>
        <w:t>2.如果不提供分项报价将视为没有实质性响应招标文件。</w:t>
      </w:r>
    </w:p>
    <w:p w14:paraId="2FBD2EBB">
      <w:pPr>
        <w:tabs>
          <w:tab w:val="left" w:pos="1800"/>
          <w:tab w:val="left" w:pos="5580"/>
        </w:tabs>
        <w:ind w:firstLine="480" w:firstLineChars="200"/>
        <w:jc w:val="left"/>
        <w:rPr>
          <w:rFonts w:ascii="宋体" w:hAnsi="宋体"/>
          <w:color w:val="auto"/>
          <w:sz w:val="24"/>
          <w:highlight w:val="none"/>
        </w:rPr>
      </w:pPr>
      <w:r>
        <w:rPr>
          <w:rFonts w:ascii="宋体" w:hAnsi="宋体"/>
          <w:color w:val="auto"/>
          <w:sz w:val="24"/>
          <w:highlight w:val="none"/>
        </w:rPr>
        <w:t>3.上述各项的详细规格（如有），可另页描述。</w:t>
      </w:r>
    </w:p>
    <w:p w14:paraId="4ADAB642">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lang w:val="zh-CN"/>
        </w:rPr>
        <w:t xml:space="preserve">                  </w:t>
      </w:r>
    </w:p>
    <w:p w14:paraId="1A693FF7">
      <w:pPr>
        <w:autoSpaceDE w:val="0"/>
        <w:autoSpaceDN w:val="0"/>
        <w:adjustRightInd w:val="0"/>
        <w:snapToGrid w:val="0"/>
        <w:spacing w:before="25" w:after="25" w:line="360" w:lineRule="auto"/>
        <w:rPr>
          <w:rFonts w:ascii="宋体" w:hAnsi="宋体"/>
          <w:color w:val="auto"/>
          <w:sz w:val="24"/>
          <w:highlight w:val="none"/>
          <w:lang w:val="zh-CN"/>
        </w:rPr>
      </w:pPr>
      <w:bookmarkStart w:id="914" w:name="_Toc305158830"/>
      <w:bookmarkStart w:id="915" w:name="_Toc226965835"/>
      <w:bookmarkStart w:id="916" w:name="_Toc264969252"/>
      <w:bookmarkStart w:id="917" w:name="_Toc265228400"/>
      <w:bookmarkStart w:id="918" w:name="_Toc226309806"/>
      <w:bookmarkStart w:id="919" w:name="_Toc142311062"/>
      <w:bookmarkStart w:id="920" w:name="_Toc226337258"/>
      <w:bookmarkStart w:id="921" w:name="_Toc127151562"/>
      <w:bookmarkStart w:id="922" w:name="_Toc226965752"/>
      <w:bookmarkStart w:id="923" w:name="_Toc305158904"/>
      <w:bookmarkStart w:id="924" w:name="_Toc195842927"/>
      <w:bookmarkStart w:id="925" w:name="_Toc150480798"/>
      <w:bookmarkStart w:id="926" w:name="_Toc150774765"/>
      <w:bookmarkStart w:id="927" w:name="_Toc226965834"/>
      <w:bookmarkStart w:id="928" w:name="_Toc305158903"/>
      <w:bookmarkStart w:id="929" w:name="_Toc150480797"/>
      <w:bookmarkStart w:id="930" w:name="_Toc195842926"/>
      <w:bookmarkStart w:id="931" w:name="_Toc142311061"/>
      <w:bookmarkStart w:id="932" w:name="_Toc127151561"/>
      <w:bookmarkStart w:id="933" w:name="_Toc264969251"/>
      <w:bookmarkStart w:id="934" w:name="_Toc265228399"/>
      <w:bookmarkStart w:id="935" w:name="_Toc150774764"/>
      <w:bookmarkStart w:id="936" w:name="_Toc226309805"/>
      <w:bookmarkStart w:id="937" w:name="_Toc226337257"/>
      <w:bookmarkStart w:id="938" w:name="_Toc305158829"/>
      <w:bookmarkStart w:id="939" w:name="_Toc226965751"/>
      <w:r>
        <w:rPr>
          <w:rFonts w:ascii="宋体" w:hAnsi="宋体"/>
          <w:color w:val="auto"/>
          <w:sz w:val="24"/>
          <w:highlight w:val="none"/>
        </w:rPr>
        <w:t>投标人名称（加盖公章）</w:t>
      </w:r>
      <w:r>
        <w:rPr>
          <w:rFonts w:ascii="宋体" w:hAnsi="宋体"/>
          <w:color w:val="auto"/>
          <w:sz w:val="24"/>
          <w:highlight w:val="none"/>
          <w:lang w:val="zh-CN"/>
        </w:rPr>
        <w:t>：</w:t>
      </w:r>
      <w:r>
        <w:rPr>
          <w:rFonts w:ascii="宋体" w:hAnsi="宋体"/>
          <w:color w:val="auto"/>
          <w:sz w:val="24"/>
          <w:highlight w:val="none"/>
          <w:u w:val="single"/>
          <w:lang w:val="zh-CN"/>
        </w:rPr>
        <w:t xml:space="preserve">                       </w:t>
      </w:r>
    </w:p>
    <w:p w14:paraId="1026947E">
      <w:pPr>
        <w:autoSpaceDE w:val="0"/>
        <w:autoSpaceDN w:val="0"/>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14:paraId="23AB02FF">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szCs w:val="20"/>
          <w:highlight w:val="none"/>
        </w:rPr>
        <w:t>日期：</w:t>
      </w:r>
      <w:r>
        <w:rPr>
          <w:rFonts w:ascii="宋体" w:hAnsi="宋体"/>
          <w:color w:val="auto"/>
          <w:sz w:val="24"/>
          <w:szCs w:val="20"/>
          <w:highlight w:val="none"/>
          <w:u w:val="single"/>
        </w:rPr>
        <w:t xml:space="preserve">      </w:t>
      </w:r>
      <w:r>
        <w:rPr>
          <w:rFonts w:ascii="宋体" w:hAnsi="宋体"/>
          <w:color w:val="auto"/>
          <w:sz w:val="24"/>
          <w:szCs w:val="20"/>
          <w:highlight w:val="none"/>
        </w:rPr>
        <w:t>年</w:t>
      </w:r>
      <w:r>
        <w:rPr>
          <w:rFonts w:ascii="宋体" w:hAnsi="宋体"/>
          <w:color w:val="auto"/>
          <w:sz w:val="24"/>
          <w:szCs w:val="20"/>
          <w:highlight w:val="none"/>
          <w:u w:val="single"/>
        </w:rPr>
        <w:t xml:space="preserve">    </w:t>
      </w:r>
      <w:r>
        <w:rPr>
          <w:rFonts w:ascii="宋体" w:hAnsi="宋体"/>
          <w:color w:val="auto"/>
          <w:sz w:val="24"/>
          <w:szCs w:val="20"/>
          <w:highlight w:val="none"/>
        </w:rPr>
        <w:t>月</w:t>
      </w:r>
      <w:r>
        <w:rPr>
          <w:rFonts w:ascii="宋体" w:hAnsi="宋体"/>
          <w:color w:val="auto"/>
          <w:sz w:val="24"/>
          <w:szCs w:val="20"/>
          <w:highlight w:val="none"/>
          <w:u w:val="single"/>
        </w:rPr>
        <w:t xml:space="preserve">    </w:t>
      </w:r>
      <w:r>
        <w:rPr>
          <w:rFonts w:ascii="宋体" w:hAnsi="宋体"/>
          <w:color w:val="auto"/>
          <w:sz w:val="24"/>
          <w:szCs w:val="20"/>
          <w:highlight w:val="none"/>
        </w:rPr>
        <w:t>日</w:t>
      </w:r>
    </w:p>
    <w:p w14:paraId="176ECFEF">
      <w:pPr>
        <w:spacing w:line="360" w:lineRule="auto"/>
        <w:outlineLvl w:val="2"/>
        <w:rPr>
          <w:rFonts w:ascii="宋体" w:hAnsi="宋体"/>
          <w:color w:val="auto"/>
          <w:sz w:val="24"/>
          <w:szCs w:val="20"/>
          <w:highlight w:val="none"/>
        </w:rPr>
        <w:sectPr>
          <w:pgSz w:w="16840" w:h="11907" w:orient="landscape"/>
          <w:pgMar w:top="1701" w:right="1418" w:bottom="1134" w:left="1418" w:header="851" w:footer="851" w:gutter="0"/>
          <w:cols w:space="720" w:num="1"/>
          <w:docGrid w:linePitch="462" w:charSpace="0"/>
        </w:sectPr>
      </w:pPr>
    </w:p>
    <w:p w14:paraId="7DA5E506">
      <w:pPr>
        <w:spacing w:line="360" w:lineRule="auto"/>
        <w:outlineLvl w:val="2"/>
        <w:rPr>
          <w:rFonts w:ascii="宋体" w:hAnsi="宋体"/>
          <w:color w:val="auto"/>
          <w:sz w:val="24"/>
          <w:szCs w:val="20"/>
          <w:highlight w:val="none"/>
        </w:rPr>
      </w:pPr>
      <w:r>
        <w:rPr>
          <w:rFonts w:ascii="宋体" w:hAnsi="宋体"/>
          <w:color w:val="auto"/>
          <w:sz w:val="24"/>
          <w:szCs w:val="20"/>
          <w:highlight w:val="none"/>
        </w:rPr>
        <w:t>5  合同条款偏离表</w:t>
      </w:r>
      <w:bookmarkEnd w:id="914"/>
      <w:bookmarkEnd w:id="915"/>
      <w:bookmarkEnd w:id="916"/>
      <w:bookmarkEnd w:id="917"/>
      <w:bookmarkEnd w:id="918"/>
      <w:bookmarkEnd w:id="919"/>
      <w:bookmarkEnd w:id="920"/>
      <w:bookmarkEnd w:id="921"/>
      <w:bookmarkEnd w:id="922"/>
      <w:bookmarkEnd w:id="923"/>
      <w:bookmarkEnd w:id="924"/>
      <w:bookmarkEnd w:id="925"/>
      <w:bookmarkEnd w:id="926"/>
      <w:r>
        <w:rPr>
          <w:rFonts w:ascii="宋体" w:hAnsi="宋体"/>
          <w:color w:val="auto"/>
          <w:sz w:val="24"/>
          <w:szCs w:val="20"/>
          <w:highlight w:val="none"/>
        </w:rPr>
        <w:t>（实质性格式）</w:t>
      </w:r>
    </w:p>
    <w:p w14:paraId="076BBEAA">
      <w:pPr>
        <w:spacing w:line="360" w:lineRule="auto"/>
        <w:rPr>
          <w:rFonts w:ascii="宋体" w:hAnsi="宋体"/>
          <w:color w:val="auto"/>
          <w:sz w:val="24"/>
          <w:szCs w:val="20"/>
          <w:highlight w:val="none"/>
        </w:rPr>
      </w:pPr>
    </w:p>
    <w:p w14:paraId="110797F5">
      <w:pPr>
        <w:tabs>
          <w:tab w:val="left" w:pos="2775"/>
          <w:tab w:val="center" w:pos="4153"/>
        </w:tabs>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合同条款偏离表</w:t>
      </w:r>
    </w:p>
    <w:p w14:paraId="7654D38B">
      <w:pPr>
        <w:spacing w:line="360" w:lineRule="auto"/>
        <w:rPr>
          <w:rFonts w:ascii="宋体" w:hAnsi="宋体"/>
          <w:color w:val="auto"/>
          <w:sz w:val="24"/>
          <w:szCs w:val="20"/>
          <w:highlight w:val="none"/>
        </w:rPr>
      </w:pPr>
    </w:p>
    <w:p w14:paraId="1692A291">
      <w:pPr>
        <w:tabs>
          <w:tab w:val="left" w:pos="1800"/>
          <w:tab w:val="left" w:pos="5580"/>
        </w:tabs>
        <w:spacing w:line="360" w:lineRule="auto"/>
        <w:ind w:firstLine="360" w:firstLineChars="150"/>
        <w:jc w:val="left"/>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rPr>
        <w:t>包号：_____________________     项目名称：_____________</w:t>
      </w:r>
    </w:p>
    <w:tbl>
      <w:tblPr>
        <w:tblStyle w:val="47"/>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0"/>
        <w:gridCol w:w="1927"/>
        <w:gridCol w:w="1927"/>
        <w:gridCol w:w="2354"/>
        <w:gridCol w:w="768"/>
      </w:tblGrid>
      <w:tr w14:paraId="1B94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vAlign w:val="center"/>
          </w:tcPr>
          <w:p w14:paraId="7906C222">
            <w:pPr>
              <w:adjustRightInd w:val="0"/>
              <w:snapToGrid w:val="0"/>
              <w:jc w:val="center"/>
              <w:rPr>
                <w:rFonts w:ascii="宋体" w:hAnsi="宋体"/>
                <w:color w:val="auto"/>
                <w:sz w:val="24"/>
                <w:highlight w:val="none"/>
              </w:rPr>
            </w:pPr>
            <w:r>
              <w:rPr>
                <w:rFonts w:ascii="宋体" w:hAnsi="宋体"/>
                <w:color w:val="auto"/>
                <w:sz w:val="24"/>
                <w:highlight w:val="none"/>
              </w:rPr>
              <w:t>序号</w:t>
            </w:r>
          </w:p>
        </w:tc>
        <w:tc>
          <w:tcPr>
            <w:tcW w:w="1270" w:type="dxa"/>
            <w:vAlign w:val="center"/>
          </w:tcPr>
          <w:p w14:paraId="3FA1C0CB">
            <w:pPr>
              <w:adjustRightInd w:val="0"/>
              <w:snapToGrid w:val="0"/>
              <w:jc w:val="center"/>
              <w:rPr>
                <w:rFonts w:ascii="宋体" w:hAnsi="宋体"/>
                <w:color w:val="auto"/>
                <w:sz w:val="24"/>
                <w:highlight w:val="none"/>
              </w:rPr>
            </w:pPr>
            <w:r>
              <w:rPr>
                <w:rFonts w:ascii="宋体" w:hAnsi="宋体"/>
                <w:color w:val="auto"/>
                <w:sz w:val="24"/>
                <w:szCs w:val="21"/>
                <w:highlight w:val="none"/>
              </w:rPr>
              <w:t>招标文件</w:t>
            </w:r>
            <w:r>
              <w:rPr>
                <w:rFonts w:ascii="宋体" w:hAnsi="宋体"/>
                <w:color w:val="auto"/>
                <w:sz w:val="24"/>
                <w:highlight w:val="none"/>
              </w:rPr>
              <w:t>条目号（页码）</w:t>
            </w:r>
          </w:p>
        </w:tc>
        <w:tc>
          <w:tcPr>
            <w:tcW w:w="1927" w:type="dxa"/>
            <w:vAlign w:val="center"/>
          </w:tcPr>
          <w:p w14:paraId="6CA3970F">
            <w:pPr>
              <w:adjustRightInd w:val="0"/>
              <w:snapToGrid w:val="0"/>
              <w:jc w:val="center"/>
              <w:rPr>
                <w:rFonts w:ascii="宋体" w:hAnsi="宋体"/>
                <w:color w:val="auto"/>
                <w:sz w:val="24"/>
                <w:highlight w:val="none"/>
              </w:rPr>
            </w:pPr>
            <w:r>
              <w:rPr>
                <w:rFonts w:ascii="宋体" w:hAnsi="宋体"/>
                <w:color w:val="auto"/>
                <w:sz w:val="24"/>
                <w:szCs w:val="21"/>
                <w:highlight w:val="none"/>
              </w:rPr>
              <w:t>招标文件</w:t>
            </w:r>
            <w:r>
              <w:rPr>
                <w:rFonts w:ascii="宋体" w:hAnsi="宋体"/>
                <w:color w:val="auto"/>
                <w:sz w:val="24"/>
                <w:highlight w:val="none"/>
              </w:rPr>
              <w:t>要求</w:t>
            </w:r>
          </w:p>
        </w:tc>
        <w:tc>
          <w:tcPr>
            <w:tcW w:w="1927" w:type="dxa"/>
            <w:vAlign w:val="center"/>
          </w:tcPr>
          <w:p w14:paraId="2C98E756">
            <w:pPr>
              <w:adjustRightInd w:val="0"/>
              <w:snapToGrid w:val="0"/>
              <w:jc w:val="center"/>
              <w:rPr>
                <w:rFonts w:ascii="宋体" w:hAnsi="宋体"/>
                <w:color w:val="auto"/>
                <w:sz w:val="24"/>
                <w:highlight w:val="none"/>
              </w:rPr>
            </w:pPr>
            <w:r>
              <w:rPr>
                <w:rFonts w:ascii="宋体" w:hAnsi="宋体"/>
                <w:color w:val="auto"/>
                <w:sz w:val="24"/>
                <w:highlight w:val="none"/>
              </w:rPr>
              <w:t>投标文件内容</w:t>
            </w:r>
          </w:p>
        </w:tc>
        <w:tc>
          <w:tcPr>
            <w:tcW w:w="2354" w:type="dxa"/>
            <w:vAlign w:val="center"/>
          </w:tcPr>
          <w:p w14:paraId="0D402D9C">
            <w:pPr>
              <w:adjustRightInd w:val="0"/>
              <w:snapToGrid w:val="0"/>
              <w:jc w:val="center"/>
              <w:rPr>
                <w:rFonts w:ascii="宋体" w:hAnsi="宋体"/>
                <w:color w:val="auto"/>
                <w:sz w:val="24"/>
                <w:highlight w:val="none"/>
              </w:rPr>
            </w:pPr>
            <w:r>
              <w:rPr>
                <w:rFonts w:ascii="宋体" w:hAnsi="宋体"/>
                <w:color w:val="auto"/>
                <w:sz w:val="24"/>
                <w:highlight w:val="none"/>
              </w:rPr>
              <w:t>偏离情况</w:t>
            </w:r>
          </w:p>
        </w:tc>
        <w:tc>
          <w:tcPr>
            <w:tcW w:w="768" w:type="dxa"/>
            <w:vAlign w:val="center"/>
          </w:tcPr>
          <w:p w14:paraId="2584FD69">
            <w:pPr>
              <w:adjustRightInd w:val="0"/>
              <w:snapToGrid w:val="0"/>
              <w:jc w:val="center"/>
              <w:rPr>
                <w:rFonts w:ascii="宋体" w:hAnsi="宋体"/>
                <w:color w:val="auto"/>
                <w:sz w:val="24"/>
                <w:highlight w:val="none"/>
              </w:rPr>
            </w:pPr>
            <w:r>
              <w:rPr>
                <w:rFonts w:ascii="宋体" w:hAnsi="宋体"/>
                <w:color w:val="auto"/>
                <w:sz w:val="24"/>
                <w:highlight w:val="none"/>
              </w:rPr>
              <w:t>说明</w:t>
            </w:r>
          </w:p>
        </w:tc>
      </w:tr>
      <w:tr w14:paraId="4275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1C48D6A8">
            <w:pPr>
              <w:adjustRightInd w:val="0"/>
              <w:snapToGrid w:val="0"/>
              <w:jc w:val="left"/>
              <w:rPr>
                <w:rFonts w:ascii="宋体" w:hAnsi="宋体"/>
                <w:color w:val="auto"/>
                <w:sz w:val="24"/>
                <w:highlight w:val="none"/>
              </w:rPr>
            </w:pPr>
            <w:r>
              <w:rPr>
                <w:rFonts w:ascii="宋体" w:hAnsi="宋体"/>
                <w:color w:val="auto"/>
                <w:sz w:val="24"/>
                <w:highlight w:val="none"/>
              </w:rPr>
              <w:t>对本项目合同条款的偏离情况（应进行选择，未选择</w:t>
            </w:r>
            <w:r>
              <w:rPr>
                <w:rFonts w:ascii="宋体" w:hAnsi="宋体"/>
                <w:b/>
                <w:color w:val="auto"/>
                <w:sz w:val="24"/>
                <w:highlight w:val="none"/>
              </w:rPr>
              <w:t>投标无效</w:t>
            </w:r>
            <w:r>
              <w:rPr>
                <w:rFonts w:ascii="宋体" w:hAnsi="宋体"/>
                <w:color w:val="auto"/>
                <w:sz w:val="24"/>
                <w:highlight w:val="none"/>
              </w:rPr>
              <w:t>）：</w:t>
            </w:r>
          </w:p>
          <w:p w14:paraId="41DCB656">
            <w:pPr>
              <w:adjustRightInd w:val="0"/>
              <w:snapToGrid w:val="0"/>
              <w:jc w:val="left"/>
              <w:rPr>
                <w:rFonts w:ascii="宋体" w:hAnsi="宋体"/>
                <w:color w:val="auto"/>
                <w:sz w:val="24"/>
                <w:highlight w:val="none"/>
              </w:rPr>
            </w:pPr>
            <w:r>
              <w:rPr>
                <w:rFonts w:ascii="宋体" w:hAnsi="宋体"/>
                <w:b/>
                <w:bCs/>
                <w:color w:val="auto"/>
                <w:sz w:val="24"/>
                <w:highlight w:val="none"/>
              </w:rPr>
              <w:t>□无偏离</w:t>
            </w:r>
            <w:r>
              <w:rPr>
                <w:rFonts w:ascii="宋体" w:hAnsi="宋体"/>
                <w:color w:val="auto"/>
                <w:sz w:val="24"/>
                <w:highlight w:val="none"/>
              </w:rPr>
              <w:t xml:space="preserve">（如无偏离，仅选择无偏离即可；无偏离即为对合同条款中的所有要求，均视作供应商已对之理解和响应。） </w:t>
            </w:r>
          </w:p>
          <w:p w14:paraId="32F6F1B0">
            <w:pPr>
              <w:adjustRightInd w:val="0"/>
              <w:snapToGrid w:val="0"/>
              <w:jc w:val="left"/>
              <w:rPr>
                <w:rFonts w:ascii="宋体" w:hAnsi="宋体"/>
                <w:color w:val="auto"/>
                <w:sz w:val="24"/>
                <w:highlight w:val="none"/>
              </w:rPr>
            </w:pPr>
            <w:r>
              <w:rPr>
                <w:rFonts w:ascii="宋体" w:hAnsi="宋体"/>
                <w:b/>
                <w:bCs/>
                <w:color w:val="auto"/>
                <w:sz w:val="24"/>
                <w:highlight w:val="none"/>
              </w:rPr>
              <w:t>□有偏离</w:t>
            </w:r>
            <w:r>
              <w:rPr>
                <w:rFonts w:ascii="宋体" w:hAnsi="宋体"/>
                <w:color w:val="auto"/>
                <w:sz w:val="24"/>
                <w:highlight w:val="none"/>
              </w:rPr>
              <w:t>（如有偏离，则应在本表中对偏离项逐一列明，否则投标无效；对合同条款中 的所有要求，除本表列明的偏离外，均视作供应商已对之理解和响应。）</w:t>
            </w:r>
          </w:p>
        </w:tc>
      </w:tr>
      <w:tr w14:paraId="122E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vAlign w:val="center"/>
          </w:tcPr>
          <w:p w14:paraId="7911415E">
            <w:pPr>
              <w:adjustRightInd w:val="0"/>
              <w:snapToGrid w:val="0"/>
              <w:jc w:val="center"/>
              <w:rPr>
                <w:rFonts w:ascii="宋体" w:hAnsi="宋体"/>
                <w:color w:val="auto"/>
                <w:sz w:val="24"/>
                <w:highlight w:val="none"/>
              </w:rPr>
            </w:pPr>
          </w:p>
        </w:tc>
        <w:tc>
          <w:tcPr>
            <w:tcW w:w="1270" w:type="dxa"/>
            <w:vAlign w:val="center"/>
          </w:tcPr>
          <w:p w14:paraId="007C74DD">
            <w:pPr>
              <w:adjustRightInd w:val="0"/>
              <w:snapToGrid w:val="0"/>
              <w:jc w:val="center"/>
              <w:rPr>
                <w:rFonts w:ascii="宋体" w:hAnsi="宋体"/>
                <w:color w:val="auto"/>
                <w:sz w:val="24"/>
                <w:highlight w:val="none"/>
              </w:rPr>
            </w:pPr>
          </w:p>
        </w:tc>
        <w:tc>
          <w:tcPr>
            <w:tcW w:w="1927" w:type="dxa"/>
            <w:vAlign w:val="center"/>
          </w:tcPr>
          <w:p w14:paraId="4B719A17">
            <w:pPr>
              <w:adjustRightInd w:val="0"/>
              <w:snapToGrid w:val="0"/>
              <w:jc w:val="center"/>
              <w:rPr>
                <w:rFonts w:ascii="宋体" w:hAnsi="宋体"/>
                <w:color w:val="auto"/>
                <w:sz w:val="24"/>
                <w:highlight w:val="none"/>
              </w:rPr>
            </w:pPr>
          </w:p>
        </w:tc>
        <w:tc>
          <w:tcPr>
            <w:tcW w:w="1927" w:type="dxa"/>
            <w:vAlign w:val="center"/>
          </w:tcPr>
          <w:p w14:paraId="5CE6698B">
            <w:pPr>
              <w:adjustRightInd w:val="0"/>
              <w:snapToGrid w:val="0"/>
              <w:jc w:val="center"/>
              <w:rPr>
                <w:rFonts w:ascii="宋体" w:hAnsi="宋体"/>
                <w:color w:val="auto"/>
                <w:sz w:val="24"/>
                <w:highlight w:val="none"/>
              </w:rPr>
            </w:pPr>
          </w:p>
        </w:tc>
        <w:tc>
          <w:tcPr>
            <w:tcW w:w="2354" w:type="dxa"/>
            <w:vAlign w:val="center"/>
          </w:tcPr>
          <w:p w14:paraId="75E37376">
            <w:pPr>
              <w:adjustRightInd w:val="0"/>
              <w:snapToGrid w:val="0"/>
              <w:jc w:val="center"/>
              <w:rPr>
                <w:rFonts w:ascii="宋体" w:hAnsi="宋体"/>
                <w:color w:val="auto"/>
                <w:sz w:val="24"/>
                <w:highlight w:val="none"/>
              </w:rPr>
            </w:pPr>
          </w:p>
        </w:tc>
        <w:tc>
          <w:tcPr>
            <w:tcW w:w="768" w:type="dxa"/>
            <w:vAlign w:val="center"/>
          </w:tcPr>
          <w:p w14:paraId="58E88836">
            <w:pPr>
              <w:adjustRightInd w:val="0"/>
              <w:snapToGrid w:val="0"/>
              <w:jc w:val="center"/>
              <w:rPr>
                <w:rFonts w:ascii="宋体" w:hAnsi="宋体"/>
                <w:color w:val="auto"/>
                <w:sz w:val="24"/>
                <w:highlight w:val="none"/>
              </w:rPr>
            </w:pPr>
          </w:p>
        </w:tc>
      </w:tr>
      <w:tr w14:paraId="5634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vAlign w:val="center"/>
          </w:tcPr>
          <w:p w14:paraId="388A9991">
            <w:pPr>
              <w:adjustRightInd w:val="0"/>
              <w:snapToGrid w:val="0"/>
              <w:jc w:val="center"/>
              <w:rPr>
                <w:rFonts w:ascii="宋体" w:hAnsi="宋体"/>
                <w:color w:val="auto"/>
                <w:sz w:val="24"/>
                <w:highlight w:val="none"/>
              </w:rPr>
            </w:pPr>
          </w:p>
        </w:tc>
        <w:tc>
          <w:tcPr>
            <w:tcW w:w="1270" w:type="dxa"/>
            <w:vAlign w:val="center"/>
          </w:tcPr>
          <w:p w14:paraId="34BD4484">
            <w:pPr>
              <w:adjustRightInd w:val="0"/>
              <w:snapToGrid w:val="0"/>
              <w:jc w:val="center"/>
              <w:rPr>
                <w:rFonts w:ascii="宋体" w:hAnsi="宋体"/>
                <w:color w:val="auto"/>
                <w:sz w:val="24"/>
                <w:highlight w:val="none"/>
              </w:rPr>
            </w:pPr>
          </w:p>
        </w:tc>
        <w:tc>
          <w:tcPr>
            <w:tcW w:w="1927" w:type="dxa"/>
            <w:vAlign w:val="center"/>
          </w:tcPr>
          <w:p w14:paraId="101178D0">
            <w:pPr>
              <w:adjustRightInd w:val="0"/>
              <w:snapToGrid w:val="0"/>
              <w:jc w:val="center"/>
              <w:rPr>
                <w:rFonts w:ascii="宋体" w:hAnsi="宋体"/>
                <w:color w:val="auto"/>
                <w:sz w:val="24"/>
                <w:highlight w:val="none"/>
              </w:rPr>
            </w:pPr>
          </w:p>
        </w:tc>
        <w:tc>
          <w:tcPr>
            <w:tcW w:w="1927" w:type="dxa"/>
            <w:vAlign w:val="center"/>
          </w:tcPr>
          <w:p w14:paraId="6699423A">
            <w:pPr>
              <w:adjustRightInd w:val="0"/>
              <w:snapToGrid w:val="0"/>
              <w:jc w:val="center"/>
              <w:rPr>
                <w:rFonts w:ascii="宋体" w:hAnsi="宋体"/>
                <w:color w:val="auto"/>
                <w:sz w:val="24"/>
                <w:highlight w:val="none"/>
              </w:rPr>
            </w:pPr>
          </w:p>
        </w:tc>
        <w:tc>
          <w:tcPr>
            <w:tcW w:w="2354" w:type="dxa"/>
            <w:vAlign w:val="center"/>
          </w:tcPr>
          <w:p w14:paraId="13C82E8F">
            <w:pPr>
              <w:adjustRightInd w:val="0"/>
              <w:snapToGrid w:val="0"/>
              <w:jc w:val="center"/>
              <w:rPr>
                <w:rFonts w:ascii="宋体" w:hAnsi="宋体"/>
                <w:color w:val="auto"/>
                <w:sz w:val="24"/>
                <w:highlight w:val="none"/>
              </w:rPr>
            </w:pPr>
          </w:p>
        </w:tc>
        <w:tc>
          <w:tcPr>
            <w:tcW w:w="768" w:type="dxa"/>
            <w:vAlign w:val="center"/>
          </w:tcPr>
          <w:p w14:paraId="5EDCF171">
            <w:pPr>
              <w:adjustRightInd w:val="0"/>
              <w:snapToGrid w:val="0"/>
              <w:jc w:val="center"/>
              <w:rPr>
                <w:rFonts w:ascii="宋体" w:hAnsi="宋体"/>
                <w:color w:val="auto"/>
                <w:sz w:val="24"/>
                <w:highlight w:val="none"/>
              </w:rPr>
            </w:pPr>
          </w:p>
        </w:tc>
      </w:tr>
      <w:tr w14:paraId="55B9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vAlign w:val="center"/>
          </w:tcPr>
          <w:p w14:paraId="6E0E2DC2">
            <w:pPr>
              <w:adjustRightInd w:val="0"/>
              <w:snapToGrid w:val="0"/>
              <w:jc w:val="center"/>
              <w:rPr>
                <w:rFonts w:ascii="宋体" w:hAnsi="宋体"/>
                <w:color w:val="auto"/>
                <w:sz w:val="24"/>
                <w:highlight w:val="none"/>
              </w:rPr>
            </w:pPr>
          </w:p>
        </w:tc>
        <w:tc>
          <w:tcPr>
            <w:tcW w:w="1270" w:type="dxa"/>
            <w:vAlign w:val="center"/>
          </w:tcPr>
          <w:p w14:paraId="4CC71695">
            <w:pPr>
              <w:adjustRightInd w:val="0"/>
              <w:snapToGrid w:val="0"/>
              <w:jc w:val="center"/>
              <w:rPr>
                <w:rFonts w:ascii="宋体" w:hAnsi="宋体"/>
                <w:color w:val="auto"/>
                <w:sz w:val="24"/>
                <w:highlight w:val="none"/>
              </w:rPr>
            </w:pPr>
          </w:p>
        </w:tc>
        <w:tc>
          <w:tcPr>
            <w:tcW w:w="1927" w:type="dxa"/>
            <w:vAlign w:val="center"/>
          </w:tcPr>
          <w:p w14:paraId="467993B2">
            <w:pPr>
              <w:adjustRightInd w:val="0"/>
              <w:snapToGrid w:val="0"/>
              <w:jc w:val="center"/>
              <w:rPr>
                <w:rFonts w:ascii="宋体" w:hAnsi="宋体"/>
                <w:color w:val="auto"/>
                <w:sz w:val="24"/>
                <w:highlight w:val="none"/>
              </w:rPr>
            </w:pPr>
          </w:p>
        </w:tc>
        <w:tc>
          <w:tcPr>
            <w:tcW w:w="1927" w:type="dxa"/>
            <w:vAlign w:val="center"/>
          </w:tcPr>
          <w:p w14:paraId="33EDB158">
            <w:pPr>
              <w:adjustRightInd w:val="0"/>
              <w:snapToGrid w:val="0"/>
              <w:jc w:val="center"/>
              <w:rPr>
                <w:rFonts w:ascii="宋体" w:hAnsi="宋体"/>
                <w:color w:val="auto"/>
                <w:sz w:val="24"/>
                <w:highlight w:val="none"/>
              </w:rPr>
            </w:pPr>
          </w:p>
        </w:tc>
        <w:tc>
          <w:tcPr>
            <w:tcW w:w="2354" w:type="dxa"/>
            <w:vAlign w:val="center"/>
          </w:tcPr>
          <w:p w14:paraId="19793E67">
            <w:pPr>
              <w:adjustRightInd w:val="0"/>
              <w:snapToGrid w:val="0"/>
              <w:jc w:val="center"/>
              <w:rPr>
                <w:rFonts w:ascii="宋体" w:hAnsi="宋体"/>
                <w:color w:val="auto"/>
                <w:sz w:val="24"/>
                <w:highlight w:val="none"/>
              </w:rPr>
            </w:pPr>
          </w:p>
        </w:tc>
        <w:tc>
          <w:tcPr>
            <w:tcW w:w="768" w:type="dxa"/>
            <w:vAlign w:val="center"/>
          </w:tcPr>
          <w:p w14:paraId="79CFD3F3">
            <w:pPr>
              <w:adjustRightInd w:val="0"/>
              <w:snapToGrid w:val="0"/>
              <w:jc w:val="center"/>
              <w:rPr>
                <w:rFonts w:ascii="宋体" w:hAnsi="宋体"/>
                <w:color w:val="auto"/>
                <w:sz w:val="24"/>
                <w:highlight w:val="none"/>
              </w:rPr>
            </w:pPr>
          </w:p>
        </w:tc>
      </w:tr>
      <w:tr w14:paraId="7BB9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6" w:type="dxa"/>
            <w:vAlign w:val="center"/>
          </w:tcPr>
          <w:p w14:paraId="4E2078DD">
            <w:pPr>
              <w:adjustRightInd w:val="0"/>
              <w:snapToGrid w:val="0"/>
              <w:jc w:val="center"/>
              <w:rPr>
                <w:rFonts w:ascii="宋体" w:hAnsi="宋体"/>
                <w:color w:val="auto"/>
                <w:sz w:val="24"/>
                <w:highlight w:val="none"/>
              </w:rPr>
            </w:pPr>
          </w:p>
        </w:tc>
        <w:tc>
          <w:tcPr>
            <w:tcW w:w="1270" w:type="dxa"/>
            <w:vAlign w:val="center"/>
          </w:tcPr>
          <w:p w14:paraId="29882535">
            <w:pPr>
              <w:adjustRightInd w:val="0"/>
              <w:snapToGrid w:val="0"/>
              <w:jc w:val="center"/>
              <w:rPr>
                <w:rFonts w:ascii="宋体" w:hAnsi="宋体"/>
                <w:color w:val="auto"/>
                <w:sz w:val="24"/>
                <w:highlight w:val="none"/>
              </w:rPr>
            </w:pPr>
          </w:p>
        </w:tc>
        <w:tc>
          <w:tcPr>
            <w:tcW w:w="1927" w:type="dxa"/>
            <w:vAlign w:val="center"/>
          </w:tcPr>
          <w:p w14:paraId="248F1EB3">
            <w:pPr>
              <w:adjustRightInd w:val="0"/>
              <w:snapToGrid w:val="0"/>
              <w:jc w:val="center"/>
              <w:rPr>
                <w:rFonts w:ascii="宋体" w:hAnsi="宋体"/>
                <w:color w:val="auto"/>
                <w:sz w:val="24"/>
                <w:highlight w:val="none"/>
              </w:rPr>
            </w:pPr>
          </w:p>
        </w:tc>
        <w:tc>
          <w:tcPr>
            <w:tcW w:w="1927" w:type="dxa"/>
            <w:vAlign w:val="center"/>
          </w:tcPr>
          <w:p w14:paraId="784A79C7">
            <w:pPr>
              <w:adjustRightInd w:val="0"/>
              <w:snapToGrid w:val="0"/>
              <w:jc w:val="center"/>
              <w:rPr>
                <w:rFonts w:ascii="宋体" w:hAnsi="宋体"/>
                <w:color w:val="auto"/>
                <w:sz w:val="24"/>
                <w:highlight w:val="none"/>
              </w:rPr>
            </w:pPr>
          </w:p>
        </w:tc>
        <w:tc>
          <w:tcPr>
            <w:tcW w:w="2354" w:type="dxa"/>
            <w:vAlign w:val="center"/>
          </w:tcPr>
          <w:p w14:paraId="0BEDB4ED">
            <w:pPr>
              <w:adjustRightInd w:val="0"/>
              <w:snapToGrid w:val="0"/>
              <w:jc w:val="center"/>
              <w:rPr>
                <w:rFonts w:ascii="宋体" w:hAnsi="宋体"/>
                <w:color w:val="auto"/>
                <w:sz w:val="24"/>
                <w:highlight w:val="none"/>
              </w:rPr>
            </w:pPr>
          </w:p>
        </w:tc>
        <w:tc>
          <w:tcPr>
            <w:tcW w:w="768" w:type="dxa"/>
            <w:vAlign w:val="center"/>
          </w:tcPr>
          <w:p w14:paraId="0F7106C9">
            <w:pPr>
              <w:adjustRightInd w:val="0"/>
              <w:snapToGrid w:val="0"/>
              <w:jc w:val="center"/>
              <w:rPr>
                <w:rFonts w:ascii="宋体" w:hAnsi="宋体"/>
                <w:color w:val="auto"/>
                <w:sz w:val="24"/>
                <w:highlight w:val="none"/>
              </w:rPr>
            </w:pPr>
          </w:p>
        </w:tc>
      </w:tr>
    </w:tbl>
    <w:p w14:paraId="7C1FB792">
      <w:pPr>
        <w:tabs>
          <w:tab w:val="left" w:pos="1800"/>
          <w:tab w:val="left" w:pos="5580"/>
        </w:tabs>
        <w:jc w:val="left"/>
        <w:rPr>
          <w:rFonts w:ascii="宋体" w:hAnsi="宋体"/>
          <w:color w:val="auto"/>
          <w:sz w:val="24"/>
          <w:highlight w:val="none"/>
        </w:rPr>
      </w:pPr>
    </w:p>
    <w:p w14:paraId="2E59108F">
      <w:pPr>
        <w:tabs>
          <w:tab w:val="left" w:pos="1800"/>
          <w:tab w:val="left" w:pos="5580"/>
        </w:tabs>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：“偏离情况”列应</w:t>
      </w:r>
      <w:r>
        <w:rPr>
          <w:rFonts w:ascii="宋体" w:hAnsi="宋体"/>
          <w:color w:val="auto"/>
          <w:sz w:val="24"/>
          <w:highlight w:val="none"/>
        </w:rPr>
        <w:t>据实</w:t>
      </w:r>
      <w:r>
        <w:rPr>
          <w:rFonts w:hint="eastAsia" w:ascii="宋体" w:hAnsi="宋体"/>
          <w:color w:val="auto"/>
          <w:sz w:val="24"/>
          <w:highlight w:val="none"/>
        </w:rPr>
        <w:t>填写“正偏离”或“负偏离”。</w:t>
      </w:r>
    </w:p>
    <w:p w14:paraId="5B1BB238">
      <w:pPr>
        <w:spacing w:line="360" w:lineRule="auto"/>
        <w:rPr>
          <w:rFonts w:ascii="宋体" w:hAnsi="宋体"/>
          <w:color w:val="auto"/>
          <w:sz w:val="24"/>
          <w:szCs w:val="20"/>
          <w:highlight w:val="none"/>
        </w:rPr>
      </w:pPr>
    </w:p>
    <w:p w14:paraId="19A1A4D7">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lang w:val="zh-CN"/>
        </w:rPr>
        <w:t xml:space="preserve">                      </w:t>
      </w:r>
    </w:p>
    <w:p w14:paraId="6A56759D">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rPr>
        <w:t>投标人名称（加盖公章）</w:t>
      </w:r>
      <w:r>
        <w:rPr>
          <w:rFonts w:ascii="宋体" w:hAnsi="宋体"/>
          <w:color w:val="auto"/>
          <w:sz w:val="24"/>
          <w:highlight w:val="none"/>
          <w:lang w:val="zh-CN"/>
        </w:rPr>
        <w:t>：</w:t>
      </w:r>
      <w:r>
        <w:rPr>
          <w:rFonts w:ascii="宋体" w:hAnsi="宋体"/>
          <w:color w:val="auto"/>
          <w:sz w:val="24"/>
          <w:highlight w:val="none"/>
          <w:u w:val="single"/>
          <w:lang w:val="zh-CN"/>
        </w:rPr>
        <w:t xml:space="preserve">                       </w:t>
      </w:r>
    </w:p>
    <w:p w14:paraId="4706EF77">
      <w:pPr>
        <w:autoSpaceDE w:val="0"/>
        <w:autoSpaceDN w:val="0"/>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14:paraId="212B3619">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szCs w:val="20"/>
          <w:highlight w:val="none"/>
        </w:rPr>
        <w:t>日期：</w:t>
      </w:r>
      <w:r>
        <w:rPr>
          <w:rFonts w:ascii="宋体" w:hAnsi="宋体"/>
          <w:color w:val="auto"/>
          <w:sz w:val="24"/>
          <w:szCs w:val="20"/>
          <w:highlight w:val="none"/>
          <w:u w:val="single"/>
        </w:rPr>
        <w:t xml:space="preserve">      </w:t>
      </w:r>
      <w:r>
        <w:rPr>
          <w:rFonts w:ascii="宋体" w:hAnsi="宋体"/>
          <w:color w:val="auto"/>
          <w:sz w:val="24"/>
          <w:szCs w:val="20"/>
          <w:highlight w:val="none"/>
        </w:rPr>
        <w:t>年</w:t>
      </w:r>
      <w:r>
        <w:rPr>
          <w:rFonts w:ascii="宋体" w:hAnsi="宋体"/>
          <w:color w:val="auto"/>
          <w:sz w:val="24"/>
          <w:szCs w:val="20"/>
          <w:highlight w:val="none"/>
          <w:u w:val="single"/>
        </w:rPr>
        <w:t xml:space="preserve">    </w:t>
      </w:r>
      <w:r>
        <w:rPr>
          <w:rFonts w:ascii="宋体" w:hAnsi="宋体"/>
          <w:color w:val="auto"/>
          <w:sz w:val="24"/>
          <w:szCs w:val="20"/>
          <w:highlight w:val="none"/>
        </w:rPr>
        <w:t>月</w:t>
      </w:r>
      <w:r>
        <w:rPr>
          <w:rFonts w:ascii="宋体" w:hAnsi="宋体"/>
          <w:color w:val="auto"/>
          <w:sz w:val="24"/>
          <w:szCs w:val="20"/>
          <w:highlight w:val="none"/>
          <w:u w:val="single"/>
        </w:rPr>
        <w:t xml:space="preserve">    </w:t>
      </w:r>
      <w:r>
        <w:rPr>
          <w:rFonts w:ascii="宋体" w:hAnsi="宋体"/>
          <w:color w:val="auto"/>
          <w:sz w:val="24"/>
          <w:szCs w:val="20"/>
          <w:highlight w:val="none"/>
        </w:rPr>
        <w:t>日</w:t>
      </w:r>
    </w:p>
    <w:p w14:paraId="7487E11E">
      <w:pPr>
        <w:spacing w:line="360" w:lineRule="auto"/>
        <w:outlineLvl w:val="2"/>
        <w:rPr>
          <w:rFonts w:ascii="宋体" w:hAnsi="宋体"/>
          <w:color w:val="auto"/>
          <w:sz w:val="24"/>
          <w:szCs w:val="20"/>
          <w:highlight w:val="none"/>
        </w:rPr>
      </w:pPr>
      <w:r>
        <w:rPr>
          <w:rFonts w:ascii="宋体" w:hAnsi="宋体"/>
          <w:color w:val="auto"/>
          <w:sz w:val="24"/>
          <w:szCs w:val="20"/>
          <w:highlight w:val="none"/>
        </w:rPr>
        <w:br w:type="page"/>
      </w:r>
      <w:r>
        <w:rPr>
          <w:rFonts w:ascii="宋体" w:hAnsi="宋体"/>
          <w:color w:val="auto"/>
          <w:sz w:val="24"/>
          <w:szCs w:val="20"/>
          <w:highlight w:val="none"/>
        </w:rPr>
        <w:t xml:space="preserve">6  </w:t>
      </w:r>
      <w:bookmarkEnd w:id="927"/>
      <w:bookmarkEnd w:id="928"/>
      <w:bookmarkEnd w:id="929"/>
      <w:bookmarkEnd w:id="930"/>
      <w:bookmarkEnd w:id="931"/>
      <w:bookmarkEnd w:id="932"/>
      <w:bookmarkEnd w:id="933"/>
      <w:bookmarkEnd w:id="934"/>
      <w:bookmarkEnd w:id="935"/>
      <w:bookmarkEnd w:id="936"/>
      <w:bookmarkEnd w:id="937"/>
      <w:bookmarkEnd w:id="938"/>
      <w:bookmarkEnd w:id="939"/>
      <w:r>
        <w:rPr>
          <w:rFonts w:ascii="宋体" w:hAnsi="宋体"/>
          <w:color w:val="auto"/>
          <w:sz w:val="24"/>
          <w:szCs w:val="20"/>
          <w:highlight w:val="none"/>
        </w:rPr>
        <w:t>采购需求偏离表（实质性格式）</w:t>
      </w:r>
    </w:p>
    <w:p w14:paraId="551CA15C">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采购需求偏离表</w:t>
      </w:r>
    </w:p>
    <w:p w14:paraId="563D6F90">
      <w:pPr>
        <w:tabs>
          <w:tab w:val="left" w:pos="1800"/>
          <w:tab w:val="left" w:pos="5580"/>
        </w:tabs>
        <w:spacing w:line="360" w:lineRule="auto"/>
        <w:ind w:firstLine="360" w:firstLineChars="150"/>
        <w:jc w:val="left"/>
        <w:rPr>
          <w:rFonts w:ascii="宋体" w:hAnsi="宋体"/>
          <w:color w:val="auto"/>
          <w:sz w:val="24"/>
          <w:highlight w:val="none"/>
          <w:u w:val="single"/>
        </w:rPr>
      </w:pPr>
      <w:r>
        <w:rPr>
          <w:rFonts w:ascii="宋体" w:hAnsi="宋体"/>
          <w:color w:val="auto"/>
          <w:sz w:val="24"/>
          <w:highlight w:val="none"/>
        </w:rPr>
        <w:t>项目编号</w:t>
      </w:r>
      <w:r>
        <w:rPr>
          <w:rFonts w:hint="eastAsia" w:ascii="宋体" w:hAnsi="宋体"/>
          <w:color w:val="auto"/>
          <w:sz w:val="24"/>
          <w:highlight w:val="none"/>
        </w:rPr>
        <w:t>、</w:t>
      </w:r>
      <w:r>
        <w:rPr>
          <w:rFonts w:ascii="宋体" w:hAnsi="宋体"/>
          <w:color w:val="auto"/>
          <w:sz w:val="24"/>
          <w:highlight w:val="none"/>
        </w:rPr>
        <w:t>包号：_____________________     项目名称：____________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A6D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35CD214">
            <w:pPr>
              <w:adjustRightInd w:val="0"/>
              <w:snapToGrid w:val="0"/>
              <w:jc w:val="center"/>
              <w:rPr>
                <w:rFonts w:ascii="宋体" w:hAnsi="宋体"/>
                <w:color w:val="auto"/>
                <w:sz w:val="24"/>
                <w:highlight w:val="none"/>
              </w:rPr>
            </w:pPr>
            <w:r>
              <w:rPr>
                <w:rFonts w:ascii="宋体" w:hAnsi="宋体"/>
                <w:color w:val="auto"/>
                <w:sz w:val="24"/>
                <w:highlight w:val="none"/>
              </w:rPr>
              <w:t>序号</w:t>
            </w:r>
          </w:p>
        </w:tc>
        <w:tc>
          <w:tcPr>
            <w:tcW w:w="1482" w:type="dxa"/>
            <w:vAlign w:val="center"/>
          </w:tcPr>
          <w:p w14:paraId="7E2A1AB9">
            <w:pPr>
              <w:adjustRightInd w:val="0"/>
              <w:snapToGrid w:val="0"/>
              <w:jc w:val="center"/>
              <w:rPr>
                <w:rFonts w:ascii="宋体" w:hAnsi="宋体"/>
                <w:color w:val="auto"/>
                <w:sz w:val="24"/>
                <w:highlight w:val="none"/>
              </w:rPr>
            </w:pPr>
            <w:r>
              <w:rPr>
                <w:rFonts w:ascii="宋体" w:hAnsi="宋体"/>
                <w:color w:val="auto"/>
                <w:sz w:val="24"/>
                <w:highlight w:val="none"/>
              </w:rPr>
              <w:t>招标文件条目号(页码)</w:t>
            </w:r>
          </w:p>
        </w:tc>
        <w:tc>
          <w:tcPr>
            <w:tcW w:w="2384" w:type="dxa"/>
            <w:vAlign w:val="center"/>
          </w:tcPr>
          <w:p w14:paraId="1DF104B2">
            <w:pPr>
              <w:adjustRightInd w:val="0"/>
              <w:snapToGrid w:val="0"/>
              <w:jc w:val="center"/>
              <w:rPr>
                <w:rFonts w:ascii="宋体" w:hAnsi="宋体"/>
                <w:color w:val="auto"/>
                <w:sz w:val="24"/>
                <w:highlight w:val="none"/>
              </w:rPr>
            </w:pPr>
            <w:r>
              <w:rPr>
                <w:rFonts w:ascii="宋体" w:hAnsi="宋体"/>
                <w:color w:val="auto"/>
                <w:sz w:val="24"/>
                <w:highlight w:val="none"/>
              </w:rPr>
              <w:t>招标文件要求</w:t>
            </w:r>
          </w:p>
        </w:tc>
        <w:tc>
          <w:tcPr>
            <w:tcW w:w="2126" w:type="dxa"/>
            <w:vAlign w:val="center"/>
          </w:tcPr>
          <w:p w14:paraId="37420EF2">
            <w:pPr>
              <w:adjustRightInd w:val="0"/>
              <w:snapToGrid w:val="0"/>
              <w:jc w:val="center"/>
              <w:rPr>
                <w:rFonts w:ascii="宋体" w:hAnsi="宋体"/>
                <w:color w:val="auto"/>
                <w:sz w:val="24"/>
                <w:highlight w:val="none"/>
              </w:rPr>
            </w:pPr>
            <w:r>
              <w:rPr>
                <w:rFonts w:ascii="宋体" w:hAnsi="宋体"/>
                <w:color w:val="auto"/>
                <w:sz w:val="24"/>
                <w:highlight w:val="none"/>
              </w:rPr>
              <w:t>投标响应内容</w:t>
            </w:r>
          </w:p>
        </w:tc>
        <w:tc>
          <w:tcPr>
            <w:tcW w:w="1875" w:type="dxa"/>
            <w:vAlign w:val="center"/>
          </w:tcPr>
          <w:p w14:paraId="726B6F5C">
            <w:pPr>
              <w:adjustRightInd w:val="0"/>
              <w:snapToGrid w:val="0"/>
              <w:jc w:val="center"/>
              <w:rPr>
                <w:rFonts w:ascii="宋体" w:hAnsi="宋体"/>
                <w:color w:val="auto"/>
                <w:sz w:val="24"/>
                <w:highlight w:val="none"/>
              </w:rPr>
            </w:pPr>
            <w:r>
              <w:rPr>
                <w:rFonts w:ascii="宋体" w:hAnsi="宋体"/>
                <w:color w:val="auto"/>
                <w:sz w:val="24"/>
                <w:highlight w:val="none"/>
              </w:rPr>
              <w:t>偏离情况</w:t>
            </w:r>
          </w:p>
        </w:tc>
        <w:tc>
          <w:tcPr>
            <w:tcW w:w="1009" w:type="dxa"/>
            <w:vAlign w:val="center"/>
          </w:tcPr>
          <w:p w14:paraId="1138CFF1">
            <w:pPr>
              <w:adjustRightInd w:val="0"/>
              <w:snapToGrid w:val="0"/>
              <w:jc w:val="center"/>
              <w:rPr>
                <w:rFonts w:ascii="宋体" w:hAnsi="宋体"/>
                <w:color w:val="auto"/>
                <w:sz w:val="24"/>
                <w:highlight w:val="none"/>
              </w:rPr>
            </w:pPr>
            <w:r>
              <w:rPr>
                <w:rFonts w:ascii="宋体" w:hAnsi="宋体"/>
                <w:color w:val="auto"/>
                <w:sz w:val="24"/>
                <w:highlight w:val="none"/>
              </w:rPr>
              <w:t>说明</w:t>
            </w:r>
          </w:p>
        </w:tc>
      </w:tr>
      <w:tr w14:paraId="3497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90BCF29">
            <w:pPr>
              <w:adjustRightInd w:val="0"/>
              <w:snapToGrid w:val="0"/>
              <w:jc w:val="center"/>
              <w:rPr>
                <w:rFonts w:ascii="宋体" w:hAnsi="宋体"/>
                <w:color w:val="auto"/>
                <w:sz w:val="24"/>
                <w:highlight w:val="none"/>
              </w:rPr>
            </w:pPr>
          </w:p>
        </w:tc>
        <w:tc>
          <w:tcPr>
            <w:tcW w:w="1482" w:type="dxa"/>
            <w:vAlign w:val="center"/>
          </w:tcPr>
          <w:p w14:paraId="60E8B01E">
            <w:pPr>
              <w:adjustRightInd w:val="0"/>
              <w:snapToGrid w:val="0"/>
              <w:jc w:val="center"/>
              <w:rPr>
                <w:rFonts w:ascii="宋体" w:hAnsi="宋体"/>
                <w:color w:val="auto"/>
                <w:sz w:val="24"/>
                <w:highlight w:val="none"/>
              </w:rPr>
            </w:pPr>
          </w:p>
        </w:tc>
        <w:tc>
          <w:tcPr>
            <w:tcW w:w="2384" w:type="dxa"/>
            <w:vAlign w:val="center"/>
          </w:tcPr>
          <w:p w14:paraId="42DF04B6">
            <w:pPr>
              <w:adjustRightInd w:val="0"/>
              <w:snapToGrid w:val="0"/>
              <w:jc w:val="center"/>
              <w:rPr>
                <w:rFonts w:ascii="宋体" w:hAnsi="宋体"/>
                <w:color w:val="auto"/>
                <w:sz w:val="24"/>
                <w:highlight w:val="none"/>
              </w:rPr>
            </w:pPr>
          </w:p>
        </w:tc>
        <w:tc>
          <w:tcPr>
            <w:tcW w:w="2126" w:type="dxa"/>
            <w:vAlign w:val="center"/>
          </w:tcPr>
          <w:p w14:paraId="5B4B3119">
            <w:pPr>
              <w:adjustRightInd w:val="0"/>
              <w:snapToGrid w:val="0"/>
              <w:jc w:val="center"/>
              <w:rPr>
                <w:rFonts w:ascii="宋体" w:hAnsi="宋体"/>
                <w:color w:val="auto"/>
                <w:sz w:val="24"/>
                <w:highlight w:val="none"/>
              </w:rPr>
            </w:pPr>
          </w:p>
        </w:tc>
        <w:tc>
          <w:tcPr>
            <w:tcW w:w="1875" w:type="dxa"/>
            <w:vAlign w:val="center"/>
          </w:tcPr>
          <w:p w14:paraId="448D9E45">
            <w:pPr>
              <w:adjustRightInd w:val="0"/>
              <w:snapToGrid w:val="0"/>
              <w:jc w:val="center"/>
              <w:rPr>
                <w:rFonts w:ascii="宋体" w:hAnsi="宋体"/>
                <w:color w:val="auto"/>
                <w:sz w:val="24"/>
                <w:highlight w:val="none"/>
              </w:rPr>
            </w:pPr>
          </w:p>
        </w:tc>
        <w:tc>
          <w:tcPr>
            <w:tcW w:w="1009" w:type="dxa"/>
            <w:vAlign w:val="center"/>
          </w:tcPr>
          <w:p w14:paraId="1CC91277">
            <w:pPr>
              <w:adjustRightInd w:val="0"/>
              <w:snapToGrid w:val="0"/>
              <w:jc w:val="center"/>
              <w:rPr>
                <w:rFonts w:ascii="宋体" w:hAnsi="宋体"/>
                <w:color w:val="auto"/>
                <w:sz w:val="24"/>
                <w:highlight w:val="none"/>
              </w:rPr>
            </w:pPr>
          </w:p>
        </w:tc>
      </w:tr>
      <w:tr w14:paraId="6A86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02E66E">
            <w:pPr>
              <w:adjustRightInd w:val="0"/>
              <w:snapToGrid w:val="0"/>
              <w:jc w:val="center"/>
              <w:rPr>
                <w:rFonts w:ascii="宋体" w:hAnsi="宋体"/>
                <w:color w:val="auto"/>
                <w:sz w:val="24"/>
                <w:highlight w:val="none"/>
              </w:rPr>
            </w:pPr>
          </w:p>
        </w:tc>
        <w:tc>
          <w:tcPr>
            <w:tcW w:w="1482" w:type="dxa"/>
            <w:vAlign w:val="center"/>
          </w:tcPr>
          <w:p w14:paraId="7E561823">
            <w:pPr>
              <w:adjustRightInd w:val="0"/>
              <w:snapToGrid w:val="0"/>
              <w:jc w:val="center"/>
              <w:rPr>
                <w:rFonts w:ascii="宋体" w:hAnsi="宋体"/>
                <w:color w:val="auto"/>
                <w:sz w:val="24"/>
                <w:highlight w:val="none"/>
              </w:rPr>
            </w:pPr>
          </w:p>
        </w:tc>
        <w:tc>
          <w:tcPr>
            <w:tcW w:w="2384" w:type="dxa"/>
            <w:vAlign w:val="center"/>
          </w:tcPr>
          <w:p w14:paraId="3B8995E5">
            <w:pPr>
              <w:adjustRightInd w:val="0"/>
              <w:snapToGrid w:val="0"/>
              <w:jc w:val="center"/>
              <w:rPr>
                <w:rFonts w:ascii="宋体" w:hAnsi="宋体"/>
                <w:color w:val="auto"/>
                <w:sz w:val="24"/>
                <w:highlight w:val="none"/>
              </w:rPr>
            </w:pPr>
          </w:p>
        </w:tc>
        <w:tc>
          <w:tcPr>
            <w:tcW w:w="2126" w:type="dxa"/>
            <w:vAlign w:val="center"/>
          </w:tcPr>
          <w:p w14:paraId="7050299F">
            <w:pPr>
              <w:adjustRightInd w:val="0"/>
              <w:snapToGrid w:val="0"/>
              <w:jc w:val="center"/>
              <w:rPr>
                <w:rFonts w:ascii="宋体" w:hAnsi="宋体"/>
                <w:color w:val="auto"/>
                <w:sz w:val="24"/>
                <w:highlight w:val="none"/>
              </w:rPr>
            </w:pPr>
          </w:p>
        </w:tc>
        <w:tc>
          <w:tcPr>
            <w:tcW w:w="1875" w:type="dxa"/>
            <w:vAlign w:val="center"/>
          </w:tcPr>
          <w:p w14:paraId="303B33E7">
            <w:pPr>
              <w:adjustRightInd w:val="0"/>
              <w:snapToGrid w:val="0"/>
              <w:jc w:val="center"/>
              <w:rPr>
                <w:rFonts w:ascii="宋体" w:hAnsi="宋体"/>
                <w:color w:val="auto"/>
                <w:sz w:val="24"/>
                <w:highlight w:val="none"/>
              </w:rPr>
            </w:pPr>
          </w:p>
        </w:tc>
        <w:tc>
          <w:tcPr>
            <w:tcW w:w="1009" w:type="dxa"/>
            <w:vAlign w:val="center"/>
          </w:tcPr>
          <w:p w14:paraId="3D54E7AE">
            <w:pPr>
              <w:adjustRightInd w:val="0"/>
              <w:snapToGrid w:val="0"/>
              <w:jc w:val="center"/>
              <w:rPr>
                <w:rFonts w:ascii="宋体" w:hAnsi="宋体"/>
                <w:color w:val="auto"/>
                <w:sz w:val="24"/>
                <w:highlight w:val="none"/>
              </w:rPr>
            </w:pPr>
          </w:p>
        </w:tc>
      </w:tr>
      <w:tr w14:paraId="2462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99C516">
            <w:pPr>
              <w:adjustRightInd w:val="0"/>
              <w:snapToGrid w:val="0"/>
              <w:jc w:val="center"/>
              <w:rPr>
                <w:rFonts w:ascii="宋体" w:hAnsi="宋体"/>
                <w:color w:val="auto"/>
                <w:sz w:val="24"/>
                <w:highlight w:val="none"/>
              </w:rPr>
            </w:pPr>
          </w:p>
        </w:tc>
        <w:tc>
          <w:tcPr>
            <w:tcW w:w="1482" w:type="dxa"/>
            <w:vAlign w:val="center"/>
          </w:tcPr>
          <w:p w14:paraId="5162258F">
            <w:pPr>
              <w:adjustRightInd w:val="0"/>
              <w:snapToGrid w:val="0"/>
              <w:jc w:val="center"/>
              <w:rPr>
                <w:rFonts w:ascii="宋体" w:hAnsi="宋体"/>
                <w:color w:val="auto"/>
                <w:sz w:val="24"/>
                <w:highlight w:val="none"/>
              </w:rPr>
            </w:pPr>
          </w:p>
        </w:tc>
        <w:tc>
          <w:tcPr>
            <w:tcW w:w="2384" w:type="dxa"/>
            <w:vAlign w:val="center"/>
          </w:tcPr>
          <w:p w14:paraId="784F9875">
            <w:pPr>
              <w:adjustRightInd w:val="0"/>
              <w:snapToGrid w:val="0"/>
              <w:jc w:val="center"/>
              <w:rPr>
                <w:rFonts w:ascii="宋体" w:hAnsi="宋体"/>
                <w:color w:val="auto"/>
                <w:sz w:val="24"/>
                <w:highlight w:val="none"/>
              </w:rPr>
            </w:pPr>
          </w:p>
        </w:tc>
        <w:tc>
          <w:tcPr>
            <w:tcW w:w="2126" w:type="dxa"/>
            <w:vAlign w:val="center"/>
          </w:tcPr>
          <w:p w14:paraId="11C4B10F">
            <w:pPr>
              <w:adjustRightInd w:val="0"/>
              <w:snapToGrid w:val="0"/>
              <w:jc w:val="center"/>
              <w:rPr>
                <w:rFonts w:ascii="宋体" w:hAnsi="宋体"/>
                <w:color w:val="auto"/>
                <w:sz w:val="24"/>
                <w:highlight w:val="none"/>
              </w:rPr>
            </w:pPr>
          </w:p>
        </w:tc>
        <w:tc>
          <w:tcPr>
            <w:tcW w:w="1875" w:type="dxa"/>
            <w:vAlign w:val="center"/>
          </w:tcPr>
          <w:p w14:paraId="0CAE5779">
            <w:pPr>
              <w:adjustRightInd w:val="0"/>
              <w:snapToGrid w:val="0"/>
              <w:jc w:val="center"/>
              <w:rPr>
                <w:rFonts w:ascii="宋体" w:hAnsi="宋体"/>
                <w:color w:val="auto"/>
                <w:sz w:val="24"/>
                <w:highlight w:val="none"/>
              </w:rPr>
            </w:pPr>
          </w:p>
        </w:tc>
        <w:tc>
          <w:tcPr>
            <w:tcW w:w="1009" w:type="dxa"/>
            <w:vAlign w:val="center"/>
          </w:tcPr>
          <w:p w14:paraId="67A0FAF4">
            <w:pPr>
              <w:adjustRightInd w:val="0"/>
              <w:snapToGrid w:val="0"/>
              <w:jc w:val="center"/>
              <w:rPr>
                <w:rFonts w:ascii="宋体" w:hAnsi="宋体"/>
                <w:color w:val="auto"/>
                <w:sz w:val="24"/>
                <w:highlight w:val="none"/>
              </w:rPr>
            </w:pPr>
          </w:p>
        </w:tc>
      </w:tr>
      <w:tr w14:paraId="0E57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53DD56C">
            <w:pPr>
              <w:adjustRightInd w:val="0"/>
              <w:snapToGrid w:val="0"/>
              <w:jc w:val="center"/>
              <w:rPr>
                <w:rFonts w:ascii="宋体" w:hAnsi="宋体"/>
                <w:color w:val="auto"/>
                <w:sz w:val="24"/>
                <w:highlight w:val="none"/>
              </w:rPr>
            </w:pPr>
          </w:p>
        </w:tc>
        <w:tc>
          <w:tcPr>
            <w:tcW w:w="1482" w:type="dxa"/>
            <w:vAlign w:val="center"/>
          </w:tcPr>
          <w:p w14:paraId="071B9DEF">
            <w:pPr>
              <w:adjustRightInd w:val="0"/>
              <w:snapToGrid w:val="0"/>
              <w:jc w:val="center"/>
              <w:rPr>
                <w:rFonts w:ascii="宋体" w:hAnsi="宋体"/>
                <w:color w:val="auto"/>
                <w:sz w:val="24"/>
                <w:highlight w:val="none"/>
              </w:rPr>
            </w:pPr>
          </w:p>
        </w:tc>
        <w:tc>
          <w:tcPr>
            <w:tcW w:w="2384" w:type="dxa"/>
            <w:vAlign w:val="center"/>
          </w:tcPr>
          <w:p w14:paraId="488B40C7">
            <w:pPr>
              <w:adjustRightInd w:val="0"/>
              <w:snapToGrid w:val="0"/>
              <w:jc w:val="center"/>
              <w:rPr>
                <w:rFonts w:ascii="宋体" w:hAnsi="宋体"/>
                <w:color w:val="auto"/>
                <w:sz w:val="24"/>
                <w:highlight w:val="none"/>
              </w:rPr>
            </w:pPr>
          </w:p>
        </w:tc>
        <w:tc>
          <w:tcPr>
            <w:tcW w:w="2126" w:type="dxa"/>
            <w:vAlign w:val="center"/>
          </w:tcPr>
          <w:p w14:paraId="66AEC8B0">
            <w:pPr>
              <w:adjustRightInd w:val="0"/>
              <w:snapToGrid w:val="0"/>
              <w:jc w:val="center"/>
              <w:rPr>
                <w:rFonts w:ascii="宋体" w:hAnsi="宋体"/>
                <w:color w:val="auto"/>
                <w:sz w:val="24"/>
                <w:highlight w:val="none"/>
              </w:rPr>
            </w:pPr>
          </w:p>
        </w:tc>
        <w:tc>
          <w:tcPr>
            <w:tcW w:w="1875" w:type="dxa"/>
            <w:vAlign w:val="center"/>
          </w:tcPr>
          <w:p w14:paraId="394DDED1">
            <w:pPr>
              <w:adjustRightInd w:val="0"/>
              <w:snapToGrid w:val="0"/>
              <w:jc w:val="center"/>
              <w:rPr>
                <w:rFonts w:ascii="宋体" w:hAnsi="宋体"/>
                <w:color w:val="auto"/>
                <w:sz w:val="24"/>
                <w:highlight w:val="none"/>
              </w:rPr>
            </w:pPr>
          </w:p>
        </w:tc>
        <w:tc>
          <w:tcPr>
            <w:tcW w:w="1009" w:type="dxa"/>
            <w:vAlign w:val="center"/>
          </w:tcPr>
          <w:p w14:paraId="4F13FB0C">
            <w:pPr>
              <w:adjustRightInd w:val="0"/>
              <w:snapToGrid w:val="0"/>
              <w:jc w:val="center"/>
              <w:rPr>
                <w:rFonts w:ascii="宋体" w:hAnsi="宋体"/>
                <w:color w:val="auto"/>
                <w:sz w:val="24"/>
                <w:highlight w:val="none"/>
              </w:rPr>
            </w:pPr>
          </w:p>
        </w:tc>
      </w:tr>
      <w:tr w14:paraId="1DD3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640FBB">
            <w:pPr>
              <w:adjustRightInd w:val="0"/>
              <w:snapToGrid w:val="0"/>
              <w:jc w:val="center"/>
              <w:rPr>
                <w:rFonts w:ascii="宋体" w:hAnsi="宋体"/>
                <w:color w:val="auto"/>
                <w:sz w:val="24"/>
                <w:highlight w:val="none"/>
              </w:rPr>
            </w:pPr>
          </w:p>
        </w:tc>
        <w:tc>
          <w:tcPr>
            <w:tcW w:w="1482" w:type="dxa"/>
            <w:vAlign w:val="center"/>
          </w:tcPr>
          <w:p w14:paraId="7DFFBB57">
            <w:pPr>
              <w:adjustRightInd w:val="0"/>
              <w:snapToGrid w:val="0"/>
              <w:jc w:val="center"/>
              <w:rPr>
                <w:rFonts w:ascii="宋体" w:hAnsi="宋体"/>
                <w:color w:val="auto"/>
                <w:sz w:val="24"/>
                <w:highlight w:val="none"/>
              </w:rPr>
            </w:pPr>
          </w:p>
        </w:tc>
        <w:tc>
          <w:tcPr>
            <w:tcW w:w="2384" w:type="dxa"/>
            <w:vAlign w:val="center"/>
          </w:tcPr>
          <w:p w14:paraId="7D4951F6">
            <w:pPr>
              <w:adjustRightInd w:val="0"/>
              <w:snapToGrid w:val="0"/>
              <w:jc w:val="center"/>
              <w:rPr>
                <w:rFonts w:ascii="宋体" w:hAnsi="宋体"/>
                <w:color w:val="auto"/>
                <w:sz w:val="24"/>
                <w:highlight w:val="none"/>
              </w:rPr>
            </w:pPr>
          </w:p>
        </w:tc>
        <w:tc>
          <w:tcPr>
            <w:tcW w:w="2126" w:type="dxa"/>
            <w:vAlign w:val="center"/>
          </w:tcPr>
          <w:p w14:paraId="2120A176">
            <w:pPr>
              <w:adjustRightInd w:val="0"/>
              <w:snapToGrid w:val="0"/>
              <w:jc w:val="center"/>
              <w:rPr>
                <w:rFonts w:ascii="宋体" w:hAnsi="宋体"/>
                <w:color w:val="auto"/>
                <w:sz w:val="24"/>
                <w:highlight w:val="none"/>
              </w:rPr>
            </w:pPr>
          </w:p>
        </w:tc>
        <w:tc>
          <w:tcPr>
            <w:tcW w:w="1875" w:type="dxa"/>
            <w:vAlign w:val="center"/>
          </w:tcPr>
          <w:p w14:paraId="7F678912">
            <w:pPr>
              <w:adjustRightInd w:val="0"/>
              <w:snapToGrid w:val="0"/>
              <w:jc w:val="center"/>
              <w:rPr>
                <w:rFonts w:ascii="宋体" w:hAnsi="宋体"/>
                <w:color w:val="auto"/>
                <w:sz w:val="24"/>
                <w:highlight w:val="none"/>
              </w:rPr>
            </w:pPr>
          </w:p>
        </w:tc>
        <w:tc>
          <w:tcPr>
            <w:tcW w:w="1009" w:type="dxa"/>
            <w:vAlign w:val="center"/>
          </w:tcPr>
          <w:p w14:paraId="0FBBE072">
            <w:pPr>
              <w:adjustRightInd w:val="0"/>
              <w:snapToGrid w:val="0"/>
              <w:jc w:val="center"/>
              <w:rPr>
                <w:rFonts w:ascii="宋体" w:hAnsi="宋体"/>
                <w:color w:val="auto"/>
                <w:sz w:val="24"/>
                <w:highlight w:val="none"/>
              </w:rPr>
            </w:pPr>
          </w:p>
        </w:tc>
      </w:tr>
      <w:tr w14:paraId="3F1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D5189F8">
            <w:pPr>
              <w:adjustRightInd w:val="0"/>
              <w:snapToGrid w:val="0"/>
              <w:jc w:val="center"/>
              <w:rPr>
                <w:rFonts w:ascii="宋体" w:hAnsi="宋体"/>
                <w:color w:val="auto"/>
                <w:sz w:val="24"/>
                <w:highlight w:val="none"/>
              </w:rPr>
            </w:pPr>
          </w:p>
        </w:tc>
        <w:tc>
          <w:tcPr>
            <w:tcW w:w="1482" w:type="dxa"/>
            <w:vAlign w:val="center"/>
          </w:tcPr>
          <w:p w14:paraId="778A8663">
            <w:pPr>
              <w:adjustRightInd w:val="0"/>
              <w:snapToGrid w:val="0"/>
              <w:jc w:val="center"/>
              <w:rPr>
                <w:rFonts w:ascii="宋体" w:hAnsi="宋体"/>
                <w:color w:val="auto"/>
                <w:sz w:val="24"/>
                <w:highlight w:val="none"/>
              </w:rPr>
            </w:pPr>
          </w:p>
        </w:tc>
        <w:tc>
          <w:tcPr>
            <w:tcW w:w="2384" w:type="dxa"/>
            <w:vAlign w:val="center"/>
          </w:tcPr>
          <w:p w14:paraId="0CA5EB56">
            <w:pPr>
              <w:adjustRightInd w:val="0"/>
              <w:snapToGrid w:val="0"/>
              <w:jc w:val="center"/>
              <w:rPr>
                <w:rFonts w:ascii="宋体" w:hAnsi="宋体"/>
                <w:color w:val="auto"/>
                <w:sz w:val="24"/>
                <w:highlight w:val="none"/>
              </w:rPr>
            </w:pPr>
          </w:p>
        </w:tc>
        <w:tc>
          <w:tcPr>
            <w:tcW w:w="2126" w:type="dxa"/>
            <w:vAlign w:val="center"/>
          </w:tcPr>
          <w:p w14:paraId="285B3601">
            <w:pPr>
              <w:adjustRightInd w:val="0"/>
              <w:snapToGrid w:val="0"/>
              <w:jc w:val="center"/>
              <w:rPr>
                <w:rFonts w:ascii="宋体" w:hAnsi="宋体"/>
                <w:color w:val="auto"/>
                <w:sz w:val="24"/>
                <w:highlight w:val="none"/>
              </w:rPr>
            </w:pPr>
          </w:p>
        </w:tc>
        <w:tc>
          <w:tcPr>
            <w:tcW w:w="1875" w:type="dxa"/>
            <w:vAlign w:val="center"/>
          </w:tcPr>
          <w:p w14:paraId="6A2CF9A9">
            <w:pPr>
              <w:adjustRightInd w:val="0"/>
              <w:snapToGrid w:val="0"/>
              <w:jc w:val="center"/>
              <w:rPr>
                <w:rFonts w:ascii="宋体" w:hAnsi="宋体"/>
                <w:color w:val="auto"/>
                <w:sz w:val="24"/>
                <w:highlight w:val="none"/>
              </w:rPr>
            </w:pPr>
          </w:p>
        </w:tc>
        <w:tc>
          <w:tcPr>
            <w:tcW w:w="1009" w:type="dxa"/>
            <w:vAlign w:val="center"/>
          </w:tcPr>
          <w:p w14:paraId="78D1F6DD">
            <w:pPr>
              <w:adjustRightInd w:val="0"/>
              <w:snapToGrid w:val="0"/>
              <w:jc w:val="center"/>
              <w:rPr>
                <w:rFonts w:ascii="宋体" w:hAnsi="宋体"/>
                <w:color w:val="auto"/>
                <w:sz w:val="24"/>
                <w:highlight w:val="none"/>
              </w:rPr>
            </w:pPr>
          </w:p>
        </w:tc>
      </w:tr>
    </w:tbl>
    <w:p w14:paraId="2A717D43">
      <w:pPr>
        <w:tabs>
          <w:tab w:val="left" w:pos="1800"/>
          <w:tab w:val="left" w:pos="5580"/>
        </w:tabs>
        <w:spacing w:line="360" w:lineRule="auto"/>
        <w:ind w:firstLine="360" w:firstLineChars="150"/>
        <w:jc w:val="left"/>
        <w:rPr>
          <w:rFonts w:ascii="宋体" w:hAnsi="宋体"/>
          <w:color w:val="auto"/>
          <w:sz w:val="24"/>
          <w:highlight w:val="none"/>
          <w:u w:val="single"/>
        </w:rPr>
      </w:pPr>
    </w:p>
    <w:p w14:paraId="1591BCB1">
      <w:pPr>
        <w:tabs>
          <w:tab w:val="left" w:pos="1800"/>
          <w:tab w:val="left" w:pos="5580"/>
        </w:tabs>
        <w:spacing w:line="360" w:lineRule="auto"/>
        <w:ind w:firstLine="360" w:firstLineChars="150"/>
        <w:jc w:val="left"/>
        <w:rPr>
          <w:rFonts w:ascii="宋体" w:hAnsi="宋体"/>
          <w:color w:val="auto"/>
          <w:sz w:val="24"/>
          <w:highlight w:val="none"/>
          <w:u w:val="single"/>
        </w:rPr>
      </w:pPr>
    </w:p>
    <w:p w14:paraId="203861A5">
      <w:pPr>
        <w:tabs>
          <w:tab w:val="left" w:pos="1800"/>
          <w:tab w:val="left" w:pos="5580"/>
        </w:tabs>
        <w:jc w:val="left"/>
        <w:rPr>
          <w:rFonts w:ascii="宋体" w:hAnsi="宋体"/>
          <w:color w:val="auto"/>
          <w:sz w:val="24"/>
          <w:highlight w:val="none"/>
        </w:rPr>
      </w:pPr>
      <w:r>
        <w:rPr>
          <w:rFonts w:ascii="宋体" w:hAnsi="宋体"/>
          <w:color w:val="auto"/>
          <w:sz w:val="24"/>
          <w:highlight w:val="none"/>
        </w:rPr>
        <w:t>注：</w:t>
      </w:r>
    </w:p>
    <w:p w14:paraId="179C2D15">
      <w:pPr>
        <w:tabs>
          <w:tab w:val="left" w:pos="1800"/>
          <w:tab w:val="left" w:pos="5580"/>
        </w:tabs>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对招标文件中的所有商务、技术要求，除本表所列明的所有偏离外，均视作供应商已对之理解和</w:t>
      </w:r>
      <w:r>
        <w:rPr>
          <w:rFonts w:hint="eastAsia" w:ascii="宋体" w:hAnsi="宋体"/>
          <w:color w:val="auto"/>
          <w:sz w:val="24"/>
          <w:highlight w:val="none"/>
        </w:rPr>
        <w:t>响应</w:t>
      </w:r>
      <w:r>
        <w:rPr>
          <w:rFonts w:ascii="宋体" w:hAnsi="宋体"/>
          <w:color w:val="auto"/>
          <w:sz w:val="24"/>
          <w:highlight w:val="none"/>
        </w:rPr>
        <w:t>。</w:t>
      </w:r>
      <w:r>
        <w:rPr>
          <w:rFonts w:hint="eastAsia" w:ascii="宋体" w:hAnsi="宋体"/>
          <w:color w:val="auto"/>
          <w:sz w:val="24"/>
          <w:highlight w:val="none"/>
        </w:rPr>
        <w:t>此表中若无任何文字说明，内容为空白，</w:t>
      </w:r>
      <w:r>
        <w:rPr>
          <w:rFonts w:hint="eastAsia" w:ascii="宋体" w:hAnsi="宋体"/>
          <w:b/>
          <w:color w:val="auto"/>
          <w:sz w:val="24"/>
          <w:highlight w:val="none"/>
        </w:rPr>
        <w:t>投标无效。</w:t>
      </w:r>
    </w:p>
    <w:p w14:paraId="0B704E79">
      <w:pPr>
        <w:tabs>
          <w:tab w:val="left" w:pos="1800"/>
          <w:tab w:val="left" w:pos="5580"/>
        </w:tabs>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“偏离情况”列应</w:t>
      </w:r>
      <w:r>
        <w:rPr>
          <w:rFonts w:ascii="宋体" w:hAnsi="宋体"/>
          <w:color w:val="auto"/>
          <w:sz w:val="24"/>
          <w:highlight w:val="none"/>
        </w:rPr>
        <w:t>据实</w:t>
      </w:r>
      <w:r>
        <w:rPr>
          <w:rFonts w:hint="eastAsia" w:ascii="宋体" w:hAnsi="宋体"/>
          <w:color w:val="auto"/>
          <w:sz w:val="24"/>
          <w:highlight w:val="none"/>
        </w:rPr>
        <w:t>填写“正偏离”或“负偏离”或“无偏离”。</w:t>
      </w:r>
    </w:p>
    <w:p w14:paraId="622687CC">
      <w:pPr>
        <w:tabs>
          <w:tab w:val="left" w:pos="1800"/>
          <w:tab w:val="left" w:pos="5580"/>
        </w:tabs>
        <w:jc w:val="left"/>
        <w:rPr>
          <w:rFonts w:ascii="宋体" w:hAnsi="宋体"/>
          <w:color w:val="auto"/>
          <w:sz w:val="24"/>
          <w:highlight w:val="none"/>
        </w:rPr>
      </w:pPr>
    </w:p>
    <w:p w14:paraId="47B3BB42">
      <w:pPr>
        <w:tabs>
          <w:tab w:val="left" w:pos="1800"/>
          <w:tab w:val="left" w:pos="5580"/>
        </w:tabs>
        <w:jc w:val="left"/>
        <w:rPr>
          <w:rFonts w:ascii="宋体" w:hAnsi="宋体"/>
          <w:color w:val="auto"/>
          <w:sz w:val="24"/>
          <w:highlight w:val="none"/>
        </w:rPr>
      </w:pPr>
    </w:p>
    <w:p w14:paraId="163B9F50">
      <w:pPr>
        <w:rPr>
          <w:rFonts w:ascii="宋体" w:hAnsi="宋体"/>
          <w:color w:val="auto"/>
          <w:sz w:val="24"/>
          <w:szCs w:val="20"/>
          <w:highlight w:val="none"/>
        </w:rPr>
      </w:pPr>
    </w:p>
    <w:p w14:paraId="788BB74F">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lang w:val="zh-CN"/>
        </w:rPr>
        <w:t xml:space="preserve">                  </w:t>
      </w:r>
    </w:p>
    <w:p w14:paraId="61B90AD0">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highlight w:val="none"/>
        </w:rPr>
        <w:t>投标人名称（加盖公章）</w:t>
      </w:r>
      <w:r>
        <w:rPr>
          <w:rFonts w:ascii="宋体" w:hAnsi="宋体"/>
          <w:color w:val="auto"/>
          <w:sz w:val="24"/>
          <w:highlight w:val="none"/>
          <w:lang w:val="zh-CN"/>
        </w:rPr>
        <w:t>：</w:t>
      </w:r>
      <w:r>
        <w:rPr>
          <w:rFonts w:ascii="宋体" w:hAnsi="宋体"/>
          <w:color w:val="auto"/>
          <w:sz w:val="24"/>
          <w:highlight w:val="none"/>
          <w:u w:val="single"/>
          <w:lang w:val="zh-CN"/>
        </w:rPr>
        <w:t xml:space="preserve">                       </w:t>
      </w:r>
    </w:p>
    <w:p w14:paraId="4B4122DA">
      <w:pPr>
        <w:autoSpaceDE w:val="0"/>
        <w:autoSpaceDN w:val="0"/>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14:paraId="27FBCF24">
      <w:pPr>
        <w:autoSpaceDE w:val="0"/>
        <w:autoSpaceDN w:val="0"/>
        <w:adjustRightInd w:val="0"/>
        <w:snapToGrid w:val="0"/>
        <w:spacing w:before="25" w:after="25" w:line="360" w:lineRule="auto"/>
        <w:rPr>
          <w:rFonts w:ascii="宋体" w:hAnsi="宋体"/>
          <w:color w:val="auto"/>
          <w:sz w:val="24"/>
          <w:highlight w:val="none"/>
          <w:lang w:val="zh-CN"/>
        </w:rPr>
      </w:pPr>
      <w:r>
        <w:rPr>
          <w:rFonts w:ascii="宋体" w:hAnsi="宋体"/>
          <w:color w:val="auto"/>
          <w:sz w:val="24"/>
          <w:szCs w:val="20"/>
          <w:highlight w:val="none"/>
        </w:rPr>
        <w:t>日期：</w:t>
      </w:r>
      <w:r>
        <w:rPr>
          <w:rFonts w:ascii="宋体" w:hAnsi="宋体"/>
          <w:color w:val="auto"/>
          <w:sz w:val="24"/>
          <w:szCs w:val="20"/>
          <w:highlight w:val="none"/>
          <w:u w:val="single"/>
        </w:rPr>
        <w:t xml:space="preserve">      </w:t>
      </w:r>
      <w:r>
        <w:rPr>
          <w:rFonts w:ascii="宋体" w:hAnsi="宋体"/>
          <w:color w:val="auto"/>
          <w:sz w:val="24"/>
          <w:szCs w:val="20"/>
          <w:highlight w:val="none"/>
        </w:rPr>
        <w:t>年</w:t>
      </w:r>
      <w:r>
        <w:rPr>
          <w:rFonts w:ascii="宋体" w:hAnsi="宋体"/>
          <w:color w:val="auto"/>
          <w:sz w:val="24"/>
          <w:szCs w:val="20"/>
          <w:highlight w:val="none"/>
          <w:u w:val="single"/>
        </w:rPr>
        <w:t xml:space="preserve">    </w:t>
      </w:r>
      <w:r>
        <w:rPr>
          <w:rFonts w:ascii="宋体" w:hAnsi="宋体"/>
          <w:color w:val="auto"/>
          <w:sz w:val="24"/>
          <w:szCs w:val="20"/>
          <w:highlight w:val="none"/>
        </w:rPr>
        <w:t>月</w:t>
      </w:r>
      <w:r>
        <w:rPr>
          <w:rFonts w:ascii="宋体" w:hAnsi="宋体"/>
          <w:color w:val="auto"/>
          <w:sz w:val="24"/>
          <w:szCs w:val="20"/>
          <w:highlight w:val="none"/>
          <w:u w:val="single"/>
        </w:rPr>
        <w:t xml:space="preserve">    </w:t>
      </w:r>
      <w:r>
        <w:rPr>
          <w:rFonts w:ascii="宋体" w:hAnsi="宋体"/>
          <w:color w:val="auto"/>
          <w:sz w:val="24"/>
          <w:szCs w:val="20"/>
          <w:highlight w:val="none"/>
        </w:rPr>
        <w:t>日</w:t>
      </w:r>
    </w:p>
    <w:p w14:paraId="737170D1">
      <w:pPr>
        <w:spacing w:line="360" w:lineRule="auto"/>
        <w:outlineLvl w:val="2"/>
        <w:rPr>
          <w:rFonts w:ascii="宋体" w:hAnsi="宋体"/>
          <w:color w:val="auto"/>
          <w:sz w:val="24"/>
          <w:szCs w:val="20"/>
          <w:highlight w:val="none"/>
        </w:rPr>
      </w:pPr>
      <w:r>
        <w:rPr>
          <w:rFonts w:ascii="宋体" w:hAnsi="宋体"/>
          <w:color w:val="auto"/>
          <w:sz w:val="24"/>
          <w:szCs w:val="20"/>
          <w:highlight w:val="none"/>
        </w:rPr>
        <w:br w:type="page"/>
      </w:r>
      <w:r>
        <w:rPr>
          <w:rFonts w:ascii="宋体" w:hAnsi="宋体"/>
          <w:color w:val="auto"/>
          <w:sz w:val="24"/>
          <w:szCs w:val="20"/>
          <w:highlight w:val="none"/>
        </w:rPr>
        <w:t>7  中小企业声明函</w:t>
      </w:r>
    </w:p>
    <w:p w14:paraId="23B2AAF3">
      <w:pPr>
        <w:tabs>
          <w:tab w:val="left" w:pos="5580"/>
        </w:tabs>
        <w:spacing w:line="360" w:lineRule="auto"/>
        <w:rPr>
          <w:rFonts w:ascii="宋体" w:hAnsi="宋体"/>
          <w:color w:val="auto"/>
          <w:sz w:val="24"/>
          <w:highlight w:val="none"/>
        </w:rPr>
      </w:pPr>
      <w:r>
        <w:rPr>
          <w:rFonts w:hint="eastAsia" w:ascii="宋体" w:hAnsi="宋体"/>
          <w:color w:val="auto"/>
          <w:sz w:val="24"/>
          <w:highlight w:val="none"/>
        </w:rPr>
        <w:t>说明：</w:t>
      </w:r>
    </w:p>
    <w:p w14:paraId="633CD64A">
      <w:pPr>
        <w:tabs>
          <w:tab w:val="left" w:pos="5580"/>
        </w:tabs>
        <w:spacing w:line="360" w:lineRule="auto"/>
        <w:rPr>
          <w:rFonts w:ascii="宋体" w:hAnsi="宋体"/>
          <w:color w:val="auto"/>
          <w:sz w:val="24"/>
          <w:highlight w:val="none"/>
        </w:rPr>
      </w:pPr>
      <w:r>
        <w:rPr>
          <w:rFonts w:hint="eastAsia" w:ascii="宋体" w:hAnsi="宋体"/>
          <w:color w:val="auto"/>
          <w:sz w:val="24"/>
          <w:highlight w:val="none"/>
        </w:rPr>
        <w:t>1）中小企业参加政府采购活动，应当出具此格式文件。《中小企业声明函》由参加政府采购活动的投标人出具。联合体投标的，《中小企业声明函》由牵头人出具。</w:t>
      </w:r>
    </w:p>
    <w:p w14:paraId="248094FD">
      <w:pPr>
        <w:tabs>
          <w:tab w:val="left" w:pos="5580"/>
        </w:tabs>
        <w:spacing w:line="360" w:lineRule="auto"/>
        <w:rPr>
          <w:rFonts w:ascii="宋体" w:hAnsi="宋体"/>
          <w:color w:val="auto"/>
          <w:sz w:val="24"/>
          <w:highlight w:val="none"/>
        </w:rPr>
      </w:pPr>
      <w:r>
        <w:rPr>
          <w:rFonts w:hint="eastAsia" w:ascii="宋体" w:hAnsi="宋体"/>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58A35C4">
      <w:pPr>
        <w:tabs>
          <w:tab w:val="left" w:pos="5580"/>
        </w:tabs>
        <w:spacing w:line="360" w:lineRule="auto"/>
        <w:rPr>
          <w:rFonts w:ascii="宋体" w:hAnsi="宋体"/>
          <w:color w:val="auto"/>
          <w:sz w:val="24"/>
          <w:highlight w:val="none"/>
        </w:rPr>
      </w:pPr>
      <w:r>
        <w:rPr>
          <w:rFonts w:hint="eastAsia" w:ascii="宋体" w:hAnsi="宋体"/>
          <w:color w:val="auto"/>
          <w:sz w:val="24"/>
          <w:highlight w:val="none"/>
        </w:rPr>
        <w:t>3）对于多标的的采购项目，投标人应充分、准确地了解所投产品制造企业信息。对相关情况了解不清楚的，不建议填报本声明函。</w:t>
      </w:r>
    </w:p>
    <w:p w14:paraId="2E1B63CE">
      <w:pPr>
        <w:tabs>
          <w:tab w:val="left" w:pos="5580"/>
        </w:tabs>
        <w:spacing w:line="360" w:lineRule="auto"/>
        <w:rPr>
          <w:rFonts w:ascii="宋体" w:hAnsi="宋体"/>
          <w:color w:val="auto"/>
          <w:sz w:val="24"/>
          <w:highlight w:val="none"/>
        </w:rPr>
      </w:pPr>
      <w:r>
        <w:rPr>
          <w:rFonts w:hint="eastAsia" w:ascii="宋体" w:hAnsi="宋体"/>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ECBC6D6">
      <w:pPr>
        <w:widowControl/>
        <w:jc w:val="left"/>
        <w:rPr>
          <w:rFonts w:ascii="宋体" w:hAnsi="宋体"/>
          <w:b/>
          <w:bCs/>
          <w:color w:val="auto"/>
          <w:sz w:val="36"/>
          <w:szCs w:val="36"/>
          <w:highlight w:val="none"/>
        </w:rPr>
      </w:pPr>
      <w:r>
        <w:rPr>
          <w:rFonts w:ascii="宋体" w:hAnsi="宋体"/>
          <w:b/>
          <w:bCs/>
          <w:color w:val="auto"/>
          <w:sz w:val="24"/>
          <w:highlight w:val="none"/>
        </w:rPr>
        <w:br w:type="page"/>
      </w:r>
    </w:p>
    <w:p w14:paraId="73331801">
      <w:pPr>
        <w:spacing w:before="240" w:beforeLines="100" w:after="240" w:afterLines="100" w:line="360" w:lineRule="auto"/>
        <w:jc w:val="center"/>
        <w:rPr>
          <w:rFonts w:ascii="宋体" w:hAnsi="宋体"/>
          <w:b/>
          <w:color w:val="auto"/>
          <w:sz w:val="36"/>
          <w:szCs w:val="36"/>
          <w:highlight w:val="none"/>
        </w:rPr>
      </w:pPr>
      <w:r>
        <w:rPr>
          <w:rFonts w:hint="eastAsia" w:ascii="宋体" w:hAnsi="宋体"/>
          <w:b/>
          <w:bCs/>
          <w:color w:val="auto"/>
          <w:sz w:val="36"/>
          <w:szCs w:val="36"/>
          <w:highlight w:val="none"/>
        </w:rPr>
        <w:t>中小企业声明函（货物）格式</w:t>
      </w:r>
    </w:p>
    <w:p w14:paraId="4CC82052">
      <w:pPr>
        <w:spacing w:line="360" w:lineRule="auto"/>
        <w:ind w:firstLine="504"/>
        <w:rPr>
          <w:rFonts w:ascii="宋体" w:hAnsi="宋体"/>
          <w:color w:val="auto"/>
          <w:spacing w:val="6"/>
          <w:sz w:val="24"/>
          <w:highlight w:val="none"/>
        </w:rPr>
      </w:pPr>
      <w:r>
        <w:rPr>
          <w:rFonts w:ascii="宋体" w:hAnsi="宋体"/>
          <w:color w:val="auto"/>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09D2C6E">
      <w:pPr>
        <w:spacing w:line="360" w:lineRule="auto"/>
        <w:ind w:firstLine="504"/>
        <w:rPr>
          <w:rFonts w:ascii="宋体" w:hAnsi="宋体"/>
          <w:color w:val="auto"/>
          <w:spacing w:val="6"/>
          <w:sz w:val="24"/>
          <w:highlight w:val="none"/>
        </w:rPr>
      </w:pPr>
      <w:r>
        <w:rPr>
          <w:rFonts w:ascii="宋体" w:hAnsi="宋体"/>
          <w:color w:val="auto"/>
          <w:spacing w:val="6"/>
          <w:sz w:val="24"/>
          <w:highlight w:val="none"/>
        </w:rPr>
        <w:t>1.</w:t>
      </w:r>
      <w:r>
        <w:rPr>
          <w:rFonts w:ascii="宋体" w:hAnsi="宋体"/>
          <w:color w:val="auto"/>
          <w:spacing w:val="6"/>
          <w:sz w:val="24"/>
          <w:highlight w:val="none"/>
          <w:u w:val="single"/>
        </w:rPr>
        <w:t>（标的名称）</w:t>
      </w:r>
      <w:r>
        <w:rPr>
          <w:rFonts w:ascii="宋体" w:hAnsi="宋体"/>
          <w:color w:val="auto"/>
          <w:spacing w:val="6"/>
          <w:sz w:val="24"/>
          <w:highlight w:val="none"/>
        </w:rPr>
        <w:t>，属于</w:t>
      </w:r>
      <w:r>
        <w:rPr>
          <w:rFonts w:ascii="宋体" w:hAnsi="宋体"/>
          <w:color w:val="auto"/>
          <w:spacing w:val="6"/>
          <w:sz w:val="24"/>
          <w:highlight w:val="none"/>
          <w:u w:val="single"/>
        </w:rPr>
        <w:t>（采购文件中明确的所属行业）</w:t>
      </w:r>
      <w:r>
        <w:rPr>
          <w:rFonts w:ascii="宋体" w:hAnsi="宋体"/>
          <w:color w:val="auto"/>
          <w:spacing w:val="6"/>
          <w:sz w:val="24"/>
          <w:highlight w:val="none"/>
        </w:rPr>
        <w:t>行业；制造商为</w:t>
      </w:r>
      <w:r>
        <w:rPr>
          <w:rFonts w:ascii="宋体" w:hAnsi="宋体"/>
          <w:color w:val="auto"/>
          <w:spacing w:val="6"/>
          <w:sz w:val="24"/>
          <w:highlight w:val="none"/>
          <w:u w:val="single"/>
        </w:rPr>
        <w:t>（企业名称）</w:t>
      </w:r>
      <w:r>
        <w:rPr>
          <w:rFonts w:ascii="宋体" w:hAnsi="宋体"/>
          <w:color w:val="auto"/>
          <w:spacing w:val="6"/>
          <w:sz w:val="24"/>
          <w:highlight w:val="none"/>
        </w:rPr>
        <w:t>，从业人员______人，营业收入为______万元，资产总额为______万元</w:t>
      </w:r>
      <w:r>
        <w:rPr>
          <w:rFonts w:ascii="宋体" w:hAnsi="宋体"/>
          <w:color w:val="auto"/>
          <w:spacing w:val="6"/>
          <w:sz w:val="24"/>
          <w:highlight w:val="none"/>
          <w:vertAlign w:val="superscript"/>
        </w:rPr>
        <w:t>1</w:t>
      </w:r>
      <w:r>
        <w:rPr>
          <w:rFonts w:ascii="宋体" w:hAnsi="宋体"/>
          <w:color w:val="auto"/>
          <w:spacing w:val="6"/>
          <w:sz w:val="24"/>
          <w:highlight w:val="none"/>
        </w:rPr>
        <w:t>，属于（中型企业、小型企业、微型企业）；</w:t>
      </w:r>
    </w:p>
    <w:p w14:paraId="776EF8C5">
      <w:pPr>
        <w:spacing w:line="360" w:lineRule="auto"/>
        <w:ind w:firstLine="504"/>
        <w:rPr>
          <w:rFonts w:ascii="宋体" w:hAnsi="宋体"/>
          <w:color w:val="auto"/>
          <w:spacing w:val="6"/>
          <w:sz w:val="24"/>
          <w:highlight w:val="none"/>
        </w:rPr>
      </w:pPr>
      <w:r>
        <w:rPr>
          <w:rFonts w:ascii="宋体" w:hAnsi="宋体"/>
          <w:color w:val="auto"/>
          <w:spacing w:val="6"/>
          <w:sz w:val="24"/>
          <w:highlight w:val="none"/>
        </w:rPr>
        <w:t>2.</w:t>
      </w:r>
      <w:r>
        <w:rPr>
          <w:rFonts w:ascii="宋体" w:hAnsi="宋体"/>
          <w:color w:val="auto"/>
          <w:spacing w:val="6"/>
          <w:sz w:val="24"/>
          <w:highlight w:val="none"/>
          <w:u w:val="single"/>
        </w:rPr>
        <w:t>（标的名称）</w:t>
      </w:r>
      <w:r>
        <w:rPr>
          <w:rFonts w:ascii="宋体" w:hAnsi="宋体"/>
          <w:color w:val="auto"/>
          <w:spacing w:val="6"/>
          <w:sz w:val="24"/>
          <w:highlight w:val="none"/>
        </w:rPr>
        <w:t>，属于</w:t>
      </w:r>
      <w:r>
        <w:rPr>
          <w:rFonts w:ascii="宋体" w:hAnsi="宋体"/>
          <w:color w:val="auto"/>
          <w:spacing w:val="6"/>
          <w:sz w:val="24"/>
          <w:highlight w:val="none"/>
          <w:u w:val="single"/>
        </w:rPr>
        <w:t>（采购文件中明确的所属行业）</w:t>
      </w:r>
      <w:r>
        <w:rPr>
          <w:rFonts w:ascii="宋体" w:hAnsi="宋体"/>
          <w:color w:val="auto"/>
          <w:spacing w:val="6"/>
          <w:sz w:val="24"/>
          <w:highlight w:val="none"/>
        </w:rPr>
        <w:t>行业；制造商为</w:t>
      </w:r>
      <w:r>
        <w:rPr>
          <w:rFonts w:ascii="宋体" w:hAnsi="宋体"/>
          <w:color w:val="auto"/>
          <w:spacing w:val="6"/>
          <w:sz w:val="24"/>
          <w:highlight w:val="none"/>
          <w:u w:val="single"/>
        </w:rPr>
        <w:t>（企业名称）</w:t>
      </w:r>
      <w:r>
        <w:rPr>
          <w:rFonts w:ascii="宋体" w:hAnsi="宋体"/>
          <w:color w:val="auto"/>
          <w:spacing w:val="6"/>
          <w:sz w:val="24"/>
          <w:highlight w:val="none"/>
        </w:rPr>
        <w:t>，从业人员______人，营业收入为______万元，资产总额为______万元，属于</w:t>
      </w:r>
      <w:r>
        <w:rPr>
          <w:rFonts w:ascii="宋体" w:hAnsi="宋体"/>
          <w:color w:val="auto"/>
          <w:spacing w:val="6"/>
          <w:sz w:val="24"/>
          <w:highlight w:val="none"/>
          <w:u w:val="single"/>
        </w:rPr>
        <w:t>（中型企业、小型企业、微型企业）</w:t>
      </w:r>
      <w:r>
        <w:rPr>
          <w:rFonts w:ascii="宋体" w:hAnsi="宋体"/>
          <w:color w:val="auto"/>
          <w:spacing w:val="6"/>
          <w:sz w:val="24"/>
          <w:highlight w:val="none"/>
        </w:rPr>
        <w:t>；</w:t>
      </w:r>
    </w:p>
    <w:p w14:paraId="2131BB45">
      <w:pPr>
        <w:spacing w:line="360" w:lineRule="auto"/>
        <w:ind w:firstLine="504"/>
        <w:rPr>
          <w:rFonts w:ascii="宋体" w:hAnsi="宋体"/>
          <w:color w:val="auto"/>
          <w:spacing w:val="6"/>
          <w:sz w:val="24"/>
          <w:highlight w:val="none"/>
        </w:rPr>
      </w:pPr>
      <w:r>
        <w:rPr>
          <w:rFonts w:ascii="宋体" w:hAnsi="宋体"/>
          <w:color w:val="auto"/>
          <w:spacing w:val="6"/>
          <w:sz w:val="24"/>
          <w:highlight w:val="none"/>
        </w:rPr>
        <w:t>……</w:t>
      </w:r>
    </w:p>
    <w:p w14:paraId="3FA1A08E">
      <w:pPr>
        <w:spacing w:line="360" w:lineRule="auto"/>
        <w:ind w:firstLine="504"/>
        <w:rPr>
          <w:rFonts w:ascii="宋体" w:hAnsi="宋体"/>
          <w:color w:val="auto"/>
          <w:spacing w:val="6"/>
          <w:sz w:val="24"/>
          <w:highlight w:val="none"/>
        </w:rPr>
      </w:pPr>
      <w:r>
        <w:rPr>
          <w:rFonts w:ascii="宋体" w:hAnsi="宋体"/>
          <w:color w:val="auto"/>
          <w:spacing w:val="6"/>
          <w:sz w:val="24"/>
          <w:highlight w:val="none"/>
        </w:rPr>
        <w:t>以上企业，不属于大企业的分支机构，不存在控股股东为大企业的情形，也不存在与大企业的负责人为同一人的情形。</w:t>
      </w:r>
    </w:p>
    <w:p w14:paraId="3F71023E">
      <w:pPr>
        <w:spacing w:line="360" w:lineRule="auto"/>
        <w:ind w:firstLine="504"/>
        <w:rPr>
          <w:rFonts w:ascii="宋体" w:hAnsi="宋体"/>
          <w:color w:val="auto"/>
          <w:spacing w:val="6"/>
          <w:sz w:val="24"/>
          <w:highlight w:val="none"/>
        </w:rPr>
      </w:pPr>
      <w:r>
        <w:rPr>
          <w:rFonts w:ascii="宋体" w:hAnsi="宋体"/>
          <w:color w:val="auto"/>
          <w:spacing w:val="6"/>
          <w:sz w:val="24"/>
          <w:highlight w:val="none"/>
        </w:rPr>
        <w:t>本企业对上述声明内容的真实性负责。如有虚假，将依法承担相应责任。</w:t>
      </w:r>
    </w:p>
    <w:p w14:paraId="7AD75BF6">
      <w:pPr>
        <w:spacing w:line="360" w:lineRule="auto"/>
        <w:ind w:firstLine="504"/>
        <w:rPr>
          <w:rFonts w:ascii="宋体" w:hAnsi="宋体"/>
          <w:color w:val="auto"/>
          <w:spacing w:val="6"/>
          <w:sz w:val="24"/>
          <w:highlight w:val="none"/>
        </w:rPr>
      </w:pPr>
    </w:p>
    <w:p w14:paraId="0429661F">
      <w:pPr>
        <w:spacing w:line="360" w:lineRule="auto"/>
        <w:ind w:right="360" w:firstLine="480"/>
        <w:jc w:val="right"/>
        <w:rPr>
          <w:rFonts w:ascii="宋体" w:hAnsi="宋体"/>
          <w:color w:val="auto"/>
          <w:sz w:val="24"/>
          <w:highlight w:val="none"/>
        </w:rPr>
      </w:pPr>
      <w:r>
        <w:rPr>
          <w:rFonts w:ascii="宋体" w:hAnsi="宋体"/>
          <w:color w:val="auto"/>
          <w:sz w:val="24"/>
          <w:highlight w:val="none"/>
        </w:rPr>
        <w:t>企业名称（盖章）：________</w:t>
      </w:r>
    </w:p>
    <w:p w14:paraId="3E6FFAF2">
      <w:pPr>
        <w:spacing w:line="360" w:lineRule="auto"/>
        <w:ind w:right="360" w:firstLine="480"/>
        <w:jc w:val="right"/>
        <w:rPr>
          <w:rFonts w:ascii="宋体" w:hAnsi="宋体"/>
          <w:color w:val="auto"/>
          <w:sz w:val="24"/>
          <w:highlight w:val="none"/>
        </w:rPr>
      </w:pPr>
      <w:r>
        <w:rPr>
          <w:rFonts w:ascii="宋体" w:hAnsi="宋体"/>
          <w:color w:val="auto"/>
          <w:sz w:val="24"/>
          <w:highlight w:val="none"/>
        </w:rPr>
        <w:t>日 期：________</w:t>
      </w:r>
    </w:p>
    <w:p w14:paraId="17EAEFE4">
      <w:pPr>
        <w:spacing w:line="360" w:lineRule="auto"/>
        <w:ind w:right="360" w:firstLine="480"/>
        <w:jc w:val="right"/>
        <w:rPr>
          <w:rFonts w:ascii="宋体" w:hAnsi="宋体"/>
          <w:color w:val="auto"/>
          <w:sz w:val="24"/>
          <w:highlight w:val="none"/>
        </w:rPr>
      </w:pPr>
    </w:p>
    <w:p w14:paraId="386FFEF4">
      <w:pPr>
        <w:spacing w:line="360" w:lineRule="auto"/>
        <w:ind w:right="360" w:firstLine="480"/>
        <w:jc w:val="right"/>
        <w:rPr>
          <w:rFonts w:ascii="宋体" w:hAnsi="宋体"/>
          <w:color w:val="auto"/>
          <w:sz w:val="24"/>
          <w:highlight w:val="none"/>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8D7EF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54DA973F">
            <w:pPr>
              <w:adjustRightInd w:val="0"/>
              <w:snapToGrid w:val="0"/>
              <w:jc w:val="left"/>
              <w:rPr>
                <w:rFonts w:ascii="宋体" w:hAnsi="宋体"/>
                <w:color w:val="auto"/>
                <w:szCs w:val="21"/>
                <w:highlight w:val="none"/>
              </w:rPr>
            </w:pPr>
            <w:r>
              <w:rPr>
                <w:rFonts w:ascii="宋体" w:hAnsi="宋体"/>
                <w:color w:val="auto"/>
                <w:szCs w:val="21"/>
                <w:highlight w:val="none"/>
                <w:vertAlign w:val="superscript"/>
              </w:rPr>
              <w:t>1</w:t>
            </w:r>
            <w:r>
              <w:rPr>
                <w:rFonts w:ascii="宋体" w:hAnsi="宋体"/>
                <w:color w:val="auto"/>
                <w:szCs w:val="21"/>
                <w:highlight w:val="none"/>
              </w:rPr>
              <w:t>从业人员、营业收入、资产总额填报上一年度数据，无上一年度数据的新成立企业可不填报。</w:t>
            </w:r>
          </w:p>
        </w:tc>
      </w:tr>
    </w:tbl>
    <w:p w14:paraId="33276D4B">
      <w:pPr>
        <w:autoSpaceDE w:val="0"/>
        <w:autoSpaceDN w:val="0"/>
        <w:adjustRightInd w:val="0"/>
        <w:ind w:firstLine="420"/>
        <w:jc w:val="left"/>
        <w:rPr>
          <w:rFonts w:ascii="宋体" w:hAnsi="宋体"/>
          <w:color w:val="auto"/>
          <w:sz w:val="24"/>
          <w:highlight w:val="none"/>
        </w:rPr>
      </w:pPr>
    </w:p>
    <w:p w14:paraId="4102CCAB">
      <w:pPr>
        <w:spacing w:before="240" w:beforeLines="100" w:after="240" w:afterLines="100" w:line="360" w:lineRule="auto"/>
        <w:jc w:val="center"/>
        <w:rPr>
          <w:rFonts w:ascii="宋体" w:hAnsi="宋体"/>
          <w:color w:val="auto"/>
          <w:szCs w:val="21"/>
          <w:highlight w:val="none"/>
          <w:vertAlign w:val="superscript"/>
        </w:rPr>
      </w:pPr>
    </w:p>
    <w:p w14:paraId="6B4678A1">
      <w:pPr>
        <w:widowControl/>
        <w:jc w:val="left"/>
        <w:rPr>
          <w:rFonts w:ascii="宋体" w:hAnsi="宋体"/>
          <w:color w:val="auto"/>
          <w:sz w:val="24"/>
          <w:highlight w:val="none"/>
        </w:rPr>
      </w:pPr>
      <w:r>
        <w:rPr>
          <w:rFonts w:ascii="宋体" w:hAnsi="宋体"/>
          <w:color w:val="auto"/>
          <w:sz w:val="24"/>
          <w:highlight w:val="none"/>
        </w:rPr>
        <w:br w:type="page"/>
      </w:r>
    </w:p>
    <w:p w14:paraId="2F613309">
      <w:pPr>
        <w:spacing w:line="360" w:lineRule="auto"/>
        <w:ind w:right="360" w:firstLine="803" w:firstLineChars="200"/>
        <w:jc w:val="left"/>
        <w:rPr>
          <w:rFonts w:ascii="宋体" w:hAnsi="宋体"/>
          <w:b/>
          <w:bCs/>
          <w:color w:val="auto"/>
          <w:sz w:val="40"/>
          <w:szCs w:val="40"/>
          <w:highlight w:val="none"/>
        </w:rPr>
      </w:pPr>
    </w:p>
    <w:p w14:paraId="6BBD91E6">
      <w:pPr>
        <w:spacing w:line="360" w:lineRule="auto"/>
        <w:ind w:right="360"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※注：上述的中小企业声明函中，须列明所有所投产品的制造商，标的名称详见采购需求清单部分（包1-包4）。</w:t>
      </w:r>
    </w:p>
    <w:p w14:paraId="41E1E9F3">
      <w:pPr>
        <w:spacing w:line="360" w:lineRule="auto"/>
        <w:ind w:right="360" w:firstLine="480"/>
        <w:jc w:val="right"/>
        <w:rPr>
          <w:rFonts w:ascii="宋体" w:hAnsi="宋体"/>
          <w:color w:val="auto"/>
          <w:sz w:val="24"/>
          <w:highlight w:val="none"/>
        </w:rPr>
      </w:pPr>
    </w:p>
    <w:p w14:paraId="5083360F">
      <w:pPr>
        <w:spacing w:line="360" w:lineRule="auto"/>
        <w:ind w:right="360" w:firstLine="480"/>
        <w:jc w:val="right"/>
        <w:rPr>
          <w:rFonts w:ascii="宋体" w:hAnsi="宋体"/>
          <w:color w:val="auto"/>
          <w:sz w:val="24"/>
          <w:highlight w:val="none"/>
        </w:rPr>
      </w:pPr>
    </w:p>
    <w:p w14:paraId="0E172FCA">
      <w:pPr>
        <w:spacing w:line="360" w:lineRule="auto"/>
        <w:outlineLvl w:val="2"/>
        <w:rPr>
          <w:rFonts w:ascii="宋体" w:hAnsi="宋体"/>
          <w:color w:val="auto"/>
          <w:sz w:val="24"/>
          <w:szCs w:val="20"/>
          <w:highlight w:val="none"/>
        </w:rPr>
      </w:pPr>
      <w:r>
        <w:rPr>
          <w:rFonts w:ascii="宋体" w:hAnsi="宋体"/>
          <w:color w:val="auto"/>
          <w:sz w:val="24"/>
          <w:szCs w:val="20"/>
          <w:highlight w:val="none"/>
        </w:rPr>
        <w:br w:type="page"/>
      </w:r>
    </w:p>
    <w:p w14:paraId="4C09C5C4">
      <w:pPr>
        <w:spacing w:before="240" w:beforeLines="100" w:after="240" w:afterLines="100" w:line="360" w:lineRule="auto"/>
        <w:jc w:val="center"/>
        <w:rPr>
          <w:rFonts w:ascii="宋体" w:hAnsi="宋体"/>
          <w:color w:val="auto"/>
          <w:sz w:val="36"/>
          <w:szCs w:val="36"/>
          <w:highlight w:val="none"/>
        </w:rPr>
      </w:pPr>
      <w:r>
        <w:rPr>
          <w:rFonts w:ascii="宋体" w:hAnsi="宋体"/>
          <w:b/>
          <w:bCs/>
          <w:color w:val="auto"/>
          <w:sz w:val="36"/>
          <w:szCs w:val="36"/>
          <w:highlight w:val="none"/>
        </w:rPr>
        <w:t>残疾人福利性单位声明函格式</w:t>
      </w:r>
      <w:r>
        <w:rPr>
          <w:rFonts w:ascii="宋体" w:hAnsi="宋体"/>
          <w:color w:val="auto"/>
          <w:sz w:val="36"/>
          <w:szCs w:val="36"/>
          <w:highlight w:val="none"/>
        </w:rPr>
        <w:t xml:space="preserve"> </w:t>
      </w:r>
    </w:p>
    <w:p w14:paraId="66CBA154">
      <w:pPr>
        <w:spacing w:line="588" w:lineRule="exact"/>
        <w:ind w:firstLine="504"/>
        <w:rPr>
          <w:rFonts w:ascii="宋体" w:hAnsi="宋体"/>
          <w:color w:val="auto"/>
          <w:spacing w:val="6"/>
          <w:sz w:val="24"/>
          <w:highlight w:val="none"/>
        </w:rPr>
      </w:pPr>
      <w:r>
        <w:rPr>
          <w:rFonts w:ascii="宋体" w:hAnsi="宋体"/>
          <w:color w:val="auto"/>
          <w:spacing w:val="6"/>
          <w:sz w:val="24"/>
          <w:highlight w:val="none"/>
        </w:rPr>
        <w:t>本单位郑重声明，根据《财政部 民政部 中国残疾人联合会关于促进残疾人就业政府采购政策的通知》（财库</w:t>
      </w:r>
      <w:r>
        <w:rPr>
          <w:rFonts w:ascii="宋体" w:hAnsi="宋体"/>
          <w:color w:val="auto"/>
          <w:sz w:val="24"/>
          <w:highlight w:val="none"/>
        </w:rPr>
        <w:t>〔2017〕141</w:t>
      </w:r>
      <w:r>
        <w:rPr>
          <w:rFonts w:ascii="宋体" w:hAnsi="宋体"/>
          <w:color w:val="auto"/>
          <w:spacing w:val="6"/>
          <w:sz w:val="24"/>
          <w:highlight w:val="none"/>
        </w:rPr>
        <w:t>号）的规定，本单位</w:t>
      </w:r>
      <w:r>
        <w:rPr>
          <w:rFonts w:ascii="宋体" w:hAnsi="宋体"/>
          <w:b/>
          <w:color w:val="auto"/>
          <w:sz w:val="24"/>
          <w:highlight w:val="none"/>
        </w:rPr>
        <w:t>（请进行勾选）</w:t>
      </w:r>
      <w:r>
        <w:rPr>
          <w:rFonts w:ascii="宋体" w:hAnsi="宋体"/>
          <w:color w:val="auto"/>
          <w:spacing w:val="6"/>
          <w:sz w:val="24"/>
          <w:highlight w:val="none"/>
        </w:rPr>
        <w:t>：</w:t>
      </w:r>
    </w:p>
    <w:p w14:paraId="5FC7A7EC">
      <w:pPr>
        <w:spacing w:line="588" w:lineRule="exact"/>
        <w:ind w:firstLine="482"/>
        <w:rPr>
          <w:rFonts w:ascii="宋体" w:hAnsi="宋体"/>
          <w:b/>
          <w:color w:val="auto"/>
          <w:spacing w:val="6"/>
          <w:sz w:val="24"/>
          <w:highlight w:val="none"/>
        </w:rPr>
      </w:pPr>
      <w:r>
        <w:rPr>
          <w:rFonts w:ascii="宋体" w:hAnsi="宋体"/>
          <w:b/>
          <w:color w:val="auto"/>
          <w:sz w:val="24"/>
          <w:highlight w:val="none"/>
        </w:rPr>
        <w:t>□</w:t>
      </w:r>
      <w:r>
        <w:rPr>
          <w:rFonts w:ascii="宋体" w:hAnsi="宋体"/>
          <w:b/>
          <w:color w:val="auto"/>
          <w:spacing w:val="6"/>
          <w:sz w:val="24"/>
          <w:highlight w:val="none"/>
        </w:rPr>
        <w:t>不属于符合条件的残疾人福利性单位。</w:t>
      </w:r>
    </w:p>
    <w:p w14:paraId="7004F044">
      <w:pPr>
        <w:spacing w:line="588" w:lineRule="exact"/>
        <w:ind w:firstLine="482"/>
        <w:rPr>
          <w:rFonts w:ascii="宋体" w:hAnsi="宋体"/>
          <w:color w:val="auto"/>
          <w:spacing w:val="6"/>
          <w:sz w:val="24"/>
          <w:highlight w:val="none"/>
        </w:rPr>
      </w:pPr>
      <w:r>
        <w:rPr>
          <w:rFonts w:ascii="宋体" w:hAnsi="宋体"/>
          <w:b/>
          <w:color w:val="auto"/>
          <w:sz w:val="24"/>
          <w:highlight w:val="none"/>
        </w:rPr>
        <w:t>□</w:t>
      </w:r>
      <w:r>
        <w:rPr>
          <w:rFonts w:ascii="宋体" w:hAnsi="宋体"/>
          <w:b/>
          <w:color w:val="auto"/>
          <w:spacing w:val="6"/>
          <w:sz w:val="24"/>
          <w:highlight w:val="none"/>
        </w:rPr>
        <w:t>属于符合条件的残疾人福利性单位，</w:t>
      </w:r>
      <w:r>
        <w:rPr>
          <w:rFonts w:ascii="宋体" w:hAnsi="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3C961B70">
      <w:pPr>
        <w:spacing w:line="588" w:lineRule="exact"/>
        <w:ind w:firstLine="506" w:firstLineChars="200"/>
        <w:rPr>
          <w:rFonts w:ascii="宋体" w:hAnsi="宋体"/>
          <w:color w:val="auto"/>
          <w:spacing w:val="6"/>
          <w:sz w:val="24"/>
          <w:highlight w:val="none"/>
        </w:rPr>
      </w:pPr>
      <w:r>
        <w:rPr>
          <w:rFonts w:ascii="宋体" w:hAnsi="宋体"/>
          <w:b/>
          <w:color w:val="auto"/>
          <w:spacing w:val="6"/>
          <w:sz w:val="24"/>
          <w:highlight w:val="none"/>
        </w:rPr>
        <w:t>本单位对上述声明的真实性负责。如有虚假，将依法承担相应责任。</w:t>
      </w:r>
    </w:p>
    <w:p w14:paraId="25DE80BC">
      <w:pPr>
        <w:spacing w:line="588" w:lineRule="exact"/>
        <w:ind w:firstLine="504" w:firstLineChars="200"/>
        <w:rPr>
          <w:rFonts w:ascii="宋体" w:hAnsi="宋体"/>
          <w:color w:val="auto"/>
          <w:spacing w:val="6"/>
          <w:sz w:val="24"/>
          <w:highlight w:val="none"/>
        </w:rPr>
      </w:pPr>
    </w:p>
    <w:p w14:paraId="6F848744">
      <w:pPr>
        <w:wordWrap w:val="0"/>
        <w:autoSpaceDE w:val="0"/>
        <w:autoSpaceDN w:val="0"/>
        <w:adjustRightInd w:val="0"/>
        <w:snapToGrid w:val="0"/>
        <w:spacing w:before="25" w:after="25" w:line="360" w:lineRule="auto"/>
        <w:ind w:right="360"/>
        <w:jc w:val="right"/>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w:t>
      </w:r>
      <w:r>
        <w:rPr>
          <w:rFonts w:ascii="宋体" w:hAnsi="宋体"/>
          <w:color w:val="auto"/>
          <w:sz w:val="24"/>
          <w:highlight w:val="none"/>
          <w:u w:val="single"/>
        </w:rPr>
        <w:t xml:space="preserve">                        </w:t>
      </w:r>
    </w:p>
    <w:p w14:paraId="3DB07DBB">
      <w:pPr>
        <w:wordWrap w:val="0"/>
        <w:autoSpaceDE w:val="0"/>
        <w:autoSpaceDN w:val="0"/>
        <w:adjustRightInd w:val="0"/>
        <w:snapToGrid w:val="0"/>
        <w:spacing w:before="25" w:after="25" w:line="360" w:lineRule="auto"/>
        <w:ind w:right="360"/>
        <w:jc w:val="right"/>
        <w:rPr>
          <w:rFonts w:ascii="宋体" w:hAnsi="宋体"/>
          <w:color w:val="auto"/>
          <w:sz w:val="24"/>
          <w:highlight w:val="none"/>
          <w:lang w:val="zh-CN"/>
        </w:rPr>
      </w:pPr>
      <w:r>
        <w:rPr>
          <w:rFonts w:hint="eastAsia" w:ascii="宋体" w:hAnsi="宋体"/>
          <w:color w:val="auto"/>
          <w:sz w:val="24"/>
          <w:highlight w:val="none"/>
          <w:lang w:val="zh-CN"/>
        </w:rPr>
        <w:t>法定代表人或授权代表（签字或盖章）：</w:t>
      </w: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p>
    <w:p w14:paraId="19F0F399">
      <w:pPr>
        <w:tabs>
          <w:tab w:val="left" w:pos="4860"/>
        </w:tabs>
        <w:wordWrap w:val="0"/>
        <w:spacing w:line="588" w:lineRule="exact"/>
        <w:ind w:right="1560" w:firstLine="504" w:firstLineChars="200"/>
        <w:jc w:val="right"/>
        <w:rPr>
          <w:rFonts w:ascii="宋体" w:hAnsi="宋体"/>
          <w:color w:val="auto"/>
          <w:spacing w:val="6"/>
          <w:sz w:val="24"/>
          <w:highlight w:val="none"/>
        </w:rPr>
      </w:pPr>
      <w:r>
        <w:rPr>
          <w:rFonts w:ascii="宋体" w:hAnsi="宋体"/>
          <w:color w:val="auto"/>
          <w:spacing w:val="6"/>
          <w:sz w:val="24"/>
          <w:highlight w:val="none"/>
        </w:rPr>
        <w:t xml:space="preserve">       日  期：</w:t>
      </w:r>
      <w:r>
        <w:rPr>
          <w:rFonts w:ascii="宋体" w:hAnsi="宋体"/>
          <w:color w:val="auto"/>
          <w:sz w:val="24"/>
          <w:highlight w:val="none"/>
          <w:u w:val="single"/>
        </w:rPr>
        <w:t xml:space="preserve">            </w:t>
      </w:r>
    </w:p>
    <w:p w14:paraId="32AD3F3E">
      <w:pPr>
        <w:spacing w:line="360" w:lineRule="auto"/>
        <w:outlineLvl w:val="2"/>
        <w:rPr>
          <w:rFonts w:ascii="宋体" w:hAnsi="宋体"/>
          <w:color w:val="auto"/>
          <w:sz w:val="24"/>
          <w:szCs w:val="20"/>
          <w:highlight w:val="none"/>
        </w:rPr>
      </w:pPr>
      <w:r>
        <w:rPr>
          <w:rFonts w:ascii="宋体" w:hAnsi="宋体"/>
          <w:color w:val="auto"/>
          <w:szCs w:val="20"/>
          <w:highlight w:val="none"/>
        </w:rPr>
        <w:br w:type="page"/>
      </w:r>
      <w:r>
        <w:rPr>
          <w:rFonts w:ascii="宋体" w:hAnsi="宋体"/>
          <w:color w:val="auto"/>
          <w:sz w:val="24"/>
          <w:szCs w:val="20"/>
          <w:highlight w:val="none"/>
        </w:rPr>
        <w:t>8  拟分包情况说明（类型二）</w:t>
      </w:r>
      <w:r>
        <w:rPr>
          <w:rFonts w:ascii="宋体" w:hAnsi="宋体"/>
          <w:color w:val="auto"/>
          <w:sz w:val="24"/>
          <w:highlight w:val="none"/>
        </w:rPr>
        <w:t>（实质性格式）</w:t>
      </w:r>
      <w:r>
        <w:rPr>
          <w:rFonts w:hint="eastAsia" w:ascii="宋体" w:hAnsi="宋体"/>
          <w:b/>
          <w:bCs/>
          <w:color w:val="auto"/>
          <w:sz w:val="24"/>
          <w:highlight w:val="none"/>
        </w:rPr>
        <w:t>（本项目不适用）</w:t>
      </w:r>
    </w:p>
    <w:p w14:paraId="501CA243">
      <w:pPr>
        <w:spacing w:line="360" w:lineRule="auto"/>
        <w:outlineLvl w:val="2"/>
        <w:rPr>
          <w:rFonts w:ascii="宋体" w:hAnsi="宋体"/>
          <w:color w:val="auto"/>
          <w:sz w:val="24"/>
          <w:szCs w:val="20"/>
          <w:highlight w:val="none"/>
        </w:rPr>
      </w:pPr>
      <w:r>
        <w:rPr>
          <w:rFonts w:ascii="宋体" w:hAnsi="宋体"/>
          <w:color w:val="auto"/>
          <w:sz w:val="24"/>
          <w:szCs w:val="20"/>
          <w:highlight w:val="none"/>
        </w:rPr>
        <w:br w:type="page"/>
      </w:r>
      <w:r>
        <w:rPr>
          <w:rFonts w:ascii="宋体" w:hAnsi="宋体"/>
          <w:color w:val="auto"/>
          <w:sz w:val="24"/>
          <w:szCs w:val="20"/>
          <w:highlight w:val="none"/>
        </w:rPr>
        <w:t>9  招标文件要求提供或投标人认为应附的其他材料</w:t>
      </w:r>
    </w:p>
    <w:p w14:paraId="5C9DEC7F">
      <w:pPr>
        <w:widowControl/>
        <w:jc w:val="left"/>
        <w:rPr>
          <w:rFonts w:ascii="宋体" w:hAnsi="宋体"/>
          <w:b/>
          <w:color w:val="auto"/>
          <w:sz w:val="36"/>
          <w:szCs w:val="36"/>
          <w:highlight w:val="none"/>
        </w:rPr>
      </w:pPr>
    </w:p>
    <w:p w14:paraId="43B40C53">
      <w:pPr>
        <w:widowControl/>
        <w:jc w:val="center"/>
        <w:rPr>
          <w:rFonts w:ascii="宋体" w:hAnsi="宋体"/>
          <w:b/>
          <w:color w:val="auto"/>
          <w:sz w:val="24"/>
          <w:highlight w:val="none"/>
        </w:rPr>
      </w:pPr>
      <w:r>
        <w:rPr>
          <w:rFonts w:hint="eastAsia" w:ascii="宋体" w:hAnsi="宋体"/>
          <w:b/>
          <w:color w:val="auto"/>
          <w:sz w:val="24"/>
          <w:highlight w:val="none"/>
        </w:rPr>
        <w:t>注：应包含响应文件的其余全部内容</w:t>
      </w:r>
    </w:p>
    <w:p w14:paraId="73D07D45">
      <w:pPr>
        <w:widowControl/>
        <w:jc w:val="center"/>
        <w:rPr>
          <w:rFonts w:ascii="宋体" w:hAnsi="宋体"/>
          <w:b/>
          <w:color w:val="auto"/>
          <w:sz w:val="24"/>
          <w:highlight w:val="none"/>
        </w:rPr>
      </w:pPr>
    </w:p>
    <w:p w14:paraId="40BCA904">
      <w:pPr>
        <w:widowControl/>
        <w:jc w:val="center"/>
        <w:rPr>
          <w:rFonts w:ascii="宋体" w:hAnsi="宋体"/>
          <w:b/>
          <w:color w:val="auto"/>
          <w:sz w:val="24"/>
          <w:highlight w:val="none"/>
        </w:rPr>
      </w:pPr>
    </w:p>
    <w:p w14:paraId="0E9CCFBE">
      <w:pPr>
        <w:pStyle w:val="3"/>
        <w:tabs>
          <w:tab w:val="left" w:pos="142"/>
        </w:tabs>
        <w:rPr>
          <w:rFonts w:ascii="宋体" w:hAnsi="宋体" w:eastAsia="宋体"/>
          <w:color w:val="auto"/>
          <w:sz w:val="24"/>
          <w:szCs w:val="24"/>
          <w:highlight w:val="none"/>
          <w:shd w:val="clear" w:color="auto" w:fill="FFFFFF"/>
        </w:rPr>
      </w:pPr>
      <w:r>
        <w:rPr>
          <w:rFonts w:ascii="宋体" w:hAnsi="宋体"/>
          <w:b w:val="0"/>
          <w:color w:val="auto"/>
          <w:sz w:val="24"/>
          <w:highlight w:val="none"/>
        </w:rPr>
        <w:br w:type="page"/>
      </w:r>
      <w:r>
        <w:rPr>
          <w:rFonts w:hint="eastAsia" w:ascii="宋体" w:hAnsi="宋体" w:eastAsia="宋体"/>
          <w:bCs/>
          <w:color w:val="auto"/>
          <w:sz w:val="24"/>
          <w:szCs w:val="24"/>
          <w:highlight w:val="none"/>
          <w:shd w:val="clear" w:color="auto" w:fill="FFFFFF"/>
        </w:rPr>
        <w:t>中小企业划型标准规定</w:t>
      </w:r>
    </w:p>
    <w:p w14:paraId="1F971247">
      <w:pPr>
        <w:pStyle w:val="41"/>
        <w:spacing w:line="440" w:lineRule="exact"/>
        <w:rPr>
          <w:color w:val="auto"/>
          <w:highlight w:val="none"/>
        </w:rPr>
      </w:pPr>
      <w:r>
        <w:rPr>
          <w:rFonts w:hint="eastAsia"/>
          <w:color w:val="auto"/>
          <w:highlight w:val="none"/>
        </w:rPr>
        <w:t> 　一、根据《中华人民共和国中小企业促进法》和《国务院关于进一步促进中小企业发展的若干意见》(国发〔2009〕36号)，制定本规定。</w:t>
      </w:r>
      <w:r>
        <w:rPr>
          <w:rFonts w:hint="eastAsia"/>
          <w:color w:val="auto"/>
          <w:highlight w:val="none"/>
        </w:rPr>
        <w:br w:type="textWrapping"/>
      </w:r>
      <w:r>
        <w:rPr>
          <w:rFonts w:hint="eastAsia"/>
          <w:color w:val="auto"/>
          <w:highlight w:val="none"/>
        </w:rPr>
        <w:t>　　二、中小企业划分为中型、小型、微型三种类型，具体标准根据企业从业人员、营业收入、资产总额等指标，结合行业特点制定。</w:t>
      </w:r>
      <w:r>
        <w:rPr>
          <w:rFonts w:hint="eastAsia"/>
          <w:color w:val="auto"/>
          <w:highlight w:val="none"/>
        </w:rPr>
        <w:br w:type="textWrapping"/>
      </w:r>
      <w:r>
        <w:rPr>
          <w:rFonts w:hint="eastAsia"/>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olor w:val="auto"/>
          <w:highlight w:val="none"/>
        </w:rPr>
        <w:br w:type="textWrapping"/>
      </w:r>
      <w:r>
        <w:rPr>
          <w:rFonts w:hint="eastAsia"/>
          <w:color w:val="auto"/>
          <w:highlight w:val="none"/>
        </w:rPr>
        <w:t>　　四、各行业划型标准为：</w:t>
      </w:r>
      <w:r>
        <w:rPr>
          <w:rFonts w:hint="eastAsia"/>
          <w:color w:val="auto"/>
          <w:highlight w:val="none"/>
        </w:rPr>
        <w:br w:type="textWrapping"/>
      </w:r>
      <w:r>
        <w:rPr>
          <w:rFonts w:hint="eastAsia"/>
          <w:color w:val="auto"/>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color w:val="auto"/>
          <w:highlight w:val="none"/>
        </w:rPr>
        <w:br w:type="textWrapping"/>
      </w:r>
      <w:r>
        <w:rPr>
          <w:rFonts w:hint="eastAsia"/>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auto"/>
          <w:highlight w:val="none"/>
        </w:rPr>
        <w:br w:type="textWrapping"/>
      </w:r>
      <w:r>
        <w:rPr>
          <w:rFonts w:hint="eastAsia"/>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olor w:val="auto"/>
          <w:highlight w:val="none"/>
        </w:rPr>
        <w:br w:type="textWrapping"/>
      </w:r>
      <w:r>
        <w:rPr>
          <w:rFonts w:hint="eastAsia"/>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olor w:val="auto"/>
          <w:highlight w:val="none"/>
        </w:rPr>
        <w:br w:type="textWrapping"/>
      </w:r>
      <w:r>
        <w:rPr>
          <w:rFonts w:hint="eastAsia"/>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olor w:val="auto"/>
          <w:highlight w:val="none"/>
        </w:rPr>
        <w:br w:type="textWrapping"/>
      </w:r>
      <w:r>
        <w:rPr>
          <w:rFonts w:hint="eastAsia"/>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olor w:val="auto"/>
          <w:highlight w:val="none"/>
        </w:rPr>
        <w:br w:type="textWrapping"/>
      </w:r>
      <w:r>
        <w:rPr>
          <w:rFonts w:hint="eastAsia"/>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olor w:val="auto"/>
          <w:highlight w:val="none"/>
        </w:rPr>
        <w:br w:type="textWrapping"/>
      </w:r>
      <w:r>
        <w:rPr>
          <w:rFonts w:hint="eastAsia"/>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olor w:val="auto"/>
          <w:highlight w:val="none"/>
        </w:rPr>
        <w:br w:type="textWrapping"/>
      </w:r>
      <w:r>
        <w:rPr>
          <w:rFonts w:hint="eastAsia"/>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olor w:val="auto"/>
          <w:highlight w:val="none"/>
        </w:rPr>
        <w:br w:type="textWrapping"/>
      </w:r>
      <w:r>
        <w:rPr>
          <w:rFonts w:hint="eastAsia"/>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olor w:val="auto"/>
          <w:highlight w:val="none"/>
        </w:rPr>
        <w:br w:type="textWrapping"/>
      </w:r>
      <w:r>
        <w:rPr>
          <w:rFonts w:hint="eastAsia"/>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olor w:val="auto"/>
          <w:highlight w:val="none"/>
        </w:rPr>
        <w:br w:type="textWrapping"/>
      </w:r>
      <w:r>
        <w:rPr>
          <w:rFonts w:hint="eastAsia"/>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auto"/>
          <w:highlight w:val="none"/>
        </w:rPr>
        <w:br w:type="textWrapping"/>
      </w:r>
      <w:r>
        <w:rPr>
          <w:rFonts w:hint="eastAsia"/>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olor w:val="auto"/>
          <w:highlight w:val="none"/>
        </w:rPr>
        <w:br w:type="textWrapping"/>
      </w:r>
      <w:r>
        <w:rPr>
          <w:rFonts w:hint="eastAsia"/>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olor w:val="auto"/>
          <w:highlight w:val="none"/>
        </w:rPr>
        <w:br w:type="textWrapping"/>
      </w:r>
      <w:r>
        <w:rPr>
          <w:rFonts w:hint="eastAsia"/>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olor w:val="auto"/>
          <w:highlight w:val="none"/>
        </w:rPr>
        <w:br w:type="textWrapping"/>
      </w:r>
      <w:r>
        <w:rPr>
          <w:rFonts w:hint="eastAsia"/>
          <w:color w:val="auto"/>
          <w:highlight w:val="none"/>
        </w:rPr>
        <w:t>　　（十六）其他未列明行业。从业人员300人以下的为中小微型企业。其中，从业人员100人及以上的为中型企业；从业人员10人及以上的为小型企业；从业人员10人以下的为微型企业。</w:t>
      </w:r>
      <w:r>
        <w:rPr>
          <w:rFonts w:hint="eastAsia"/>
          <w:color w:val="auto"/>
          <w:highlight w:val="none"/>
        </w:rPr>
        <w:br w:type="textWrapping"/>
      </w:r>
      <w:r>
        <w:rPr>
          <w:rFonts w:hint="eastAsia"/>
          <w:color w:val="auto"/>
          <w:highlight w:val="none"/>
        </w:rPr>
        <w:t>　　五、企业类型的划分以统计部门的统计数据为依据。</w:t>
      </w:r>
      <w:r>
        <w:rPr>
          <w:rFonts w:hint="eastAsia"/>
          <w:color w:val="auto"/>
          <w:highlight w:val="none"/>
        </w:rPr>
        <w:br w:type="textWrapping"/>
      </w:r>
      <w:r>
        <w:rPr>
          <w:rFonts w:hint="eastAsia"/>
          <w:color w:val="auto"/>
          <w:highlight w:val="none"/>
        </w:rPr>
        <w:t>　　六、本规定适用于在中华人民共和国境内依法设立的各类所有制和各种组织形式的企业。个体工商户和本规定以外的行业，参照本规定进行划型。</w:t>
      </w:r>
      <w:r>
        <w:rPr>
          <w:rFonts w:hint="eastAsia"/>
          <w:color w:val="auto"/>
          <w:highlight w:val="none"/>
        </w:rPr>
        <w:br w:type="textWrapping"/>
      </w:r>
      <w:r>
        <w:rPr>
          <w:rFonts w:hint="eastAsia"/>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olor w:val="auto"/>
          <w:highlight w:val="none"/>
        </w:rPr>
        <w:br w:type="textWrapping"/>
      </w:r>
      <w:r>
        <w:rPr>
          <w:rFonts w:hint="eastAsia"/>
          <w:color w:val="auto"/>
          <w:highlight w:val="none"/>
        </w:rPr>
        <w:t>　　八、本规定由工业和信息化部、国家统计局会同有关部门根据《国民经济行业分类》修订情况和企业发展变化情况适时修订。</w:t>
      </w:r>
      <w:r>
        <w:rPr>
          <w:rFonts w:hint="eastAsia"/>
          <w:color w:val="auto"/>
          <w:highlight w:val="none"/>
        </w:rPr>
        <w:br w:type="textWrapping"/>
      </w:r>
      <w:r>
        <w:rPr>
          <w:rFonts w:hint="eastAsia"/>
          <w:color w:val="auto"/>
          <w:highlight w:val="none"/>
        </w:rPr>
        <w:t>　　九、本规定由工业和信息化部、国家统计局会同有关部门负责解释。</w:t>
      </w:r>
      <w:r>
        <w:rPr>
          <w:rFonts w:hint="eastAsia"/>
          <w:color w:val="auto"/>
          <w:highlight w:val="none"/>
        </w:rPr>
        <w:br w:type="textWrapping"/>
      </w:r>
      <w:r>
        <w:rPr>
          <w:rFonts w:hint="eastAsia"/>
          <w:color w:val="auto"/>
          <w:highlight w:val="none"/>
        </w:rPr>
        <w:t>　　十、本规定自发布之日起执行，原国家经贸委、原国家计委、财政部和国家统计局2003年颁布的《中小企业标准暂行规定》同时废止。</w:t>
      </w:r>
    </w:p>
    <w:p w14:paraId="2C03EA1F">
      <w:pPr>
        <w:spacing w:line="360" w:lineRule="auto"/>
        <w:rPr>
          <w:rFonts w:ascii="宋体" w:hAnsi="宋体"/>
          <w:color w:val="auto"/>
          <w:sz w:val="24"/>
          <w:highlight w:val="none"/>
        </w:rPr>
      </w:pPr>
    </w:p>
    <w:p w14:paraId="3BED4DD2">
      <w:pPr>
        <w:spacing w:line="360" w:lineRule="auto"/>
        <w:jc w:val="right"/>
        <w:rPr>
          <w:rFonts w:ascii="宋体" w:hAnsi="宋体"/>
          <w:color w:val="auto"/>
          <w:sz w:val="24"/>
          <w:highlight w:val="none"/>
        </w:rPr>
      </w:pPr>
      <w:r>
        <w:rPr>
          <w:rFonts w:hint="eastAsia" w:ascii="宋体" w:hAnsi="宋体"/>
          <w:color w:val="auto"/>
          <w:sz w:val="24"/>
          <w:highlight w:val="none"/>
        </w:rPr>
        <w:t>工业和信息化部   国家统计局</w:t>
      </w:r>
    </w:p>
    <w:p w14:paraId="29C70285">
      <w:pPr>
        <w:spacing w:line="360" w:lineRule="auto"/>
        <w:jc w:val="right"/>
        <w:rPr>
          <w:rFonts w:ascii="宋体" w:hAnsi="宋体"/>
          <w:color w:val="auto"/>
          <w:sz w:val="24"/>
          <w:highlight w:val="none"/>
        </w:rPr>
      </w:pPr>
      <w:r>
        <w:rPr>
          <w:rFonts w:hint="eastAsia" w:ascii="宋体" w:hAnsi="宋体"/>
          <w:color w:val="auto"/>
          <w:sz w:val="24"/>
          <w:highlight w:val="none"/>
        </w:rPr>
        <w:t>国家发展和改革委员会  财政部</w:t>
      </w:r>
    </w:p>
    <w:p w14:paraId="382634EA">
      <w:pPr>
        <w:spacing w:line="360" w:lineRule="auto"/>
        <w:ind w:right="240"/>
        <w:jc w:val="right"/>
        <w:rPr>
          <w:rFonts w:ascii="宋体" w:hAnsi="宋体"/>
          <w:color w:val="auto"/>
          <w:sz w:val="24"/>
          <w:highlight w:val="none"/>
        </w:rPr>
      </w:pPr>
      <w:r>
        <w:rPr>
          <w:rFonts w:hint="eastAsia" w:ascii="宋体" w:hAnsi="宋体"/>
          <w:color w:val="auto"/>
          <w:sz w:val="24"/>
          <w:highlight w:val="none"/>
        </w:rPr>
        <w:t>二〇一一年六月十八日</w:t>
      </w:r>
    </w:p>
    <w:p w14:paraId="296C662B">
      <w:pPr>
        <w:widowControl/>
        <w:jc w:val="center"/>
        <w:rPr>
          <w:rFonts w:ascii="宋体" w:hAnsi="宋体"/>
          <w:b/>
          <w:color w:val="auto"/>
          <w:sz w:val="24"/>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C3B5">
    <w:pPr>
      <w:pStyle w:val="29"/>
      <w:framePr w:wrap="around" w:vAnchor="text" w:hAnchor="margin" w:y="1"/>
      <w:ind w:right="360"/>
      <w:rPr>
        <w:rStyle w:val="52"/>
      </w:rPr>
    </w:pPr>
  </w:p>
  <w:p w14:paraId="1F4FF19B">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6E15">
    <w:pPr>
      <w:pStyle w:val="29"/>
      <w:framePr w:wrap="around" w:vAnchor="text" w:hAnchor="margin" w:xAlign="center" w:y="1"/>
      <w:rPr>
        <w:rStyle w:val="52"/>
      </w:rPr>
    </w:pPr>
    <w:r>
      <w:fldChar w:fldCharType="begin"/>
    </w:r>
    <w:r>
      <w:rPr>
        <w:rStyle w:val="52"/>
      </w:rPr>
      <w:instrText xml:space="preserve">PAGE  </w:instrText>
    </w:r>
    <w:r>
      <w:fldChar w:fldCharType="end"/>
    </w:r>
  </w:p>
  <w:p w14:paraId="34035775">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8ACB">
    <w:pPr>
      <w:pStyle w:val="29"/>
      <w:framePr w:wrap="around" w:vAnchor="text" w:hAnchor="margin" w:xAlign="right" w:y="1"/>
      <w:rPr>
        <w:rStyle w:val="52"/>
      </w:rPr>
    </w:pPr>
  </w:p>
  <w:p w14:paraId="75E46E25">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E7C1">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6C12">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416F2856">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FECB">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1966">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45359933">
    <w:pPr>
      <w:pStyle w:val="29"/>
      <w:ind w:right="360"/>
    </w:pPr>
  </w:p>
  <w:p w14:paraId="6461B4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27D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FEBC">
    <w:pPr>
      <w:pStyle w:val="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50FA">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A9AD">
    <w:pPr>
      <w:pStyle w:val="3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F111">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0AA2">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E5A6">
    <w:pPr>
      <w:pStyle w:val="1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E9A8">
    <w:pPr>
      <w:pStyle w:val="1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706120</wp:posOffset>
              </wp:positionH>
              <wp:positionV relativeFrom="page">
                <wp:posOffset>902335</wp:posOffset>
              </wp:positionV>
              <wp:extent cx="1160780" cy="17399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160780" cy="173990"/>
                      </a:xfrm>
                      <a:prstGeom prst="rect">
                        <a:avLst/>
                      </a:prstGeom>
                      <a:noFill/>
                      <a:ln>
                        <a:noFill/>
                      </a:ln>
                      <a:effectLst/>
                    </wps:spPr>
                    <wps:txbx>
                      <w:txbxContent>
                        <w:p w14:paraId="479739AB">
                          <w:pPr>
                            <w:pStyle w:val="18"/>
                            <w:spacing w:line="267" w:lineRule="exact"/>
                            <w:ind w:left="20"/>
                            <w:rPr>
                              <w:rFonts w:ascii="黑体" w:hAnsi="黑体"/>
                            </w:rPr>
                          </w:pPr>
                          <w:r>
                            <w:rPr>
                              <w:rFonts w:ascii="黑体" w:hAnsi="黑体"/>
                            </w:rPr>
                            <w:t>DB36/T 1086</w:t>
                          </w:r>
                          <w:r>
                            <w:t>—</w:t>
                          </w:r>
                          <w:r>
                            <w:rPr>
                              <w:rFonts w:ascii="黑体" w:hAnsi="黑体"/>
                            </w:rPr>
                            <w:t>2018</w:t>
                          </w:r>
                        </w:p>
                      </w:txbxContent>
                    </wps:txbx>
                    <wps:bodyPr lIns="0" tIns="0" rIns="0" bIns="0" upright="1"/>
                  </wps:wsp>
                </a:graphicData>
              </a:graphic>
            </wp:anchor>
          </w:drawing>
        </mc:Choice>
        <mc:Fallback>
          <w:pict>
            <v:shape id="_x0000_s1026" o:spid="_x0000_s1026" o:spt="202" type="#_x0000_t202" style="position:absolute;left:0pt;margin-left:55.6pt;margin-top:71.05pt;height:13.7pt;width:91.4pt;mso-position-horizontal-relative:page;mso-position-vertical-relative:page;z-index:-251656192;mso-width-relative:page;mso-height-relative:page;" filled="f" stroked="f" coordsize="21600,21600" o:gfxdata="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tMgVtgAAAALAQAADwAAAAAAAAABACAAAAAiAAAAZHJzL2Rvd25yZXYueG1s&#10;UEsBAhQAFAAAAAgAh07iQM4xOpC/AQAAggMAAA4AAAAAAAAAAQAgAAAAJwEAAGRycy9lMm9Eb2Mu&#10;eG1sUEsFBgAAAAAGAAYAWQEAAFgFAAAAAA==&#10;">
              <v:fill on="f" focussize="0,0"/>
              <v:stroke on="f"/>
              <v:imagedata o:title=""/>
              <o:lock v:ext="edit" aspectratio="f"/>
              <v:textbox inset="0mm,0mm,0mm,0mm">
                <w:txbxContent>
                  <w:p w14:paraId="479739AB">
                    <w:pPr>
                      <w:pStyle w:val="18"/>
                      <w:spacing w:line="267" w:lineRule="exact"/>
                      <w:ind w:left="20"/>
                      <w:rPr>
                        <w:rFonts w:ascii="黑体" w:hAnsi="黑体"/>
                      </w:rPr>
                    </w:pPr>
                    <w:r>
                      <w:rPr>
                        <w:rFonts w:ascii="黑体" w:hAnsi="黑体"/>
                      </w:rPr>
                      <w:t>DB36/T 1086</w:t>
                    </w:r>
                    <w:r>
                      <w:t>—</w:t>
                    </w:r>
                    <w:r>
                      <w:rPr>
                        <w:rFonts w:ascii="黑体" w:hAnsi="黑体"/>
                      </w:rPr>
                      <w:t>2018</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2675255</wp:posOffset>
              </wp:positionH>
              <wp:positionV relativeFrom="page">
                <wp:posOffset>1219200</wp:posOffset>
              </wp:positionV>
              <wp:extent cx="2028190" cy="1600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2028190" cy="160020"/>
                      </a:xfrm>
                      <a:prstGeom prst="rect">
                        <a:avLst/>
                      </a:prstGeom>
                      <a:noFill/>
                      <a:ln>
                        <a:noFill/>
                      </a:ln>
                      <a:effectLst/>
                    </wps:spPr>
                    <wps:txbx>
                      <w:txbxContent>
                        <w:p w14:paraId="0C4439C0">
                          <w:pPr>
                            <w:pStyle w:val="18"/>
                            <w:spacing w:line="251" w:lineRule="exact"/>
                            <w:ind w:left="20"/>
                            <w:rPr>
                              <w:rFonts w:ascii="黑体" w:eastAsia="黑体"/>
                            </w:rPr>
                          </w:pPr>
                          <w:r>
                            <w:rPr>
                              <w:rFonts w:hint="eastAsia" w:ascii="黑体" w:eastAsia="黑体"/>
                            </w:rPr>
                            <w:t>建筑消防设施维护保养记录（10）</w:t>
                          </w:r>
                        </w:p>
                      </w:txbxContent>
                    </wps:txbx>
                    <wps:bodyPr lIns="0" tIns="0" rIns="0" bIns="0" upright="1"/>
                  </wps:wsp>
                </a:graphicData>
              </a:graphic>
            </wp:anchor>
          </w:drawing>
        </mc:Choice>
        <mc:Fallback>
          <w:pict>
            <v:shape id="_x0000_s1026" o:spid="_x0000_s1026" o:spt="202" type="#_x0000_t202" style="position:absolute;left:0pt;margin-left:210.65pt;margin-top:96pt;height:12.6pt;width:159.7pt;mso-position-horizontal-relative:page;mso-position-vertical-relative:page;z-index:-251655168;mso-width-relative:page;mso-height-relative:page;" filled="f" stroked="f" coordsize="21600,21600" o:gfxdata="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fHtBbZAAAACwEAAA8AAAAAAAAAAQAgAAAAIgAAAGRycy9kb3ducmV2Lnht&#10;bFBLAQIUABQAAAAIAIdO4kDc/8oRvwEAAIIDAAAOAAAAAAAAAAEAIAAAACgBAABkcnMvZTJvRG9j&#10;LnhtbFBLBQYAAAAABgAGAFkBAABZBQAAAAA=&#10;">
              <v:fill on="f" focussize="0,0"/>
              <v:stroke on="f"/>
              <v:imagedata o:title=""/>
              <o:lock v:ext="edit" aspectratio="f"/>
              <v:textbox inset="0mm,0mm,0mm,0mm">
                <w:txbxContent>
                  <w:p w14:paraId="0C4439C0">
                    <w:pPr>
                      <w:pStyle w:val="18"/>
                      <w:spacing w:line="251" w:lineRule="exact"/>
                      <w:ind w:left="20"/>
                      <w:rPr>
                        <w:rFonts w:ascii="黑体" w:eastAsia="黑体"/>
                      </w:rPr>
                    </w:pPr>
                    <w:r>
                      <w:rPr>
                        <w:rFonts w:hint="eastAsia" w:ascii="黑体" w:eastAsia="黑体"/>
                      </w:rPr>
                      <w:t>建筑消防设施维护保养记录（10）</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69C7">
    <w:pPr>
      <w:pStyle w:val="30"/>
    </w:pPr>
  </w:p>
  <w:p w14:paraId="2F79614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F55C">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DB005E"/>
    <w:multiLevelType w:val="multilevel"/>
    <w:tmpl w:val="0BDB005E"/>
    <w:lvl w:ilvl="0" w:tentative="0">
      <w:start w:val="1"/>
      <w:numFmt w:val="chineseCountingThousand"/>
      <w:lvlText w:val="第%1条.  "/>
      <w:lvlJc w:val="left"/>
      <w:pPr>
        <w:ind w:left="420" w:hanging="420"/>
      </w:pPr>
      <w:rPr>
        <w:rFonts w:hint="eastAsia"/>
        <w:b/>
        <w:lang w:val="en-US"/>
      </w:rPr>
    </w:lvl>
    <w:lvl w:ilvl="1" w:tentative="0">
      <w:start w:val="1"/>
      <w:numFmt w:val="decimal"/>
      <w:lvlText w:val="%2."/>
      <w:lvlJc w:val="left"/>
      <w:pPr>
        <w:ind w:left="1215" w:hanging="795"/>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A6975A6"/>
    <w:multiLevelType w:val="multilevel"/>
    <w:tmpl w:val="1A6975A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5D05D47"/>
    <w:multiLevelType w:val="multilevel"/>
    <w:tmpl w:val="25D05D4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29462FC5"/>
    <w:multiLevelType w:val="multilevel"/>
    <w:tmpl w:val="29462F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2CC24D3B"/>
    <w:multiLevelType w:val="multilevel"/>
    <w:tmpl w:val="2CC24D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A4775E3"/>
    <w:multiLevelType w:val="multilevel"/>
    <w:tmpl w:val="3A4775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C682EE0"/>
    <w:multiLevelType w:val="multilevel"/>
    <w:tmpl w:val="3C682E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58FD3A41"/>
    <w:multiLevelType w:val="multilevel"/>
    <w:tmpl w:val="58FD3A41"/>
    <w:lvl w:ilvl="0" w:tentative="0">
      <w:start w:val="1"/>
      <w:numFmt w:val="decimal"/>
      <w:lvlText w:val="%1."/>
      <w:lvlJc w:val="left"/>
      <w:pPr>
        <w:ind w:left="900" w:hanging="420"/>
      </w:pPr>
      <w:rPr>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6F7B7EF4"/>
    <w:multiLevelType w:val="multilevel"/>
    <w:tmpl w:val="6F7B7EF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C995DE8"/>
    <w:multiLevelType w:val="multilevel"/>
    <w:tmpl w:val="7C995DE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9"/>
  </w:num>
  <w:num w:numId="8">
    <w:abstractNumId w:val="6"/>
  </w:num>
  <w:num w:numId="9">
    <w:abstractNumId w:val="11"/>
  </w:num>
  <w:num w:numId="10">
    <w:abstractNumId w:val="0"/>
  </w:num>
  <w:num w:numId="11">
    <w:abstractNumId w:val="19"/>
  </w:num>
  <w:num w:numId="12">
    <w:abstractNumId w:val="10"/>
  </w:num>
  <w:num w:numId="13">
    <w:abstractNumId w:val="21"/>
  </w:num>
  <w:num w:numId="14">
    <w:abstractNumId w:val="8"/>
  </w:num>
  <w:num w:numId="15">
    <w:abstractNumId w:val="17"/>
  </w:num>
  <w:num w:numId="16">
    <w:abstractNumId w:val="14"/>
  </w:num>
  <w:num w:numId="17">
    <w:abstractNumId w:val="23"/>
  </w:num>
  <w:num w:numId="18">
    <w:abstractNumId w:val="15"/>
  </w:num>
  <w:num w:numId="19">
    <w:abstractNumId w:val="13"/>
  </w:num>
  <w:num w:numId="20">
    <w:abstractNumId w:val="22"/>
  </w:num>
  <w:num w:numId="21">
    <w:abstractNumId w:val="12"/>
  </w:num>
  <w:num w:numId="22">
    <w:abstractNumId w:val="2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4D"/>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645"/>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108"/>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2B"/>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7"/>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4AC"/>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B36"/>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777"/>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47F"/>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0C"/>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9EC"/>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D13"/>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7F1"/>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17E8D"/>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605"/>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85"/>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DDE"/>
    <w:rsid w:val="00142EA5"/>
    <w:rsid w:val="00142F2B"/>
    <w:rsid w:val="00143045"/>
    <w:rsid w:val="00143371"/>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3F0"/>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8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35F"/>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5A"/>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E9E"/>
    <w:rsid w:val="0018115A"/>
    <w:rsid w:val="001813A3"/>
    <w:rsid w:val="001813BA"/>
    <w:rsid w:val="001813BE"/>
    <w:rsid w:val="001813C3"/>
    <w:rsid w:val="00181581"/>
    <w:rsid w:val="00181919"/>
    <w:rsid w:val="00181A20"/>
    <w:rsid w:val="00181C43"/>
    <w:rsid w:val="00181C75"/>
    <w:rsid w:val="00181D48"/>
    <w:rsid w:val="00181D80"/>
    <w:rsid w:val="00182141"/>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6"/>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1D8"/>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64B"/>
    <w:rsid w:val="001B6C13"/>
    <w:rsid w:val="001B6F07"/>
    <w:rsid w:val="001B7015"/>
    <w:rsid w:val="001B702C"/>
    <w:rsid w:val="001B741C"/>
    <w:rsid w:val="001B767A"/>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8D3"/>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92A"/>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B6"/>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9E8"/>
    <w:rsid w:val="001E3AE0"/>
    <w:rsid w:val="001E3B66"/>
    <w:rsid w:val="001E3C02"/>
    <w:rsid w:val="001E3D80"/>
    <w:rsid w:val="001E3D8C"/>
    <w:rsid w:val="001E3DFC"/>
    <w:rsid w:val="001E4118"/>
    <w:rsid w:val="001E437E"/>
    <w:rsid w:val="001E43E2"/>
    <w:rsid w:val="001E447D"/>
    <w:rsid w:val="001E476C"/>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3BF"/>
    <w:rsid w:val="001E7530"/>
    <w:rsid w:val="001E7640"/>
    <w:rsid w:val="001E7815"/>
    <w:rsid w:val="001E78E7"/>
    <w:rsid w:val="001E7962"/>
    <w:rsid w:val="001E7A53"/>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1ED2"/>
    <w:rsid w:val="001F2402"/>
    <w:rsid w:val="001F2796"/>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4"/>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1EFC"/>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D26"/>
    <w:rsid w:val="0021618E"/>
    <w:rsid w:val="002161B4"/>
    <w:rsid w:val="00216642"/>
    <w:rsid w:val="002166AF"/>
    <w:rsid w:val="002167D9"/>
    <w:rsid w:val="00216A22"/>
    <w:rsid w:val="00216EEC"/>
    <w:rsid w:val="0021703E"/>
    <w:rsid w:val="00217445"/>
    <w:rsid w:val="002177FA"/>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86C"/>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8BD"/>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6D4"/>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9AE"/>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6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6F95"/>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723"/>
    <w:rsid w:val="002D0993"/>
    <w:rsid w:val="002D09CD"/>
    <w:rsid w:val="002D0CA6"/>
    <w:rsid w:val="002D0D29"/>
    <w:rsid w:val="002D0EB2"/>
    <w:rsid w:val="002D1025"/>
    <w:rsid w:val="002D11D6"/>
    <w:rsid w:val="002D11EA"/>
    <w:rsid w:val="002D159C"/>
    <w:rsid w:val="002D19F8"/>
    <w:rsid w:val="002D1A90"/>
    <w:rsid w:val="002D1C06"/>
    <w:rsid w:val="002D1E67"/>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482"/>
    <w:rsid w:val="002D451D"/>
    <w:rsid w:val="002D480F"/>
    <w:rsid w:val="002D4A67"/>
    <w:rsid w:val="002D4A89"/>
    <w:rsid w:val="002D556A"/>
    <w:rsid w:val="002D5656"/>
    <w:rsid w:val="002D5B33"/>
    <w:rsid w:val="002D6234"/>
    <w:rsid w:val="002D6392"/>
    <w:rsid w:val="002D6402"/>
    <w:rsid w:val="002D6554"/>
    <w:rsid w:val="002D66E1"/>
    <w:rsid w:val="002D6879"/>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4FC"/>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B5"/>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49D"/>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5F9"/>
    <w:rsid w:val="00306709"/>
    <w:rsid w:val="00306DA5"/>
    <w:rsid w:val="00306E6D"/>
    <w:rsid w:val="00306FC9"/>
    <w:rsid w:val="0030730A"/>
    <w:rsid w:val="00307877"/>
    <w:rsid w:val="0030792F"/>
    <w:rsid w:val="00307A94"/>
    <w:rsid w:val="00307C74"/>
    <w:rsid w:val="0031003F"/>
    <w:rsid w:val="00310638"/>
    <w:rsid w:val="003106A3"/>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17706"/>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0C"/>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A2"/>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571"/>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37D"/>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0B8"/>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666"/>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E74"/>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AD"/>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68F"/>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3A"/>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69"/>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2FB"/>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47A"/>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2C9"/>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78B"/>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4E63"/>
    <w:rsid w:val="0043505E"/>
    <w:rsid w:val="00435337"/>
    <w:rsid w:val="004353C7"/>
    <w:rsid w:val="00435536"/>
    <w:rsid w:val="0043555B"/>
    <w:rsid w:val="00435890"/>
    <w:rsid w:val="00435F99"/>
    <w:rsid w:val="00436013"/>
    <w:rsid w:val="004363CF"/>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9"/>
    <w:rsid w:val="0044506C"/>
    <w:rsid w:val="00445422"/>
    <w:rsid w:val="0044559E"/>
    <w:rsid w:val="0044563B"/>
    <w:rsid w:val="004457C8"/>
    <w:rsid w:val="004457EE"/>
    <w:rsid w:val="00445971"/>
    <w:rsid w:val="00445A5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0DC"/>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081"/>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BF"/>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B8"/>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19B"/>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9B2"/>
    <w:rsid w:val="004E2DF0"/>
    <w:rsid w:val="004E2EAE"/>
    <w:rsid w:val="004E31D9"/>
    <w:rsid w:val="004E33EE"/>
    <w:rsid w:val="004E35AA"/>
    <w:rsid w:val="004E37D4"/>
    <w:rsid w:val="004E382C"/>
    <w:rsid w:val="004E39D3"/>
    <w:rsid w:val="004E3CDE"/>
    <w:rsid w:val="004E3FC3"/>
    <w:rsid w:val="004E3FF2"/>
    <w:rsid w:val="004E42A6"/>
    <w:rsid w:val="004E42DA"/>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C4"/>
    <w:rsid w:val="00507CF5"/>
    <w:rsid w:val="00507DD1"/>
    <w:rsid w:val="00507EC6"/>
    <w:rsid w:val="005100D9"/>
    <w:rsid w:val="0051058D"/>
    <w:rsid w:val="0051066B"/>
    <w:rsid w:val="00510766"/>
    <w:rsid w:val="0051082E"/>
    <w:rsid w:val="00510B3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8E"/>
    <w:rsid w:val="00512E71"/>
    <w:rsid w:val="00512F31"/>
    <w:rsid w:val="00512FD4"/>
    <w:rsid w:val="005130A0"/>
    <w:rsid w:val="005130CC"/>
    <w:rsid w:val="0051312A"/>
    <w:rsid w:val="005135BD"/>
    <w:rsid w:val="005135E5"/>
    <w:rsid w:val="005139BE"/>
    <w:rsid w:val="00513B7A"/>
    <w:rsid w:val="00513CC8"/>
    <w:rsid w:val="0051423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91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14"/>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2D4"/>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A9"/>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4ED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0CE"/>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1E8"/>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4F53"/>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01"/>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AA"/>
    <w:rsid w:val="006046C4"/>
    <w:rsid w:val="00604734"/>
    <w:rsid w:val="00604770"/>
    <w:rsid w:val="00604AD6"/>
    <w:rsid w:val="00604D09"/>
    <w:rsid w:val="00604EDD"/>
    <w:rsid w:val="0060537C"/>
    <w:rsid w:val="0060559C"/>
    <w:rsid w:val="006055A9"/>
    <w:rsid w:val="00605641"/>
    <w:rsid w:val="00605732"/>
    <w:rsid w:val="006057E4"/>
    <w:rsid w:val="006059C2"/>
    <w:rsid w:val="00605DB1"/>
    <w:rsid w:val="00605ECA"/>
    <w:rsid w:val="00606291"/>
    <w:rsid w:val="006062CD"/>
    <w:rsid w:val="006064E1"/>
    <w:rsid w:val="006068A4"/>
    <w:rsid w:val="006069C7"/>
    <w:rsid w:val="00606A66"/>
    <w:rsid w:val="00606B46"/>
    <w:rsid w:val="00606E3F"/>
    <w:rsid w:val="0060721E"/>
    <w:rsid w:val="006072F1"/>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15C"/>
    <w:rsid w:val="00614486"/>
    <w:rsid w:val="0061457D"/>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17B3C"/>
    <w:rsid w:val="00620093"/>
    <w:rsid w:val="006202D7"/>
    <w:rsid w:val="006203E2"/>
    <w:rsid w:val="00620414"/>
    <w:rsid w:val="0062047E"/>
    <w:rsid w:val="006206D0"/>
    <w:rsid w:val="006207AE"/>
    <w:rsid w:val="00620976"/>
    <w:rsid w:val="00620D10"/>
    <w:rsid w:val="00620E82"/>
    <w:rsid w:val="00620EC4"/>
    <w:rsid w:val="0062105C"/>
    <w:rsid w:val="00621072"/>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64B"/>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13"/>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C71"/>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49"/>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9FB"/>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71"/>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ECA"/>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205"/>
    <w:rsid w:val="006713CB"/>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5EBF"/>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5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1C8C"/>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700"/>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5F60"/>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AD6"/>
    <w:rsid w:val="006F1BB3"/>
    <w:rsid w:val="006F1C77"/>
    <w:rsid w:val="006F1D00"/>
    <w:rsid w:val="006F1D24"/>
    <w:rsid w:val="006F220D"/>
    <w:rsid w:val="006F276D"/>
    <w:rsid w:val="006F2962"/>
    <w:rsid w:val="006F296E"/>
    <w:rsid w:val="006F2A88"/>
    <w:rsid w:val="006F2C8B"/>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3A9"/>
    <w:rsid w:val="007025C2"/>
    <w:rsid w:val="007028AC"/>
    <w:rsid w:val="00702926"/>
    <w:rsid w:val="00702B46"/>
    <w:rsid w:val="00702F91"/>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54"/>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A21"/>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34"/>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09F"/>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4D"/>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10E"/>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A6A"/>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71F"/>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DC1"/>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C0"/>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065"/>
    <w:rsid w:val="007F22F9"/>
    <w:rsid w:val="007F2509"/>
    <w:rsid w:val="007F255E"/>
    <w:rsid w:val="007F2637"/>
    <w:rsid w:val="007F26A3"/>
    <w:rsid w:val="007F2B0C"/>
    <w:rsid w:val="007F2EDF"/>
    <w:rsid w:val="007F31AB"/>
    <w:rsid w:val="007F32AE"/>
    <w:rsid w:val="007F33C2"/>
    <w:rsid w:val="007F34BD"/>
    <w:rsid w:val="007F3ACD"/>
    <w:rsid w:val="007F3AD1"/>
    <w:rsid w:val="007F3C5D"/>
    <w:rsid w:val="007F3D8E"/>
    <w:rsid w:val="007F3EB7"/>
    <w:rsid w:val="007F3F48"/>
    <w:rsid w:val="007F4162"/>
    <w:rsid w:val="007F4A41"/>
    <w:rsid w:val="007F4AC6"/>
    <w:rsid w:val="007F4B3B"/>
    <w:rsid w:val="007F4B5E"/>
    <w:rsid w:val="007F4C98"/>
    <w:rsid w:val="007F4E0E"/>
    <w:rsid w:val="007F4E9D"/>
    <w:rsid w:val="007F5150"/>
    <w:rsid w:val="007F51F7"/>
    <w:rsid w:val="007F5834"/>
    <w:rsid w:val="007F5C0C"/>
    <w:rsid w:val="007F5D71"/>
    <w:rsid w:val="007F5FAB"/>
    <w:rsid w:val="007F615C"/>
    <w:rsid w:val="007F67A8"/>
    <w:rsid w:val="007F6D0B"/>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1A8"/>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B24"/>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1E5"/>
    <w:rsid w:val="008613B8"/>
    <w:rsid w:val="00861864"/>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AA0"/>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E3E"/>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2F"/>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5BF"/>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4A3"/>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64"/>
    <w:rsid w:val="008E6DA9"/>
    <w:rsid w:val="008E7545"/>
    <w:rsid w:val="008F0102"/>
    <w:rsid w:val="008F01F5"/>
    <w:rsid w:val="008F0795"/>
    <w:rsid w:val="008F084E"/>
    <w:rsid w:val="008F08B0"/>
    <w:rsid w:val="008F0D24"/>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5AE"/>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501"/>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B55"/>
    <w:rsid w:val="00912C4A"/>
    <w:rsid w:val="00913340"/>
    <w:rsid w:val="0091334E"/>
    <w:rsid w:val="0091366F"/>
    <w:rsid w:val="00913774"/>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2B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A4"/>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5D"/>
    <w:rsid w:val="00946AA1"/>
    <w:rsid w:val="00946BDB"/>
    <w:rsid w:val="00946CCD"/>
    <w:rsid w:val="00946DF8"/>
    <w:rsid w:val="00947531"/>
    <w:rsid w:val="0094774C"/>
    <w:rsid w:val="00950054"/>
    <w:rsid w:val="009500EF"/>
    <w:rsid w:val="0095068D"/>
    <w:rsid w:val="00950706"/>
    <w:rsid w:val="009508D2"/>
    <w:rsid w:val="00950AAC"/>
    <w:rsid w:val="00950AB4"/>
    <w:rsid w:val="0095147F"/>
    <w:rsid w:val="00951531"/>
    <w:rsid w:val="00951758"/>
    <w:rsid w:val="009517B8"/>
    <w:rsid w:val="009519E3"/>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C48"/>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4CA"/>
    <w:rsid w:val="00966A2D"/>
    <w:rsid w:val="00966D41"/>
    <w:rsid w:val="00966E1E"/>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C67"/>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4B"/>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B8"/>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9B3"/>
    <w:rsid w:val="009E0BBC"/>
    <w:rsid w:val="009E0D71"/>
    <w:rsid w:val="009E0DDB"/>
    <w:rsid w:val="009E1097"/>
    <w:rsid w:val="009E10CE"/>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86A"/>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6B9"/>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D71"/>
    <w:rsid w:val="00A02EE1"/>
    <w:rsid w:val="00A02F96"/>
    <w:rsid w:val="00A035AA"/>
    <w:rsid w:val="00A03D06"/>
    <w:rsid w:val="00A042A2"/>
    <w:rsid w:val="00A0438C"/>
    <w:rsid w:val="00A043A9"/>
    <w:rsid w:val="00A046C9"/>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049"/>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CE"/>
    <w:rsid w:val="00A347D1"/>
    <w:rsid w:val="00A34A2A"/>
    <w:rsid w:val="00A34A69"/>
    <w:rsid w:val="00A34B79"/>
    <w:rsid w:val="00A34C81"/>
    <w:rsid w:val="00A34F3B"/>
    <w:rsid w:val="00A353E5"/>
    <w:rsid w:val="00A35417"/>
    <w:rsid w:val="00A358FF"/>
    <w:rsid w:val="00A35A99"/>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8EB"/>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3EA"/>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6F"/>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475"/>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0C9"/>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3D"/>
    <w:rsid w:val="00A82AB3"/>
    <w:rsid w:val="00A82B11"/>
    <w:rsid w:val="00A82B66"/>
    <w:rsid w:val="00A82C21"/>
    <w:rsid w:val="00A82E34"/>
    <w:rsid w:val="00A82F1D"/>
    <w:rsid w:val="00A83679"/>
    <w:rsid w:val="00A83CF5"/>
    <w:rsid w:val="00A83EC4"/>
    <w:rsid w:val="00A8409E"/>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72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DE4"/>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3"/>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4E"/>
    <w:rsid w:val="00AB4773"/>
    <w:rsid w:val="00AB4A81"/>
    <w:rsid w:val="00AB4B02"/>
    <w:rsid w:val="00AB4BF5"/>
    <w:rsid w:val="00AB4DB8"/>
    <w:rsid w:val="00AB4F5F"/>
    <w:rsid w:val="00AB50CF"/>
    <w:rsid w:val="00AB514D"/>
    <w:rsid w:val="00AB5462"/>
    <w:rsid w:val="00AB5793"/>
    <w:rsid w:val="00AB595D"/>
    <w:rsid w:val="00AB5A1A"/>
    <w:rsid w:val="00AB5ADA"/>
    <w:rsid w:val="00AB5BEE"/>
    <w:rsid w:val="00AB5C18"/>
    <w:rsid w:val="00AB5CD2"/>
    <w:rsid w:val="00AB5CDF"/>
    <w:rsid w:val="00AB5F84"/>
    <w:rsid w:val="00AB602D"/>
    <w:rsid w:val="00AB6100"/>
    <w:rsid w:val="00AB6251"/>
    <w:rsid w:val="00AB62EC"/>
    <w:rsid w:val="00AB6356"/>
    <w:rsid w:val="00AB638F"/>
    <w:rsid w:val="00AB659A"/>
    <w:rsid w:val="00AB66B6"/>
    <w:rsid w:val="00AB673C"/>
    <w:rsid w:val="00AB69CE"/>
    <w:rsid w:val="00AB6B08"/>
    <w:rsid w:val="00AB6B2B"/>
    <w:rsid w:val="00AB72AD"/>
    <w:rsid w:val="00AB7358"/>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C84"/>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DD5"/>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62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2E"/>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4E4"/>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7C2"/>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314"/>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826"/>
    <w:rsid w:val="00B72948"/>
    <w:rsid w:val="00B72C26"/>
    <w:rsid w:val="00B72E2A"/>
    <w:rsid w:val="00B72F6D"/>
    <w:rsid w:val="00B72FA9"/>
    <w:rsid w:val="00B73062"/>
    <w:rsid w:val="00B7372C"/>
    <w:rsid w:val="00B738DB"/>
    <w:rsid w:val="00B73B96"/>
    <w:rsid w:val="00B73D9B"/>
    <w:rsid w:val="00B73FF4"/>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15A"/>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EF4"/>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1E5"/>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2F"/>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A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76"/>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E0"/>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8BC"/>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BEA"/>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416"/>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834"/>
    <w:rsid w:val="00BF2D63"/>
    <w:rsid w:val="00BF33AD"/>
    <w:rsid w:val="00BF34E7"/>
    <w:rsid w:val="00BF3777"/>
    <w:rsid w:val="00BF3914"/>
    <w:rsid w:val="00BF3A01"/>
    <w:rsid w:val="00BF3BF6"/>
    <w:rsid w:val="00BF3C3D"/>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4D51"/>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44B"/>
    <w:rsid w:val="00C45685"/>
    <w:rsid w:val="00C45914"/>
    <w:rsid w:val="00C459BA"/>
    <w:rsid w:val="00C45A3D"/>
    <w:rsid w:val="00C45A88"/>
    <w:rsid w:val="00C45C64"/>
    <w:rsid w:val="00C45C88"/>
    <w:rsid w:val="00C45E07"/>
    <w:rsid w:val="00C45F13"/>
    <w:rsid w:val="00C45FDB"/>
    <w:rsid w:val="00C46284"/>
    <w:rsid w:val="00C462A6"/>
    <w:rsid w:val="00C4632B"/>
    <w:rsid w:val="00C4658C"/>
    <w:rsid w:val="00C468B8"/>
    <w:rsid w:val="00C46D4F"/>
    <w:rsid w:val="00C46DA3"/>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3FAA"/>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E68"/>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1"/>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F9F"/>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A07"/>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6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B47"/>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F3"/>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084"/>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737"/>
    <w:rsid w:val="00D17F1B"/>
    <w:rsid w:val="00D200DF"/>
    <w:rsid w:val="00D201F4"/>
    <w:rsid w:val="00D2024B"/>
    <w:rsid w:val="00D205E9"/>
    <w:rsid w:val="00D2088D"/>
    <w:rsid w:val="00D20B6B"/>
    <w:rsid w:val="00D20DEF"/>
    <w:rsid w:val="00D20F98"/>
    <w:rsid w:val="00D2119C"/>
    <w:rsid w:val="00D21543"/>
    <w:rsid w:val="00D21602"/>
    <w:rsid w:val="00D2162E"/>
    <w:rsid w:val="00D21732"/>
    <w:rsid w:val="00D2196D"/>
    <w:rsid w:val="00D219EC"/>
    <w:rsid w:val="00D21B2C"/>
    <w:rsid w:val="00D21F98"/>
    <w:rsid w:val="00D220D9"/>
    <w:rsid w:val="00D2266D"/>
    <w:rsid w:val="00D2274F"/>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6D5"/>
    <w:rsid w:val="00D5577E"/>
    <w:rsid w:val="00D558A8"/>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99A"/>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FB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E55"/>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48"/>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0CB"/>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0"/>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46"/>
    <w:rsid w:val="00DD56B9"/>
    <w:rsid w:val="00DD5955"/>
    <w:rsid w:val="00DD59A4"/>
    <w:rsid w:val="00DD5A0C"/>
    <w:rsid w:val="00DD5BA4"/>
    <w:rsid w:val="00DD5D7A"/>
    <w:rsid w:val="00DD5D9E"/>
    <w:rsid w:val="00DD617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D50"/>
    <w:rsid w:val="00DE23FF"/>
    <w:rsid w:val="00DE249D"/>
    <w:rsid w:val="00DE2804"/>
    <w:rsid w:val="00DE2AC1"/>
    <w:rsid w:val="00DE2BE3"/>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9E5"/>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8C"/>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D5B"/>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684"/>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13"/>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C8F"/>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4FD"/>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9A"/>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69B"/>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77FC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DA"/>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4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88E"/>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477"/>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69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13"/>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41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36"/>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066"/>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DA"/>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17"/>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C3D"/>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5C"/>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790"/>
    <w:rsid w:val="00F7682D"/>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6D"/>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51"/>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362"/>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A8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6F"/>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E55"/>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C5D"/>
    <w:rsid w:val="00FC7D4D"/>
    <w:rsid w:val="00FC7E53"/>
    <w:rsid w:val="00FC7FE3"/>
    <w:rsid w:val="00FD02D5"/>
    <w:rsid w:val="00FD043B"/>
    <w:rsid w:val="00FD0632"/>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AC"/>
    <w:rsid w:val="00FD1EB5"/>
    <w:rsid w:val="00FD22E2"/>
    <w:rsid w:val="00FD236F"/>
    <w:rsid w:val="00FD2540"/>
    <w:rsid w:val="00FD294E"/>
    <w:rsid w:val="00FD2FA9"/>
    <w:rsid w:val="00FD31AA"/>
    <w:rsid w:val="00FD3958"/>
    <w:rsid w:val="00FD39F1"/>
    <w:rsid w:val="00FD435A"/>
    <w:rsid w:val="00FD45B8"/>
    <w:rsid w:val="00FD4643"/>
    <w:rsid w:val="00FD46C4"/>
    <w:rsid w:val="00FD47B7"/>
    <w:rsid w:val="00FD4E0F"/>
    <w:rsid w:val="00FD4FA0"/>
    <w:rsid w:val="00FD4FDD"/>
    <w:rsid w:val="00FD5006"/>
    <w:rsid w:val="00FD51EA"/>
    <w:rsid w:val="00FD5616"/>
    <w:rsid w:val="00FD56D4"/>
    <w:rsid w:val="00FD5982"/>
    <w:rsid w:val="00FD59F8"/>
    <w:rsid w:val="00FD5B63"/>
    <w:rsid w:val="00FD5B91"/>
    <w:rsid w:val="00FD5BD3"/>
    <w:rsid w:val="00FD5D9B"/>
    <w:rsid w:val="00FD5F3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F72"/>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6687977"/>
    <w:rsid w:val="0B072940"/>
    <w:rsid w:val="0B660C1A"/>
    <w:rsid w:val="17F93E0B"/>
    <w:rsid w:val="1C455CA5"/>
    <w:rsid w:val="1D2C69D2"/>
    <w:rsid w:val="1FBC5AD6"/>
    <w:rsid w:val="239E00B4"/>
    <w:rsid w:val="251E74A4"/>
    <w:rsid w:val="27843CE5"/>
    <w:rsid w:val="2DB4323F"/>
    <w:rsid w:val="32EB653A"/>
    <w:rsid w:val="335B02F2"/>
    <w:rsid w:val="35566DC1"/>
    <w:rsid w:val="37E3773E"/>
    <w:rsid w:val="39661C8C"/>
    <w:rsid w:val="3BCB6780"/>
    <w:rsid w:val="42CD0A98"/>
    <w:rsid w:val="431A0C09"/>
    <w:rsid w:val="45DE9AC7"/>
    <w:rsid w:val="480E2158"/>
    <w:rsid w:val="483C1C55"/>
    <w:rsid w:val="4B65373A"/>
    <w:rsid w:val="4BD780D6"/>
    <w:rsid w:val="4D00163A"/>
    <w:rsid w:val="4F0F5BE3"/>
    <w:rsid w:val="51A22177"/>
    <w:rsid w:val="52422029"/>
    <w:rsid w:val="54045E72"/>
    <w:rsid w:val="544B3F81"/>
    <w:rsid w:val="55040901"/>
    <w:rsid w:val="56DF05DE"/>
    <w:rsid w:val="56F70118"/>
    <w:rsid w:val="57FC6189"/>
    <w:rsid w:val="59367EE0"/>
    <w:rsid w:val="5D72650B"/>
    <w:rsid w:val="5DAF76CD"/>
    <w:rsid w:val="5F073306"/>
    <w:rsid w:val="5F5F73B9"/>
    <w:rsid w:val="60811A49"/>
    <w:rsid w:val="6838144E"/>
    <w:rsid w:val="68AA7398"/>
    <w:rsid w:val="69864EB1"/>
    <w:rsid w:val="6F522116"/>
    <w:rsid w:val="6F97D24A"/>
    <w:rsid w:val="71E909FE"/>
    <w:rsid w:val="742C597A"/>
    <w:rsid w:val="747616A0"/>
    <w:rsid w:val="757A4FE9"/>
    <w:rsid w:val="79EA334F"/>
    <w:rsid w:val="7B5357D6"/>
    <w:rsid w:val="7BBFD7E0"/>
    <w:rsid w:val="7BC506FF"/>
    <w:rsid w:val="7F97D7F2"/>
    <w:rsid w:val="97F28C83"/>
    <w:rsid w:val="A6FEB8E8"/>
    <w:rsid w:val="ACFCA4D5"/>
    <w:rsid w:val="B85FDB83"/>
    <w:rsid w:val="BD5F4018"/>
    <w:rsid w:val="BF7F09D2"/>
    <w:rsid w:val="C1BF7C39"/>
    <w:rsid w:val="C4BD4666"/>
    <w:rsid w:val="DAF67373"/>
    <w:rsid w:val="DC7C6527"/>
    <w:rsid w:val="DEE73C2B"/>
    <w:rsid w:val="EBA7250A"/>
    <w:rsid w:val="EDFF1E69"/>
    <w:rsid w:val="EF7CB3D9"/>
    <w:rsid w:val="EF7F95B6"/>
    <w:rsid w:val="F977CCDF"/>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0"/>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8"/>
    <w:qFormat/>
    <w:uiPriority w:val="0"/>
    <w:pPr>
      <w:shd w:val="clear" w:color="auto" w:fill="000080"/>
    </w:pPr>
  </w:style>
  <w:style w:type="paragraph" w:styleId="15">
    <w:name w:val="annotation text"/>
    <w:basedOn w:val="1"/>
    <w:link w:val="69"/>
    <w:qFormat/>
    <w:uiPriority w:val="0"/>
    <w:pPr>
      <w:jc w:val="left"/>
    </w:pPr>
  </w:style>
  <w:style w:type="paragraph" w:styleId="16">
    <w:name w:val="Body Text 3"/>
    <w:basedOn w:val="1"/>
    <w:link w:val="70"/>
    <w:qFormat/>
    <w:uiPriority w:val="0"/>
    <w:pPr>
      <w:spacing w:after="120"/>
    </w:pPr>
    <w:rPr>
      <w:sz w:val="16"/>
      <w:szCs w:val="16"/>
    </w:rPr>
  </w:style>
  <w:style w:type="paragraph" w:styleId="17">
    <w:name w:val="Closing"/>
    <w:basedOn w:val="1"/>
    <w:link w:val="259"/>
    <w:qFormat/>
    <w:uiPriority w:val="0"/>
    <w:pPr>
      <w:widowControl/>
      <w:ind w:left="100" w:firstLine="360"/>
      <w:jc w:val="left"/>
    </w:pPr>
    <w:rPr>
      <w:rFonts w:ascii="宋体" w:hAnsi="宋体"/>
      <w:color w:val="000000"/>
      <w:kern w:val="1"/>
      <w:sz w:val="24"/>
      <w:lang w:val="zh-CN" w:eastAsia="en-US"/>
    </w:rPr>
  </w:style>
  <w:style w:type="paragraph" w:styleId="18">
    <w:name w:val="Body Text"/>
    <w:basedOn w:val="1"/>
    <w:link w:val="71"/>
    <w:qFormat/>
    <w:uiPriority w:val="0"/>
    <w:pPr>
      <w:tabs>
        <w:tab w:val="left" w:pos="567"/>
      </w:tabs>
      <w:spacing w:before="120" w:line="22" w:lineRule="atLeast"/>
    </w:pPr>
    <w:rPr>
      <w:rFonts w:ascii="宋体" w:hAnsi="宋体"/>
      <w:sz w:val="24"/>
    </w:rPr>
  </w:style>
  <w:style w:type="paragraph" w:styleId="19">
    <w:name w:val="Body Text Indent"/>
    <w:basedOn w:val="1"/>
    <w:link w:val="72"/>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4"/>
    <w:qFormat/>
    <w:uiPriority w:val="0"/>
    <w:pPr>
      <w:ind w:left="100" w:leftChars="2500"/>
    </w:pPr>
    <w:rPr>
      <w:rFonts w:ascii="仿宋_GB2312" w:hAnsi="宋体" w:eastAsia="仿宋_GB2312"/>
      <w:color w:val="000000"/>
      <w:sz w:val="24"/>
    </w:rPr>
  </w:style>
  <w:style w:type="paragraph" w:styleId="27">
    <w:name w:val="Body Text Indent 2"/>
    <w:basedOn w:val="1"/>
    <w:link w:val="75"/>
    <w:qFormat/>
    <w:uiPriority w:val="0"/>
    <w:pPr>
      <w:ind w:firstLine="480" w:firstLineChars="200"/>
    </w:pPr>
    <w:rPr>
      <w:rFonts w:ascii="仿宋_GB2312" w:eastAsia="仿宋_GB2312"/>
      <w:sz w:val="24"/>
    </w:rPr>
  </w:style>
  <w:style w:type="paragraph" w:styleId="28">
    <w:name w:val="Balloon Text"/>
    <w:basedOn w:val="1"/>
    <w:link w:val="76"/>
    <w:qFormat/>
    <w:uiPriority w:val="0"/>
    <w:rPr>
      <w:sz w:val="18"/>
      <w:szCs w:val="18"/>
    </w:rPr>
  </w:style>
  <w:style w:type="paragraph" w:styleId="29">
    <w:name w:val="footer"/>
    <w:basedOn w:val="1"/>
    <w:link w:val="77"/>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Signature"/>
    <w:basedOn w:val="1"/>
    <w:link w:val="260"/>
    <w:qFormat/>
    <w:uiPriority w:val="0"/>
    <w:pPr>
      <w:widowControl/>
      <w:ind w:left="4252"/>
      <w:jc w:val="left"/>
    </w:pPr>
    <w:rPr>
      <w:rFonts w:ascii="Arial" w:hAnsi="Arial" w:eastAsia="方正楷体_GB2312"/>
      <w:spacing w:val="-8"/>
      <w:kern w:val="0"/>
      <w:sz w:val="24"/>
      <w:szCs w:val="28"/>
      <w:lang w:eastAsia="en-US"/>
    </w:rPr>
  </w:style>
  <w:style w:type="paragraph" w:styleId="32">
    <w:name w:val="toc 1"/>
    <w:basedOn w:val="1"/>
    <w:next w:val="1"/>
    <w:link w:val="26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Subtitle"/>
    <w:next w:val="2"/>
    <w:link w:val="262"/>
    <w:qFormat/>
    <w:uiPriority w:val="0"/>
    <w:pPr>
      <w:jc w:val="center"/>
    </w:pPr>
    <w:rPr>
      <w:rFonts w:ascii="Cambria" w:hAnsi="Cambria" w:eastAsia="方正黑体简体" w:cs="Times New Roman"/>
      <w:iCs/>
      <w:spacing w:val="15"/>
      <w:sz w:val="32"/>
      <w:szCs w:val="24"/>
      <w:lang w:val="en-US" w:eastAsia="en-US" w:bidi="en-US"/>
    </w:rPr>
  </w:style>
  <w:style w:type="paragraph" w:styleId="35">
    <w:name w:val="toc 6"/>
    <w:basedOn w:val="1"/>
    <w:next w:val="1"/>
    <w:qFormat/>
    <w:uiPriority w:val="0"/>
    <w:pPr>
      <w:ind w:left="2100" w:leftChars="1000"/>
    </w:pPr>
  </w:style>
  <w:style w:type="paragraph" w:styleId="36">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link w:val="264"/>
    <w:qFormat/>
    <w:uiPriority w:val="0"/>
    <w:pPr>
      <w:widowControl/>
      <w:spacing w:after="120" w:line="480" w:lineRule="auto"/>
      <w:ind w:firstLine="360"/>
      <w:jc w:val="left"/>
    </w:pPr>
    <w:rPr>
      <w:rFonts w:ascii="宋体" w:hAnsi="宋体"/>
      <w:color w:val="000000"/>
      <w:kern w:val="1"/>
      <w:szCs w:val="21"/>
      <w:lang w:val="zh-CN" w:eastAsia="en-US"/>
    </w:rPr>
  </w:style>
  <w:style w:type="paragraph" w:styleId="4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link w:val="8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2"/>
    <w:qFormat/>
    <w:uiPriority w:val="0"/>
    <w:pPr>
      <w:jc w:val="center"/>
      <w:outlineLvl w:val="0"/>
    </w:pPr>
    <w:rPr>
      <w:b/>
      <w:sz w:val="32"/>
      <w:szCs w:val="20"/>
    </w:rPr>
  </w:style>
  <w:style w:type="paragraph" w:styleId="44">
    <w:name w:val="annotation subject"/>
    <w:basedOn w:val="15"/>
    <w:next w:val="15"/>
    <w:link w:val="83"/>
    <w:qFormat/>
    <w:uiPriority w:val="0"/>
    <w:rPr>
      <w:b/>
      <w:bCs/>
    </w:rPr>
  </w:style>
  <w:style w:type="paragraph" w:styleId="45">
    <w:name w:val="Body Text First Indent"/>
    <w:basedOn w:val="18"/>
    <w:link w:val="375"/>
    <w:qFormat/>
    <w:uiPriority w:val="0"/>
    <w:pPr>
      <w:spacing w:before="0" w:after="120" w:line="240" w:lineRule="auto"/>
      <w:ind w:firstLine="420" w:firstLineChars="100"/>
    </w:pPr>
    <w:rPr>
      <w:rFonts w:ascii="Times New Roman" w:hAnsi="Times New Roman"/>
      <w:sz w:val="21"/>
    </w:rPr>
  </w:style>
  <w:style w:type="paragraph" w:styleId="46">
    <w:name w:val="Body Text First Indent 2"/>
    <w:basedOn w:val="19"/>
    <w:link w:val="84"/>
    <w:qFormat/>
    <w:uiPriority w:val="0"/>
    <w:pPr>
      <w:spacing w:after="120" w:line="480" w:lineRule="exact"/>
      <w:ind w:left="420" w:leftChars="200" w:firstLine="420" w:firstLineChars="200"/>
    </w:pPr>
    <w:rPr>
      <w:szCs w:val="20"/>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0"/>
    <w:rPr>
      <w:color w:val="0000FF"/>
      <w:u w:val="single"/>
    </w:rPr>
  </w:style>
  <w:style w:type="character" w:styleId="56">
    <w:name w:val="annotation reference"/>
    <w:qFormat/>
    <w:uiPriority w:val="0"/>
    <w:rPr>
      <w:sz w:val="21"/>
      <w:szCs w:val="21"/>
    </w:rPr>
  </w:style>
  <w:style w:type="character" w:styleId="57">
    <w:name w:val="HTML Cite"/>
    <w:qFormat/>
    <w:uiPriority w:val="0"/>
    <w:rPr>
      <w:i/>
      <w:iCs/>
    </w:rPr>
  </w:style>
  <w:style w:type="character" w:customStyle="1" w:styleId="58">
    <w:name w:val="标题 1 字符"/>
    <w:link w:val="2"/>
    <w:qFormat/>
    <w:uiPriority w:val="0"/>
    <w:rPr>
      <w:rFonts w:ascii="宋体"/>
      <w:b/>
      <w:kern w:val="44"/>
      <w:sz w:val="32"/>
    </w:rPr>
  </w:style>
  <w:style w:type="character" w:customStyle="1" w:styleId="59">
    <w:name w:val="标题 2 字符"/>
    <w:link w:val="3"/>
    <w:qFormat/>
    <w:uiPriority w:val="0"/>
    <w:rPr>
      <w:rFonts w:ascii="Arial" w:hAnsi="Arial" w:eastAsia="黑体"/>
      <w:b/>
      <w:sz w:val="30"/>
      <w:lang w:val="en-US" w:eastAsia="zh-CN" w:bidi="ar-SA"/>
    </w:rPr>
  </w:style>
  <w:style w:type="character" w:customStyle="1" w:styleId="60">
    <w:name w:val="正文缩进 字符"/>
    <w:link w:val="4"/>
    <w:qFormat/>
    <w:uiPriority w:val="0"/>
    <w:rPr>
      <w:rFonts w:ascii="宋体" w:eastAsia="宋体"/>
      <w:kern w:val="2"/>
      <w:sz w:val="24"/>
      <w:szCs w:val="24"/>
      <w:lang w:val="en-US" w:eastAsia="zh-CN" w:bidi="ar-SA"/>
    </w:rPr>
  </w:style>
  <w:style w:type="character" w:customStyle="1" w:styleId="61">
    <w:name w:val="标题 3 字符"/>
    <w:link w:val="5"/>
    <w:qFormat/>
    <w:uiPriority w:val="0"/>
    <w:rPr>
      <w:rFonts w:ascii="宋体" w:eastAsia="宋体"/>
      <w:b/>
      <w:sz w:val="24"/>
      <w:u w:val="single"/>
      <w:lang w:val="en-US" w:eastAsia="zh-CN" w:bidi="ar-SA"/>
    </w:rPr>
  </w:style>
  <w:style w:type="character" w:customStyle="1" w:styleId="62">
    <w:name w:val="标题 4 字符"/>
    <w:link w:val="6"/>
    <w:qFormat/>
    <w:uiPriority w:val="0"/>
    <w:rPr>
      <w:rFonts w:ascii="Arial" w:hAnsi="Arial" w:eastAsia="黑体"/>
      <w:b/>
      <w:sz w:val="28"/>
    </w:rPr>
  </w:style>
  <w:style w:type="character" w:customStyle="1" w:styleId="63">
    <w:name w:val="标题 5 字符"/>
    <w:link w:val="7"/>
    <w:qFormat/>
    <w:uiPriority w:val="0"/>
    <w:rPr>
      <w:b/>
      <w:sz w:val="28"/>
    </w:rPr>
  </w:style>
  <w:style w:type="character" w:customStyle="1" w:styleId="64">
    <w:name w:val="标题 6 字符"/>
    <w:link w:val="8"/>
    <w:qFormat/>
    <w:uiPriority w:val="0"/>
    <w:rPr>
      <w:rFonts w:ascii="Arial" w:hAnsi="Arial" w:eastAsia="黑体"/>
      <w:b/>
      <w:sz w:val="24"/>
    </w:rPr>
  </w:style>
  <w:style w:type="character" w:customStyle="1" w:styleId="65">
    <w:name w:val="标题 7 字符"/>
    <w:link w:val="9"/>
    <w:qFormat/>
    <w:uiPriority w:val="0"/>
    <w:rPr>
      <w:b/>
      <w:sz w:val="24"/>
    </w:rPr>
  </w:style>
  <w:style w:type="character" w:customStyle="1" w:styleId="66">
    <w:name w:val="标题 8 字符"/>
    <w:link w:val="10"/>
    <w:qFormat/>
    <w:uiPriority w:val="0"/>
    <w:rPr>
      <w:rFonts w:ascii="Arial" w:hAnsi="Arial" w:eastAsia="黑体"/>
      <w:sz w:val="24"/>
    </w:rPr>
  </w:style>
  <w:style w:type="character" w:customStyle="1" w:styleId="67">
    <w:name w:val="标题 9 字符"/>
    <w:link w:val="11"/>
    <w:qFormat/>
    <w:uiPriority w:val="0"/>
    <w:rPr>
      <w:rFonts w:ascii="Arial" w:hAnsi="Arial" w:eastAsia="黑体"/>
      <w:sz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字符1"/>
    <w:link w:val="15"/>
    <w:qFormat/>
    <w:uiPriority w:val="99"/>
    <w:rPr>
      <w:kern w:val="2"/>
      <w:sz w:val="21"/>
      <w:szCs w:val="24"/>
    </w:rPr>
  </w:style>
  <w:style w:type="character" w:customStyle="1" w:styleId="70">
    <w:name w:val="正文文本 3 字符"/>
    <w:link w:val="16"/>
    <w:qFormat/>
    <w:uiPriority w:val="0"/>
    <w:rPr>
      <w:kern w:val="2"/>
      <w:sz w:val="16"/>
      <w:szCs w:val="16"/>
    </w:rPr>
  </w:style>
  <w:style w:type="character" w:customStyle="1" w:styleId="71">
    <w:name w:val="正文文本 字符"/>
    <w:link w:val="18"/>
    <w:qFormat/>
    <w:uiPriority w:val="0"/>
    <w:rPr>
      <w:rFonts w:ascii="宋体" w:hAnsi="宋体"/>
      <w:kern w:val="2"/>
      <w:sz w:val="24"/>
      <w:szCs w:val="24"/>
    </w:rPr>
  </w:style>
  <w:style w:type="character" w:customStyle="1" w:styleId="72">
    <w:name w:val="正文文本缩进 字符"/>
    <w:link w:val="19"/>
    <w:qFormat/>
    <w:uiPriority w:val="0"/>
    <w:rPr>
      <w:rFonts w:eastAsia="宋体"/>
      <w:kern w:val="2"/>
      <w:sz w:val="24"/>
      <w:szCs w:val="24"/>
      <w:lang w:val="en-US" w:eastAsia="zh-CN" w:bidi="ar-SA"/>
    </w:rPr>
  </w:style>
  <w:style w:type="character" w:customStyle="1" w:styleId="73">
    <w:name w:val="纯文本 字符2"/>
    <w:link w:val="24"/>
    <w:qFormat/>
    <w:uiPriority w:val="0"/>
    <w:rPr>
      <w:rFonts w:hint="eastAsia" w:ascii="宋体" w:hAnsi="Courier New" w:eastAsia="宋体" w:cs="宋体"/>
      <w:kern w:val="2"/>
      <w:sz w:val="21"/>
    </w:rPr>
  </w:style>
  <w:style w:type="character" w:customStyle="1" w:styleId="74">
    <w:name w:val="日期 字符"/>
    <w:link w:val="26"/>
    <w:qFormat/>
    <w:uiPriority w:val="0"/>
    <w:rPr>
      <w:rFonts w:ascii="仿宋_GB2312" w:hAnsi="宋体" w:eastAsia="仿宋_GB2312"/>
      <w:color w:val="000000"/>
      <w:kern w:val="2"/>
      <w:sz w:val="24"/>
      <w:szCs w:val="24"/>
    </w:rPr>
  </w:style>
  <w:style w:type="character" w:customStyle="1" w:styleId="75">
    <w:name w:val="正文文本缩进 2 字符"/>
    <w:link w:val="27"/>
    <w:qFormat/>
    <w:uiPriority w:val="0"/>
    <w:rPr>
      <w:rFonts w:ascii="仿宋_GB2312" w:eastAsia="仿宋_GB2312"/>
      <w:kern w:val="2"/>
      <w:sz w:val="24"/>
      <w:szCs w:val="24"/>
    </w:rPr>
  </w:style>
  <w:style w:type="character" w:customStyle="1" w:styleId="76">
    <w:name w:val="批注框文本 字符"/>
    <w:link w:val="28"/>
    <w:qFormat/>
    <w:uiPriority w:val="0"/>
    <w:rPr>
      <w:kern w:val="2"/>
      <w:sz w:val="18"/>
      <w:szCs w:val="18"/>
    </w:rPr>
  </w:style>
  <w:style w:type="character" w:customStyle="1" w:styleId="77">
    <w:name w:val="页脚 字符"/>
    <w:link w:val="29"/>
    <w:qFormat/>
    <w:uiPriority w:val="0"/>
    <w:rPr>
      <w:rFonts w:ascii="宋体" w:eastAsia="宋体"/>
      <w:sz w:val="18"/>
      <w:lang w:val="en-US" w:eastAsia="zh-CN" w:bidi="ar-SA"/>
    </w:rPr>
  </w:style>
  <w:style w:type="character" w:customStyle="1" w:styleId="78">
    <w:name w:val="页眉 字符"/>
    <w:link w:val="30"/>
    <w:qFormat/>
    <w:uiPriority w:val="0"/>
    <w:rPr>
      <w:rFonts w:eastAsia="宋体"/>
      <w:kern w:val="2"/>
      <w:sz w:val="18"/>
      <w:szCs w:val="18"/>
      <w:lang w:val="en-US" w:eastAsia="zh-CN" w:bidi="ar-SA"/>
    </w:rPr>
  </w:style>
  <w:style w:type="character" w:customStyle="1" w:styleId="79">
    <w:name w:val="正文文本缩进 3 字符"/>
    <w:link w:val="36"/>
    <w:qFormat/>
    <w:uiPriority w:val="0"/>
    <w:rPr>
      <w:rFonts w:ascii="宋体"/>
      <w:sz w:val="24"/>
    </w:rPr>
  </w:style>
  <w:style w:type="character" w:customStyle="1" w:styleId="80">
    <w:name w:val="HTML 预设格式 字符"/>
    <w:link w:val="40"/>
    <w:qFormat/>
    <w:uiPriority w:val="0"/>
    <w:rPr>
      <w:rFonts w:ascii="宋体" w:hAnsi="宋体" w:cs="宋体"/>
      <w:sz w:val="24"/>
      <w:szCs w:val="24"/>
    </w:rPr>
  </w:style>
  <w:style w:type="character" w:customStyle="1" w:styleId="81">
    <w:name w:val="普通(网站) 字符"/>
    <w:link w:val="41"/>
    <w:qFormat/>
    <w:uiPriority w:val="0"/>
    <w:rPr>
      <w:rFonts w:ascii="宋体" w:hAnsi="宋体" w:cs="宋体"/>
      <w:sz w:val="24"/>
      <w:szCs w:val="24"/>
    </w:rPr>
  </w:style>
  <w:style w:type="character" w:customStyle="1" w:styleId="82">
    <w:name w:val="标题 字符"/>
    <w:link w:val="43"/>
    <w:qFormat/>
    <w:uiPriority w:val="0"/>
    <w:rPr>
      <w:b/>
      <w:kern w:val="2"/>
      <w:sz w:val="32"/>
    </w:rPr>
  </w:style>
  <w:style w:type="character" w:customStyle="1" w:styleId="83">
    <w:name w:val="批注主题 字符"/>
    <w:link w:val="44"/>
    <w:qFormat/>
    <w:uiPriority w:val="0"/>
    <w:rPr>
      <w:rFonts w:ascii="Times New Roman" w:hAnsi="Times New Roman" w:eastAsia="宋体" w:cs="Times New Roman"/>
      <w:b/>
      <w:bCs/>
      <w:kern w:val="2"/>
      <w:sz w:val="21"/>
      <w:szCs w:val="24"/>
      <w:lang w:val="en-US" w:eastAsia="zh-CN" w:bidi="ar-SA"/>
    </w:rPr>
  </w:style>
  <w:style w:type="character" w:customStyle="1" w:styleId="84">
    <w:name w:val="正文首行缩进 2 字符1"/>
    <w:link w:val="46"/>
    <w:qFormat/>
    <w:uiPriority w:val="0"/>
    <w:rPr>
      <w:rFonts w:eastAsia="宋体"/>
      <w:kern w:val="2"/>
      <w:sz w:val="24"/>
      <w:szCs w:val="24"/>
      <w:lang w:val="en-US" w:eastAsia="zh-CN" w:bidi="ar-SA"/>
    </w:rPr>
  </w:style>
  <w:style w:type="character" w:customStyle="1" w:styleId="85">
    <w:name w:val="批注文字 字符"/>
    <w:qFormat/>
    <w:uiPriority w:val="0"/>
    <w:rPr>
      <w:rFonts w:ascii="Times New Roman" w:hAnsi="Times New Roman" w:eastAsia="宋体" w:cs="Times New Roman"/>
      <w:sz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黑体"/>
      <w:b/>
      <w:bCs/>
      <w:kern w:val="2"/>
      <w:sz w:val="32"/>
      <w:szCs w:val="32"/>
      <w:lang w:val="en-US" w:eastAsia="zh-CN" w:bidi="ar-SA"/>
    </w:rPr>
  </w:style>
  <w:style w:type="character" w:customStyle="1" w:styleId="89">
    <w:name w:val="black1"/>
    <w:qFormat/>
    <w:uiPriority w:val="0"/>
    <w:rPr>
      <w:color w:val="000000"/>
    </w:rPr>
  </w:style>
  <w:style w:type="character" w:customStyle="1" w:styleId="90">
    <w:name w:val="street-address"/>
    <w:qFormat/>
    <w:uiPriority w:val="0"/>
  </w:style>
  <w:style w:type="character" w:customStyle="1" w:styleId="91">
    <w:name w:val="locality"/>
    <w:qFormat/>
    <w:uiPriority w:val="0"/>
  </w:style>
  <w:style w:type="character" w:customStyle="1" w:styleId="92">
    <w:name w:val="正文文本缩进 Char1"/>
    <w:link w:val="93"/>
    <w:qFormat/>
    <w:uiPriority w:val="0"/>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99"/>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出段落 字符"/>
    <w:link w:val="101"/>
    <w:qFormat/>
    <w:uiPriority w:val="34"/>
    <w:rPr>
      <w:rFonts w:ascii="Calibri" w:hAnsi="Calibri" w:eastAsia="宋体"/>
      <w:kern w:val="2"/>
      <w:sz w:val="21"/>
      <w:szCs w:val="22"/>
      <w:lang w:val="en-US" w:eastAsia="zh-CN" w:bidi="ar-SA"/>
    </w:rPr>
  </w:style>
  <w:style w:type="paragraph" w:styleId="101">
    <w:name w:val="List Paragraph"/>
    <w:basedOn w:val="1"/>
    <w:link w:val="100"/>
    <w:qFormat/>
    <w:uiPriority w:val="34"/>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link w:val="294"/>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99"/>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4"/>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snapToGrid w:val="0"/>
      <w:spacing w:before="120" w:after="120" w:line="180" w:lineRule="auto"/>
    </w:pPr>
    <w:rPr>
      <w:rFonts w:ascii="Arial" w:hAnsi="Arial"/>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5"/>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2"/>
    <w:link w:val="322"/>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link w:val="3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2"/>
    <w:qFormat/>
    <w:uiPriority w:val="0"/>
    <w:pPr>
      <w:jc w:val="left"/>
    </w:pPr>
    <w:rPr>
      <w:sz w:val="24"/>
      <w:szCs w:val="24"/>
    </w:rPr>
  </w:style>
  <w:style w:type="paragraph" w:customStyle="1" w:styleId="209">
    <w:name w:val="正文小标题"/>
    <w:basedOn w:val="1"/>
    <w:next w:val="4"/>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4"/>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4">
    <w:name w:val="未处理的提及1"/>
    <w:unhideWhenUsed/>
    <w:qFormat/>
    <w:uiPriority w:val="99"/>
    <w:rPr>
      <w:color w:val="605E5C"/>
      <w:shd w:val="clear" w:color="auto" w:fill="E1DFDD"/>
    </w:rPr>
  </w:style>
  <w:style w:type="paragraph" w:customStyle="1" w:styleId="25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修订3"/>
    <w:hidden/>
    <w:qFormat/>
    <w:uiPriority w:val="0"/>
    <w:rPr>
      <w:rFonts w:ascii="Times New Roman" w:hAnsi="Times New Roman" w:eastAsia="宋体" w:cs="Times New Roman"/>
      <w:kern w:val="2"/>
      <w:sz w:val="21"/>
      <w:szCs w:val="24"/>
      <w:lang w:val="en-US" w:eastAsia="zh-CN" w:bidi="ar-SA"/>
    </w:rPr>
  </w:style>
  <w:style w:type="paragraph" w:customStyle="1" w:styleId="257">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258">
    <w:name w:val="_Style 252"/>
    <w:basedOn w:val="1"/>
    <w:next w:val="101"/>
    <w:link w:val="266"/>
    <w:qFormat/>
    <w:uiPriority w:val="0"/>
    <w:pPr>
      <w:widowControl/>
      <w:spacing w:line="400" w:lineRule="exact"/>
      <w:ind w:left="720" w:firstLine="200" w:firstLineChars="200"/>
      <w:contextualSpacing/>
      <w:jc w:val="left"/>
    </w:pPr>
    <w:rPr>
      <w:rFonts w:ascii="新宋体" w:hAnsi="新宋体" w:eastAsia="新宋体" w:cs="新宋体"/>
      <w:color w:val="000000"/>
      <w:spacing w:val="10"/>
      <w:kern w:val="1"/>
      <w:lang w:val="zh-CN" w:bidi="en-US"/>
    </w:rPr>
  </w:style>
  <w:style w:type="character" w:customStyle="1" w:styleId="259">
    <w:name w:val="结束语 字符"/>
    <w:basedOn w:val="50"/>
    <w:link w:val="17"/>
    <w:qFormat/>
    <w:uiPriority w:val="0"/>
    <w:rPr>
      <w:rFonts w:ascii="宋体" w:hAnsi="宋体"/>
      <w:color w:val="000000"/>
      <w:kern w:val="1"/>
      <w:sz w:val="24"/>
      <w:szCs w:val="24"/>
      <w:lang w:val="zh-CN" w:eastAsia="en-US"/>
    </w:rPr>
  </w:style>
  <w:style w:type="character" w:customStyle="1" w:styleId="260">
    <w:name w:val="签名 字符"/>
    <w:basedOn w:val="50"/>
    <w:link w:val="31"/>
    <w:qFormat/>
    <w:uiPriority w:val="0"/>
    <w:rPr>
      <w:rFonts w:ascii="Arial" w:hAnsi="Arial" w:eastAsia="方正楷体_GB2312"/>
      <w:spacing w:val="-8"/>
      <w:sz w:val="24"/>
      <w:szCs w:val="28"/>
      <w:lang w:eastAsia="en-US"/>
    </w:rPr>
  </w:style>
  <w:style w:type="character" w:customStyle="1" w:styleId="261">
    <w:name w:val="目录 1 字符"/>
    <w:link w:val="32"/>
    <w:qFormat/>
    <w:uiPriority w:val="39"/>
    <w:rPr>
      <w:rFonts w:ascii="宋体" w:hAnsi="宋体"/>
      <w:b/>
      <w:kern w:val="2"/>
      <w:sz w:val="24"/>
      <w:szCs w:val="24"/>
    </w:rPr>
  </w:style>
  <w:style w:type="character" w:customStyle="1" w:styleId="262">
    <w:name w:val="副标题 字符"/>
    <w:basedOn w:val="50"/>
    <w:link w:val="34"/>
    <w:qFormat/>
    <w:uiPriority w:val="0"/>
    <w:rPr>
      <w:rFonts w:ascii="Cambria" w:hAnsi="Cambria" w:eastAsia="方正黑体简体"/>
      <w:iCs/>
      <w:spacing w:val="15"/>
      <w:sz w:val="32"/>
      <w:szCs w:val="24"/>
      <w:lang w:eastAsia="en-US" w:bidi="en-US"/>
    </w:rPr>
  </w:style>
  <w:style w:type="character" w:customStyle="1" w:styleId="263">
    <w:name w:val="正文文本缩进 3 字符1"/>
    <w:qFormat/>
    <w:uiPriority w:val="0"/>
    <w:rPr>
      <w:rFonts w:ascii="新宋体" w:hAnsi="新宋体" w:eastAsia="新宋体" w:cs="新宋体"/>
      <w:color w:val="000000"/>
      <w:spacing w:val="10"/>
      <w:kern w:val="1"/>
      <w:sz w:val="24"/>
      <w:lang w:val="zh-CN"/>
    </w:rPr>
  </w:style>
  <w:style w:type="character" w:customStyle="1" w:styleId="264">
    <w:name w:val="正文文本 2 字符"/>
    <w:basedOn w:val="50"/>
    <w:link w:val="39"/>
    <w:qFormat/>
    <w:uiPriority w:val="0"/>
    <w:rPr>
      <w:rFonts w:ascii="宋体" w:hAnsi="宋体"/>
      <w:color w:val="000000"/>
      <w:kern w:val="1"/>
      <w:sz w:val="21"/>
      <w:szCs w:val="21"/>
      <w:lang w:val="zh-CN" w:eastAsia="en-US"/>
    </w:rPr>
  </w:style>
  <w:style w:type="character" w:customStyle="1" w:styleId="265">
    <w:name w:val="正文首行缩进 字符"/>
    <w:qFormat/>
    <w:uiPriority w:val="0"/>
    <w:rPr>
      <w:rFonts w:ascii="宋体" w:hAnsi="宋体" w:cs="宋体"/>
      <w:color w:val="000000"/>
      <w:kern w:val="1"/>
      <w:sz w:val="28"/>
      <w:szCs w:val="24"/>
      <w:lang w:val="en-US" w:eastAsia="zh-CN"/>
    </w:rPr>
  </w:style>
  <w:style w:type="character" w:customStyle="1" w:styleId="266">
    <w:name w:val="正文首行缩进 2 字符"/>
    <w:link w:val="258"/>
    <w:qFormat/>
    <w:uiPriority w:val="0"/>
    <w:rPr>
      <w:rFonts w:ascii="新宋体" w:hAnsi="新宋体" w:eastAsia="新宋体" w:cs="新宋体"/>
      <w:color w:val="000000"/>
      <w:spacing w:val="10"/>
      <w:kern w:val="1"/>
      <w:sz w:val="21"/>
      <w:szCs w:val="24"/>
      <w:lang w:val="zh-CN" w:bidi="en-US"/>
    </w:rPr>
  </w:style>
  <w:style w:type="character" w:customStyle="1" w:styleId="267">
    <w:name w:val="no Char Char"/>
    <w:qFormat/>
    <w:uiPriority w:val="0"/>
    <w:rPr>
      <w:kern w:val="1"/>
      <w:sz w:val="21"/>
      <w:szCs w:val="24"/>
    </w:rPr>
  </w:style>
  <w:style w:type="paragraph" w:customStyle="1" w:styleId="268">
    <w:name w:val="正文缩进3"/>
    <w:basedOn w:val="1"/>
    <w:qFormat/>
    <w:uiPriority w:val="0"/>
    <w:pPr>
      <w:spacing w:after="160" w:line="252" w:lineRule="auto"/>
      <w:ind w:firstLine="420" w:firstLineChars="200"/>
    </w:pPr>
    <w:rPr>
      <w:kern w:val="1"/>
      <w:szCs w:val="20"/>
      <w:lang w:eastAsia="en-US"/>
    </w:rPr>
  </w:style>
  <w:style w:type="character" w:customStyle="1" w:styleId="269">
    <w:name w:val="附件 Char Char"/>
    <w:link w:val="270"/>
    <w:qFormat/>
    <w:uiPriority w:val="0"/>
    <w:rPr>
      <w:rFonts w:ascii="Cambria" w:hAnsi="Cambria" w:eastAsia="方正宋黑简体"/>
      <w:bCs/>
      <w:sz w:val="28"/>
      <w:szCs w:val="26"/>
      <w:lang w:eastAsia="en-US" w:bidi="en-US"/>
    </w:rPr>
  </w:style>
  <w:style w:type="paragraph" w:customStyle="1" w:styleId="270">
    <w:name w:val="附件"/>
    <w:basedOn w:val="3"/>
    <w:link w:val="269"/>
    <w:qFormat/>
    <w:uiPriority w:val="0"/>
    <w:pPr>
      <w:widowControl/>
      <w:autoSpaceDE/>
      <w:autoSpaceDN/>
      <w:adjustRightInd/>
      <w:spacing w:before="156" w:beforeLines="50" w:after="156" w:afterLines="50" w:line="400" w:lineRule="exact"/>
      <w:jc w:val="left"/>
    </w:pPr>
    <w:rPr>
      <w:rFonts w:ascii="Cambria" w:hAnsi="Cambria" w:eastAsia="方正宋黑简体"/>
      <w:b w:val="0"/>
      <w:bCs/>
      <w:sz w:val="28"/>
      <w:szCs w:val="26"/>
      <w:lang w:eastAsia="en-US" w:bidi="en-US"/>
    </w:rPr>
  </w:style>
  <w:style w:type="character" w:customStyle="1" w:styleId="271">
    <w:name w:val="105w"/>
    <w:qFormat/>
    <w:uiPriority w:val="0"/>
    <w:rPr>
      <w:rFonts w:eastAsia="宋体"/>
      <w:kern w:val="1"/>
      <w:sz w:val="24"/>
      <w:szCs w:val="21"/>
      <w:lang w:val="en-US" w:eastAsia="zh-CN"/>
    </w:rPr>
  </w:style>
  <w:style w:type="character" w:customStyle="1" w:styleId="272">
    <w:name w:val="引用 字符"/>
    <w:link w:val="273"/>
    <w:qFormat/>
    <w:uiPriority w:val="0"/>
    <w:rPr>
      <w:i/>
      <w:iCs/>
      <w:color w:val="000000"/>
    </w:rPr>
  </w:style>
  <w:style w:type="paragraph" w:styleId="273">
    <w:name w:val="Quote"/>
    <w:basedOn w:val="1"/>
    <w:next w:val="1"/>
    <w:link w:val="272"/>
    <w:qFormat/>
    <w:uiPriority w:val="0"/>
    <w:pPr>
      <w:widowControl/>
      <w:spacing w:line="400" w:lineRule="exact"/>
      <w:ind w:firstLine="200" w:firstLineChars="200"/>
      <w:jc w:val="left"/>
    </w:pPr>
    <w:rPr>
      <w:i/>
      <w:iCs/>
      <w:color w:val="000000"/>
      <w:kern w:val="0"/>
      <w:sz w:val="20"/>
      <w:szCs w:val="20"/>
    </w:rPr>
  </w:style>
  <w:style w:type="character" w:customStyle="1" w:styleId="274">
    <w:name w:val="引用 字符1"/>
    <w:basedOn w:val="50"/>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75">
    <w:name w:val="章副标题 Char Char"/>
    <w:link w:val="276"/>
    <w:qFormat/>
    <w:uiPriority w:val="0"/>
    <w:rPr>
      <w:rFonts w:ascii="方正黑体简体" w:hAnsi="宋体" w:eastAsia="方正黑体简体"/>
      <w:spacing w:val="6"/>
      <w:sz w:val="32"/>
      <w:szCs w:val="32"/>
      <w:lang w:bidi="en-US"/>
    </w:rPr>
  </w:style>
  <w:style w:type="paragraph" w:customStyle="1" w:styleId="276">
    <w:name w:val="章副标题"/>
    <w:basedOn w:val="1"/>
    <w:link w:val="275"/>
    <w:qFormat/>
    <w:uiPriority w:val="0"/>
    <w:pPr>
      <w:widowControl/>
      <w:spacing w:line="360" w:lineRule="auto"/>
      <w:ind w:firstLine="640" w:firstLineChars="200"/>
      <w:jc w:val="left"/>
    </w:pPr>
    <w:rPr>
      <w:rFonts w:ascii="方正黑体简体" w:hAnsi="宋体" w:eastAsia="方正黑体简体"/>
      <w:spacing w:val="6"/>
      <w:kern w:val="0"/>
      <w:sz w:val="32"/>
      <w:szCs w:val="32"/>
      <w:lang w:bidi="en-US"/>
    </w:rPr>
  </w:style>
  <w:style w:type="character" w:customStyle="1" w:styleId="277">
    <w:name w:val="Deed_TOC Char Char"/>
    <w:link w:val="278"/>
    <w:qFormat/>
    <w:uiPriority w:val="0"/>
    <w:rPr>
      <w:rFonts w:ascii="Arial Black" w:hAnsi="Arial Black" w:eastAsia="方正楷体_GB2312"/>
      <w:b/>
      <w:bCs/>
      <w:sz w:val="28"/>
      <w:szCs w:val="28"/>
      <w:lang w:eastAsia="en-US"/>
    </w:rPr>
  </w:style>
  <w:style w:type="paragraph" w:customStyle="1" w:styleId="278">
    <w:name w:val="Deed_TOC"/>
    <w:basedOn w:val="279"/>
    <w:link w:val="277"/>
    <w:qFormat/>
    <w:uiPriority w:val="0"/>
    <w:pPr>
      <w:tabs>
        <w:tab w:val="left" w:pos="1134"/>
        <w:tab w:val="right" w:pos="7655"/>
      </w:tabs>
      <w:spacing w:before="240" w:after="240" w:line="260" w:lineRule="atLeast"/>
      <w:ind w:firstLine="567"/>
      <w:jc w:val="center"/>
    </w:pPr>
    <w:rPr>
      <w:rFonts w:ascii="Arial Black" w:hAnsi="Arial Black"/>
      <w:b/>
      <w:bCs/>
      <w:color w:val="auto"/>
      <w:sz w:val="28"/>
      <w:szCs w:val="28"/>
    </w:rPr>
  </w:style>
  <w:style w:type="paragraph" w:customStyle="1" w:styleId="279">
    <w:name w:val="K&amp;W Normal"/>
    <w:link w:val="280"/>
    <w:qFormat/>
    <w:uiPriority w:val="0"/>
    <w:pPr>
      <w:spacing w:after="360" w:line="320" w:lineRule="atLeast"/>
      <w:jc w:val="both"/>
    </w:pPr>
    <w:rPr>
      <w:rFonts w:ascii="Arial" w:hAnsi="Arial" w:eastAsia="方正楷体_GB2312" w:cs="Times New Roman"/>
      <w:color w:val="000000"/>
      <w:sz w:val="24"/>
      <w:lang w:val="en-US" w:eastAsia="en-US" w:bidi="ar-SA"/>
    </w:rPr>
  </w:style>
  <w:style w:type="character" w:customStyle="1" w:styleId="280">
    <w:name w:val="K&amp;W Normal Char Char"/>
    <w:link w:val="279"/>
    <w:qFormat/>
    <w:uiPriority w:val="0"/>
    <w:rPr>
      <w:rFonts w:ascii="Arial" w:hAnsi="Arial" w:eastAsia="方正楷体_GB2312"/>
      <w:color w:val="000000"/>
      <w:sz w:val="24"/>
      <w:lang w:eastAsia="en-US"/>
    </w:rPr>
  </w:style>
  <w:style w:type="character" w:customStyle="1" w:styleId="281">
    <w:name w:val="正文文本缩进 2 Char1"/>
    <w:qFormat/>
    <w:uiPriority w:val="0"/>
    <w:rPr>
      <w:rFonts w:ascii="宋体" w:hAnsi="宋体"/>
      <w:spacing w:val="6"/>
      <w:sz w:val="21"/>
      <w:szCs w:val="22"/>
      <w:lang w:eastAsia="en-US" w:bidi="en-US"/>
    </w:rPr>
  </w:style>
  <w:style w:type="character" w:customStyle="1" w:styleId="282">
    <w:name w:val="中文正文、 Char Char Char"/>
    <w:qFormat/>
    <w:uiPriority w:val="0"/>
    <w:rPr>
      <w:rFonts w:eastAsia="宋体"/>
      <w:kern w:val="2"/>
      <w:sz w:val="21"/>
      <w:szCs w:val="21"/>
      <w:lang w:val="en-US" w:eastAsia="zh-CN" w:bidi="ar-SA"/>
    </w:rPr>
  </w:style>
  <w:style w:type="character" w:customStyle="1" w:styleId="283">
    <w:name w:val="K&amp;W heading 2 Char Char"/>
    <w:qFormat/>
    <w:uiPriority w:val="0"/>
    <w:rPr>
      <w:rFonts w:ascii="Arial" w:hAnsi="Arial" w:eastAsia="方正楷体_GB2312"/>
      <w:sz w:val="24"/>
      <w:lang w:eastAsia="en-US"/>
    </w:rPr>
  </w:style>
  <w:style w:type="character" w:customStyle="1" w:styleId="284">
    <w:name w:val="表格 Char Char"/>
    <w:qFormat/>
    <w:uiPriority w:val="0"/>
    <w:rPr>
      <w:rFonts w:ascii="宋体" w:hAnsi="宋体" w:eastAsia="宋体"/>
      <w:kern w:val="1"/>
      <w:sz w:val="21"/>
      <w:lang w:bidi="ar-SA"/>
    </w:rPr>
  </w:style>
  <w:style w:type="character" w:customStyle="1" w:styleId="285">
    <w:name w:val="HTML 预设格式 Char1"/>
    <w:qFormat/>
    <w:uiPriority w:val="0"/>
    <w:rPr>
      <w:rFonts w:ascii="Courier New" w:hAnsi="Courier New" w:cs="Courier New"/>
      <w:spacing w:val="6"/>
      <w:lang w:eastAsia="en-US" w:bidi="en-US"/>
    </w:rPr>
  </w:style>
  <w:style w:type="character" w:customStyle="1" w:styleId="286">
    <w:name w:val="正文文本 2 Char1"/>
    <w:qFormat/>
    <w:uiPriority w:val="0"/>
    <w:rPr>
      <w:rFonts w:ascii="宋体" w:hAnsi="宋体"/>
      <w:spacing w:val="6"/>
      <w:sz w:val="21"/>
      <w:szCs w:val="22"/>
      <w:lang w:eastAsia="en-US" w:bidi="en-US"/>
    </w:rPr>
  </w:style>
  <w:style w:type="character" w:customStyle="1" w:styleId="287">
    <w:name w:val="签名 Char1"/>
    <w:qFormat/>
    <w:uiPriority w:val="0"/>
    <w:rPr>
      <w:rFonts w:ascii="宋体" w:hAnsi="宋体"/>
      <w:spacing w:val="6"/>
      <w:sz w:val="21"/>
      <w:szCs w:val="22"/>
      <w:lang w:eastAsia="en-US" w:bidi="en-US"/>
    </w:rPr>
  </w:style>
  <w:style w:type="character" w:customStyle="1" w:styleId="288">
    <w:name w:val="明显参考1"/>
    <w:qFormat/>
    <w:uiPriority w:val="0"/>
    <w:rPr>
      <w:b/>
      <w:bCs/>
      <w:smallCaps/>
      <w:color w:val="C0504D"/>
      <w:spacing w:val="5"/>
      <w:u w:val="single"/>
    </w:rPr>
  </w:style>
  <w:style w:type="character" w:customStyle="1" w:styleId="289">
    <w:name w:val="卷标题 Char Char"/>
    <w:link w:val="290"/>
    <w:qFormat/>
    <w:uiPriority w:val="0"/>
    <w:rPr>
      <w:rFonts w:ascii="方正黑体简体" w:hAnsi="方正黑体简体" w:eastAsia="方正黑体简体" w:cs="方正黑体简体"/>
      <w:b/>
      <w:bCs/>
      <w:spacing w:val="140"/>
      <w:sz w:val="84"/>
      <w:szCs w:val="84"/>
      <w:lang w:eastAsia="en-US" w:bidi="en-US"/>
    </w:rPr>
  </w:style>
  <w:style w:type="paragraph" w:customStyle="1" w:styleId="290">
    <w:name w:val="卷标题"/>
    <w:basedOn w:val="2"/>
    <w:link w:val="289"/>
    <w:qFormat/>
    <w:uiPriority w:val="0"/>
    <w:pPr>
      <w:widowControl/>
      <w:autoSpaceDE/>
      <w:autoSpaceDN/>
      <w:adjustRightInd/>
      <w:spacing w:before="156" w:beforeLines="50" w:after="0" w:line="360" w:lineRule="auto"/>
    </w:pPr>
    <w:rPr>
      <w:rFonts w:ascii="方正黑体简体" w:hAnsi="方正黑体简体" w:eastAsia="方正黑体简体" w:cs="方正黑体简体"/>
      <w:bCs/>
      <w:spacing w:val="140"/>
      <w:kern w:val="0"/>
      <w:sz w:val="84"/>
      <w:szCs w:val="84"/>
      <w:lang w:eastAsia="en-US" w:bidi="en-US"/>
    </w:rPr>
  </w:style>
  <w:style w:type="character" w:customStyle="1" w:styleId="291">
    <w:name w:val="日期 Char1"/>
    <w:qFormat/>
    <w:uiPriority w:val="0"/>
    <w:rPr>
      <w:rFonts w:ascii="宋体" w:hAnsi="宋体"/>
      <w:spacing w:val="6"/>
      <w:sz w:val="21"/>
      <w:szCs w:val="22"/>
      <w:lang w:eastAsia="en-US" w:bidi="en-US"/>
    </w:rPr>
  </w:style>
  <w:style w:type="character" w:customStyle="1" w:styleId="292">
    <w:name w:val="表格 Char Char Char"/>
    <w:link w:val="293"/>
    <w:qFormat/>
    <w:uiPriority w:val="0"/>
    <w:rPr>
      <w:rFonts w:ascii="宋体" w:hAnsi="宋体" w:cs="宋体"/>
      <w:color w:val="000000"/>
      <w:kern w:val="1"/>
      <w:sz w:val="21"/>
      <w:lang w:val="zh-CN" w:eastAsia="en-US"/>
    </w:rPr>
  </w:style>
  <w:style w:type="paragraph" w:customStyle="1" w:styleId="293">
    <w:name w:val="表格"/>
    <w:basedOn w:val="1"/>
    <w:next w:val="1"/>
    <w:link w:val="292"/>
    <w:qFormat/>
    <w:uiPriority w:val="0"/>
    <w:pPr>
      <w:widowControl/>
      <w:tabs>
        <w:tab w:val="left" w:pos="3"/>
      </w:tabs>
      <w:spacing w:before="156" w:after="156"/>
      <w:ind w:firstLine="360"/>
      <w:jc w:val="left"/>
    </w:pPr>
    <w:rPr>
      <w:rFonts w:ascii="宋体" w:hAnsi="宋体" w:cs="宋体"/>
      <w:color w:val="000000"/>
      <w:kern w:val="1"/>
      <w:szCs w:val="20"/>
      <w:lang w:val="zh-CN" w:eastAsia="en-US"/>
    </w:rPr>
  </w:style>
  <w:style w:type="character" w:customStyle="1" w:styleId="294">
    <w:name w:val="章标题 Char Char"/>
    <w:link w:val="109"/>
    <w:qFormat/>
    <w:uiPriority w:val="0"/>
    <w:rPr>
      <w:rFonts w:ascii="黑体" w:eastAsia="黑体"/>
      <w:b/>
      <w:sz w:val="28"/>
    </w:rPr>
  </w:style>
  <w:style w:type="character" w:customStyle="1" w:styleId="295">
    <w:name w:val="附件左上标题 Char Char"/>
    <w:link w:val="296"/>
    <w:qFormat/>
    <w:uiPriority w:val="0"/>
    <w:rPr>
      <w:rFonts w:ascii="方正黑体简体" w:hAnsi="宋体" w:eastAsia="方正黑体简体"/>
      <w:spacing w:val="2"/>
      <w:sz w:val="24"/>
      <w:szCs w:val="22"/>
      <w:lang w:bidi="en-US"/>
    </w:rPr>
  </w:style>
  <w:style w:type="paragraph" w:customStyle="1" w:styleId="296">
    <w:name w:val="附件左上标题"/>
    <w:basedOn w:val="1"/>
    <w:link w:val="295"/>
    <w:qFormat/>
    <w:uiPriority w:val="0"/>
    <w:pPr>
      <w:widowControl/>
      <w:spacing w:line="360" w:lineRule="auto"/>
      <w:jc w:val="left"/>
    </w:pPr>
    <w:rPr>
      <w:rFonts w:ascii="方正黑体简体" w:hAnsi="宋体" w:eastAsia="方正黑体简体"/>
      <w:spacing w:val="2"/>
      <w:kern w:val="0"/>
      <w:sz w:val="24"/>
      <w:szCs w:val="22"/>
      <w:lang w:bidi="en-US"/>
    </w:rPr>
  </w:style>
  <w:style w:type="character" w:customStyle="1" w:styleId="297">
    <w:name w:val="表内正文左两列 Char Char"/>
    <w:link w:val="298"/>
    <w:qFormat/>
    <w:uiPriority w:val="0"/>
    <w:rPr>
      <w:lang w:eastAsia="en-US" w:bidi="en-US"/>
    </w:rPr>
  </w:style>
  <w:style w:type="paragraph" w:customStyle="1" w:styleId="298">
    <w:name w:val="表内正文左两列"/>
    <w:basedOn w:val="299"/>
    <w:link w:val="297"/>
    <w:qFormat/>
    <w:uiPriority w:val="0"/>
    <w:pPr>
      <w:jc w:val="center"/>
    </w:pPr>
    <w:rPr>
      <w:rFonts w:ascii="Times New Roman" w:hAnsi="Times New Roman"/>
      <w:spacing w:val="0"/>
      <w:sz w:val="20"/>
      <w:szCs w:val="20"/>
    </w:rPr>
  </w:style>
  <w:style w:type="paragraph" w:customStyle="1" w:styleId="299">
    <w:name w:val="表内正文"/>
    <w:basedOn w:val="1"/>
    <w:link w:val="300"/>
    <w:qFormat/>
    <w:uiPriority w:val="0"/>
    <w:pPr>
      <w:widowControl/>
      <w:spacing w:line="320" w:lineRule="atLeast"/>
      <w:jc w:val="left"/>
    </w:pPr>
    <w:rPr>
      <w:rFonts w:ascii="宋体" w:hAnsi="宋体"/>
      <w:spacing w:val="2"/>
      <w:kern w:val="0"/>
      <w:szCs w:val="21"/>
      <w:lang w:eastAsia="en-US" w:bidi="en-US"/>
    </w:rPr>
  </w:style>
  <w:style w:type="character" w:customStyle="1" w:styleId="300">
    <w:name w:val="表内正文 Char Char Char"/>
    <w:link w:val="299"/>
    <w:qFormat/>
    <w:uiPriority w:val="0"/>
    <w:rPr>
      <w:rFonts w:ascii="宋体" w:hAnsi="宋体"/>
      <w:spacing w:val="2"/>
      <w:sz w:val="21"/>
      <w:szCs w:val="21"/>
      <w:lang w:eastAsia="en-US" w:bidi="en-US"/>
    </w:rPr>
  </w:style>
  <w:style w:type="character" w:customStyle="1" w:styleId="301">
    <w:name w:val="正文文本 Char1"/>
    <w:qFormat/>
    <w:uiPriority w:val="0"/>
    <w:rPr>
      <w:rFonts w:ascii="宋体" w:hAnsi="宋体"/>
      <w:spacing w:val="6"/>
      <w:sz w:val="21"/>
      <w:szCs w:val="22"/>
      <w:lang w:eastAsia="en-US" w:bidi="en-US"/>
    </w:rPr>
  </w:style>
  <w:style w:type="character" w:customStyle="1" w:styleId="302">
    <w:name w:val="样式 (符号) 宋体 Char Char"/>
    <w:qFormat/>
    <w:uiPriority w:val="0"/>
    <w:rPr>
      <w:rFonts w:ascii="宋体" w:hAnsi="宋体" w:cs="宋体"/>
      <w:kern w:val="1"/>
      <w:sz w:val="24"/>
    </w:rPr>
  </w:style>
  <w:style w:type="character" w:customStyle="1" w:styleId="303">
    <w:name w:val="明显引用 Char1"/>
    <w:qFormat/>
    <w:uiPriority w:val="0"/>
    <w:rPr>
      <w:rFonts w:ascii="宋体" w:hAnsi="宋体"/>
      <w:b/>
      <w:bCs/>
      <w:i/>
      <w:iCs/>
      <w:color w:val="4F81BD"/>
      <w:spacing w:val="6"/>
      <w:sz w:val="21"/>
      <w:szCs w:val="22"/>
      <w:lang w:eastAsia="en-US" w:bidi="en-US"/>
    </w:rPr>
  </w:style>
  <w:style w:type="character" w:customStyle="1" w:styleId="304">
    <w:name w:val="正文文本 3 Char1"/>
    <w:qFormat/>
    <w:uiPriority w:val="0"/>
    <w:rPr>
      <w:rFonts w:ascii="宋体" w:hAnsi="宋体"/>
      <w:spacing w:val="6"/>
      <w:sz w:val="16"/>
      <w:szCs w:val="16"/>
      <w:lang w:eastAsia="en-US" w:bidi="en-US"/>
    </w:rPr>
  </w:style>
  <w:style w:type="character" w:customStyle="1" w:styleId="305">
    <w:name w:val="段标题 Char Char"/>
    <w:qFormat/>
    <w:uiPriority w:val="0"/>
    <w:rPr>
      <w:rFonts w:ascii="方正黑体简体" w:hAnsi="宋体" w:eastAsia="方正黑体简体"/>
      <w:spacing w:val="6"/>
      <w:sz w:val="28"/>
      <w:szCs w:val="28"/>
      <w:lang w:bidi="en-US"/>
    </w:rPr>
  </w:style>
  <w:style w:type="character" w:customStyle="1" w:styleId="306">
    <w:name w:val="书籍标题1"/>
    <w:qFormat/>
    <w:uiPriority w:val="0"/>
    <w:rPr>
      <w:b/>
      <w:bCs/>
      <w:smallCaps/>
      <w:spacing w:val="5"/>
    </w:rPr>
  </w:style>
  <w:style w:type="character" w:customStyle="1" w:styleId="307">
    <w:name w:val="表标题 Char Char"/>
    <w:link w:val="308"/>
    <w:qFormat/>
    <w:uiPriority w:val="0"/>
    <w:rPr>
      <w:rFonts w:ascii="方正黑体简体" w:hAnsi="宋体" w:eastAsia="方正黑体简体"/>
      <w:bCs/>
      <w:spacing w:val="6"/>
      <w:sz w:val="28"/>
      <w:szCs w:val="28"/>
      <w:lang w:eastAsia="en-US" w:bidi="en-US"/>
    </w:rPr>
  </w:style>
  <w:style w:type="paragraph" w:customStyle="1" w:styleId="308">
    <w:name w:val="表标题"/>
    <w:basedOn w:val="1"/>
    <w:link w:val="307"/>
    <w:qFormat/>
    <w:uiPriority w:val="0"/>
    <w:pPr>
      <w:widowControl/>
      <w:jc w:val="left"/>
    </w:pPr>
    <w:rPr>
      <w:rFonts w:ascii="方正黑体简体" w:hAnsi="宋体" w:eastAsia="方正黑体简体"/>
      <w:bCs/>
      <w:spacing w:val="6"/>
      <w:kern w:val="0"/>
      <w:sz w:val="28"/>
      <w:szCs w:val="28"/>
      <w:lang w:eastAsia="en-US" w:bidi="en-US"/>
    </w:rPr>
  </w:style>
  <w:style w:type="character" w:customStyle="1" w:styleId="309">
    <w:name w:val="表内 Char Char"/>
    <w:qFormat/>
    <w:uiPriority w:val="0"/>
    <w:rPr>
      <w:rFonts w:ascii="宋体" w:hAnsi="宋体"/>
      <w:kern w:val="1"/>
      <w:sz w:val="24"/>
      <w:szCs w:val="24"/>
    </w:rPr>
  </w:style>
  <w:style w:type="character" w:customStyle="1" w:styleId="310">
    <w:name w:val="段标题 Char Char Char"/>
    <w:link w:val="311"/>
    <w:qFormat/>
    <w:uiPriority w:val="0"/>
    <w:rPr>
      <w:rFonts w:ascii="方正黑体简体" w:hAnsi="宋体" w:eastAsia="方正黑体简体"/>
      <w:spacing w:val="6"/>
      <w:sz w:val="28"/>
      <w:szCs w:val="28"/>
      <w:lang w:bidi="en-US"/>
    </w:rPr>
  </w:style>
  <w:style w:type="paragraph" w:customStyle="1" w:styleId="311">
    <w:name w:val="段标题"/>
    <w:basedOn w:val="1"/>
    <w:link w:val="310"/>
    <w:qFormat/>
    <w:uiPriority w:val="0"/>
    <w:pPr>
      <w:widowControl/>
      <w:spacing w:line="360" w:lineRule="auto"/>
      <w:jc w:val="left"/>
    </w:pPr>
    <w:rPr>
      <w:rFonts w:ascii="方正黑体简体" w:hAnsi="宋体" w:eastAsia="方正黑体简体"/>
      <w:spacing w:val="6"/>
      <w:kern w:val="0"/>
      <w:sz w:val="28"/>
      <w:szCs w:val="28"/>
      <w:lang w:bidi="en-US"/>
    </w:rPr>
  </w:style>
  <w:style w:type="character" w:customStyle="1" w:styleId="312">
    <w:name w:val="明显引用 字符"/>
    <w:link w:val="313"/>
    <w:qFormat/>
    <w:uiPriority w:val="0"/>
    <w:rPr>
      <w:b/>
      <w:bCs/>
      <w:i/>
      <w:iCs/>
      <w:color w:val="4F81BD"/>
    </w:rPr>
  </w:style>
  <w:style w:type="paragraph" w:styleId="313">
    <w:name w:val="Intense Quote"/>
    <w:basedOn w:val="1"/>
    <w:next w:val="1"/>
    <w:link w:val="312"/>
    <w:qFormat/>
    <w:uiPriority w:val="0"/>
    <w:pPr>
      <w:widowControl/>
      <w:pBdr>
        <w:bottom w:val="single" w:color="4F81BD" w:sz="4" w:space="4"/>
      </w:pBdr>
      <w:spacing w:before="200" w:after="280" w:line="400" w:lineRule="exact"/>
      <w:ind w:left="936" w:right="936" w:firstLine="200" w:firstLineChars="200"/>
      <w:jc w:val="left"/>
    </w:pPr>
    <w:rPr>
      <w:b/>
      <w:bCs/>
      <w:i/>
      <w:iCs/>
      <w:color w:val="4F81BD"/>
      <w:kern w:val="0"/>
      <w:sz w:val="20"/>
      <w:szCs w:val="20"/>
    </w:rPr>
  </w:style>
  <w:style w:type="character" w:customStyle="1" w:styleId="314">
    <w:name w:val="明显引用 字符1"/>
    <w:basedOn w:val="50"/>
    <w:qFormat/>
    <w:uiPriority w:val="99"/>
    <w:rPr>
      <w:i/>
      <w:iCs/>
      <w:color w:val="4472C4" w:themeColor="accent1"/>
      <w:kern w:val="2"/>
      <w:sz w:val="21"/>
      <w:szCs w:val="24"/>
      <w14:textFill>
        <w14:solidFill>
          <w14:schemeClr w14:val="accent1"/>
        </w14:solidFill>
      </w14:textFill>
    </w:rPr>
  </w:style>
  <w:style w:type="character" w:customStyle="1" w:styleId="315">
    <w:name w:val="正文带序号刷 Char Char"/>
    <w:link w:val="316"/>
    <w:qFormat/>
    <w:uiPriority w:val="0"/>
    <w:rPr>
      <w:rFonts w:ascii="宋体" w:hAnsi="宋体"/>
      <w:spacing w:val="6"/>
      <w:sz w:val="21"/>
      <w:szCs w:val="22"/>
      <w:lang w:bidi="en-US"/>
    </w:rPr>
  </w:style>
  <w:style w:type="paragraph" w:customStyle="1" w:styleId="316">
    <w:name w:val="正文带序号刷"/>
    <w:basedOn w:val="1"/>
    <w:link w:val="315"/>
    <w:qFormat/>
    <w:uiPriority w:val="0"/>
    <w:pPr>
      <w:widowControl/>
      <w:spacing w:line="360" w:lineRule="auto"/>
      <w:ind w:firstLine="200" w:firstLineChars="200"/>
    </w:pPr>
    <w:rPr>
      <w:rFonts w:ascii="宋体" w:hAnsi="宋体"/>
      <w:spacing w:val="6"/>
      <w:kern w:val="0"/>
      <w:szCs w:val="22"/>
      <w:lang w:bidi="en-US"/>
    </w:rPr>
  </w:style>
  <w:style w:type="character" w:customStyle="1" w:styleId="317">
    <w:name w:val="明显强调1"/>
    <w:qFormat/>
    <w:uiPriority w:val="0"/>
    <w:rPr>
      <w:b/>
      <w:bCs/>
      <w:i/>
      <w:iCs/>
      <w:color w:val="4F81BD"/>
    </w:rPr>
  </w:style>
  <w:style w:type="character" w:customStyle="1" w:styleId="318">
    <w:name w:val="附件大标题 Char Char"/>
    <w:link w:val="319"/>
    <w:qFormat/>
    <w:uiPriority w:val="0"/>
    <w:rPr>
      <w:rFonts w:ascii="方正黑体简体" w:hAnsi="黑体" w:eastAsia="方正黑体简体"/>
      <w:spacing w:val="100"/>
      <w:sz w:val="32"/>
      <w:szCs w:val="32"/>
      <w:lang w:eastAsia="en-US" w:bidi="en-US"/>
    </w:rPr>
  </w:style>
  <w:style w:type="paragraph" w:customStyle="1" w:styleId="319">
    <w:name w:val="附件大标题"/>
    <w:basedOn w:val="1"/>
    <w:link w:val="318"/>
    <w:qFormat/>
    <w:uiPriority w:val="0"/>
    <w:pPr>
      <w:widowControl/>
      <w:spacing w:before="120" w:after="120" w:line="360" w:lineRule="auto"/>
      <w:jc w:val="center"/>
    </w:pPr>
    <w:rPr>
      <w:rFonts w:ascii="方正黑体简体" w:hAnsi="黑体" w:eastAsia="方正黑体简体"/>
      <w:spacing w:val="100"/>
      <w:kern w:val="0"/>
      <w:sz w:val="32"/>
      <w:szCs w:val="32"/>
      <w:lang w:eastAsia="en-US" w:bidi="en-US"/>
    </w:rPr>
  </w:style>
  <w:style w:type="character" w:customStyle="1" w:styleId="320">
    <w:name w:val="投标文件 Char Char"/>
    <w:link w:val="321"/>
    <w:qFormat/>
    <w:uiPriority w:val="0"/>
    <w:rPr>
      <w:rFonts w:ascii="方正黑体简体" w:hAnsi="宋体" w:eastAsia="方正黑体简体"/>
      <w:spacing w:val="6"/>
      <w:sz w:val="30"/>
      <w:szCs w:val="36"/>
      <w:lang w:bidi="en-US"/>
    </w:rPr>
  </w:style>
  <w:style w:type="paragraph" w:customStyle="1" w:styleId="321">
    <w:name w:val="投标文件"/>
    <w:basedOn w:val="109"/>
    <w:link w:val="320"/>
    <w:qFormat/>
    <w:uiPriority w:val="0"/>
    <w:pPr>
      <w:numPr>
        <w:numId w:val="0"/>
      </w:numPr>
      <w:spacing w:before="0" w:beforeLines="0" w:after="0" w:afterLines="0" w:line="360" w:lineRule="auto"/>
      <w:ind w:left="442"/>
      <w:jc w:val="center"/>
      <w:outlineLvl w:val="2"/>
    </w:pPr>
    <w:rPr>
      <w:rFonts w:ascii="方正黑体简体" w:hAnsi="宋体" w:eastAsia="方正黑体简体"/>
      <w:b w:val="0"/>
      <w:spacing w:val="6"/>
      <w:sz w:val="30"/>
      <w:szCs w:val="36"/>
      <w:lang w:bidi="en-US"/>
    </w:rPr>
  </w:style>
  <w:style w:type="character" w:customStyle="1" w:styleId="322">
    <w:name w:val="样式2 Char Char"/>
    <w:link w:val="179"/>
    <w:qFormat/>
    <w:uiPriority w:val="0"/>
    <w:rPr>
      <w:kern w:val="2"/>
      <w:sz w:val="24"/>
    </w:rPr>
  </w:style>
  <w:style w:type="character" w:customStyle="1" w:styleId="323">
    <w:name w:val="批注框文本 Char1"/>
    <w:qFormat/>
    <w:uiPriority w:val="0"/>
    <w:rPr>
      <w:sz w:val="18"/>
      <w:szCs w:val="18"/>
      <w:lang w:eastAsia="en-US" w:bidi="en-US"/>
    </w:rPr>
  </w:style>
  <w:style w:type="character" w:customStyle="1" w:styleId="324">
    <w:name w:val="Bullet Char Char"/>
    <w:qFormat/>
    <w:uiPriority w:val="0"/>
    <w:rPr>
      <w:rFonts w:ascii="Arial" w:hAnsi="Arial"/>
      <w:kern w:val="1"/>
      <w:sz w:val="22"/>
    </w:rPr>
  </w:style>
  <w:style w:type="character" w:customStyle="1" w:styleId="325">
    <w:name w:val="投标文件副标题 Char Char"/>
    <w:link w:val="326"/>
    <w:qFormat/>
    <w:uiPriority w:val="0"/>
    <w:rPr>
      <w:rFonts w:ascii="宋体" w:hAnsi="宋体"/>
      <w:spacing w:val="6"/>
      <w:sz w:val="30"/>
      <w:szCs w:val="30"/>
      <w:lang w:bidi="en-US"/>
    </w:rPr>
  </w:style>
  <w:style w:type="paragraph" w:customStyle="1" w:styleId="326">
    <w:name w:val="投标文件副标题"/>
    <w:basedOn w:val="1"/>
    <w:link w:val="325"/>
    <w:qFormat/>
    <w:uiPriority w:val="0"/>
    <w:pPr>
      <w:widowControl/>
      <w:spacing w:line="360" w:lineRule="auto"/>
      <w:jc w:val="left"/>
    </w:pPr>
    <w:rPr>
      <w:rFonts w:ascii="宋体" w:hAnsi="宋体"/>
      <w:spacing w:val="6"/>
      <w:kern w:val="0"/>
      <w:sz w:val="30"/>
      <w:szCs w:val="30"/>
      <w:lang w:bidi="en-US"/>
    </w:rPr>
  </w:style>
  <w:style w:type="character" w:customStyle="1" w:styleId="327">
    <w:name w:val="无间隔 字符"/>
    <w:link w:val="198"/>
    <w:qFormat/>
    <w:uiPriority w:val="0"/>
    <w:rPr>
      <w:kern w:val="2"/>
      <w:sz w:val="21"/>
      <w:szCs w:val="24"/>
    </w:rPr>
  </w:style>
  <w:style w:type="character" w:customStyle="1" w:styleId="328">
    <w:name w:val="中文正文、 Char Char"/>
    <w:link w:val="329"/>
    <w:qFormat/>
    <w:uiPriority w:val="0"/>
    <w:rPr>
      <w:rFonts w:ascii="宋体" w:hAnsi="宋体"/>
      <w:spacing w:val="6"/>
      <w:kern w:val="2"/>
      <w:sz w:val="21"/>
      <w:szCs w:val="21"/>
      <w:lang w:eastAsia="en-US"/>
    </w:rPr>
  </w:style>
  <w:style w:type="paragraph" w:customStyle="1" w:styleId="329">
    <w:name w:val="中文正文、"/>
    <w:basedOn w:val="1"/>
    <w:link w:val="328"/>
    <w:qFormat/>
    <w:uiPriority w:val="0"/>
    <w:pPr>
      <w:spacing w:line="360" w:lineRule="auto"/>
      <w:ind w:firstLine="420" w:firstLineChars="200"/>
      <w:jc w:val="left"/>
    </w:pPr>
    <w:rPr>
      <w:rFonts w:ascii="宋体" w:hAnsi="宋体"/>
      <w:spacing w:val="6"/>
      <w:szCs w:val="21"/>
      <w:lang w:eastAsia="en-US"/>
    </w:rPr>
  </w:style>
  <w:style w:type="character" w:customStyle="1" w:styleId="330">
    <w:name w:val="表内正文 Char Char"/>
    <w:qFormat/>
    <w:uiPriority w:val="0"/>
    <w:rPr>
      <w:rFonts w:ascii="宋体" w:hAnsi="宋体" w:eastAsia="宋体"/>
      <w:spacing w:val="2"/>
      <w:sz w:val="21"/>
      <w:szCs w:val="21"/>
      <w:lang w:eastAsia="en-US" w:bidi="en-US"/>
    </w:rPr>
  </w:style>
  <w:style w:type="character" w:customStyle="1" w:styleId="331">
    <w:name w:val="批注主题 Char1"/>
    <w:qFormat/>
    <w:uiPriority w:val="0"/>
    <w:rPr>
      <w:rFonts w:ascii="宋体" w:hAnsi="宋体"/>
      <w:b/>
      <w:bCs/>
      <w:spacing w:val="6"/>
      <w:sz w:val="21"/>
      <w:szCs w:val="22"/>
      <w:lang w:eastAsia="en-US" w:bidi="en-US"/>
    </w:rPr>
  </w:style>
  <w:style w:type="character" w:customStyle="1" w:styleId="332">
    <w:name w:val="K&amp;W heading 1 Char Char"/>
    <w:link w:val="333"/>
    <w:qFormat/>
    <w:uiPriority w:val="0"/>
    <w:rPr>
      <w:rFonts w:ascii="Arial" w:hAnsi="Arial" w:eastAsia="方正楷体_GB2312"/>
      <w:b/>
      <w:sz w:val="28"/>
      <w:lang w:eastAsia="en-US"/>
    </w:rPr>
  </w:style>
  <w:style w:type="paragraph" w:customStyle="1" w:styleId="333">
    <w:name w:val="K&amp;W heading 1"/>
    <w:basedOn w:val="279"/>
    <w:next w:val="334"/>
    <w:link w:val="332"/>
    <w:qFormat/>
    <w:uiPriority w:val="0"/>
    <w:pPr>
      <w:widowControl w:val="0"/>
      <w:spacing w:line="320" w:lineRule="exact"/>
      <w:ind w:left="-25"/>
      <w:outlineLvl w:val="0"/>
    </w:pPr>
    <w:rPr>
      <w:b/>
      <w:color w:val="auto"/>
      <w:sz w:val="28"/>
    </w:rPr>
  </w:style>
  <w:style w:type="paragraph" w:customStyle="1" w:styleId="334">
    <w:name w:val="K&amp;W heading 2"/>
    <w:basedOn w:val="1"/>
    <w:next w:val="1"/>
    <w:link w:val="335"/>
    <w:qFormat/>
    <w:uiPriority w:val="0"/>
    <w:pPr>
      <w:keepNext/>
      <w:widowControl/>
      <w:tabs>
        <w:tab w:val="left" w:pos="567"/>
        <w:tab w:val="left" w:pos="747"/>
      </w:tabs>
      <w:spacing w:after="360" w:line="320" w:lineRule="exact"/>
      <w:ind w:left="747" w:hanging="567"/>
      <w:jc w:val="left"/>
      <w:outlineLvl w:val="1"/>
    </w:pPr>
    <w:rPr>
      <w:rFonts w:ascii="Arial" w:hAnsi="Arial" w:eastAsia="方正楷体_GB2312"/>
      <w:color w:val="000000"/>
      <w:kern w:val="0"/>
      <w:sz w:val="24"/>
      <w:szCs w:val="20"/>
      <w:lang w:val="zh-CN" w:eastAsia="en-US"/>
    </w:rPr>
  </w:style>
  <w:style w:type="character" w:customStyle="1" w:styleId="335">
    <w:name w:val="K&amp;W heading 2 Char Char Char"/>
    <w:link w:val="334"/>
    <w:qFormat/>
    <w:uiPriority w:val="0"/>
    <w:rPr>
      <w:rFonts w:ascii="Arial" w:hAnsi="Arial" w:eastAsia="方正楷体_GB2312"/>
      <w:color w:val="000000"/>
      <w:sz w:val="24"/>
      <w:lang w:val="zh-CN" w:eastAsia="en-US"/>
    </w:rPr>
  </w:style>
  <w:style w:type="character" w:customStyle="1" w:styleId="336">
    <w:name w:val="正文文本缩进 3 Char1"/>
    <w:qFormat/>
    <w:uiPriority w:val="0"/>
    <w:rPr>
      <w:rFonts w:ascii="宋体" w:hAnsi="宋体"/>
      <w:spacing w:val="6"/>
      <w:sz w:val="16"/>
      <w:szCs w:val="16"/>
      <w:lang w:eastAsia="en-US" w:bidi="en-US"/>
    </w:rPr>
  </w:style>
  <w:style w:type="character" w:customStyle="1" w:styleId="337">
    <w:name w:val="下划线 Char Char"/>
    <w:link w:val="338"/>
    <w:qFormat/>
    <w:uiPriority w:val="0"/>
    <w:rPr>
      <w:rFonts w:ascii="方正黑体简体" w:hAnsi="方正黑体简体" w:cs="方正黑体简体"/>
      <w:spacing w:val="6"/>
      <w:sz w:val="32"/>
      <w:szCs w:val="32"/>
      <w:u w:val="single"/>
      <w:lang w:bidi="en-US"/>
    </w:rPr>
  </w:style>
  <w:style w:type="paragraph" w:customStyle="1" w:styleId="338">
    <w:name w:val="下划线"/>
    <w:basedOn w:val="1"/>
    <w:link w:val="337"/>
    <w:qFormat/>
    <w:uiPriority w:val="0"/>
    <w:pPr>
      <w:widowControl/>
      <w:spacing w:before="120" w:after="120" w:line="360" w:lineRule="auto"/>
      <w:jc w:val="left"/>
    </w:pPr>
    <w:rPr>
      <w:rFonts w:ascii="方正黑体简体" w:hAnsi="方正黑体简体" w:cs="方正黑体简体"/>
      <w:spacing w:val="6"/>
      <w:kern w:val="0"/>
      <w:sz w:val="32"/>
      <w:szCs w:val="32"/>
      <w:u w:val="single"/>
      <w:lang w:bidi="en-US"/>
    </w:rPr>
  </w:style>
  <w:style w:type="character" w:customStyle="1" w:styleId="339">
    <w:name w:val="节标题 Char Char"/>
    <w:link w:val="340"/>
    <w:qFormat/>
    <w:uiPriority w:val="0"/>
    <w:rPr>
      <w:rFonts w:ascii="方正黑体简体" w:hAnsi="宋体" w:eastAsia="方正黑体简体"/>
      <w:spacing w:val="6"/>
      <w:sz w:val="30"/>
      <w:szCs w:val="30"/>
      <w:lang w:bidi="en-US"/>
    </w:rPr>
  </w:style>
  <w:style w:type="paragraph" w:customStyle="1" w:styleId="340">
    <w:name w:val="节标题"/>
    <w:basedOn w:val="1"/>
    <w:next w:val="1"/>
    <w:link w:val="339"/>
    <w:qFormat/>
    <w:uiPriority w:val="0"/>
    <w:pPr>
      <w:widowControl/>
      <w:spacing w:line="360" w:lineRule="auto"/>
      <w:jc w:val="left"/>
      <w:outlineLvl w:val="2"/>
    </w:pPr>
    <w:rPr>
      <w:rFonts w:ascii="方正黑体简体" w:hAnsi="宋体" w:eastAsia="方正黑体简体"/>
      <w:spacing w:val="6"/>
      <w:kern w:val="0"/>
      <w:sz w:val="30"/>
      <w:szCs w:val="30"/>
      <w:lang w:bidi="en-US"/>
    </w:rPr>
  </w:style>
  <w:style w:type="character" w:customStyle="1" w:styleId="341">
    <w:name w:val="Heading 2 Char"/>
    <w:qFormat/>
    <w:uiPriority w:val="0"/>
    <w:rPr>
      <w:rFonts w:ascii="Arial" w:hAnsi="Arial" w:eastAsia="Arial Black"/>
      <w:b/>
      <w:caps/>
      <w:lang w:val="en-GB" w:eastAsia="en-US" w:bidi="ar-SA"/>
    </w:rPr>
  </w:style>
  <w:style w:type="character" w:customStyle="1" w:styleId="342">
    <w:name w:val="合同节标题 Char Char"/>
    <w:link w:val="343"/>
    <w:qFormat/>
    <w:uiPriority w:val="0"/>
    <w:rPr>
      <w:rFonts w:ascii="方正黑体简体" w:hAnsi="宋体" w:eastAsia="方正黑体简体"/>
      <w:spacing w:val="6"/>
      <w:sz w:val="36"/>
      <w:szCs w:val="36"/>
      <w:lang w:eastAsia="en-US" w:bidi="en-US"/>
    </w:rPr>
  </w:style>
  <w:style w:type="paragraph" w:customStyle="1" w:styleId="343">
    <w:name w:val="合同节标题"/>
    <w:basedOn w:val="1"/>
    <w:link w:val="342"/>
    <w:qFormat/>
    <w:uiPriority w:val="0"/>
    <w:pPr>
      <w:widowControl/>
      <w:spacing w:line="360" w:lineRule="auto"/>
      <w:jc w:val="center"/>
    </w:pPr>
    <w:rPr>
      <w:rFonts w:ascii="方正黑体简体" w:hAnsi="宋体" w:eastAsia="方正黑体简体"/>
      <w:spacing w:val="6"/>
      <w:kern w:val="0"/>
      <w:sz w:val="36"/>
      <w:szCs w:val="36"/>
      <w:lang w:eastAsia="en-US" w:bidi="en-US"/>
    </w:rPr>
  </w:style>
  <w:style w:type="character" w:customStyle="1" w:styleId="344">
    <w:name w:val="脚注文本 Char1"/>
    <w:qFormat/>
    <w:uiPriority w:val="0"/>
    <w:rPr>
      <w:sz w:val="18"/>
      <w:szCs w:val="18"/>
      <w:lang w:eastAsia="en-US" w:bidi="en-US"/>
    </w:rPr>
  </w:style>
  <w:style w:type="character" w:customStyle="1" w:styleId="345">
    <w:name w:val="itempointitt Char Char"/>
    <w:qFormat/>
    <w:uiPriority w:val="0"/>
    <w:rPr>
      <w:rFonts w:ascii="Arial" w:hAnsi="Arial" w:eastAsia="宋体"/>
      <w:lang w:val="en-GB" w:eastAsia="en-US" w:bidi="ar-SA"/>
    </w:rPr>
  </w:style>
  <w:style w:type="character" w:customStyle="1" w:styleId="346">
    <w:name w:val="正文首行缩进 2 Char1"/>
    <w:qFormat/>
    <w:uiPriority w:val="0"/>
    <w:rPr>
      <w:lang w:eastAsia="en-US" w:bidi="en-US"/>
    </w:rPr>
  </w:style>
  <w:style w:type="character" w:customStyle="1" w:styleId="347">
    <w:name w:val="正文首行缩进 Char1"/>
    <w:qFormat/>
    <w:uiPriority w:val="0"/>
    <w:rPr>
      <w:lang w:eastAsia="en-US" w:bidi="en-US"/>
    </w:rPr>
  </w:style>
  <w:style w:type="character" w:customStyle="1" w:styleId="348">
    <w:name w:val="A正文 Char Char Char"/>
    <w:link w:val="349"/>
    <w:qFormat/>
    <w:uiPriority w:val="0"/>
    <w:rPr>
      <w:rFonts w:eastAsia="方正楷体_GB2312" w:cs="Calibri"/>
      <w:color w:val="000000"/>
      <w:kern w:val="1"/>
      <w:sz w:val="24"/>
      <w:szCs w:val="22"/>
      <w:lang w:val="zh-CN" w:eastAsia="en-US"/>
    </w:rPr>
  </w:style>
  <w:style w:type="paragraph" w:customStyle="1" w:styleId="349">
    <w:name w:val="A正文"/>
    <w:basedOn w:val="1"/>
    <w:link w:val="348"/>
    <w:qFormat/>
    <w:uiPriority w:val="0"/>
    <w:pPr>
      <w:widowControl/>
      <w:spacing w:line="360" w:lineRule="auto"/>
      <w:ind w:firstLine="200"/>
      <w:jc w:val="left"/>
    </w:pPr>
    <w:rPr>
      <w:rFonts w:eastAsia="方正楷体_GB2312" w:cs="Calibri"/>
      <w:color w:val="000000"/>
      <w:kern w:val="1"/>
      <w:sz w:val="24"/>
      <w:szCs w:val="22"/>
      <w:lang w:val="zh-CN" w:eastAsia="en-US"/>
    </w:rPr>
  </w:style>
  <w:style w:type="character" w:customStyle="1" w:styleId="350">
    <w:name w:val="文档结构图 Char1"/>
    <w:qFormat/>
    <w:uiPriority w:val="0"/>
    <w:rPr>
      <w:rFonts w:ascii="宋体" w:hAnsi="宋体"/>
      <w:spacing w:val="6"/>
      <w:sz w:val="18"/>
      <w:szCs w:val="18"/>
      <w:lang w:eastAsia="en-US" w:bidi="en-US"/>
    </w:rPr>
  </w:style>
  <w:style w:type="character" w:customStyle="1" w:styleId="351">
    <w:name w:val="标题 Char1"/>
    <w:qFormat/>
    <w:uiPriority w:val="0"/>
    <w:rPr>
      <w:rFonts w:ascii="Cambria" w:hAnsi="Cambria" w:cs="Times New Roman"/>
      <w:b/>
      <w:bCs/>
      <w:spacing w:val="6"/>
      <w:sz w:val="32"/>
      <w:szCs w:val="32"/>
      <w:lang w:eastAsia="en-US" w:bidi="en-US"/>
    </w:rPr>
  </w:style>
  <w:style w:type="character" w:customStyle="1" w:styleId="352">
    <w:name w:val="样式1 Char Char Char"/>
    <w:qFormat/>
    <w:uiPriority w:val="0"/>
    <w:rPr>
      <w:rFonts w:eastAsia="宋体"/>
      <w:b/>
      <w:kern w:val="0"/>
      <w:sz w:val="28"/>
      <w:szCs w:val="30"/>
      <w:lang w:val="en-US" w:eastAsia="zh-CN" w:bidi="ar-SA"/>
    </w:rPr>
  </w:style>
  <w:style w:type="character" w:customStyle="1" w:styleId="353">
    <w:name w:val="结束语 Char1"/>
    <w:qFormat/>
    <w:uiPriority w:val="0"/>
    <w:rPr>
      <w:rFonts w:ascii="宋体" w:hAnsi="宋体"/>
      <w:spacing w:val="6"/>
      <w:sz w:val="21"/>
      <w:szCs w:val="22"/>
      <w:lang w:eastAsia="en-US" w:bidi="en-US"/>
    </w:rPr>
  </w:style>
  <w:style w:type="character" w:customStyle="1" w:styleId="354">
    <w:name w:val="A正文 Char Char"/>
    <w:qFormat/>
    <w:uiPriority w:val="0"/>
    <w:rPr>
      <w:rFonts w:eastAsia="方正楷体_GB2312"/>
      <w:kern w:val="1"/>
      <w:sz w:val="24"/>
      <w:szCs w:val="24"/>
    </w:rPr>
  </w:style>
  <w:style w:type="character" w:customStyle="1" w:styleId="355">
    <w:name w:val="标题 Char2"/>
    <w:qFormat/>
    <w:uiPriority w:val="0"/>
    <w:rPr>
      <w:rFonts w:ascii="Cambria" w:hAnsi="Cambria" w:cs="Times New Roman"/>
      <w:b/>
      <w:bCs/>
      <w:sz w:val="32"/>
      <w:szCs w:val="32"/>
      <w:lang w:eastAsia="en-US" w:bidi="en-US"/>
    </w:rPr>
  </w:style>
  <w:style w:type="character" w:customStyle="1" w:styleId="356">
    <w:name w:val="批注文字 Char Char"/>
    <w:qFormat/>
    <w:uiPriority w:val="0"/>
    <w:rPr>
      <w:rFonts w:cs="Calibri"/>
      <w:color w:val="000000"/>
      <w:kern w:val="1"/>
      <w:sz w:val="21"/>
      <w:lang w:val="zh-CN"/>
    </w:rPr>
  </w:style>
  <w:style w:type="character" w:customStyle="1" w:styleId="357">
    <w:name w:val="引用 Char1"/>
    <w:qFormat/>
    <w:uiPriority w:val="0"/>
    <w:rPr>
      <w:rFonts w:ascii="宋体" w:hAnsi="宋体"/>
      <w:i/>
      <w:iCs/>
      <w:color w:val="000000"/>
      <w:spacing w:val="6"/>
      <w:sz w:val="21"/>
      <w:szCs w:val="22"/>
      <w:lang w:eastAsia="en-US" w:bidi="en-US"/>
    </w:rPr>
  </w:style>
  <w:style w:type="paragraph" w:customStyle="1" w:styleId="358">
    <w:name w:val="TOC 标题1"/>
    <w:basedOn w:val="2"/>
    <w:next w:val="1"/>
    <w:qFormat/>
    <w:uiPriority w:val="0"/>
    <w:pPr>
      <w:widowControl/>
      <w:autoSpaceDE/>
      <w:autoSpaceDN/>
      <w:adjustRightInd/>
      <w:spacing w:before="156" w:beforeLines="50" w:after="0" w:line="276" w:lineRule="auto"/>
      <w:jc w:val="left"/>
      <w:outlineLvl w:val="9"/>
    </w:pPr>
    <w:rPr>
      <w:rFonts w:ascii="Cambria" w:hAnsi="Cambria"/>
      <w:bCs/>
      <w:color w:val="365F91"/>
      <w:kern w:val="0"/>
      <w:sz w:val="28"/>
      <w:szCs w:val="28"/>
    </w:rPr>
  </w:style>
  <w:style w:type="paragraph" w:customStyle="1" w:styleId="359">
    <w:name w:val="表内左两列正文"/>
    <w:basedOn w:val="299"/>
    <w:qFormat/>
    <w:uiPriority w:val="0"/>
    <w:pPr>
      <w:spacing w:line="320" w:lineRule="exact"/>
      <w:jc w:val="center"/>
    </w:pPr>
    <w:rPr>
      <w:w w:val="99"/>
    </w:rPr>
  </w:style>
  <w:style w:type="paragraph" w:customStyle="1" w:styleId="360">
    <w:name w:val="样式 样式 首行缩进:  2 字符1 + 首行缩进:  2 字符"/>
    <w:basedOn w:val="361"/>
    <w:qFormat/>
    <w:uiPriority w:val="0"/>
    <w:pPr>
      <w:ind w:firstLine="480"/>
    </w:pPr>
  </w:style>
  <w:style w:type="paragraph" w:customStyle="1" w:styleId="361">
    <w:name w:val="样式 首行缩进:  2 字符1"/>
    <w:basedOn w:val="1"/>
    <w:qFormat/>
    <w:uiPriority w:val="0"/>
    <w:pPr>
      <w:widowControl/>
      <w:spacing w:after="160" w:line="360" w:lineRule="auto"/>
      <w:ind w:firstLine="200" w:firstLineChars="200"/>
    </w:pPr>
    <w:rPr>
      <w:rFonts w:ascii="Calibri" w:hAnsi="Calibri"/>
      <w:kern w:val="0"/>
      <w:sz w:val="24"/>
      <w:szCs w:val="28"/>
    </w:rPr>
  </w:style>
  <w:style w:type="paragraph" w:customStyle="1" w:styleId="362">
    <w:name w:val="附录章标题"/>
    <w:next w:val="363"/>
    <w:qFormat/>
    <w:uiPriority w:val="0"/>
    <w:pPr>
      <w:spacing w:before="156" w:after="156" w:line="360" w:lineRule="auto"/>
      <w:jc w:val="both"/>
      <w:outlineLvl w:val="1"/>
    </w:pPr>
    <w:rPr>
      <w:rFonts w:ascii="黑体" w:hAnsi="黑体" w:eastAsia="黑体" w:cs="Calibri"/>
      <w:color w:val="000000"/>
      <w:kern w:val="1"/>
      <w:sz w:val="21"/>
      <w:szCs w:val="22"/>
      <w:lang w:val="en-US" w:eastAsia="zh-CN" w:bidi="ar-SA"/>
    </w:rPr>
  </w:style>
  <w:style w:type="paragraph" w:customStyle="1" w:styleId="363">
    <w:name w:val="段"/>
    <w:qFormat/>
    <w:uiPriority w:val="0"/>
    <w:pPr>
      <w:spacing w:after="200" w:line="360" w:lineRule="auto"/>
      <w:ind w:firstLine="200"/>
      <w:jc w:val="both"/>
    </w:pPr>
    <w:rPr>
      <w:rFonts w:ascii="宋体" w:hAnsi="宋体" w:eastAsia="宋体" w:cs="Calibri"/>
      <w:color w:val="000000"/>
      <w:sz w:val="21"/>
      <w:szCs w:val="22"/>
      <w:lang w:val="en-US" w:eastAsia="zh-CN" w:bidi="ar-SA"/>
    </w:rPr>
  </w:style>
  <w:style w:type="paragraph" w:customStyle="1" w:styleId="364">
    <w:name w:val="Normal Indent1"/>
    <w:basedOn w:val="1"/>
    <w:qFormat/>
    <w:uiPriority w:val="0"/>
    <w:pPr>
      <w:widowControl/>
      <w:spacing w:line="360" w:lineRule="auto"/>
      <w:ind w:firstLine="420" w:firstLineChars="200"/>
      <w:jc w:val="left"/>
    </w:pPr>
    <w:rPr>
      <w:rFonts w:ascii="宋体" w:hAnsi="宋体"/>
      <w:spacing w:val="6"/>
      <w:kern w:val="0"/>
      <w:sz w:val="24"/>
      <w:szCs w:val="20"/>
      <w:lang w:eastAsia="en-US" w:bidi="en-US"/>
    </w:rPr>
  </w:style>
  <w:style w:type="paragraph" w:customStyle="1" w:styleId="365">
    <w:name w:val="Fließtext"/>
    <w:basedOn w:val="1"/>
    <w:qFormat/>
    <w:uiPriority w:val="0"/>
    <w:pPr>
      <w:widowControl/>
      <w:overflowPunct w:val="0"/>
      <w:autoSpaceDE w:val="0"/>
      <w:autoSpaceDN w:val="0"/>
      <w:adjustRightInd w:val="0"/>
      <w:spacing w:line="360" w:lineRule="auto"/>
      <w:ind w:firstLine="200" w:firstLineChars="200"/>
      <w:jc w:val="left"/>
      <w:textAlignment w:val="baseline"/>
    </w:pPr>
    <w:rPr>
      <w:rFonts w:ascii="宋体" w:hAnsi="宋体"/>
      <w:spacing w:val="6"/>
      <w:kern w:val="28"/>
      <w:szCs w:val="20"/>
      <w:lang w:eastAsia="en-US" w:bidi="en-US"/>
    </w:rPr>
  </w:style>
  <w:style w:type="paragraph" w:customStyle="1" w:styleId="366">
    <w:name w:val="前言、引言标题"/>
    <w:next w:val="1"/>
    <w:qFormat/>
    <w:uiPriority w:val="0"/>
    <w:pPr>
      <w:shd w:val="clear" w:color="FFFFFF" w:fill="FFFFFF"/>
      <w:spacing w:before="640" w:after="560" w:line="360" w:lineRule="auto"/>
      <w:jc w:val="center"/>
      <w:outlineLvl w:val="0"/>
    </w:pPr>
    <w:rPr>
      <w:rFonts w:ascii="黑体" w:hAnsi="黑体" w:eastAsia="黑体" w:cs="Calibri"/>
      <w:color w:val="000000"/>
      <w:sz w:val="32"/>
      <w:szCs w:val="22"/>
      <w:lang w:val="en-US" w:eastAsia="zh-CN" w:bidi="ar-SA"/>
    </w:rPr>
  </w:style>
  <w:style w:type="paragraph" w:customStyle="1" w:styleId="367">
    <w:name w:val="附录图标题"/>
    <w:next w:val="363"/>
    <w:qFormat/>
    <w:uiPriority w:val="0"/>
    <w:pPr>
      <w:spacing w:after="200" w:line="360" w:lineRule="auto"/>
      <w:ind w:firstLine="360"/>
      <w:jc w:val="center"/>
    </w:pPr>
    <w:rPr>
      <w:rFonts w:ascii="黑体" w:hAnsi="黑体" w:eastAsia="黑体" w:cs="Calibri"/>
      <w:color w:val="000000"/>
      <w:sz w:val="21"/>
      <w:szCs w:val="22"/>
      <w:lang w:val="en-US" w:eastAsia="zh-CN" w:bidi="ar-SA"/>
    </w:rPr>
  </w:style>
  <w:style w:type="paragraph" w:customStyle="1" w:styleId="368">
    <w:name w:val="标题二、"/>
    <w:basedOn w:val="1"/>
    <w:qFormat/>
    <w:uiPriority w:val="0"/>
    <w:pPr>
      <w:widowControl/>
      <w:spacing w:line="360" w:lineRule="auto"/>
      <w:ind w:firstLine="200"/>
      <w:jc w:val="left"/>
      <w:outlineLvl w:val="2"/>
    </w:pPr>
    <w:rPr>
      <w:rFonts w:ascii="宋体" w:hAnsi="宋体" w:cs="宋体"/>
      <w:b/>
      <w:color w:val="000000"/>
      <w:kern w:val="0"/>
      <w:sz w:val="22"/>
      <w:szCs w:val="21"/>
      <w:lang w:eastAsia="en-US" w:bidi="en-US"/>
    </w:rPr>
  </w:style>
  <w:style w:type="paragraph" w:customStyle="1" w:styleId="369">
    <w:name w:val="表内列标题"/>
    <w:basedOn w:val="1"/>
    <w:qFormat/>
    <w:uiPriority w:val="0"/>
    <w:pPr>
      <w:widowControl/>
      <w:spacing w:line="320" w:lineRule="atLeast"/>
      <w:jc w:val="center"/>
    </w:pPr>
    <w:rPr>
      <w:rFonts w:ascii="方正黑体简体" w:hAnsi="黑体" w:eastAsia="方正黑体简体"/>
      <w:spacing w:val="2"/>
      <w:kern w:val="0"/>
      <w:szCs w:val="22"/>
      <w:lang w:eastAsia="en-US" w:bidi="en-US"/>
    </w:rPr>
  </w:style>
  <w:style w:type="paragraph" w:customStyle="1" w:styleId="37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1">
    <w:name w:val="font21"/>
    <w:qFormat/>
    <w:uiPriority w:val="0"/>
    <w:rPr>
      <w:rFonts w:hint="default" w:ascii="Tahoma" w:hAnsi="Tahoma" w:eastAsia="Tahoma" w:cs="Tahoma"/>
      <w:color w:val="000000"/>
      <w:sz w:val="22"/>
      <w:szCs w:val="22"/>
      <w:u w:val="none"/>
    </w:rPr>
  </w:style>
  <w:style w:type="character" w:customStyle="1" w:styleId="372">
    <w:name w:val="font31"/>
    <w:qFormat/>
    <w:uiPriority w:val="0"/>
    <w:rPr>
      <w:rFonts w:ascii="Wingdings 2" w:hAnsi="Wingdings 2" w:eastAsia="Wingdings 2" w:cs="Wingdings 2"/>
      <w:color w:val="000000"/>
      <w:sz w:val="22"/>
      <w:szCs w:val="22"/>
      <w:u w:val="none"/>
    </w:rPr>
  </w:style>
  <w:style w:type="character" w:customStyle="1" w:styleId="373">
    <w:name w:val="font01"/>
    <w:qFormat/>
    <w:uiPriority w:val="0"/>
    <w:rPr>
      <w:rFonts w:hint="eastAsia" w:ascii="宋体" w:hAnsi="宋体" w:eastAsia="宋体" w:cs="宋体"/>
      <w:color w:val="000000"/>
      <w:sz w:val="18"/>
      <w:szCs w:val="18"/>
      <w:u w:val="none"/>
    </w:rPr>
  </w:style>
  <w:style w:type="paragraph" w:customStyle="1" w:styleId="374">
    <w:name w:val="样式 左侧:  0.74 厘米1"/>
    <w:basedOn w:val="1"/>
    <w:qFormat/>
    <w:uiPriority w:val="0"/>
    <w:pPr>
      <w:widowControl/>
      <w:spacing w:line="360" w:lineRule="auto"/>
      <w:ind w:left="620" w:hanging="200" w:hangingChars="200"/>
      <w:jc w:val="left"/>
    </w:pPr>
    <w:rPr>
      <w:rFonts w:ascii="宋体" w:hAnsi="宋体" w:cs="宋体"/>
      <w:spacing w:val="6"/>
      <w:kern w:val="0"/>
      <w:szCs w:val="20"/>
      <w:lang w:eastAsia="en-US" w:bidi="en-US"/>
    </w:rPr>
  </w:style>
  <w:style w:type="character" w:customStyle="1" w:styleId="375">
    <w:name w:val="正文首行缩进 字符1"/>
    <w:basedOn w:val="71"/>
    <w:link w:val="45"/>
    <w:qFormat/>
    <w:uiPriority w:val="0"/>
    <w:rPr>
      <w:rFonts w:ascii="宋体" w:hAnsi="宋体"/>
      <w:kern w:val="2"/>
      <w:sz w:val="21"/>
      <w:szCs w:val="24"/>
    </w:rPr>
  </w:style>
  <w:style w:type="character" w:customStyle="1" w:styleId="376">
    <w:name w:val="font11"/>
    <w:qFormat/>
    <w:uiPriority w:val="0"/>
    <w:rPr>
      <w:rFonts w:hint="eastAsia" w:ascii="宋体" w:hAnsi="宋体" w:eastAsia="宋体" w:cs="宋体"/>
      <w:color w:val="000000"/>
      <w:sz w:val="20"/>
      <w:szCs w:val="20"/>
      <w:u w:val="none"/>
    </w:rPr>
  </w:style>
  <w:style w:type="character" w:styleId="377">
    <w:name w:val="Placeholder Text"/>
    <w:basedOn w:val="5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21609</Words>
  <Characters>22922</Characters>
  <Lines>51</Lines>
  <Paragraphs>85</Paragraphs>
  <TotalTime>27</TotalTime>
  <ScaleCrop>false</ScaleCrop>
  <LinksUpToDate>false</LinksUpToDate>
  <CharactersWithSpaces>23188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2022-07-02T11:04:00Z</dcterms:created>
  <dc:creator>�</dc:creator>
  <cp:lastModifiedBy>LeeMone</cp:lastModifiedBy>
  <cp:lastPrinted>2020-04-05T11:13:00Z</cp:lastPrinted>
  <dcterms:modified xsi:type="dcterms:W3CDTF">2025-02-18T05:48:41Z</dcterms:modified>
  <dc:title>02ŷ�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3B3497973515422A9670A2C0E77EEB3C_13</vt:lpwstr>
  </property>
  <property fmtid="{D5CDD505-2E9C-101B-9397-08002B2CF9AE}" pid="4" name="KSOTemplateDocerSaveRecord">
    <vt:lpwstr>eyJoZGlkIjoiZTdjZDYyMjA2Y2I1YmM1MDIwZDQwYmJkMDAyNTZlNDciLCJ1c2VySWQiOiI5OTY3MjY5NTYifQ==</vt:lpwstr>
  </property>
</Properties>
</file>