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395B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63DC537C">
      <w:pPr>
        <w:rPr>
          <w:rFonts w:hint="default" w:ascii="黑体" w:hAnsi="黑体" w:eastAsia="黑体"/>
          <w:sz w:val="28"/>
          <w:szCs w:val="28"/>
          <w:highlight w:val="green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0701-2541HB07001</w:t>
      </w:r>
    </w:p>
    <w:p w14:paraId="57ECDDE2">
      <w:pPr>
        <w:spacing w:line="360" w:lineRule="auto"/>
        <w:jc w:val="both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项目名称：北京市医疗器械检验研究院检验设备购置(医疗器械)</w:t>
      </w:r>
    </w:p>
    <w:p w14:paraId="7DB2D2C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eastAsia="zh-CN"/>
        </w:rPr>
        <w:t>中标</w:t>
      </w:r>
      <w:r>
        <w:rPr>
          <w:rFonts w:hint="eastAsia" w:ascii="黑体" w:hAnsi="黑体" w:eastAsia="黑体"/>
          <w:sz w:val="28"/>
          <w:szCs w:val="28"/>
        </w:rPr>
        <w:t>信息</w:t>
      </w:r>
    </w:p>
    <w:p w14:paraId="60F244E8">
      <w:pPr>
        <w:ind w:left="559" w:leftChars="266" w:firstLine="0" w:firstLineChars="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第十三包：</w:t>
      </w:r>
    </w:p>
    <w:p w14:paraId="646F3FD4">
      <w:pPr>
        <w:ind w:left="559" w:leftChars="266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供应商名称：北京屹塔科技有限公司</w:t>
      </w:r>
    </w:p>
    <w:p w14:paraId="4E6034E2">
      <w:pPr>
        <w:ind w:left="559" w:leftChars="266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供应商地址：北京市海淀区西三旗富力桃园C16-3-1905</w:t>
      </w:r>
    </w:p>
    <w:p w14:paraId="393E1FDC">
      <w:pPr>
        <w:ind w:left="559" w:leftChars="266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中标金额</w:t>
      </w:r>
      <w:r>
        <w:rPr>
          <w:rFonts w:hint="eastAsia" w:ascii="仿宋" w:hAnsi="仿宋" w:eastAsia="仿宋"/>
          <w:sz w:val="28"/>
          <w:szCs w:val="28"/>
        </w:rPr>
        <w:t>：875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 w14:paraId="1675B75E">
      <w:pPr>
        <w:ind w:left="559" w:leftChars="266" w:firstLine="0" w:firstLineChars="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第十五包：</w:t>
      </w:r>
    </w:p>
    <w:p w14:paraId="020F2599">
      <w:pPr>
        <w:ind w:left="559" w:leftChars="266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供应商名称：诺达思（北京）信息技术有限责任公司</w:t>
      </w:r>
    </w:p>
    <w:p w14:paraId="5E1ACCE0">
      <w:pPr>
        <w:ind w:left="559" w:leftChars="266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供应商地址：北京市朝阳区广顺北大街33号院6号楼05层(04)507</w:t>
      </w:r>
    </w:p>
    <w:p w14:paraId="0F4CA88B">
      <w:pPr>
        <w:ind w:left="559" w:leftChars="266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中标金额</w:t>
      </w:r>
      <w:r>
        <w:rPr>
          <w:rFonts w:hint="eastAsia" w:ascii="仿宋" w:hAnsi="仿宋" w:eastAsia="仿宋"/>
          <w:sz w:val="28"/>
          <w:szCs w:val="28"/>
        </w:rPr>
        <w:t>：2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566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.00元</w:t>
      </w:r>
    </w:p>
    <w:p w14:paraId="469AC539">
      <w:pPr>
        <w:ind w:left="559" w:leftChars="266" w:firstLine="0" w:firstLineChars="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第十八包：</w:t>
      </w:r>
    </w:p>
    <w:p w14:paraId="68ED8D24">
      <w:pPr>
        <w:ind w:left="559" w:leftChars="266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供应商名称：北京灵兴元声电科技有限公司</w:t>
      </w:r>
    </w:p>
    <w:p w14:paraId="2A305DB6">
      <w:pPr>
        <w:ind w:left="559" w:leftChars="266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供应商地址：北京市朝阳区北苑家园茉藜园2号楼1单元702号</w:t>
      </w:r>
    </w:p>
    <w:p w14:paraId="2F8F15AF">
      <w:pPr>
        <w:ind w:left="559" w:leftChars="266" w:firstLine="0" w:firstLineChars="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中标金额</w:t>
      </w:r>
      <w:r>
        <w:rPr>
          <w:rFonts w:hint="eastAsia" w:ascii="仿宋" w:hAnsi="仿宋" w:eastAsia="仿宋"/>
          <w:sz w:val="28"/>
          <w:szCs w:val="28"/>
        </w:rPr>
        <w:t>：695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.00元</w:t>
      </w:r>
    </w:p>
    <w:p w14:paraId="109F03F0">
      <w:pPr>
        <w:rPr>
          <w:rFonts w:hint="eastAsia" w:ascii="黑体" w:hAnsi="黑体" w:eastAsia="黑体"/>
          <w:sz w:val="28"/>
          <w:szCs w:val="28"/>
        </w:rPr>
      </w:pPr>
    </w:p>
    <w:p w14:paraId="3C09C0C2">
      <w:pPr>
        <w:rPr>
          <w:rFonts w:hint="eastAsia" w:ascii="黑体" w:hAnsi="黑体" w:eastAsia="黑体"/>
          <w:sz w:val="28"/>
          <w:szCs w:val="28"/>
        </w:rPr>
      </w:pPr>
    </w:p>
    <w:p w14:paraId="6761FE7E">
      <w:pPr>
        <w:rPr>
          <w:rFonts w:hint="eastAsia" w:ascii="黑体" w:hAnsi="黑体" w:eastAsia="黑体"/>
          <w:sz w:val="28"/>
          <w:szCs w:val="28"/>
        </w:rPr>
      </w:pPr>
    </w:p>
    <w:p w14:paraId="1D006152">
      <w:pPr>
        <w:rPr>
          <w:rFonts w:hint="eastAsia" w:ascii="黑体" w:hAnsi="黑体" w:eastAsia="黑体"/>
          <w:sz w:val="28"/>
          <w:szCs w:val="28"/>
        </w:rPr>
      </w:pPr>
    </w:p>
    <w:p w14:paraId="5E1BACB3">
      <w:pPr>
        <w:rPr>
          <w:rFonts w:hint="eastAsia" w:ascii="黑体" w:hAnsi="黑体" w:eastAsia="黑体"/>
          <w:sz w:val="28"/>
          <w:szCs w:val="28"/>
        </w:rPr>
      </w:pPr>
    </w:p>
    <w:p w14:paraId="0B8520D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6A64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00" w:type="dxa"/>
            <w:vAlign w:val="top"/>
          </w:tcPr>
          <w:p w14:paraId="6FA45D58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 w14:paraId="2AA0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</w:trPr>
        <w:tc>
          <w:tcPr>
            <w:tcW w:w="8600" w:type="dxa"/>
            <w:vAlign w:val="top"/>
          </w:tcPr>
          <w:p w14:paraId="7A9A752B">
            <w:pP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第十三包</w:t>
            </w:r>
          </w:p>
          <w:p w14:paraId="64917D76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名称：血液透析分析仪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2CFFC9A6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品牌（如有）：IBP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6766C039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规格型号：HDC84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093F9B48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1台等</w:t>
            </w:r>
          </w:p>
          <w:p w14:paraId="4A7C9F32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单价：880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000.00元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/台等</w:t>
            </w:r>
          </w:p>
          <w:p w14:paraId="7BE9B4A2">
            <w:pP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第十五包</w:t>
            </w:r>
          </w:p>
          <w:p w14:paraId="20EFBA8C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医疗器械可用性测试记录分析模块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0183C802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品牌（如有）：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Noldus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5F5DA806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规格型号：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The Observer XT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6174835D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2F84D44C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600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000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.00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元/套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6D4DDD94">
            <w:pP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第十八包</w:t>
            </w:r>
          </w:p>
          <w:p w14:paraId="2A0E1D31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名称：标准体积腔组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541B1239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品牌（如有）：</w:t>
            </w:r>
            <w:bookmarkStart w:id="2" w:name="OLE_LINK11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灵兴元</w:t>
            </w:r>
            <w:bookmarkEnd w:id="2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7342CC0C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规格型号：</w:t>
            </w:r>
            <w:bookmarkStart w:id="3" w:name="OLE_LINK56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LXY-CG-1</w:t>
            </w:r>
            <w:bookmarkEnd w:id="3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 w14:paraId="46BC7329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1台等</w:t>
            </w:r>
          </w:p>
          <w:p w14:paraId="7D3E46C4">
            <w:pPr>
              <w:rPr>
                <w:rFonts w:hint="default" w:ascii="仿宋" w:hAnsi="仿宋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42,000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/台等</w:t>
            </w:r>
          </w:p>
        </w:tc>
      </w:tr>
    </w:tbl>
    <w:p w14:paraId="26BC0B0E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</w:t>
      </w:r>
      <w:r>
        <w:rPr>
          <w:rFonts w:hint="eastAsia" w:ascii="仿宋" w:hAnsi="仿宋" w:eastAsia="仿宋"/>
          <w:kern w:val="0"/>
          <w:sz w:val="28"/>
          <w:szCs w:val="28"/>
        </w:rPr>
        <w:t>：吴长兰、张红燕、贾艳薷、王雅娜、李辉、孙振奇、窦继红</w:t>
      </w:r>
    </w:p>
    <w:p w14:paraId="457E616D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采购代理机构按照如下标准，参照原国家计委计价格【2002】1980号文和国家发改委发改办价格【2003】857号文的标准收取。</w:t>
      </w:r>
    </w:p>
    <w:p w14:paraId="2DB8846D">
      <w:pP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收费金额：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51,078.00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元人民币</w:t>
      </w:r>
    </w:p>
    <w:p w14:paraId="3EAFC0E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C6000E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0DF2C10E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.</w:t>
      </w:r>
    </w:p>
    <w:p w14:paraId="5F9C83A0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1.综合得分</w:t>
      </w:r>
    </w:p>
    <w:p w14:paraId="7C12B5BD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16" w:name="_GoBack"/>
      <w:r>
        <w:rPr>
          <w:rFonts w:hint="eastAsia" w:ascii="仿宋" w:hAnsi="仿宋" w:eastAsia="仿宋"/>
          <w:sz w:val="28"/>
          <w:szCs w:val="28"/>
        </w:rPr>
        <w:t>北京屹塔科技有限公司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,综合得分为87.43分</w:t>
      </w:r>
    </w:p>
    <w:p w14:paraId="754185C5">
      <w:pPr>
        <w:pStyle w:val="2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诺达思（北京）信息技术有限责任公司,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综合得分为</w:t>
      </w: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：97.29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分</w:t>
      </w:r>
    </w:p>
    <w:p w14:paraId="22E1C35D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北京灵兴元声电科技有限公司,综合得分为：92.86分</w:t>
      </w:r>
      <w:bookmarkEnd w:id="16"/>
    </w:p>
    <w:p w14:paraId="3672D100">
      <w:pPr>
        <w:pStyle w:val="2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代理服务费金额</w:t>
      </w:r>
    </w:p>
    <w:p w14:paraId="0A4D8DF9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北京屹塔科技有限公司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,代理服务费金额为13,125.00元</w:t>
      </w:r>
    </w:p>
    <w:p w14:paraId="2B4151D3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诺达思（北京）信息技术有限责任公司，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代理服务费金额为27,528.00元</w:t>
      </w:r>
    </w:p>
    <w:p w14:paraId="2EA5DE70">
      <w:pPr>
        <w:pStyle w:val="2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北京灵兴元声电科技有限公司，代理服务费金额为10,425.00元</w:t>
      </w:r>
    </w:p>
    <w:p w14:paraId="27491969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20627773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1AA1A931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7756D1FC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348C3E82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28BAE2A5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2A73768D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3F8CE16"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4" w:name="_Toc28359023"/>
      <w:bookmarkStart w:id="5" w:name="_Toc35393641"/>
      <w:bookmarkStart w:id="6" w:name="_Toc28359100"/>
      <w:bookmarkStart w:id="7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</w:t>
      </w: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.采购人信息</w:t>
      </w:r>
      <w:bookmarkEnd w:id="4"/>
      <w:bookmarkEnd w:id="5"/>
      <w:bookmarkEnd w:id="6"/>
      <w:bookmarkEnd w:id="7"/>
    </w:p>
    <w:p w14:paraId="3BD87E81">
      <w:pPr>
        <w:pStyle w:val="4"/>
        <w:spacing w:line="360" w:lineRule="auto"/>
        <w:ind w:firstLine="840" w:firstLineChars="300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bookmarkStart w:id="8" w:name="_Toc35393642"/>
      <w:bookmarkStart w:id="9" w:name="_Toc35393811"/>
      <w:bookmarkStart w:id="10" w:name="_Toc28359101"/>
      <w:bookmarkStart w:id="11" w:name="_Toc28359024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名    称：北京市医疗器械检验研究院（北京市医用生物防护装备检验研究中心)</w:t>
      </w:r>
    </w:p>
    <w:p w14:paraId="1F19B0BE">
      <w:pPr>
        <w:pStyle w:val="4"/>
        <w:spacing w:line="360" w:lineRule="auto"/>
        <w:ind w:firstLine="840" w:firstLineChars="300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地    址：北京市通州区光机电一体化产业基地兴光二街7号</w:t>
      </w:r>
    </w:p>
    <w:p w14:paraId="5FF22669"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联系方式：卢老师 010-57901484</w:t>
      </w:r>
      <w:r>
        <w:rPr>
          <w:rFonts w:hint="eastAsia" w:ascii="仿宋" w:hAnsi="仿宋" w:eastAsia="仿宋"/>
          <w:sz w:val="28"/>
          <w:szCs w:val="28"/>
          <w:u w:val="none"/>
        </w:rPr>
        <w:t>　　　 　</w:t>
      </w:r>
    </w:p>
    <w:p w14:paraId="23CFD312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8"/>
      <w:bookmarkEnd w:id="9"/>
      <w:bookmarkEnd w:id="10"/>
      <w:bookmarkEnd w:id="11"/>
    </w:p>
    <w:p w14:paraId="6517579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bookmarkStart w:id="12" w:name="_Toc35393812"/>
      <w:bookmarkStart w:id="13" w:name="_Toc28359102"/>
      <w:bookmarkStart w:id="14" w:name="_Toc35393643"/>
      <w:bookmarkStart w:id="15" w:name="_Toc28359025"/>
      <w:r>
        <w:rPr>
          <w:rFonts w:hint="eastAsia" w:ascii="仿宋" w:hAnsi="仿宋" w:eastAsia="仿宋"/>
          <w:sz w:val="28"/>
          <w:szCs w:val="28"/>
          <w:u w:val="none"/>
        </w:rPr>
        <w:t>名    称：中技国际招标有限公司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 w14:paraId="60634FAA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　址：北京市丰台区西营街1号院通用时代中心C座9层　　　　　　　　　　</w:t>
      </w:r>
    </w:p>
    <w:p w14:paraId="7174D19F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i w:val="0"/>
          <w:iCs w:val="0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</w:rPr>
        <w:t>010-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  <w:lang w:val="en-US" w:eastAsia="zh-CN"/>
        </w:rPr>
        <w:t>81168098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</w:rPr>
        <w:t>　</w:t>
      </w:r>
    </w:p>
    <w:p w14:paraId="030E5F97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2"/>
      <w:bookmarkEnd w:id="13"/>
      <w:bookmarkEnd w:id="14"/>
      <w:bookmarkEnd w:id="15"/>
    </w:p>
    <w:p w14:paraId="1158A63B">
      <w:pPr>
        <w:pStyle w:val="7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吴老师、冯老师</w:t>
      </w:r>
    </w:p>
    <w:p w14:paraId="6BC847DC">
      <w:pPr>
        <w:spacing w:line="360" w:lineRule="auto"/>
        <w:ind w:firstLine="840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话：010-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81168098</w:t>
      </w:r>
    </w:p>
    <w:p w14:paraId="7E4DD8A6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E9C20"/>
    <w:multiLevelType w:val="singleLevel"/>
    <w:tmpl w:val="384E9C2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jk2ODRlZjM0OTU0ZTA5MzQ4YmE3MjU4ZDg2ODcifQ=="/>
    <w:docVar w:name="KSO_WPS_MARK_KEY" w:val="8a4af082-bf3c-4404-b333-7d04087af4da"/>
  </w:docVars>
  <w:rsids>
    <w:rsidRoot w:val="74044126"/>
    <w:rsid w:val="01883723"/>
    <w:rsid w:val="0405748B"/>
    <w:rsid w:val="09507A78"/>
    <w:rsid w:val="09572537"/>
    <w:rsid w:val="09C6146A"/>
    <w:rsid w:val="0BD908DF"/>
    <w:rsid w:val="0C3B6086"/>
    <w:rsid w:val="0EB126E9"/>
    <w:rsid w:val="0F634EF3"/>
    <w:rsid w:val="0F7F1B1B"/>
    <w:rsid w:val="13182D37"/>
    <w:rsid w:val="14E37374"/>
    <w:rsid w:val="15656283"/>
    <w:rsid w:val="18754787"/>
    <w:rsid w:val="19002EF5"/>
    <w:rsid w:val="1A2A59CD"/>
    <w:rsid w:val="1F59095F"/>
    <w:rsid w:val="1FCA360B"/>
    <w:rsid w:val="21006901"/>
    <w:rsid w:val="22535802"/>
    <w:rsid w:val="2304143C"/>
    <w:rsid w:val="24885842"/>
    <w:rsid w:val="28927C05"/>
    <w:rsid w:val="2B876854"/>
    <w:rsid w:val="2E6C583D"/>
    <w:rsid w:val="33F1190F"/>
    <w:rsid w:val="36663A77"/>
    <w:rsid w:val="374F0A5E"/>
    <w:rsid w:val="37F45271"/>
    <w:rsid w:val="39541F94"/>
    <w:rsid w:val="3BD72EE0"/>
    <w:rsid w:val="3BF16E01"/>
    <w:rsid w:val="40CA3013"/>
    <w:rsid w:val="41C52EA6"/>
    <w:rsid w:val="41FA223A"/>
    <w:rsid w:val="43CC70A2"/>
    <w:rsid w:val="44532F3C"/>
    <w:rsid w:val="44CA576B"/>
    <w:rsid w:val="45D8238B"/>
    <w:rsid w:val="46212194"/>
    <w:rsid w:val="4A631BA6"/>
    <w:rsid w:val="4C820C46"/>
    <w:rsid w:val="4CF63BEC"/>
    <w:rsid w:val="4DBF1A26"/>
    <w:rsid w:val="52C670DA"/>
    <w:rsid w:val="5361162C"/>
    <w:rsid w:val="553D1BAE"/>
    <w:rsid w:val="561503C1"/>
    <w:rsid w:val="563C00B7"/>
    <w:rsid w:val="57F56770"/>
    <w:rsid w:val="5A185164"/>
    <w:rsid w:val="5B4A41EF"/>
    <w:rsid w:val="5E47648C"/>
    <w:rsid w:val="601B52D6"/>
    <w:rsid w:val="61187FF5"/>
    <w:rsid w:val="63AE011A"/>
    <w:rsid w:val="642108EC"/>
    <w:rsid w:val="642D3278"/>
    <w:rsid w:val="65577329"/>
    <w:rsid w:val="66E73423"/>
    <w:rsid w:val="699C5946"/>
    <w:rsid w:val="6B3B63D7"/>
    <w:rsid w:val="6C4B29AA"/>
    <w:rsid w:val="6F5E0C47"/>
    <w:rsid w:val="70FC24C5"/>
    <w:rsid w:val="71671430"/>
    <w:rsid w:val="72D80D10"/>
    <w:rsid w:val="74044126"/>
    <w:rsid w:val="75D752AF"/>
    <w:rsid w:val="79E619D8"/>
    <w:rsid w:val="7ABE30EE"/>
    <w:rsid w:val="7BFC781D"/>
    <w:rsid w:val="7D5B4A17"/>
    <w:rsid w:val="7E2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0">
    <w:name w:val="Body Text First Indent 2"/>
    <w:basedOn w:val="6"/>
    <w:qFormat/>
    <w:uiPriority w:val="99"/>
    <w:pPr>
      <w:ind w:firstLine="420" w:firstLineChars="200"/>
    </w:pPr>
    <w:rPr>
      <w:rFonts w:ascii="Times New Roman" w:hAnsi="Times New Roman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843</Words>
  <Characters>1050</Characters>
  <Lines>0</Lines>
  <Paragraphs>0</Paragraphs>
  <TotalTime>58</TotalTime>
  <ScaleCrop>false</ScaleCrop>
  <LinksUpToDate>false</LinksUpToDate>
  <CharactersWithSpaces>1087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2021-05-24T02:59:00Z</dcterms:created>
  <dc:creator>lenovo</dc:creator>
  <cp:lastModifiedBy>1</cp:lastModifiedBy>
  <dcterms:modified xsi:type="dcterms:W3CDTF">2025-05-16T06:36:19Z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FA4A9556EAFF488085DB35112DC910F3_13</vt:lpwstr>
  </property>
  <property fmtid="{D5CDD505-2E9C-101B-9397-08002B2CF9AE}" pid="4" name="KSOTemplateDocerSaveRecord">
    <vt:lpwstr>eyJoZGlkIjoiOTJkZTJmZmFkYWQyMjBhZTlmNGEzZTViNTQ5ZGYxNTYiLCJ1c2VySWQiOiIyNzMwMDA0MjIifQ==</vt:lpwstr>
  </property>
</Properties>
</file>