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324218">
      <w:pPr>
        <w:spacing w:before="195" w:line="219" w:lineRule="auto"/>
        <w:ind w:left="1773"/>
        <w:rPr>
          <w:rFonts w:hint="eastAsia" w:ascii="宋体" w:hAnsi="宋体" w:cs="宋体"/>
          <w:color w:val="auto"/>
          <w:spacing w:val="-2"/>
          <w:sz w:val="60"/>
          <w:szCs w:val="60"/>
        </w:rPr>
      </w:pPr>
    </w:p>
    <w:p w14:paraId="7E14E8F0">
      <w:pPr>
        <w:spacing w:before="195" w:line="219" w:lineRule="auto"/>
        <w:ind w:left="1773"/>
        <w:rPr>
          <w:rFonts w:hint="eastAsia" w:ascii="宋体" w:hAnsi="宋体" w:cs="宋体"/>
          <w:color w:val="auto"/>
          <w:spacing w:val="-2"/>
          <w:sz w:val="60"/>
          <w:szCs w:val="60"/>
        </w:rPr>
      </w:pPr>
    </w:p>
    <w:p w14:paraId="3F808A15">
      <w:pPr>
        <w:spacing w:before="195" w:line="219" w:lineRule="auto"/>
        <w:ind w:left="1773"/>
        <w:rPr>
          <w:rFonts w:hint="eastAsia" w:ascii="宋体" w:hAnsi="宋体" w:cs="宋体"/>
          <w:color w:val="auto"/>
          <w:spacing w:val="-2"/>
          <w:sz w:val="60"/>
          <w:szCs w:val="60"/>
        </w:rPr>
      </w:pPr>
    </w:p>
    <w:p w14:paraId="28E4AC2F">
      <w:pPr>
        <w:spacing w:before="195" w:line="219" w:lineRule="auto"/>
        <w:ind w:left="1773"/>
        <w:rPr>
          <w:rFonts w:hint="eastAsia" w:ascii="宋体" w:hAnsi="宋体" w:cs="宋体"/>
          <w:b/>
          <w:bCs/>
          <w:color w:val="auto"/>
          <w:sz w:val="60"/>
          <w:szCs w:val="60"/>
        </w:rPr>
      </w:pPr>
      <w:r>
        <w:rPr>
          <w:rFonts w:ascii="宋体" w:hAnsi="宋体" w:cs="宋体"/>
          <w:b/>
          <w:bCs/>
          <w:color w:val="auto"/>
          <w:spacing w:val="-2"/>
          <w:sz w:val="60"/>
          <w:szCs w:val="60"/>
        </w:rPr>
        <w:t>北京市政府</w:t>
      </w:r>
      <w:r>
        <w:rPr>
          <w:rFonts w:ascii="宋体" w:hAnsi="宋体" w:cs="宋体"/>
          <w:b/>
          <w:bCs/>
          <w:color w:val="auto"/>
          <w:spacing w:val="-1"/>
          <w:sz w:val="60"/>
          <w:szCs w:val="60"/>
        </w:rPr>
        <w:t>采购项目</w:t>
      </w:r>
    </w:p>
    <w:p w14:paraId="14836748">
      <w:pPr>
        <w:spacing w:before="64" w:line="220" w:lineRule="auto"/>
        <w:ind w:left="2687"/>
        <w:rPr>
          <w:rFonts w:hint="eastAsia" w:ascii="宋体" w:hAnsi="宋体" w:cs="宋体"/>
          <w:b/>
          <w:bCs/>
          <w:color w:val="auto"/>
          <w:sz w:val="60"/>
          <w:szCs w:val="60"/>
        </w:rPr>
      </w:pPr>
      <w:r>
        <w:rPr>
          <w:rFonts w:ascii="宋体" w:hAnsi="宋体" w:cs="宋体"/>
          <w:b/>
          <w:bCs/>
          <w:color w:val="auto"/>
          <w:spacing w:val="-5"/>
          <w:sz w:val="60"/>
          <w:szCs w:val="60"/>
        </w:rPr>
        <w:t>公开招标文件</w:t>
      </w:r>
    </w:p>
    <w:p w14:paraId="2574824E">
      <w:pPr>
        <w:spacing w:line="314" w:lineRule="auto"/>
        <w:rPr>
          <w:rFonts w:ascii="Arial"/>
          <w:color w:val="auto"/>
        </w:rPr>
      </w:pPr>
    </w:p>
    <w:p w14:paraId="030ECB5E">
      <w:pPr>
        <w:spacing w:line="314" w:lineRule="auto"/>
        <w:rPr>
          <w:rFonts w:ascii="Arial"/>
          <w:color w:val="auto"/>
        </w:rPr>
      </w:pPr>
    </w:p>
    <w:p w14:paraId="31B667AA">
      <w:pPr>
        <w:spacing w:line="314" w:lineRule="auto"/>
        <w:rPr>
          <w:rFonts w:ascii="Arial"/>
          <w:color w:val="auto"/>
        </w:rPr>
      </w:pPr>
    </w:p>
    <w:p w14:paraId="5A54DFAD">
      <w:pPr>
        <w:spacing w:line="314" w:lineRule="auto"/>
        <w:rPr>
          <w:rFonts w:ascii="Arial"/>
          <w:color w:val="auto"/>
        </w:rPr>
      </w:pPr>
    </w:p>
    <w:p w14:paraId="75CE77A2">
      <w:pPr>
        <w:spacing w:line="314" w:lineRule="auto"/>
        <w:rPr>
          <w:rFonts w:ascii="Arial"/>
          <w:color w:val="auto"/>
        </w:rPr>
      </w:pPr>
    </w:p>
    <w:p w14:paraId="210912C8">
      <w:pPr>
        <w:spacing w:line="314" w:lineRule="auto"/>
        <w:rPr>
          <w:rFonts w:ascii="Arial"/>
          <w:color w:val="auto"/>
        </w:rPr>
      </w:pPr>
    </w:p>
    <w:p w14:paraId="14B38E31">
      <w:pPr>
        <w:spacing w:line="314" w:lineRule="auto"/>
        <w:rPr>
          <w:rFonts w:ascii="Arial"/>
          <w:color w:val="auto"/>
        </w:rPr>
      </w:pPr>
    </w:p>
    <w:p w14:paraId="3E43A732">
      <w:pPr>
        <w:spacing w:line="314" w:lineRule="auto"/>
        <w:rPr>
          <w:rFonts w:ascii="Arial"/>
          <w:color w:val="auto"/>
        </w:rPr>
      </w:pPr>
    </w:p>
    <w:p w14:paraId="7EBC09B7">
      <w:pPr>
        <w:spacing w:line="314" w:lineRule="auto"/>
        <w:rPr>
          <w:rFonts w:ascii="Arial"/>
          <w:color w:val="auto"/>
        </w:rPr>
      </w:pPr>
    </w:p>
    <w:p w14:paraId="12DAD509">
      <w:pPr>
        <w:spacing w:line="314" w:lineRule="auto"/>
        <w:rPr>
          <w:rFonts w:ascii="Arial"/>
          <w:color w:val="auto"/>
        </w:rPr>
      </w:pPr>
    </w:p>
    <w:p w14:paraId="34B06E5D">
      <w:pPr>
        <w:spacing w:line="360" w:lineRule="auto"/>
        <w:ind w:left="2107" w:hanging="2107" w:hangingChars="583"/>
        <w:rPr>
          <w:rFonts w:hint="eastAsia" w:ascii="宋体" w:hAnsi="宋体" w:cs="宋体"/>
          <w:b/>
          <w:bCs/>
          <w:color w:val="auto"/>
          <w:sz w:val="36"/>
          <w:szCs w:val="36"/>
        </w:rPr>
      </w:pPr>
      <w:r>
        <w:rPr>
          <w:rFonts w:hint="eastAsia" w:ascii="宋体" w:hAnsi="宋体" w:cs="宋体"/>
          <w:b/>
          <w:bCs/>
          <w:color w:val="auto"/>
          <w:sz w:val="36"/>
          <w:szCs w:val="36"/>
        </w:rPr>
        <w:t>项目名称：北京城市图书馆数字图书馆综合服务运维（第一包2025年度）</w:t>
      </w:r>
    </w:p>
    <w:p w14:paraId="333BFA63">
      <w:pPr>
        <w:spacing w:line="360" w:lineRule="auto"/>
        <w:rPr>
          <w:rFonts w:hint="eastAsia" w:ascii="宋体" w:hAnsi="宋体" w:cs="宋体"/>
          <w:b/>
          <w:bCs/>
          <w:color w:val="auto"/>
          <w:sz w:val="36"/>
          <w:szCs w:val="36"/>
        </w:rPr>
      </w:pPr>
      <w:r>
        <w:rPr>
          <w:rFonts w:hint="eastAsia" w:ascii="宋体" w:hAnsi="宋体" w:cs="宋体"/>
          <w:b/>
          <w:bCs/>
          <w:color w:val="auto"/>
          <w:sz w:val="36"/>
          <w:szCs w:val="36"/>
        </w:rPr>
        <w:t>项目编号：TJZB-2025-182/01</w:t>
      </w:r>
    </w:p>
    <w:p w14:paraId="574755CF">
      <w:pPr>
        <w:spacing w:line="360" w:lineRule="auto"/>
        <w:rPr>
          <w:rFonts w:hint="eastAsia" w:ascii="宋体" w:hAnsi="宋体" w:cs="宋体"/>
          <w:b/>
          <w:bCs/>
          <w:color w:val="auto"/>
          <w:sz w:val="36"/>
          <w:szCs w:val="36"/>
        </w:rPr>
      </w:pPr>
      <w:r>
        <w:rPr>
          <w:rFonts w:hint="eastAsia" w:ascii="宋体" w:hAnsi="宋体" w:cs="宋体"/>
          <w:b/>
          <w:bCs/>
          <w:color w:val="auto"/>
          <w:sz w:val="36"/>
          <w:szCs w:val="36"/>
        </w:rPr>
        <w:t>采 购 人：首都图书馆</w:t>
      </w:r>
    </w:p>
    <w:p w14:paraId="3761C281">
      <w:pPr>
        <w:spacing w:line="360" w:lineRule="auto"/>
        <w:rPr>
          <w:rFonts w:hint="eastAsia" w:ascii="宋体" w:hAnsi="宋体" w:cs="宋体"/>
          <w:b/>
          <w:bCs/>
          <w:color w:val="auto"/>
          <w:sz w:val="36"/>
          <w:szCs w:val="36"/>
        </w:rPr>
      </w:pPr>
      <w:r>
        <w:rPr>
          <w:rFonts w:hint="eastAsia" w:ascii="宋体" w:hAnsi="宋体" w:cs="宋体"/>
          <w:b/>
          <w:bCs/>
          <w:color w:val="auto"/>
          <w:sz w:val="36"/>
          <w:szCs w:val="36"/>
        </w:rPr>
        <w:t>采购代理机构：北京天极招投标咨询有限公司</w:t>
      </w:r>
    </w:p>
    <w:p w14:paraId="34AF78EB">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 xml:space="preserve"> </w:t>
      </w:r>
    </w:p>
    <w:p w14:paraId="195222A1">
      <w:pPr>
        <w:widowControl/>
        <w:jc w:val="left"/>
        <w:rPr>
          <w:b/>
          <w:bCs/>
          <w:color w:val="auto"/>
          <w:sz w:val="44"/>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0"/>
          <w:cols w:space="720" w:num="1"/>
          <w:titlePg/>
          <w:docGrid w:linePitch="462" w:charSpace="0"/>
        </w:sectPr>
      </w:pPr>
    </w:p>
    <w:p w14:paraId="2FE6C796">
      <w:pPr>
        <w:pStyle w:val="2"/>
        <w:ind w:firstLine="480"/>
        <w:rPr>
          <w:color w:val="auto"/>
        </w:rPr>
      </w:pPr>
    </w:p>
    <w:p w14:paraId="30E4711E">
      <w:pPr>
        <w:spacing w:line="360" w:lineRule="auto"/>
        <w:jc w:val="center"/>
        <w:outlineLvl w:val="0"/>
        <w:rPr>
          <w:b/>
          <w:color w:val="auto"/>
          <w:sz w:val="36"/>
          <w:szCs w:val="36"/>
        </w:rPr>
      </w:pPr>
      <w:bookmarkStart w:id="0" w:name="_Toc99301418"/>
      <w:r>
        <w:rPr>
          <w:b/>
          <w:color w:val="auto"/>
          <w:sz w:val="36"/>
          <w:szCs w:val="36"/>
        </w:rPr>
        <w:t>目      录</w:t>
      </w:r>
      <w:bookmarkEnd w:id="0"/>
    </w:p>
    <w:p w14:paraId="3F6340C2">
      <w:pPr>
        <w:pStyle w:val="31"/>
        <w:rPr>
          <w:rFonts w:ascii="Calibri" w:hAnsi="Calibri"/>
          <w:b w:val="0"/>
          <w:color w:val="auto"/>
          <w:sz w:val="21"/>
          <w:szCs w:val="22"/>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p>
    <w:p w14:paraId="7038415D">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"_Toc99301419" </w:instrText>
      </w:r>
      <w:r>
        <w:rPr>
          <w:color w:val="auto"/>
        </w:rPr>
        <w:fldChar w:fldCharType="separate"/>
      </w:r>
      <w:r>
        <w:rPr>
          <w:rStyle w:val="50"/>
          <w:rFonts w:hint="eastAsia" w:cs="宋体"/>
          <w:color w:val="auto"/>
          <w:sz w:val="28"/>
          <w:szCs w:val="28"/>
        </w:rPr>
        <w:t>第一章   投标邀请</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_Toc99301419 \h </w:instrText>
      </w:r>
      <w:r>
        <w:rPr>
          <w:rFonts w:hint="eastAsia" w:cs="宋体"/>
          <w:color w:val="auto"/>
          <w:sz w:val="28"/>
          <w:szCs w:val="28"/>
        </w:rPr>
        <w:fldChar w:fldCharType="separate"/>
      </w:r>
      <w:r>
        <w:rPr>
          <w:rFonts w:hint="eastAsia" w:cs="宋体"/>
          <w:color w:val="auto"/>
          <w:sz w:val="28"/>
          <w:szCs w:val="28"/>
        </w:rPr>
        <w:t>1</w:t>
      </w:r>
      <w:r>
        <w:rPr>
          <w:rFonts w:hint="eastAsia" w:cs="宋体"/>
          <w:color w:val="auto"/>
          <w:sz w:val="28"/>
          <w:szCs w:val="28"/>
        </w:rPr>
        <w:fldChar w:fldCharType="end"/>
      </w:r>
      <w:r>
        <w:rPr>
          <w:rFonts w:hint="eastAsia" w:cs="宋体"/>
          <w:color w:val="auto"/>
          <w:sz w:val="28"/>
          <w:szCs w:val="28"/>
        </w:rPr>
        <w:fldChar w:fldCharType="end"/>
      </w:r>
    </w:p>
    <w:p w14:paraId="3A2551CA">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"_Toc99301420" </w:instrText>
      </w:r>
      <w:r>
        <w:rPr>
          <w:color w:val="auto"/>
        </w:rPr>
        <w:fldChar w:fldCharType="separate"/>
      </w:r>
      <w:r>
        <w:rPr>
          <w:rStyle w:val="50"/>
          <w:rFonts w:hint="eastAsia" w:cs="宋体"/>
          <w:color w:val="auto"/>
          <w:sz w:val="28"/>
          <w:szCs w:val="28"/>
        </w:rPr>
        <w:t>第二章   投标人须知</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_Toc99301420 \h </w:instrText>
      </w:r>
      <w:r>
        <w:rPr>
          <w:rFonts w:hint="eastAsia" w:cs="宋体"/>
          <w:color w:val="auto"/>
          <w:sz w:val="28"/>
          <w:szCs w:val="28"/>
        </w:rPr>
        <w:fldChar w:fldCharType="separate"/>
      </w:r>
      <w:r>
        <w:rPr>
          <w:rFonts w:hint="eastAsia" w:cs="宋体"/>
          <w:color w:val="auto"/>
          <w:sz w:val="28"/>
          <w:szCs w:val="28"/>
        </w:rPr>
        <w:t>5</w:t>
      </w:r>
      <w:r>
        <w:rPr>
          <w:rFonts w:hint="eastAsia" w:cs="宋体"/>
          <w:color w:val="auto"/>
          <w:sz w:val="28"/>
          <w:szCs w:val="28"/>
        </w:rPr>
        <w:fldChar w:fldCharType="end"/>
      </w:r>
      <w:r>
        <w:rPr>
          <w:rFonts w:hint="eastAsia" w:cs="宋体"/>
          <w:color w:val="auto"/>
          <w:sz w:val="28"/>
          <w:szCs w:val="28"/>
        </w:rPr>
        <w:fldChar w:fldCharType="end"/>
      </w:r>
    </w:p>
    <w:p w14:paraId="4B035A47">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"_Toc99301421" </w:instrText>
      </w:r>
      <w:r>
        <w:rPr>
          <w:color w:val="auto"/>
        </w:rPr>
        <w:fldChar w:fldCharType="separate"/>
      </w:r>
      <w:r>
        <w:rPr>
          <w:rStyle w:val="50"/>
          <w:rFonts w:hint="eastAsia" w:cs="宋体"/>
          <w:color w:val="auto"/>
          <w:sz w:val="28"/>
          <w:szCs w:val="28"/>
        </w:rPr>
        <w:t>第三章   资格审查</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_Toc99301421 \h </w:instrText>
      </w:r>
      <w:r>
        <w:rPr>
          <w:rFonts w:hint="eastAsia" w:cs="宋体"/>
          <w:color w:val="auto"/>
          <w:sz w:val="28"/>
          <w:szCs w:val="28"/>
        </w:rPr>
        <w:fldChar w:fldCharType="separate"/>
      </w:r>
      <w:r>
        <w:rPr>
          <w:rFonts w:hint="eastAsia" w:cs="宋体"/>
          <w:color w:val="auto"/>
          <w:sz w:val="28"/>
          <w:szCs w:val="28"/>
        </w:rPr>
        <w:t>22</w:t>
      </w:r>
      <w:r>
        <w:rPr>
          <w:rFonts w:hint="eastAsia" w:cs="宋体"/>
          <w:color w:val="auto"/>
          <w:sz w:val="28"/>
          <w:szCs w:val="28"/>
        </w:rPr>
        <w:fldChar w:fldCharType="end"/>
      </w:r>
      <w:r>
        <w:rPr>
          <w:rFonts w:hint="eastAsia" w:cs="宋体"/>
          <w:color w:val="auto"/>
          <w:sz w:val="28"/>
          <w:szCs w:val="28"/>
        </w:rPr>
        <w:fldChar w:fldCharType="end"/>
      </w:r>
    </w:p>
    <w:p w14:paraId="6404EAFA">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"_Toc99301423" </w:instrText>
      </w:r>
      <w:r>
        <w:rPr>
          <w:color w:val="auto"/>
        </w:rPr>
        <w:fldChar w:fldCharType="separate"/>
      </w:r>
      <w:r>
        <w:rPr>
          <w:rStyle w:val="50"/>
          <w:rFonts w:hint="eastAsia" w:cs="宋体"/>
          <w:color w:val="auto"/>
          <w:sz w:val="28"/>
          <w:szCs w:val="28"/>
        </w:rPr>
        <w:t>第四章   评标程序、评标方法和评标标准</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_Toc99301423 \h </w:instrText>
      </w:r>
      <w:r>
        <w:rPr>
          <w:rFonts w:hint="eastAsia" w:cs="宋体"/>
          <w:color w:val="auto"/>
          <w:sz w:val="28"/>
          <w:szCs w:val="28"/>
        </w:rPr>
        <w:fldChar w:fldCharType="separate"/>
      </w:r>
      <w:r>
        <w:rPr>
          <w:rFonts w:hint="eastAsia" w:cs="宋体"/>
          <w:color w:val="auto"/>
          <w:sz w:val="28"/>
          <w:szCs w:val="28"/>
        </w:rPr>
        <w:t>25</w:t>
      </w:r>
      <w:r>
        <w:rPr>
          <w:rFonts w:hint="eastAsia" w:cs="宋体"/>
          <w:color w:val="auto"/>
          <w:sz w:val="28"/>
          <w:szCs w:val="28"/>
        </w:rPr>
        <w:fldChar w:fldCharType="end"/>
      </w:r>
      <w:r>
        <w:rPr>
          <w:rFonts w:hint="eastAsia" w:cs="宋体"/>
          <w:color w:val="auto"/>
          <w:sz w:val="28"/>
          <w:szCs w:val="28"/>
        </w:rPr>
        <w:fldChar w:fldCharType="end"/>
      </w:r>
    </w:p>
    <w:p w14:paraId="62DCDD0F">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"_Toc99301424" </w:instrText>
      </w:r>
      <w:r>
        <w:rPr>
          <w:color w:val="auto"/>
        </w:rPr>
        <w:fldChar w:fldCharType="separate"/>
      </w:r>
      <w:r>
        <w:rPr>
          <w:rStyle w:val="50"/>
          <w:rFonts w:hint="eastAsia" w:cs="宋体"/>
          <w:color w:val="auto"/>
          <w:sz w:val="28"/>
          <w:szCs w:val="28"/>
        </w:rPr>
        <w:t>第五章   采购需求</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_Toc99301424 \h </w:instrText>
      </w:r>
      <w:r>
        <w:rPr>
          <w:rFonts w:hint="eastAsia" w:cs="宋体"/>
          <w:color w:val="auto"/>
          <w:sz w:val="28"/>
          <w:szCs w:val="28"/>
        </w:rPr>
        <w:fldChar w:fldCharType="separate"/>
      </w:r>
      <w:r>
        <w:rPr>
          <w:rFonts w:hint="eastAsia" w:cs="宋体"/>
          <w:color w:val="auto"/>
          <w:sz w:val="28"/>
          <w:szCs w:val="28"/>
        </w:rPr>
        <w:t>35</w:t>
      </w:r>
      <w:r>
        <w:rPr>
          <w:rFonts w:hint="eastAsia" w:cs="宋体"/>
          <w:color w:val="auto"/>
          <w:sz w:val="28"/>
          <w:szCs w:val="28"/>
        </w:rPr>
        <w:fldChar w:fldCharType="end"/>
      </w:r>
      <w:r>
        <w:rPr>
          <w:rFonts w:hint="eastAsia" w:cs="宋体"/>
          <w:color w:val="auto"/>
          <w:sz w:val="28"/>
          <w:szCs w:val="28"/>
        </w:rPr>
        <w:fldChar w:fldCharType="end"/>
      </w:r>
    </w:p>
    <w:p w14:paraId="2F3E3433">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"_Toc99301425" </w:instrText>
      </w:r>
      <w:r>
        <w:rPr>
          <w:color w:val="auto"/>
        </w:rPr>
        <w:fldChar w:fldCharType="separate"/>
      </w:r>
      <w:r>
        <w:rPr>
          <w:rStyle w:val="50"/>
          <w:rFonts w:hint="eastAsia" w:cs="宋体"/>
          <w:color w:val="auto"/>
          <w:sz w:val="28"/>
          <w:szCs w:val="28"/>
        </w:rPr>
        <w:t>第六章   拟签订的合同文本</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_Toc99301425 \h </w:instrText>
      </w:r>
      <w:r>
        <w:rPr>
          <w:rFonts w:hint="eastAsia" w:cs="宋体"/>
          <w:color w:val="auto"/>
          <w:sz w:val="28"/>
          <w:szCs w:val="28"/>
        </w:rPr>
        <w:fldChar w:fldCharType="separate"/>
      </w:r>
      <w:r>
        <w:rPr>
          <w:rFonts w:hint="eastAsia" w:cs="宋体"/>
          <w:color w:val="auto"/>
          <w:sz w:val="28"/>
          <w:szCs w:val="28"/>
        </w:rPr>
        <w:t>41</w:t>
      </w:r>
      <w:r>
        <w:rPr>
          <w:rFonts w:hint="eastAsia" w:cs="宋体"/>
          <w:color w:val="auto"/>
          <w:sz w:val="28"/>
          <w:szCs w:val="28"/>
        </w:rPr>
        <w:fldChar w:fldCharType="end"/>
      </w:r>
      <w:r>
        <w:rPr>
          <w:rFonts w:hint="eastAsia" w:cs="宋体"/>
          <w:color w:val="auto"/>
          <w:sz w:val="28"/>
          <w:szCs w:val="28"/>
        </w:rPr>
        <w:fldChar w:fldCharType="end"/>
      </w:r>
    </w:p>
    <w:p w14:paraId="20943A66">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"_Toc99301426" </w:instrText>
      </w:r>
      <w:r>
        <w:rPr>
          <w:color w:val="auto"/>
        </w:rPr>
        <w:fldChar w:fldCharType="separate"/>
      </w:r>
      <w:r>
        <w:rPr>
          <w:rStyle w:val="50"/>
          <w:rFonts w:hint="eastAsia" w:cs="宋体"/>
          <w:color w:val="auto"/>
          <w:sz w:val="28"/>
          <w:szCs w:val="28"/>
        </w:rPr>
        <w:t>第七章   投标文件格式</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_Toc99301426 \h </w:instrText>
      </w:r>
      <w:r>
        <w:rPr>
          <w:rFonts w:hint="eastAsia" w:cs="宋体"/>
          <w:color w:val="auto"/>
          <w:sz w:val="28"/>
          <w:szCs w:val="28"/>
        </w:rPr>
        <w:fldChar w:fldCharType="separate"/>
      </w:r>
      <w:r>
        <w:rPr>
          <w:rFonts w:hint="eastAsia" w:cs="宋体"/>
          <w:color w:val="auto"/>
          <w:sz w:val="28"/>
          <w:szCs w:val="28"/>
        </w:rPr>
        <w:t>48</w:t>
      </w:r>
      <w:r>
        <w:rPr>
          <w:rFonts w:hint="eastAsia" w:cs="宋体"/>
          <w:color w:val="auto"/>
          <w:sz w:val="28"/>
          <w:szCs w:val="28"/>
        </w:rPr>
        <w:fldChar w:fldCharType="end"/>
      </w:r>
      <w:r>
        <w:rPr>
          <w:rFonts w:hint="eastAsia" w:cs="宋体"/>
          <w:color w:val="auto"/>
          <w:sz w:val="28"/>
          <w:szCs w:val="28"/>
        </w:rPr>
        <w:fldChar w:fldCharType="end"/>
      </w:r>
    </w:p>
    <w:p w14:paraId="3286B61F">
      <w:pPr>
        <w:spacing w:line="360" w:lineRule="auto"/>
        <w:rPr>
          <w:color w:val="auto"/>
        </w:rPr>
      </w:pPr>
      <w:r>
        <w:rPr>
          <w:color w:val="auto"/>
        </w:rPr>
        <w:fldChar w:fldCharType="end"/>
      </w:r>
    </w:p>
    <w:p w14:paraId="10E2B578">
      <w:pPr>
        <w:spacing w:line="360" w:lineRule="auto"/>
        <w:rPr>
          <w:color w:val="auto"/>
        </w:rPr>
      </w:pPr>
    </w:p>
    <w:p w14:paraId="6E0BF7D5">
      <w:pPr>
        <w:spacing w:line="360" w:lineRule="auto"/>
        <w:rPr>
          <w:color w:val="auto"/>
          <w:sz w:val="24"/>
        </w:rPr>
      </w:pPr>
      <w:r>
        <w:rPr>
          <w:rFonts w:hint="eastAsia"/>
          <w:color w:val="auto"/>
          <w:sz w:val="24"/>
        </w:rPr>
        <w:t>注：采购文件条款中以</w:t>
      </w:r>
      <w:r>
        <w:rPr>
          <w:color w:val="auto"/>
          <w:sz w:val="24"/>
        </w:rPr>
        <w:t xml:space="preserve"> “</w:t>
      </w:r>
      <w:r>
        <w:rPr>
          <w:color w:val="auto"/>
          <w:sz w:val="24"/>
        </w:rPr>
        <w:sym w:font="Wingdings 2" w:char="0052"/>
      </w:r>
      <w:r>
        <w:rPr>
          <w:color w:val="auto"/>
          <w:sz w:val="24"/>
        </w:rPr>
        <w:t>”</w:t>
      </w:r>
      <w:r>
        <w:rPr>
          <w:rFonts w:hint="eastAsia"/>
          <w:color w:val="auto"/>
          <w:sz w:val="24"/>
        </w:rPr>
        <w:t>形式标记的内容适用于本项目，以</w:t>
      </w:r>
      <w:r>
        <w:rPr>
          <w:color w:val="auto"/>
          <w:sz w:val="24"/>
        </w:rPr>
        <w:t>“□”</w:t>
      </w:r>
      <w:r>
        <w:rPr>
          <w:rFonts w:hint="eastAsia"/>
          <w:color w:val="auto"/>
          <w:sz w:val="24"/>
        </w:rPr>
        <w:t>形式标记的内容不适用于本项目。</w:t>
      </w:r>
    </w:p>
    <w:p w14:paraId="36598EDB">
      <w:pPr>
        <w:pStyle w:val="31"/>
        <w:tabs>
          <w:tab w:val="center" w:pos="4536"/>
          <w:tab w:val="clear" w:pos="1050"/>
        </w:tabs>
        <w:spacing w:line="360" w:lineRule="auto"/>
        <w:rPr>
          <w:rFonts w:ascii="Times New Roman" w:hAnsi="Times New Roman"/>
          <w:b w:val="0"/>
          <w:color w:val="auto"/>
        </w:rPr>
      </w:pPr>
      <w:r>
        <w:rPr>
          <w:rFonts w:hint="eastAsia" w:ascii="Times New Roman" w:hAnsi="Times New Roman"/>
          <w:b w:val="0"/>
          <w:color w:val="auto"/>
        </w:rPr>
        <w:tab/>
      </w:r>
    </w:p>
    <w:p w14:paraId="23FDE56A">
      <w:pPr>
        <w:spacing w:line="360" w:lineRule="auto"/>
        <w:jc w:val="center"/>
        <w:outlineLvl w:val="0"/>
        <w:rPr>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bookmarkStart w:id="1" w:name="_Toc99301419"/>
    </w:p>
    <w:p w14:paraId="1892E9E8">
      <w:pPr>
        <w:spacing w:line="360" w:lineRule="auto"/>
        <w:jc w:val="center"/>
        <w:outlineLvl w:val="0"/>
        <w:rPr>
          <w:b/>
          <w:color w:val="auto"/>
          <w:sz w:val="36"/>
          <w:szCs w:val="36"/>
        </w:rPr>
      </w:pPr>
      <w:r>
        <w:rPr>
          <w:b/>
          <w:color w:val="auto"/>
          <w:sz w:val="36"/>
          <w:szCs w:val="36"/>
        </w:rPr>
        <w:t>第一章   投标邀请</w:t>
      </w:r>
      <w:bookmarkEnd w:id="1"/>
    </w:p>
    <w:p w14:paraId="6E2240F3">
      <w:pPr>
        <w:spacing w:line="360" w:lineRule="auto"/>
        <w:ind w:firstLine="640" w:firstLineChars="200"/>
        <w:rPr>
          <w:color w:val="auto"/>
          <w:sz w:val="32"/>
          <w:szCs w:val="32"/>
        </w:rPr>
      </w:pPr>
    </w:p>
    <w:p w14:paraId="64E719A4">
      <w:pPr>
        <w:pStyle w:val="5"/>
        <w:spacing w:before="0" w:line="360" w:lineRule="auto"/>
        <w:jc w:val="left"/>
        <w:rPr>
          <w:rFonts w:ascii="Times New Roman" w:hAnsi="Times New Roman" w:eastAsia="宋体"/>
          <w:color w:val="auto"/>
          <w:sz w:val="24"/>
          <w:szCs w:val="24"/>
        </w:rPr>
      </w:pPr>
      <w:bookmarkStart w:id="2" w:name="_Toc28359002"/>
      <w:bookmarkStart w:id="3" w:name="_Toc28359079"/>
      <w:bookmarkStart w:id="4" w:name="_Toc35393621"/>
      <w:bookmarkStart w:id="5" w:name="_Toc35393790"/>
      <w:bookmarkStart w:id="6" w:name="_Hlk24379207"/>
      <w:r>
        <w:rPr>
          <w:rFonts w:ascii="Times New Roman" w:hAnsi="Times New Roman" w:eastAsia="宋体"/>
          <w:color w:val="auto"/>
          <w:sz w:val="24"/>
          <w:szCs w:val="24"/>
        </w:rPr>
        <w:t>一、项目基本情况</w:t>
      </w:r>
      <w:bookmarkEnd w:id="2"/>
      <w:bookmarkEnd w:id="3"/>
      <w:bookmarkEnd w:id="4"/>
      <w:bookmarkEnd w:id="5"/>
    </w:p>
    <w:p w14:paraId="3675B072">
      <w:pPr>
        <w:spacing w:line="360" w:lineRule="auto"/>
        <w:ind w:firstLine="480" w:firstLineChars="200"/>
        <w:rPr>
          <w:rFonts w:hint="eastAsia" w:ascii="宋体" w:hAnsi="宋体" w:cs="宋体"/>
          <w:color w:val="auto"/>
          <w:sz w:val="24"/>
        </w:rPr>
      </w:pPr>
      <w:r>
        <w:rPr>
          <w:rFonts w:hint="eastAsia" w:ascii="宋体" w:hAnsi="宋体" w:cs="宋体"/>
          <w:color w:val="auto"/>
          <w:sz w:val="24"/>
        </w:rPr>
        <w:t>1.项目编号：</w:t>
      </w:r>
      <w:r>
        <w:rPr>
          <w:rFonts w:hint="eastAsia" w:ascii="宋体" w:hAnsi="宋体" w:cs="宋体"/>
          <w:color w:val="auto"/>
          <w:sz w:val="24"/>
          <w:u w:val="single"/>
        </w:rPr>
        <w:t>TJZB-2025-182/01</w:t>
      </w:r>
    </w:p>
    <w:p w14:paraId="6C232939">
      <w:pPr>
        <w:spacing w:line="360" w:lineRule="auto"/>
        <w:ind w:firstLine="480" w:firstLineChars="200"/>
        <w:rPr>
          <w:rFonts w:hint="eastAsia" w:ascii="宋体" w:hAnsi="宋体" w:cs="宋体"/>
          <w:color w:val="auto"/>
          <w:sz w:val="24"/>
        </w:rPr>
      </w:pPr>
      <w:r>
        <w:rPr>
          <w:rFonts w:hint="eastAsia" w:ascii="宋体" w:hAnsi="宋体" w:cs="宋体"/>
          <w:color w:val="auto"/>
          <w:sz w:val="24"/>
        </w:rPr>
        <w:t>2.项目名称：</w:t>
      </w:r>
      <w:r>
        <w:rPr>
          <w:rFonts w:hint="eastAsia" w:ascii="宋体" w:hAnsi="宋体" w:cs="宋体"/>
          <w:color w:val="auto"/>
          <w:sz w:val="24"/>
          <w:u w:val="single"/>
        </w:rPr>
        <w:t>北京城市图书馆数字图书馆综合服务运维（第一包2025年度）</w:t>
      </w:r>
    </w:p>
    <w:bookmarkEnd w:id="6"/>
    <w:p w14:paraId="68E71E69">
      <w:pPr>
        <w:spacing w:line="360" w:lineRule="auto"/>
        <w:ind w:firstLine="480" w:firstLineChars="200"/>
        <w:rPr>
          <w:rFonts w:hint="eastAsia" w:ascii="宋体" w:hAnsi="宋体" w:cs="宋体"/>
          <w:color w:val="auto"/>
          <w:sz w:val="24"/>
        </w:rPr>
      </w:pPr>
      <w:r>
        <w:rPr>
          <w:rFonts w:hint="eastAsia" w:ascii="宋体" w:hAnsi="宋体" w:cs="宋体"/>
          <w:color w:val="auto"/>
          <w:sz w:val="24"/>
        </w:rPr>
        <w:t>3.项目预算金额：67.62万元、项目最高限价（如有）：</w:t>
      </w:r>
      <w:r>
        <w:rPr>
          <w:rFonts w:hint="eastAsia" w:ascii="宋体" w:hAnsi="宋体" w:cs="宋体"/>
          <w:color w:val="auto"/>
          <w:sz w:val="24"/>
          <w:u w:val="single"/>
        </w:rPr>
        <w:t>/</w:t>
      </w:r>
      <w:r>
        <w:rPr>
          <w:rFonts w:hint="eastAsia" w:ascii="宋体" w:hAnsi="宋体" w:cs="宋体"/>
          <w:color w:val="auto"/>
          <w:sz w:val="24"/>
        </w:rPr>
        <w:t>万元</w:t>
      </w:r>
    </w:p>
    <w:p w14:paraId="39A7F429">
      <w:pPr>
        <w:spacing w:line="360" w:lineRule="auto"/>
        <w:ind w:firstLine="480" w:firstLineChars="200"/>
        <w:rPr>
          <w:rFonts w:hint="eastAsia" w:ascii="宋体" w:hAnsi="宋体" w:cs="宋体"/>
          <w:color w:val="auto"/>
          <w:sz w:val="24"/>
        </w:rPr>
      </w:pPr>
      <w:r>
        <w:rPr>
          <w:rFonts w:hint="eastAsia" w:ascii="宋体" w:hAnsi="宋体" w:cs="宋体"/>
          <w:color w:val="auto"/>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76"/>
        <w:gridCol w:w="1676"/>
        <w:gridCol w:w="804"/>
        <w:gridCol w:w="4278"/>
      </w:tblGrid>
      <w:tr w14:paraId="5401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A2C4FF3">
            <w:pPr>
              <w:jc w:val="center"/>
              <w:rPr>
                <w:rFonts w:hint="eastAsia" w:ascii="宋体" w:hAnsi="宋体" w:cs="宋体"/>
                <w:bCs/>
                <w:color w:val="auto"/>
                <w:sz w:val="24"/>
              </w:rPr>
            </w:pPr>
            <w:r>
              <w:rPr>
                <w:rFonts w:hint="eastAsia" w:ascii="宋体" w:hAnsi="宋体" w:cs="宋体"/>
                <w:bCs/>
                <w:color w:val="auto"/>
                <w:sz w:val="24"/>
              </w:rPr>
              <w:t>包号号</w:t>
            </w:r>
          </w:p>
        </w:tc>
        <w:tc>
          <w:tcPr>
            <w:tcW w:w="961" w:type="pct"/>
            <w:vAlign w:val="center"/>
          </w:tcPr>
          <w:p w14:paraId="1F3934E5">
            <w:pPr>
              <w:jc w:val="center"/>
              <w:rPr>
                <w:rFonts w:hint="eastAsia" w:ascii="宋体" w:hAnsi="宋体" w:cs="宋体"/>
                <w:bCs/>
                <w:color w:val="auto"/>
                <w:sz w:val="24"/>
              </w:rPr>
            </w:pPr>
            <w:r>
              <w:rPr>
                <w:rFonts w:hint="eastAsia" w:ascii="宋体" w:hAnsi="宋体" w:cs="宋体"/>
                <w:bCs/>
                <w:color w:val="auto"/>
                <w:sz w:val="24"/>
              </w:rPr>
              <w:t>标的名称</w:t>
            </w:r>
          </w:p>
        </w:tc>
        <w:tc>
          <w:tcPr>
            <w:tcW w:w="907" w:type="pct"/>
            <w:vAlign w:val="center"/>
          </w:tcPr>
          <w:p w14:paraId="4E7C709D">
            <w:pPr>
              <w:jc w:val="center"/>
              <w:rPr>
                <w:rFonts w:hint="eastAsia" w:ascii="宋体" w:hAnsi="宋体" w:cs="宋体"/>
                <w:bCs/>
                <w:color w:val="auto"/>
                <w:sz w:val="24"/>
              </w:rPr>
            </w:pPr>
            <w:r>
              <w:rPr>
                <w:rFonts w:hint="eastAsia" w:ascii="宋体" w:hAnsi="宋体" w:cs="宋体"/>
                <w:bCs/>
                <w:color w:val="auto"/>
                <w:sz w:val="24"/>
              </w:rPr>
              <w:t>采购包预算金额</w:t>
            </w:r>
          </w:p>
          <w:p w14:paraId="118CB397">
            <w:pPr>
              <w:jc w:val="center"/>
              <w:rPr>
                <w:rFonts w:hint="eastAsia" w:ascii="宋体" w:hAnsi="宋体" w:cs="宋体"/>
                <w:bCs/>
                <w:color w:val="auto"/>
                <w:sz w:val="24"/>
              </w:rPr>
            </w:pPr>
            <w:r>
              <w:rPr>
                <w:rFonts w:hint="eastAsia" w:ascii="宋体" w:hAnsi="宋体" w:cs="宋体"/>
                <w:bCs/>
                <w:color w:val="auto"/>
                <w:sz w:val="24"/>
              </w:rPr>
              <w:t>（万元）</w:t>
            </w:r>
          </w:p>
        </w:tc>
        <w:tc>
          <w:tcPr>
            <w:tcW w:w="435" w:type="pct"/>
            <w:vAlign w:val="center"/>
          </w:tcPr>
          <w:p w14:paraId="7792FF12">
            <w:pPr>
              <w:jc w:val="center"/>
              <w:rPr>
                <w:rFonts w:hint="eastAsia" w:ascii="宋体" w:hAnsi="宋体" w:cs="宋体"/>
                <w:bCs/>
                <w:color w:val="auto"/>
                <w:sz w:val="24"/>
              </w:rPr>
            </w:pPr>
            <w:r>
              <w:rPr>
                <w:rFonts w:hint="eastAsia" w:ascii="宋体" w:hAnsi="宋体" w:cs="宋体"/>
                <w:bCs/>
                <w:color w:val="auto"/>
                <w:sz w:val="24"/>
              </w:rPr>
              <w:t>数量</w:t>
            </w:r>
          </w:p>
        </w:tc>
        <w:tc>
          <w:tcPr>
            <w:tcW w:w="2315" w:type="pct"/>
            <w:vAlign w:val="center"/>
          </w:tcPr>
          <w:p w14:paraId="61A0FB40">
            <w:pPr>
              <w:jc w:val="center"/>
              <w:rPr>
                <w:rFonts w:hint="eastAsia" w:ascii="宋体" w:hAnsi="宋体" w:cs="宋体"/>
                <w:color w:val="auto"/>
                <w:sz w:val="24"/>
              </w:rPr>
            </w:pPr>
            <w:r>
              <w:rPr>
                <w:rFonts w:hint="eastAsia" w:ascii="宋体" w:hAnsi="宋体" w:cs="宋体"/>
                <w:color w:val="auto"/>
                <w:sz w:val="24"/>
              </w:rPr>
              <w:t>简要技术需求或服务要求</w:t>
            </w:r>
          </w:p>
        </w:tc>
      </w:tr>
      <w:tr w14:paraId="613E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FF08AF">
            <w:pPr>
              <w:jc w:val="center"/>
              <w:rPr>
                <w:rFonts w:hint="eastAsia" w:ascii="宋体" w:hAnsi="宋体" w:cs="宋体"/>
                <w:bCs/>
                <w:color w:val="auto"/>
                <w:sz w:val="24"/>
              </w:rPr>
            </w:pPr>
            <w:r>
              <w:rPr>
                <w:rFonts w:hint="eastAsia" w:ascii="宋体" w:hAnsi="宋体" w:cs="宋体"/>
                <w:bCs/>
                <w:color w:val="auto"/>
                <w:sz w:val="24"/>
              </w:rPr>
              <w:t>01</w:t>
            </w:r>
          </w:p>
        </w:tc>
        <w:tc>
          <w:tcPr>
            <w:tcW w:w="961" w:type="pct"/>
            <w:vAlign w:val="center"/>
          </w:tcPr>
          <w:p w14:paraId="2AF87733">
            <w:pPr>
              <w:jc w:val="center"/>
              <w:rPr>
                <w:rFonts w:hint="eastAsia" w:ascii="宋体" w:hAnsi="宋体" w:cs="宋体"/>
                <w:bCs/>
                <w:color w:val="auto"/>
                <w:sz w:val="24"/>
              </w:rPr>
            </w:pPr>
            <w:r>
              <w:rPr>
                <w:rFonts w:hint="eastAsia" w:ascii="宋体" w:hAnsi="宋体" w:cs="宋体"/>
                <w:bCs/>
                <w:color w:val="auto"/>
                <w:sz w:val="24"/>
              </w:rPr>
              <w:t>北京城市图书馆数字图书馆综合服务运维（第一包2025年度）</w:t>
            </w:r>
          </w:p>
        </w:tc>
        <w:tc>
          <w:tcPr>
            <w:tcW w:w="907" w:type="pct"/>
            <w:vAlign w:val="center"/>
          </w:tcPr>
          <w:p w14:paraId="36B76708">
            <w:pPr>
              <w:jc w:val="center"/>
              <w:rPr>
                <w:rFonts w:hint="eastAsia" w:ascii="宋体" w:hAnsi="宋体" w:cs="宋体"/>
                <w:bCs/>
                <w:color w:val="auto"/>
                <w:sz w:val="24"/>
              </w:rPr>
            </w:pPr>
            <w:r>
              <w:rPr>
                <w:rFonts w:hint="eastAsia" w:ascii="宋体" w:hAnsi="宋体" w:cs="宋体"/>
                <w:color w:val="auto"/>
                <w:sz w:val="24"/>
              </w:rPr>
              <w:t>67.62</w:t>
            </w:r>
          </w:p>
        </w:tc>
        <w:tc>
          <w:tcPr>
            <w:tcW w:w="435" w:type="pct"/>
            <w:vAlign w:val="center"/>
          </w:tcPr>
          <w:p w14:paraId="66FE743E">
            <w:pPr>
              <w:jc w:val="center"/>
              <w:rPr>
                <w:rFonts w:hint="eastAsia" w:ascii="宋体" w:hAnsi="宋体" w:cs="宋体"/>
                <w:bCs/>
                <w:color w:val="auto"/>
                <w:sz w:val="24"/>
              </w:rPr>
            </w:pPr>
            <w:r>
              <w:rPr>
                <w:rFonts w:hint="eastAsia" w:ascii="宋体" w:hAnsi="宋体" w:cs="宋体"/>
                <w:bCs/>
                <w:color w:val="auto"/>
                <w:sz w:val="24"/>
              </w:rPr>
              <w:t>1项</w:t>
            </w:r>
          </w:p>
        </w:tc>
        <w:tc>
          <w:tcPr>
            <w:tcW w:w="2315" w:type="pct"/>
            <w:vAlign w:val="center"/>
          </w:tcPr>
          <w:p w14:paraId="7F043441">
            <w:pPr>
              <w:jc w:val="left"/>
              <w:rPr>
                <w:rFonts w:hint="eastAsia" w:ascii="宋体" w:hAnsi="宋体" w:cs="宋体"/>
                <w:color w:val="auto"/>
                <w:kern w:val="0"/>
                <w:sz w:val="24"/>
              </w:rPr>
            </w:pPr>
            <w:r>
              <w:rPr>
                <w:rFonts w:hint="eastAsia" w:ascii="宋体" w:hAnsi="宋体" w:cs="宋体"/>
                <w:color w:val="auto"/>
                <w:sz w:val="24"/>
              </w:rPr>
              <w:t>为图书馆提供专项技术检测服务和信息系统测评服务</w:t>
            </w:r>
          </w:p>
        </w:tc>
      </w:tr>
    </w:tbl>
    <w:p w14:paraId="3C6EFF18">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5.合同履行期限：2025年12月30日前完成全部服务。</w:t>
      </w:r>
    </w:p>
    <w:p w14:paraId="3CEA2FCF">
      <w:pPr>
        <w:spacing w:line="360" w:lineRule="auto"/>
        <w:ind w:firstLine="480" w:firstLineChars="200"/>
        <w:rPr>
          <w:color w:val="auto"/>
          <w:sz w:val="24"/>
        </w:rPr>
      </w:pPr>
      <w:r>
        <w:rPr>
          <w:color w:val="auto"/>
          <w:sz w:val="24"/>
        </w:rPr>
        <w:t xml:space="preserve">6.本项目是否接受联合体投标：□是  </w:t>
      </w:r>
      <w:r>
        <w:rPr>
          <w:color w:val="auto"/>
          <w:sz w:val="24"/>
        </w:rPr>
        <w:sym w:font="Wingdings 2" w:char="0052"/>
      </w:r>
      <w:r>
        <w:rPr>
          <w:color w:val="auto"/>
          <w:sz w:val="24"/>
        </w:rPr>
        <w:t>否。</w:t>
      </w:r>
    </w:p>
    <w:p w14:paraId="75A9CAFC">
      <w:pPr>
        <w:spacing w:line="360" w:lineRule="auto"/>
        <w:ind w:firstLine="480" w:firstLineChars="200"/>
        <w:rPr>
          <w:color w:val="auto"/>
          <w:sz w:val="24"/>
        </w:rPr>
      </w:pPr>
    </w:p>
    <w:p w14:paraId="38443903">
      <w:pPr>
        <w:pStyle w:val="5"/>
        <w:spacing w:before="0" w:line="360" w:lineRule="auto"/>
        <w:jc w:val="left"/>
        <w:rPr>
          <w:rFonts w:ascii="Times New Roman" w:hAnsi="Times New Roman" w:eastAsia="宋体"/>
          <w:color w:val="auto"/>
          <w:sz w:val="24"/>
          <w:szCs w:val="24"/>
        </w:rPr>
      </w:pPr>
      <w:bookmarkStart w:id="7" w:name="_Toc28359003"/>
      <w:bookmarkStart w:id="8" w:name="_Toc28359080"/>
      <w:bookmarkStart w:id="9" w:name="_Toc35393622"/>
      <w:bookmarkStart w:id="10" w:name="_Toc35393791"/>
      <w:r>
        <w:rPr>
          <w:rFonts w:ascii="Times New Roman" w:hAnsi="Times New Roman" w:eastAsia="宋体"/>
          <w:color w:val="auto"/>
          <w:sz w:val="24"/>
          <w:szCs w:val="24"/>
        </w:rPr>
        <w:t>二、申请人的资格要求（须同时满足）</w:t>
      </w:r>
      <w:bookmarkEnd w:id="7"/>
      <w:bookmarkEnd w:id="8"/>
      <w:bookmarkEnd w:id="9"/>
      <w:bookmarkEnd w:id="10"/>
    </w:p>
    <w:p w14:paraId="59CF5135">
      <w:pPr>
        <w:spacing w:line="360" w:lineRule="auto"/>
        <w:ind w:firstLine="480" w:firstLineChars="200"/>
        <w:rPr>
          <w:color w:val="auto"/>
          <w:sz w:val="24"/>
        </w:rPr>
      </w:pPr>
      <w:r>
        <w:rPr>
          <w:color w:val="auto"/>
          <w:sz w:val="24"/>
        </w:rPr>
        <w:t>1.满足《中华人民共和国政府采购法》第二十二条规定；</w:t>
      </w:r>
    </w:p>
    <w:p w14:paraId="3DE1A546">
      <w:pPr>
        <w:spacing w:line="360" w:lineRule="auto"/>
        <w:ind w:firstLine="480" w:firstLineChars="200"/>
        <w:rPr>
          <w:color w:val="auto"/>
          <w:sz w:val="24"/>
        </w:rPr>
      </w:pPr>
      <w:bookmarkStart w:id="11" w:name="_Toc28359004"/>
      <w:bookmarkStart w:id="12" w:name="_Toc28359081"/>
      <w:r>
        <w:rPr>
          <w:color w:val="auto"/>
          <w:sz w:val="24"/>
        </w:rPr>
        <w:t>2.落实政府采购政策需满足的资格要求：</w:t>
      </w:r>
    </w:p>
    <w:p w14:paraId="4C246FAF">
      <w:pPr>
        <w:spacing w:line="360" w:lineRule="auto"/>
        <w:ind w:firstLine="480" w:firstLineChars="200"/>
        <w:rPr>
          <w:color w:val="auto"/>
          <w:sz w:val="24"/>
        </w:rPr>
      </w:pPr>
      <w:r>
        <w:rPr>
          <w:color w:val="auto"/>
          <w:sz w:val="24"/>
        </w:rPr>
        <w:t>2.1 中小企业政策</w:t>
      </w:r>
    </w:p>
    <w:p w14:paraId="05012285">
      <w:pPr>
        <w:spacing w:line="360" w:lineRule="auto"/>
        <w:ind w:firstLine="480" w:firstLineChars="200"/>
        <w:rPr>
          <w:color w:val="auto"/>
          <w:sz w:val="24"/>
        </w:rPr>
      </w:pPr>
      <w:r>
        <w:rPr>
          <w:color w:val="auto"/>
          <w:sz w:val="24"/>
        </w:rPr>
        <w:sym w:font="Wingdings 2" w:char="0052"/>
      </w:r>
      <w:r>
        <w:rPr>
          <w:color w:val="auto"/>
          <w:sz w:val="24"/>
        </w:rPr>
        <w:t>本项目不专门面向中小企业预留采购份额。</w:t>
      </w:r>
    </w:p>
    <w:p w14:paraId="560401D7">
      <w:pPr>
        <w:spacing w:line="360" w:lineRule="auto"/>
        <w:ind w:firstLine="480" w:firstLineChars="200"/>
        <w:rPr>
          <w:color w:val="auto"/>
          <w:sz w:val="24"/>
        </w:rPr>
      </w:pPr>
      <w:r>
        <w:rPr>
          <w:rFonts w:hint="eastAsia"/>
          <w:color w:val="auto"/>
          <w:sz w:val="24"/>
        </w:rPr>
        <w:t>□</w:t>
      </w:r>
      <w:r>
        <w:rPr>
          <w:color w:val="auto"/>
          <w:sz w:val="24"/>
        </w:rPr>
        <w:t xml:space="preserve">本项目专门面向  </w:t>
      </w:r>
      <w:r>
        <w:rPr>
          <w:rFonts w:hint="eastAsia"/>
          <w:color w:val="auto"/>
          <w:sz w:val="24"/>
        </w:rPr>
        <w:t>□</w:t>
      </w:r>
      <w:r>
        <w:rPr>
          <w:color w:val="auto"/>
          <w:sz w:val="24"/>
        </w:rPr>
        <w:t>中小 □小微企业  采购。即：提供的货物全部由符合政策要求的中小/小微企业制造、服务全部由符合政策要求的中小/小微企业承接。</w:t>
      </w:r>
    </w:p>
    <w:p w14:paraId="5E75AE0B">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rPr>
        <w:t xml:space="preserve"> /  </w:t>
      </w:r>
      <w:r>
        <w:rPr>
          <w:rFonts w:hint="eastAsia"/>
          <w:color w:val="auto"/>
          <w:sz w:val="24"/>
        </w:rPr>
        <w:t>。</w:t>
      </w:r>
    </w:p>
    <w:p w14:paraId="27819941">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rPr>
        <w:t xml:space="preserve"> /  </w:t>
      </w:r>
      <w:r>
        <w:rPr>
          <w:rFonts w:hint="eastAsia"/>
          <w:color w:val="auto"/>
          <w:sz w:val="24"/>
        </w:rPr>
        <w:t>。</w:t>
      </w:r>
    </w:p>
    <w:p w14:paraId="3BC7671F">
      <w:pPr>
        <w:spacing w:line="360" w:lineRule="auto"/>
        <w:ind w:firstLine="480" w:firstLineChars="200"/>
        <w:rPr>
          <w:i/>
          <w:iCs/>
          <w:color w:val="auto"/>
          <w:sz w:val="24"/>
          <w:u w:val="single"/>
        </w:rPr>
      </w:pPr>
      <w:r>
        <w:rPr>
          <w:color w:val="auto"/>
          <w:sz w:val="24"/>
        </w:rPr>
        <w:t>3.本项目的特定资格要求：</w:t>
      </w:r>
    </w:p>
    <w:p w14:paraId="3E232B2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1</w:t>
      </w:r>
      <w:r>
        <w:rPr>
          <w:color w:val="auto"/>
          <w:sz w:val="24"/>
        </w:rPr>
        <w:t>本项目是否属于政府购买服务：</w:t>
      </w:r>
    </w:p>
    <w:p w14:paraId="1FCAF972">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sym w:font="Wingdings 2" w:char="0052"/>
      </w:r>
      <w:r>
        <w:rPr>
          <w:color w:val="auto"/>
          <w:sz w:val="24"/>
        </w:rPr>
        <w:t>否</w:t>
      </w:r>
    </w:p>
    <w:p w14:paraId="23F31B3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703892D1">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2</w:t>
      </w:r>
      <w:r>
        <w:rPr>
          <w:color w:val="auto"/>
          <w:sz w:val="24"/>
        </w:rPr>
        <w:t>其他特定资格要求：</w:t>
      </w:r>
    </w:p>
    <w:p w14:paraId="2638B5E3">
      <w:pPr>
        <w:tabs>
          <w:tab w:val="left" w:pos="900"/>
          <w:tab w:val="left" w:pos="1134"/>
          <w:tab w:val="left" w:pos="1589"/>
          <w:tab w:val="left" w:pos="5521"/>
        </w:tabs>
        <w:snapToGrid w:val="0"/>
        <w:spacing w:line="360" w:lineRule="auto"/>
        <w:ind w:firstLine="480" w:firstLineChars="200"/>
        <w:rPr>
          <w:color w:val="auto"/>
          <w:sz w:val="24"/>
        </w:rPr>
      </w:pPr>
      <w:r>
        <w:rPr>
          <w:rFonts w:hint="eastAsia"/>
          <w:color w:val="auto"/>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54257184">
      <w:pPr>
        <w:tabs>
          <w:tab w:val="left" w:pos="900"/>
          <w:tab w:val="left" w:pos="1134"/>
          <w:tab w:val="left" w:pos="1589"/>
          <w:tab w:val="left" w:pos="5521"/>
        </w:tabs>
        <w:snapToGrid w:val="0"/>
        <w:spacing w:line="360" w:lineRule="auto"/>
        <w:ind w:firstLine="480" w:firstLineChars="200"/>
        <w:rPr>
          <w:color w:val="auto"/>
          <w:sz w:val="24"/>
        </w:rPr>
      </w:pPr>
      <w:r>
        <w:rPr>
          <w:rFonts w:hint="eastAsia"/>
          <w:color w:val="auto"/>
          <w:sz w:val="24"/>
        </w:rPr>
        <w:t>2）单位负责人为同一人或者存在直接控股、管理关系的不同供应商，不得参加同一合同项下的政府采购活动</w:t>
      </w:r>
      <w:r>
        <w:rPr>
          <w:color w:val="auto"/>
          <w:sz w:val="24"/>
        </w:rPr>
        <w:t>。</w:t>
      </w:r>
    </w:p>
    <w:p w14:paraId="1DCF76B7">
      <w:pPr>
        <w:spacing w:line="360" w:lineRule="auto"/>
        <w:ind w:firstLine="480" w:firstLineChars="200"/>
        <w:rPr>
          <w:i/>
          <w:iCs/>
          <w:color w:val="auto"/>
          <w:sz w:val="24"/>
          <w:u w:val="single"/>
        </w:rPr>
      </w:pPr>
    </w:p>
    <w:bookmarkEnd w:id="11"/>
    <w:bookmarkEnd w:id="12"/>
    <w:p w14:paraId="759E483D">
      <w:pPr>
        <w:pStyle w:val="5"/>
        <w:widowControl/>
        <w:spacing w:before="0" w:line="360" w:lineRule="auto"/>
        <w:jc w:val="left"/>
        <w:rPr>
          <w:rFonts w:ascii="Times New Roman" w:hAnsi="Times New Roman" w:eastAsia="宋体"/>
          <w:color w:val="auto"/>
          <w:sz w:val="24"/>
          <w:szCs w:val="24"/>
        </w:rPr>
      </w:pPr>
      <w:bookmarkStart w:id="13" w:name="_Toc35393792"/>
      <w:bookmarkStart w:id="14" w:name="_Toc35393623"/>
      <w:r>
        <w:rPr>
          <w:rFonts w:ascii="Times New Roman" w:hAnsi="Times New Roman" w:eastAsia="宋体"/>
          <w:color w:val="auto"/>
          <w:sz w:val="24"/>
          <w:szCs w:val="24"/>
        </w:rPr>
        <w:t>三、获取招标文件</w:t>
      </w:r>
      <w:bookmarkEnd w:id="13"/>
      <w:bookmarkEnd w:id="14"/>
    </w:p>
    <w:p w14:paraId="71605729">
      <w:pPr>
        <w:adjustRightInd w:val="0"/>
        <w:snapToGrid w:val="0"/>
        <w:spacing w:line="360" w:lineRule="auto"/>
        <w:ind w:firstLine="480" w:firstLineChars="200"/>
        <w:rPr>
          <w:color w:val="auto"/>
          <w:sz w:val="24"/>
          <w:u w:val="none"/>
          <w:lang w:bidi="ar"/>
        </w:rPr>
      </w:pPr>
      <w:r>
        <w:rPr>
          <w:color w:val="auto"/>
          <w:sz w:val="24"/>
          <w:lang w:bidi="ar"/>
        </w:rPr>
        <w:t>1.</w:t>
      </w:r>
      <w:r>
        <w:rPr>
          <w:color w:val="auto"/>
          <w:sz w:val="24"/>
          <w:u w:val="none"/>
          <w:lang w:bidi="ar"/>
        </w:rPr>
        <w:t>时间：</w:t>
      </w:r>
      <w:r>
        <w:rPr>
          <w:rFonts w:hint="eastAsia"/>
          <w:color w:val="auto"/>
          <w:sz w:val="24"/>
          <w:u w:val="none"/>
          <w:lang w:bidi="ar"/>
        </w:rPr>
        <w:t>2025</w:t>
      </w:r>
      <w:r>
        <w:rPr>
          <w:color w:val="auto"/>
          <w:sz w:val="24"/>
          <w:u w:val="none"/>
          <w:lang w:bidi="ar"/>
        </w:rPr>
        <w:t>年</w:t>
      </w:r>
      <w:r>
        <w:rPr>
          <w:rFonts w:hint="eastAsia"/>
          <w:color w:val="auto"/>
          <w:sz w:val="24"/>
          <w:u w:val="none"/>
          <w:lang w:bidi="ar"/>
        </w:rPr>
        <w:t>5</w:t>
      </w:r>
      <w:r>
        <w:rPr>
          <w:color w:val="auto"/>
          <w:sz w:val="24"/>
          <w:u w:val="none"/>
          <w:lang w:bidi="ar"/>
        </w:rPr>
        <w:t>月</w:t>
      </w:r>
      <w:r>
        <w:rPr>
          <w:rFonts w:hint="eastAsia"/>
          <w:color w:val="auto"/>
          <w:sz w:val="24"/>
          <w:u w:val="none"/>
          <w:lang w:val="en-US" w:eastAsia="zh-CN" w:bidi="ar"/>
        </w:rPr>
        <w:t>20</w:t>
      </w:r>
      <w:r>
        <w:rPr>
          <w:color w:val="auto"/>
          <w:sz w:val="24"/>
          <w:u w:val="none"/>
          <w:lang w:bidi="ar"/>
        </w:rPr>
        <w:t>日至</w:t>
      </w:r>
      <w:r>
        <w:rPr>
          <w:rFonts w:hint="eastAsia"/>
          <w:color w:val="auto"/>
          <w:sz w:val="24"/>
          <w:u w:val="none"/>
          <w:lang w:bidi="ar"/>
        </w:rPr>
        <w:t>2025</w:t>
      </w:r>
      <w:r>
        <w:rPr>
          <w:color w:val="auto"/>
          <w:sz w:val="24"/>
          <w:u w:val="none"/>
          <w:lang w:bidi="ar"/>
        </w:rPr>
        <w:t>年</w:t>
      </w:r>
      <w:r>
        <w:rPr>
          <w:rFonts w:hint="eastAsia"/>
          <w:color w:val="auto"/>
          <w:sz w:val="24"/>
          <w:u w:val="none"/>
          <w:lang w:bidi="ar"/>
        </w:rPr>
        <w:t>5</w:t>
      </w:r>
      <w:r>
        <w:rPr>
          <w:color w:val="auto"/>
          <w:sz w:val="24"/>
          <w:u w:val="none"/>
          <w:lang w:bidi="ar"/>
        </w:rPr>
        <w:t>月</w:t>
      </w:r>
      <w:r>
        <w:rPr>
          <w:rFonts w:hint="eastAsia"/>
          <w:color w:val="auto"/>
          <w:sz w:val="24"/>
          <w:u w:val="none"/>
          <w:lang w:val="en-US" w:eastAsia="zh-CN" w:bidi="ar"/>
        </w:rPr>
        <w:t>27</w:t>
      </w:r>
      <w:r>
        <w:rPr>
          <w:color w:val="auto"/>
          <w:sz w:val="24"/>
          <w:u w:val="none"/>
          <w:lang w:bidi="ar"/>
        </w:rPr>
        <w:t>日，</w:t>
      </w:r>
      <w:r>
        <w:rPr>
          <w:rFonts w:ascii="宋体" w:hAnsi="宋体"/>
          <w:color w:val="auto"/>
          <w:sz w:val="24"/>
          <w:u w:val="none"/>
          <w:lang w:bidi="ar"/>
        </w:rPr>
        <w:t>每天上午</w:t>
      </w:r>
      <w:r>
        <w:rPr>
          <w:rFonts w:hint="eastAsia" w:ascii="宋体" w:hAnsi="宋体"/>
          <w:color w:val="auto"/>
          <w:sz w:val="24"/>
          <w:u w:val="none"/>
          <w:lang w:bidi="ar"/>
        </w:rPr>
        <w:t>09:00</w:t>
      </w:r>
      <w:r>
        <w:rPr>
          <w:rFonts w:ascii="宋体" w:hAnsi="宋体"/>
          <w:color w:val="auto"/>
          <w:sz w:val="24"/>
          <w:u w:val="none"/>
          <w:lang w:bidi="ar"/>
        </w:rPr>
        <w:t>至</w:t>
      </w:r>
      <w:r>
        <w:rPr>
          <w:rFonts w:hint="eastAsia" w:ascii="宋体" w:hAnsi="宋体"/>
          <w:color w:val="auto"/>
          <w:sz w:val="24"/>
          <w:u w:val="none"/>
          <w:lang w:bidi="ar"/>
        </w:rPr>
        <w:t>12:00</w:t>
      </w:r>
      <w:r>
        <w:rPr>
          <w:rFonts w:ascii="宋体" w:hAnsi="宋体"/>
          <w:color w:val="auto"/>
          <w:sz w:val="24"/>
          <w:u w:val="none"/>
          <w:lang w:bidi="ar"/>
        </w:rPr>
        <w:t>，下午</w:t>
      </w:r>
      <w:r>
        <w:rPr>
          <w:rFonts w:hint="eastAsia" w:ascii="宋体" w:hAnsi="宋体"/>
          <w:color w:val="auto"/>
          <w:sz w:val="24"/>
          <w:u w:val="none"/>
          <w:lang w:bidi="ar"/>
        </w:rPr>
        <w:t>12:00</w:t>
      </w:r>
      <w:r>
        <w:rPr>
          <w:rFonts w:ascii="宋体" w:hAnsi="宋体"/>
          <w:color w:val="auto"/>
          <w:sz w:val="24"/>
          <w:u w:val="none"/>
          <w:lang w:bidi="ar"/>
        </w:rPr>
        <w:t>至</w:t>
      </w:r>
      <w:r>
        <w:rPr>
          <w:rFonts w:hint="eastAsia" w:ascii="宋体" w:hAnsi="宋体"/>
          <w:color w:val="auto"/>
          <w:sz w:val="24"/>
          <w:u w:val="none"/>
          <w:lang w:bidi="ar"/>
        </w:rPr>
        <w:t>17:00</w:t>
      </w:r>
      <w:r>
        <w:rPr>
          <w:color w:val="auto"/>
          <w:sz w:val="24"/>
          <w:u w:val="none"/>
          <w:lang w:bidi="ar"/>
        </w:rPr>
        <w:t>（北京时间，法定节假日除外）。</w:t>
      </w:r>
    </w:p>
    <w:p w14:paraId="6EB529AB">
      <w:pPr>
        <w:adjustRightInd w:val="0"/>
        <w:snapToGrid w:val="0"/>
        <w:spacing w:line="360" w:lineRule="auto"/>
        <w:ind w:firstLine="480" w:firstLineChars="200"/>
        <w:rPr>
          <w:color w:val="auto"/>
          <w:sz w:val="24"/>
          <w:u w:val="none"/>
        </w:rPr>
      </w:pPr>
      <w:r>
        <w:rPr>
          <w:color w:val="auto"/>
          <w:sz w:val="24"/>
          <w:u w:val="none"/>
          <w:lang w:bidi="ar"/>
        </w:rPr>
        <w:t>2.地点：北京市政府采购电子交易平台</w:t>
      </w:r>
    </w:p>
    <w:p w14:paraId="5930EA08">
      <w:pPr>
        <w:widowControl/>
        <w:adjustRightInd w:val="0"/>
        <w:snapToGrid w:val="0"/>
        <w:spacing w:line="360" w:lineRule="auto"/>
        <w:ind w:firstLine="480" w:firstLineChars="200"/>
        <w:jc w:val="left"/>
        <w:rPr>
          <w:color w:val="auto"/>
          <w:sz w:val="24"/>
          <w:u w:val="none"/>
          <w:lang w:bidi="ar"/>
        </w:rPr>
      </w:pPr>
      <w:r>
        <w:rPr>
          <w:color w:val="auto"/>
          <w:sz w:val="24"/>
          <w:u w:val="none"/>
          <w:lang w:bidi="ar"/>
        </w:rPr>
        <w:t>3.方式：供应商使用CA数字证书或电子营业执照登录北京市政府采购电子交易平台（http://zbcg-bjzc.zhongcy.com/bjczj-portal-site/index.html#/home）获取电子版招标文件。</w:t>
      </w:r>
    </w:p>
    <w:p w14:paraId="328210E9">
      <w:pPr>
        <w:widowControl/>
        <w:adjustRightInd w:val="0"/>
        <w:snapToGrid w:val="0"/>
        <w:spacing w:line="360" w:lineRule="auto"/>
        <w:ind w:firstLine="480" w:firstLineChars="200"/>
        <w:jc w:val="left"/>
        <w:rPr>
          <w:color w:val="auto"/>
          <w:sz w:val="24"/>
          <w:u w:val="none"/>
        </w:rPr>
      </w:pPr>
      <w:r>
        <w:rPr>
          <w:color w:val="auto"/>
          <w:sz w:val="24"/>
          <w:u w:val="none"/>
          <w:lang w:bidi="ar"/>
        </w:rPr>
        <w:t>4.售价：0元。</w:t>
      </w:r>
    </w:p>
    <w:p w14:paraId="00859758">
      <w:pPr>
        <w:tabs>
          <w:tab w:val="left" w:pos="900"/>
          <w:tab w:val="left" w:pos="1980"/>
        </w:tabs>
        <w:snapToGrid w:val="0"/>
        <w:spacing w:line="360" w:lineRule="auto"/>
        <w:ind w:left="840"/>
        <w:rPr>
          <w:color w:val="auto"/>
          <w:sz w:val="24"/>
          <w:u w:val="none"/>
        </w:rPr>
      </w:pPr>
      <w:bookmarkStart w:id="891" w:name="_GoBack"/>
      <w:bookmarkEnd w:id="891"/>
    </w:p>
    <w:p w14:paraId="7FEED25F">
      <w:pPr>
        <w:pStyle w:val="5"/>
        <w:widowControl/>
        <w:spacing w:before="0" w:line="360" w:lineRule="auto"/>
        <w:jc w:val="left"/>
        <w:rPr>
          <w:rFonts w:hint="eastAsia" w:ascii="宋体" w:hAnsi="宋体" w:eastAsia="宋体" w:cs="宋体"/>
          <w:color w:val="auto"/>
          <w:sz w:val="24"/>
          <w:szCs w:val="24"/>
          <w:u w:val="none"/>
        </w:rPr>
      </w:pPr>
      <w:bookmarkStart w:id="15" w:name="_Toc28359082"/>
      <w:bookmarkStart w:id="16" w:name="_Toc28359005"/>
      <w:bookmarkStart w:id="17" w:name="_Toc35393624"/>
      <w:bookmarkStart w:id="18" w:name="_Toc35393793"/>
      <w:r>
        <w:rPr>
          <w:rFonts w:ascii="Times New Roman" w:hAnsi="Times New Roman" w:eastAsia="宋体"/>
          <w:color w:val="auto"/>
          <w:sz w:val="24"/>
          <w:szCs w:val="24"/>
          <w:u w:val="none"/>
        </w:rPr>
        <w:t>四、提交投标文件</w:t>
      </w:r>
      <w:bookmarkEnd w:id="15"/>
      <w:bookmarkEnd w:id="16"/>
      <w:r>
        <w:rPr>
          <w:rFonts w:ascii="Times New Roman" w:hAnsi="Times New Roman" w:eastAsia="宋体"/>
          <w:color w:val="auto"/>
          <w:sz w:val="24"/>
          <w:szCs w:val="24"/>
          <w:u w:val="none"/>
        </w:rPr>
        <w:t>截止时间、开标时间和地点</w:t>
      </w:r>
      <w:bookmarkEnd w:id="17"/>
      <w:bookmarkEnd w:id="18"/>
    </w:p>
    <w:p w14:paraId="68ED4DAB">
      <w:pPr>
        <w:adjustRightInd w:val="0"/>
        <w:snapToGrid w:val="0"/>
        <w:spacing w:line="360" w:lineRule="auto"/>
        <w:ind w:firstLine="480" w:firstLineChars="200"/>
        <w:rPr>
          <w:rFonts w:hint="eastAsia" w:ascii="宋体" w:hAnsi="宋体"/>
          <w:color w:val="auto"/>
          <w:sz w:val="24"/>
          <w:u w:val="none"/>
          <w:lang w:bidi="ar"/>
        </w:rPr>
      </w:pPr>
      <w:r>
        <w:rPr>
          <w:rFonts w:hint="eastAsia" w:ascii="宋体" w:hAnsi="宋体"/>
          <w:color w:val="auto"/>
          <w:sz w:val="24"/>
          <w:u w:val="none"/>
          <w:lang w:bidi="ar"/>
        </w:rPr>
        <w:t>投标截止时间、开标时间：2025年</w:t>
      </w:r>
      <w:r>
        <w:rPr>
          <w:rFonts w:hint="eastAsia" w:ascii="宋体" w:hAnsi="宋体"/>
          <w:color w:val="auto"/>
          <w:sz w:val="24"/>
          <w:u w:val="none"/>
          <w:lang w:val="en-US" w:eastAsia="zh-CN" w:bidi="ar"/>
        </w:rPr>
        <w:t>6</w:t>
      </w:r>
      <w:r>
        <w:rPr>
          <w:rFonts w:hint="eastAsia" w:ascii="宋体" w:hAnsi="宋体"/>
          <w:color w:val="auto"/>
          <w:sz w:val="24"/>
          <w:u w:val="none"/>
          <w:lang w:bidi="ar"/>
        </w:rPr>
        <w:t>月</w:t>
      </w:r>
      <w:r>
        <w:rPr>
          <w:rFonts w:hint="eastAsia" w:ascii="宋体" w:hAnsi="宋体"/>
          <w:color w:val="auto"/>
          <w:sz w:val="24"/>
          <w:u w:val="none"/>
          <w:lang w:val="en-US" w:eastAsia="zh-CN" w:bidi="ar"/>
        </w:rPr>
        <w:t>10</w:t>
      </w:r>
      <w:r>
        <w:rPr>
          <w:rFonts w:hint="eastAsia" w:ascii="宋体" w:hAnsi="宋体"/>
          <w:color w:val="auto"/>
          <w:sz w:val="24"/>
          <w:u w:val="none"/>
          <w:lang w:bidi="ar"/>
        </w:rPr>
        <w:t>日09点30分（北京时间）。</w:t>
      </w:r>
    </w:p>
    <w:p w14:paraId="39525DD2">
      <w:pPr>
        <w:adjustRightInd w:val="0"/>
        <w:snapToGrid w:val="0"/>
        <w:spacing w:line="360" w:lineRule="auto"/>
        <w:ind w:firstLine="480" w:firstLineChars="200"/>
        <w:rPr>
          <w:rFonts w:hint="eastAsia" w:ascii="宋体" w:hAnsi="宋体"/>
          <w:color w:val="auto"/>
          <w:sz w:val="24"/>
          <w:u w:val="none"/>
          <w:lang w:val="zh-TW" w:bidi="ar"/>
        </w:rPr>
      </w:pPr>
      <w:r>
        <w:rPr>
          <w:rFonts w:hint="eastAsia" w:ascii="宋体" w:hAnsi="宋体"/>
          <w:color w:val="auto"/>
          <w:sz w:val="24"/>
          <w:u w:val="none"/>
          <w:lang w:bidi="ar"/>
        </w:rPr>
        <w:t>地点：北京市大兴区宏业东路1号院3号楼3层301室。</w:t>
      </w:r>
    </w:p>
    <w:p w14:paraId="4C22C4B1">
      <w:pPr>
        <w:spacing w:line="360" w:lineRule="auto"/>
        <w:ind w:firstLine="480" w:firstLineChars="200"/>
        <w:rPr>
          <w:bCs/>
          <w:color w:val="auto"/>
          <w:sz w:val="24"/>
          <w:u w:val="single"/>
        </w:rPr>
      </w:pPr>
    </w:p>
    <w:p w14:paraId="11F1D69E">
      <w:pPr>
        <w:pStyle w:val="5"/>
        <w:spacing w:before="0" w:line="360" w:lineRule="auto"/>
        <w:jc w:val="left"/>
        <w:rPr>
          <w:rFonts w:ascii="Times New Roman" w:hAnsi="Times New Roman" w:eastAsia="宋体"/>
          <w:color w:val="auto"/>
          <w:sz w:val="24"/>
          <w:szCs w:val="24"/>
        </w:rPr>
      </w:pPr>
      <w:bookmarkStart w:id="19" w:name="_Toc28359084"/>
      <w:bookmarkStart w:id="20" w:name="_Toc35393794"/>
      <w:bookmarkStart w:id="21" w:name="_Toc35393625"/>
      <w:bookmarkStart w:id="22" w:name="_Toc28359007"/>
      <w:r>
        <w:rPr>
          <w:rFonts w:ascii="Times New Roman" w:hAnsi="Times New Roman" w:eastAsia="宋体"/>
          <w:color w:val="auto"/>
          <w:sz w:val="24"/>
          <w:szCs w:val="24"/>
        </w:rPr>
        <w:t>五、公告期限</w:t>
      </w:r>
      <w:bookmarkEnd w:id="19"/>
      <w:bookmarkEnd w:id="20"/>
      <w:bookmarkEnd w:id="21"/>
      <w:bookmarkEnd w:id="22"/>
    </w:p>
    <w:p w14:paraId="2348BC8A">
      <w:pPr>
        <w:spacing w:line="360" w:lineRule="auto"/>
        <w:ind w:firstLine="480" w:firstLineChars="200"/>
        <w:rPr>
          <w:color w:val="auto"/>
          <w:kern w:val="0"/>
          <w:sz w:val="24"/>
        </w:rPr>
      </w:pPr>
      <w:r>
        <w:rPr>
          <w:color w:val="auto"/>
          <w:kern w:val="0"/>
          <w:sz w:val="24"/>
        </w:rPr>
        <w:t>自本公告发布之日起5个工作日。</w:t>
      </w:r>
    </w:p>
    <w:p w14:paraId="0C6C2564">
      <w:pPr>
        <w:spacing w:line="360" w:lineRule="auto"/>
        <w:ind w:firstLine="480" w:firstLineChars="200"/>
        <w:rPr>
          <w:color w:val="auto"/>
          <w:kern w:val="0"/>
          <w:sz w:val="24"/>
        </w:rPr>
      </w:pPr>
    </w:p>
    <w:p w14:paraId="77C6A9EF">
      <w:pPr>
        <w:pStyle w:val="5"/>
        <w:spacing w:before="0" w:line="360" w:lineRule="auto"/>
        <w:jc w:val="left"/>
        <w:rPr>
          <w:rFonts w:ascii="Times New Roman" w:hAnsi="Times New Roman" w:eastAsia="宋体"/>
          <w:color w:val="auto"/>
          <w:sz w:val="24"/>
          <w:szCs w:val="24"/>
        </w:rPr>
      </w:pPr>
      <w:bookmarkStart w:id="23" w:name="_Toc35393795"/>
      <w:bookmarkStart w:id="24" w:name="_Toc35393626"/>
      <w:r>
        <w:rPr>
          <w:rFonts w:ascii="Times New Roman" w:hAnsi="Times New Roman" w:eastAsia="宋体"/>
          <w:color w:val="auto"/>
          <w:sz w:val="24"/>
          <w:szCs w:val="24"/>
        </w:rPr>
        <w:t>六、其他补充事宜</w:t>
      </w:r>
      <w:bookmarkEnd w:id="23"/>
      <w:bookmarkEnd w:id="24"/>
    </w:p>
    <w:p w14:paraId="0887A640">
      <w:pPr>
        <w:spacing w:line="360" w:lineRule="auto"/>
        <w:ind w:firstLine="480" w:firstLineChars="200"/>
        <w:rPr>
          <w:color w:val="auto"/>
          <w:sz w:val="24"/>
        </w:rPr>
      </w:pPr>
      <w:r>
        <w:rPr>
          <w:color w:val="auto"/>
          <w:sz w:val="24"/>
        </w:rPr>
        <w:t>1.本项目需要落实的政府采购政策：</w:t>
      </w:r>
      <w:r>
        <w:rPr>
          <w:rFonts w:ascii="宋体" w:hAnsi="宋体" w:cs="宋体"/>
          <w:color w:val="auto"/>
          <w:spacing w:val="-3"/>
          <w:sz w:val="24"/>
        </w:rPr>
        <w:t>节约能源、保护环境、促进中小企业及监狱企</w:t>
      </w:r>
      <w:r>
        <w:rPr>
          <w:rFonts w:ascii="宋体" w:hAnsi="宋体" w:cs="宋体"/>
          <w:color w:val="auto"/>
          <w:spacing w:val="-8"/>
          <w:sz w:val="24"/>
        </w:rPr>
        <w:t>业发展、促</w:t>
      </w:r>
      <w:r>
        <w:rPr>
          <w:rFonts w:ascii="宋体" w:hAnsi="宋体" w:cs="宋体"/>
          <w:color w:val="auto"/>
          <w:spacing w:val="-6"/>
          <w:sz w:val="24"/>
        </w:rPr>
        <w:t>进</w:t>
      </w:r>
      <w:r>
        <w:rPr>
          <w:rFonts w:ascii="宋体" w:hAnsi="宋体" w:cs="宋体"/>
          <w:color w:val="auto"/>
          <w:spacing w:val="-4"/>
          <w:sz w:val="24"/>
        </w:rPr>
        <w:t>残疾人就业，政府采购政策具体落实情况详见招标文</w:t>
      </w:r>
      <w:r>
        <w:rPr>
          <w:rFonts w:ascii="宋体" w:hAnsi="宋体" w:cs="宋体"/>
          <w:color w:val="auto"/>
          <w:spacing w:val="-12"/>
          <w:sz w:val="24"/>
        </w:rPr>
        <w:t>件</w:t>
      </w:r>
      <w:r>
        <w:rPr>
          <w:rFonts w:ascii="宋体" w:hAnsi="宋体" w:cs="宋体"/>
          <w:color w:val="auto"/>
          <w:spacing w:val="-10"/>
          <w:sz w:val="24"/>
        </w:rPr>
        <w:t>。</w:t>
      </w:r>
      <w:r>
        <w:rPr>
          <w:color w:val="auto"/>
          <w:sz w:val="24"/>
        </w:rPr>
        <w:t xml:space="preserve"> </w:t>
      </w:r>
    </w:p>
    <w:p w14:paraId="4596AC45">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w:t>
      </w:r>
      <w:r>
        <w:rPr>
          <w:rFonts w:hint="eastAsia"/>
          <w:color w:val="auto"/>
          <w:sz w:val="24"/>
          <w:lang w:bidi="ar"/>
        </w:rPr>
        <w:t>采用政府采购电子化招标（线上线下相结合形式）</w:t>
      </w:r>
      <w:r>
        <w:rPr>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color w:val="auto"/>
          <w:sz w:val="24"/>
          <w:lang w:bidi="ar"/>
        </w:rPr>
        <w:t>。</w:t>
      </w:r>
    </w:p>
    <w:p w14:paraId="37D2C15A">
      <w:pPr>
        <w:adjustRightInd w:val="0"/>
        <w:snapToGrid w:val="0"/>
        <w:spacing w:line="360" w:lineRule="auto"/>
        <w:ind w:firstLine="480" w:firstLineChars="200"/>
        <w:rPr>
          <w:color w:val="auto"/>
          <w:sz w:val="24"/>
          <w:lang w:bidi="ar"/>
        </w:rPr>
      </w:pPr>
      <w:r>
        <w:rPr>
          <w:color w:val="auto"/>
          <w:sz w:val="24"/>
          <w:lang w:bidi="ar"/>
        </w:rPr>
        <w:t>CA认证证书服务热线 010-58511086</w:t>
      </w:r>
    </w:p>
    <w:p w14:paraId="602218B1">
      <w:pPr>
        <w:pStyle w:val="2"/>
        <w:spacing w:line="360" w:lineRule="auto"/>
        <w:ind w:left="0" w:leftChars="0" w:firstLine="480"/>
        <w:rPr>
          <w:color w:val="auto"/>
          <w:szCs w:val="24"/>
          <w:lang w:bidi="ar"/>
        </w:rPr>
      </w:pPr>
      <w:r>
        <w:rPr>
          <w:color w:val="auto"/>
          <w:szCs w:val="24"/>
          <w:lang w:bidi="ar"/>
        </w:rPr>
        <w:t>电子营业执照服务热线 400-699-7000</w:t>
      </w:r>
    </w:p>
    <w:p w14:paraId="5076393A">
      <w:pPr>
        <w:adjustRightInd w:val="0"/>
        <w:snapToGrid w:val="0"/>
        <w:spacing w:line="360" w:lineRule="auto"/>
        <w:ind w:firstLine="480" w:firstLineChars="200"/>
        <w:rPr>
          <w:color w:val="auto"/>
          <w:sz w:val="24"/>
        </w:rPr>
      </w:pPr>
      <w:r>
        <w:rPr>
          <w:color w:val="auto"/>
          <w:sz w:val="24"/>
          <w:lang w:bidi="ar"/>
        </w:rPr>
        <w:t>技术支持服务热线    010-86483801</w:t>
      </w:r>
    </w:p>
    <w:p w14:paraId="258D3E1F">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.1办理CA认证证书</w:t>
      </w:r>
      <w:r>
        <w:rPr>
          <w:color w:val="auto"/>
          <w:sz w:val="24"/>
        </w:rPr>
        <w:t>或电子营业执照</w:t>
      </w:r>
    </w:p>
    <w:p w14:paraId="0D2F5C47">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w:t>
      </w:r>
      <w:r>
        <w:rPr>
          <w:rFonts w:hint="eastAsia"/>
          <w:color w:val="auto"/>
          <w:sz w:val="24"/>
          <w:lang w:bidi="ar"/>
        </w:rPr>
        <w:t>/</w:t>
      </w:r>
      <w:r>
        <w:rPr>
          <w:color w:val="auto"/>
          <w:sz w:val="24"/>
          <w:lang w:bidi="ar"/>
        </w:rPr>
        <w:t>“</w:t>
      </w:r>
      <w:r>
        <w:rPr>
          <w:color w:val="auto"/>
          <w:spacing w:val="-3"/>
          <w:sz w:val="24"/>
        </w:rPr>
        <w:t>电子营业执照使用指南</w:t>
      </w:r>
      <w:r>
        <w:rPr>
          <w:color w:val="auto"/>
          <w:sz w:val="24"/>
          <w:lang w:bidi="ar"/>
        </w:rPr>
        <w:t>”，按照程序要求办理。</w:t>
      </w:r>
    </w:p>
    <w:p w14:paraId="4040D9E3">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431EBCA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30900F42">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628862FE">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4623264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78682981">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7F4C0739">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E0777B7">
      <w:pPr>
        <w:pStyle w:val="19"/>
        <w:spacing w:before="0" w:line="360" w:lineRule="auto"/>
        <w:ind w:left="8" w:right="188" w:firstLine="480"/>
        <w:rPr>
          <w:rFonts w:ascii="Times New Roman" w:hAnsi="Times New Roman"/>
          <w:color w:val="auto"/>
          <w:lang w:bidi="ar"/>
        </w:rPr>
      </w:pPr>
      <w:r>
        <w:rPr>
          <w:rFonts w:ascii="Times New Roman" w:hAnsi="Times New Roman"/>
          <w:color w:val="auto"/>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color w:val="auto"/>
          <w:lang w:bidi="ar"/>
        </w:rPr>
        <w:t>提</w:t>
      </w:r>
      <w:r>
        <w:rPr>
          <w:rFonts w:ascii="Times New Roman" w:hAnsi="Times New Roman"/>
          <w:color w:val="auto"/>
          <w:lang w:bidi="ar"/>
        </w:rPr>
        <w:t>交相应包的电子投标文件。</w:t>
      </w:r>
    </w:p>
    <w:p w14:paraId="787AC7ED">
      <w:pPr>
        <w:widowControl/>
        <w:adjustRightInd w:val="0"/>
        <w:snapToGrid w:val="0"/>
        <w:spacing w:line="360" w:lineRule="auto"/>
        <w:ind w:firstLine="480" w:firstLineChars="200"/>
        <w:jc w:val="left"/>
        <w:rPr>
          <w:color w:val="auto"/>
          <w:sz w:val="24"/>
          <w:lang w:bidi="ar"/>
        </w:rPr>
      </w:pPr>
      <w:r>
        <w:rPr>
          <w:rFonts w:hint="eastAsia"/>
          <w:color w:val="auto"/>
          <w:sz w:val="24"/>
          <w:lang w:bidi="ar"/>
        </w:rPr>
        <w:t>3.发布公告的媒介：中国政府采购网、北京市政府采购网</w:t>
      </w:r>
    </w:p>
    <w:p w14:paraId="21C3785F">
      <w:pPr>
        <w:widowControl/>
        <w:adjustRightInd w:val="0"/>
        <w:snapToGrid w:val="0"/>
        <w:spacing w:line="360" w:lineRule="auto"/>
        <w:ind w:firstLine="480" w:firstLineChars="200"/>
        <w:jc w:val="left"/>
        <w:rPr>
          <w:color w:val="auto"/>
          <w:sz w:val="24"/>
          <w:lang w:bidi="ar"/>
        </w:rPr>
      </w:pPr>
      <w:r>
        <w:rPr>
          <w:rFonts w:hint="eastAsia"/>
          <w:color w:val="auto"/>
          <w:sz w:val="24"/>
          <w:lang w:bidi="ar"/>
        </w:rPr>
        <w:t>4.评标方法和标准：综合评分法。</w:t>
      </w:r>
    </w:p>
    <w:p w14:paraId="699C8F5B">
      <w:pPr>
        <w:pStyle w:val="5"/>
        <w:spacing w:before="0" w:line="360" w:lineRule="auto"/>
        <w:jc w:val="left"/>
        <w:rPr>
          <w:rFonts w:ascii="Times New Roman" w:hAnsi="Times New Roman" w:eastAsia="宋体"/>
          <w:color w:val="auto"/>
          <w:sz w:val="24"/>
          <w:szCs w:val="24"/>
        </w:rPr>
      </w:pPr>
      <w:bookmarkStart w:id="25" w:name="_Toc28359085"/>
      <w:bookmarkStart w:id="26" w:name="_Toc35393796"/>
      <w:bookmarkStart w:id="27" w:name="_Toc35393627"/>
      <w:bookmarkStart w:id="28" w:name="_Toc28359008"/>
      <w:r>
        <w:rPr>
          <w:rFonts w:ascii="Times New Roman" w:hAnsi="Times New Roman" w:eastAsia="宋体"/>
          <w:color w:val="auto"/>
          <w:sz w:val="24"/>
          <w:szCs w:val="24"/>
        </w:rPr>
        <w:t>七、对本次招标提出询问，请按以下方式联系。</w:t>
      </w:r>
      <w:bookmarkEnd w:id="25"/>
      <w:bookmarkEnd w:id="26"/>
      <w:bookmarkEnd w:id="27"/>
      <w:bookmarkEnd w:id="28"/>
    </w:p>
    <w:p w14:paraId="244D4960">
      <w:pPr>
        <w:widowControl/>
        <w:spacing w:line="360" w:lineRule="auto"/>
        <w:jc w:val="left"/>
        <w:rPr>
          <w:b/>
          <w:color w:val="auto"/>
          <w:sz w:val="24"/>
        </w:rPr>
      </w:pPr>
      <w:r>
        <w:rPr>
          <w:color w:val="auto"/>
          <w:sz w:val="24"/>
        </w:rPr>
        <w:t>　　　</w:t>
      </w:r>
      <w:r>
        <w:rPr>
          <w:b/>
          <w:color w:val="auto"/>
          <w:sz w:val="24"/>
        </w:rPr>
        <w:t>1.采购人信息</w:t>
      </w:r>
    </w:p>
    <w:p w14:paraId="71AB68C0">
      <w:pPr>
        <w:spacing w:line="360" w:lineRule="auto"/>
        <w:ind w:left="1079" w:leftChars="371" w:hanging="300" w:hangingChars="125"/>
        <w:jc w:val="left"/>
        <w:rPr>
          <w:color w:val="auto"/>
          <w:sz w:val="24"/>
        </w:rPr>
      </w:pPr>
      <w:bookmarkStart w:id="29" w:name="_Toc28359086"/>
      <w:bookmarkStart w:id="30" w:name="_Toc28359009"/>
      <w:r>
        <w:rPr>
          <w:color w:val="auto"/>
          <w:sz w:val="24"/>
        </w:rPr>
        <w:t>名    称：</w:t>
      </w:r>
      <w:r>
        <w:rPr>
          <w:rFonts w:hint="eastAsia"/>
          <w:color w:val="auto"/>
          <w:sz w:val="24"/>
        </w:rPr>
        <w:t>首都图书馆</w:t>
      </w:r>
    </w:p>
    <w:p w14:paraId="675041AA">
      <w:pPr>
        <w:spacing w:line="360" w:lineRule="auto"/>
        <w:ind w:left="1079" w:leftChars="371" w:hanging="300" w:hangingChars="125"/>
        <w:jc w:val="left"/>
        <w:rPr>
          <w:color w:val="auto"/>
          <w:sz w:val="24"/>
        </w:rPr>
      </w:pPr>
      <w:r>
        <w:rPr>
          <w:color w:val="auto"/>
          <w:sz w:val="24"/>
        </w:rPr>
        <w:t>地    址：</w:t>
      </w:r>
      <w:r>
        <w:rPr>
          <w:rFonts w:hint="eastAsia" w:ascii="宋体" w:hAnsi="宋体" w:cs="宋体"/>
          <w:color w:val="auto"/>
          <w:sz w:val="24"/>
        </w:rPr>
        <w:t>北京市朝阳区东三环南路88号</w:t>
      </w:r>
    </w:p>
    <w:p w14:paraId="43BD2415">
      <w:pPr>
        <w:spacing w:line="360" w:lineRule="auto"/>
        <w:ind w:left="1079" w:leftChars="371" w:hanging="300" w:hangingChars="125"/>
        <w:jc w:val="left"/>
        <w:rPr>
          <w:color w:val="auto"/>
          <w:sz w:val="24"/>
          <w:u w:val="single"/>
        </w:rPr>
      </w:pPr>
      <w:r>
        <w:rPr>
          <w:color w:val="auto"/>
          <w:sz w:val="24"/>
        </w:rPr>
        <w:t>联系方式：</w:t>
      </w:r>
      <w:r>
        <w:rPr>
          <w:rFonts w:hint="eastAsia" w:ascii="宋体" w:hAnsi="宋体" w:cs="宋体"/>
          <w:color w:val="auto"/>
          <w:sz w:val="24"/>
        </w:rPr>
        <w:t>刘老师  010-67358114-8020</w:t>
      </w:r>
    </w:p>
    <w:p w14:paraId="2B43D9DE">
      <w:pPr>
        <w:spacing w:line="360" w:lineRule="auto"/>
        <w:ind w:left="1080" w:leftChars="371" w:hanging="301" w:hangingChars="125"/>
        <w:jc w:val="left"/>
        <w:rPr>
          <w:b/>
          <w:color w:val="auto"/>
          <w:sz w:val="24"/>
        </w:rPr>
      </w:pPr>
      <w:r>
        <w:rPr>
          <w:b/>
          <w:color w:val="auto"/>
          <w:sz w:val="24"/>
        </w:rPr>
        <w:t>2.采购代理机构信息</w:t>
      </w:r>
      <w:bookmarkEnd w:id="29"/>
      <w:bookmarkEnd w:id="30"/>
    </w:p>
    <w:p w14:paraId="7E065FFC">
      <w:pPr>
        <w:widowControl/>
        <w:spacing w:line="360" w:lineRule="auto"/>
        <w:ind w:firstLine="720" w:firstLineChars="300"/>
        <w:jc w:val="left"/>
        <w:rPr>
          <w:rFonts w:hint="eastAsia" w:ascii="宋体" w:hAnsi="宋体" w:cs="宋体"/>
          <w:color w:val="auto"/>
          <w:kern w:val="0"/>
          <w:sz w:val="24"/>
          <w:szCs w:val="21"/>
        </w:rPr>
      </w:pPr>
      <w:bookmarkStart w:id="31" w:name="_Toc28359010"/>
      <w:bookmarkStart w:id="32" w:name="_Toc28359087"/>
      <w:r>
        <w:rPr>
          <w:rFonts w:hint="eastAsia" w:ascii="宋体" w:hAnsi="宋体" w:cs="宋体"/>
          <w:color w:val="auto"/>
          <w:kern w:val="0"/>
          <w:sz w:val="24"/>
          <w:szCs w:val="21"/>
          <w:lang w:bidi="ar"/>
        </w:rPr>
        <w:t xml:space="preserve">名称：北京天极招投标咨询有限公司　　　　　　     </w:t>
      </w:r>
    </w:p>
    <w:p w14:paraId="4DBE792C">
      <w:pPr>
        <w:widowControl/>
        <w:spacing w:line="360" w:lineRule="auto"/>
        <w:ind w:firstLine="720" w:firstLineChars="300"/>
        <w:jc w:val="left"/>
        <w:rPr>
          <w:rFonts w:hint="eastAsia" w:ascii="宋体" w:hAnsi="宋体" w:cs="宋体"/>
          <w:color w:val="auto"/>
          <w:kern w:val="0"/>
          <w:sz w:val="24"/>
          <w:szCs w:val="21"/>
        </w:rPr>
      </w:pPr>
      <w:r>
        <w:rPr>
          <w:rFonts w:hint="eastAsia" w:ascii="宋体" w:hAnsi="宋体" w:cs="宋体"/>
          <w:color w:val="auto"/>
          <w:kern w:val="0"/>
          <w:sz w:val="24"/>
          <w:szCs w:val="21"/>
          <w:lang w:bidi="ar"/>
        </w:rPr>
        <w:t>地址：北京市大兴区宏业东路1号院3号楼3层301室</w:t>
      </w:r>
    </w:p>
    <w:p w14:paraId="78342821">
      <w:pPr>
        <w:widowControl/>
        <w:spacing w:line="360" w:lineRule="auto"/>
        <w:ind w:firstLine="720" w:firstLineChars="300"/>
        <w:jc w:val="left"/>
        <w:rPr>
          <w:rFonts w:hint="eastAsia" w:ascii="宋体" w:hAnsi="宋体" w:cs="宋体"/>
          <w:color w:val="auto"/>
          <w:kern w:val="0"/>
          <w:sz w:val="24"/>
          <w:szCs w:val="21"/>
        </w:rPr>
      </w:pPr>
      <w:r>
        <w:rPr>
          <w:rFonts w:hint="eastAsia" w:ascii="宋体" w:hAnsi="宋体" w:cs="宋体"/>
          <w:color w:val="auto"/>
          <w:kern w:val="0"/>
          <w:sz w:val="24"/>
          <w:szCs w:val="21"/>
          <w:lang w:bidi="ar"/>
        </w:rPr>
        <w:t>联系方式：</w:t>
      </w:r>
      <w:r>
        <w:rPr>
          <w:rStyle w:val="257"/>
          <w:rFonts w:hint="eastAsia" w:ascii="宋体" w:hAnsi="宋体" w:cs="宋体"/>
          <w:color w:val="auto"/>
          <w:sz w:val="24"/>
        </w:rPr>
        <w:t>冯乐乐</w:t>
      </w:r>
      <w:r>
        <w:rPr>
          <w:rFonts w:hint="eastAsia" w:ascii="宋体" w:hAnsi="宋体" w:cs="宋体"/>
          <w:color w:val="auto"/>
          <w:kern w:val="0"/>
          <w:sz w:val="24"/>
          <w:szCs w:val="21"/>
          <w:lang w:bidi="ar"/>
        </w:rPr>
        <w:t xml:space="preserve"> </w:t>
      </w:r>
      <w:r>
        <w:rPr>
          <w:rStyle w:val="257"/>
          <w:rFonts w:hint="eastAsia" w:ascii="宋体" w:hAnsi="宋体" w:cs="宋体"/>
          <w:color w:val="auto"/>
          <w:sz w:val="24"/>
        </w:rPr>
        <w:t>010-60230611-8004</w:t>
      </w:r>
    </w:p>
    <w:p w14:paraId="57D97FA9">
      <w:pPr>
        <w:spacing w:line="360" w:lineRule="auto"/>
        <w:ind w:firstLine="723" w:firstLineChars="300"/>
        <w:rPr>
          <w:b/>
          <w:color w:val="auto"/>
          <w:sz w:val="24"/>
          <w:u w:val="single"/>
        </w:rPr>
      </w:pPr>
      <w:r>
        <w:rPr>
          <w:b/>
          <w:color w:val="auto"/>
          <w:sz w:val="24"/>
        </w:rPr>
        <w:t>3.项目联系方式</w:t>
      </w:r>
      <w:bookmarkEnd w:id="31"/>
      <w:bookmarkEnd w:id="32"/>
    </w:p>
    <w:p w14:paraId="78545DA2">
      <w:pPr>
        <w:pStyle w:val="24"/>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项目联系人：</w:t>
      </w:r>
      <w:r>
        <w:rPr>
          <w:rStyle w:val="257"/>
          <w:rFonts w:hAnsi="宋体" w:cs="宋体"/>
          <w:color w:val="auto"/>
          <w:sz w:val="24"/>
          <w:szCs w:val="24"/>
        </w:rPr>
        <w:t>冯乐乐</w:t>
      </w:r>
      <w:r>
        <w:rPr>
          <w:rFonts w:hAnsi="宋体" w:cs="宋体"/>
          <w:color w:val="auto"/>
          <w:kern w:val="0"/>
          <w:sz w:val="24"/>
          <w:szCs w:val="21"/>
          <w:lang w:bidi="ar"/>
        </w:rPr>
        <w:t xml:space="preserve"> </w:t>
      </w:r>
      <w:r>
        <w:rPr>
          <w:rFonts w:hint="default" w:ascii="Times New Roman" w:hAnsi="Times New Roman"/>
          <w:color w:val="auto"/>
          <w:sz w:val="24"/>
          <w:szCs w:val="24"/>
        </w:rPr>
        <w:t xml:space="preserve">        </w:t>
      </w:r>
    </w:p>
    <w:p w14:paraId="438BD592">
      <w:pPr>
        <w:pStyle w:val="24"/>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电      话：</w:t>
      </w:r>
      <w:r>
        <w:rPr>
          <w:rStyle w:val="257"/>
          <w:rFonts w:hAnsi="宋体" w:cs="宋体"/>
          <w:color w:val="auto"/>
          <w:sz w:val="24"/>
          <w:szCs w:val="24"/>
        </w:rPr>
        <w:t>010-60230611-8004</w:t>
      </w:r>
    </w:p>
    <w:p w14:paraId="43B22A72">
      <w:pPr>
        <w:spacing w:line="360" w:lineRule="auto"/>
        <w:ind w:firstLine="5880" w:firstLineChars="2450"/>
        <w:jc w:val="right"/>
        <w:rPr>
          <w:color w:val="auto"/>
          <w:sz w:val="24"/>
        </w:rPr>
      </w:pPr>
    </w:p>
    <w:p w14:paraId="00126590">
      <w:pPr>
        <w:spacing w:line="360" w:lineRule="auto"/>
        <w:jc w:val="center"/>
        <w:outlineLvl w:val="0"/>
        <w:rPr>
          <w:b/>
          <w:color w:val="auto"/>
          <w:sz w:val="32"/>
          <w:szCs w:val="32"/>
        </w:rPr>
      </w:pPr>
      <w:r>
        <w:rPr>
          <w:color w:val="auto"/>
          <w:sz w:val="24"/>
        </w:rPr>
        <w:br w:type="page"/>
      </w:r>
      <w:bookmarkStart w:id="33" w:name="_Toc264969275"/>
      <w:bookmarkStart w:id="34" w:name="_Toc305158928"/>
      <w:bookmarkStart w:id="35" w:name="_Toc150774783"/>
      <w:bookmarkStart w:id="36" w:name="_Toc226965856"/>
      <w:bookmarkStart w:id="37" w:name="_Toc305158854"/>
      <w:bookmarkStart w:id="38" w:name="_Toc265228423"/>
      <w:bookmarkStart w:id="39" w:name="_Toc353873938"/>
      <w:bookmarkStart w:id="40" w:name="_Toc353825548"/>
      <w:bookmarkStart w:id="41" w:name="_Toc127161488"/>
      <w:bookmarkStart w:id="42" w:name="_Toc127151777"/>
      <w:bookmarkStart w:id="43" w:name="_Toc99301420"/>
      <w:bookmarkStart w:id="44" w:name="_Toc195842950"/>
      <w:bookmarkStart w:id="45" w:name="_Toc512937850"/>
      <w:r>
        <w:rPr>
          <w:b/>
          <w:color w:val="auto"/>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75B818F">
      <w:pPr>
        <w:pStyle w:val="5"/>
        <w:tabs>
          <w:tab w:val="center" w:pos="4592"/>
          <w:tab w:val="left" w:pos="7860"/>
        </w:tabs>
        <w:spacing w:before="0" w:line="360" w:lineRule="auto"/>
        <w:rPr>
          <w:rFonts w:ascii="Times New Roman" w:hAnsi="Times New Roman" w:eastAsia="宋体"/>
          <w:color w:val="auto"/>
          <w:sz w:val="28"/>
        </w:rPr>
      </w:pPr>
      <w:bookmarkStart w:id="46" w:name="_Toc226965792"/>
      <w:bookmarkStart w:id="47" w:name="_Toc164608788"/>
      <w:bookmarkStart w:id="48" w:name="_Toc151193689"/>
      <w:bookmarkStart w:id="49" w:name="_Toc142311021"/>
      <w:bookmarkStart w:id="50" w:name="_Toc151190146"/>
      <w:bookmarkStart w:id="51" w:name="_Toc150774724"/>
      <w:bookmarkStart w:id="52" w:name="_Toc195842884"/>
      <w:bookmarkStart w:id="53" w:name="_Toc226965709"/>
      <w:bookmarkStart w:id="54" w:name="_Toc150480757"/>
      <w:bookmarkStart w:id="55" w:name="_Toc127151519"/>
      <w:bookmarkStart w:id="56" w:name="_Toc164608633"/>
      <w:bookmarkStart w:id="57" w:name="_Toc226337215"/>
      <w:bookmarkStart w:id="58" w:name="_Toc127161433"/>
      <w:bookmarkStart w:id="59" w:name="_Toc164351613"/>
      <w:bookmarkStart w:id="60" w:name="_Toc520356144"/>
      <w:bookmarkStart w:id="61" w:name="_Toc149720812"/>
      <w:bookmarkStart w:id="62" w:name="_Toc164229214"/>
      <w:bookmarkStart w:id="63" w:name="_Toc151193907"/>
      <w:bookmarkStart w:id="64" w:name="_Toc151193617"/>
      <w:bookmarkStart w:id="65" w:name="_Toc151193833"/>
      <w:bookmarkStart w:id="66" w:name="_Toc226309763"/>
      <w:bookmarkStart w:id="67" w:name="_Toc127151720"/>
      <w:bookmarkStart w:id="68" w:name="_Toc151193761"/>
      <w:bookmarkStart w:id="69" w:name="_Toc164229360"/>
      <w:bookmarkStart w:id="70" w:name="_Toc150774619"/>
      <w:bookmarkStart w:id="71" w:name="_Toc150509270"/>
      <w:r>
        <w:rPr>
          <w:rFonts w:ascii="Times New Roman" w:hAnsi="Times New Roman" w:eastAsia="宋体"/>
          <w:color w:val="auto"/>
          <w:sz w:val="28"/>
        </w:rPr>
        <w:t>投标人须知资料表</w:t>
      </w:r>
    </w:p>
    <w:p w14:paraId="4DE0D115">
      <w:pPr>
        <w:jc w:val="center"/>
        <w:rPr>
          <w:b/>
          <w:color w:val="auto"/>
          <w:sz w:val="28"/>
          <w:szCs w:val="28"/>
        </w:rPr>
      </w:pPr>
    </w:p>
    <w:p w14:paraId="3709B4F4">
      <w:pPr>
        <w:spacing w:line="360" w:lineRule="auto"/>
        <w:ind w:firstLine="480"/>
        <w:rPr>
          <w:color w:val="auto"/>
          <w:sz w:val="24"/>
        </w:rPr>
      </w:pPr>
      <w:r>
        <w:rPr>
          <w:color w:val="auto"/>
          <w:sz w:val="24"/>
        </w:rPr>
        <w:t>本表是对投标人须知的具体补充和修改，如有矛盾，均以本资料表为准。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464"/>
        <w:gridCol w:w="6847"/>
      </w:tblGrid>
      <w:tr w14:paraId="169E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524" w:type="pct"/>
            <w:vAlign w:val="center"/>
          </w:tcPr>
          <w:p w14:paraId="60AE8AC9">
            <w:pPr>
              <w:jc w:val="center"/>
              <w:rPr>
                <w:b/>
                <w:bCs/>
                <w:color w:val="auto"/>
                <w:sz w:val="24"/>
              </w:rPr>
            </w:pPr>
            <w:r>
              <w:rPr>
                <w:b/>
                <w:color w:val="auto"/>
                <w:sz w:val="24"/>
              </w:rPr>
              <w:t>条款号</w:t>
            </w:r>
          </w:p>
        </w:tc>
        <w:tc>
          <w:tcPr>
            <w:tcW w:w="788" w:type="pct"/>
            <w:vAlign w:val="center"/>
          </w:tcPr>
          <w:p w14:paraId="5D9E84BB">
            <w:pPr>
              <w:jc w:val="center"/>
              <w:rPr>
                <w:b/>
                <w:bCs/>
                <w:color w:val="auto"/>
                <w:sz w:val="24"/>
              </w:rPr>
            </w:pPr>
            <w:r>
              <w:rPr>
                <w:b/>
                <w:bCs/>
                <w:color w:val="auto"/>
                <w:sz w:val="24"/>
              </w:rPr>
              <w:t>条目</w:t>
            </w:r>
          </w:p>
        </w:tc>
        <w:tc>
          <w:tcPr>
            <w:tcW w:w="3686" w:type="pct"/>
            <w:vAlign w:val="center"/>
          </w:tcPr>
          <w:p w14:paraId="1B07F92E">
            <w:pPr>
              <w:jc w:val="center"/>
              <w:rPr>
                <w:b/>
                <w:bCs/>
                <w:color w:val="auto"/>
                <w:sz w:val="24"/>
              </w:rPr>
            </w:pPr>
            <w:r>
              <w:rPr>
                <w:b/>
                <w:bCs/>
                <w:color w:val="auto"/>
                <w:sz w:val="24"/>
              </w:rPr>
              <w:t>内容</w:t>
            </w:r>
          </w:p>
        </w:tc>
      </w:tr>
      <w:tr w14:paraId="091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Align w:val="center"/>
          </w:tcPr>
          <w:p w14:paraId="573BAD8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788" w:type="pct"/>
            <w:vAlign w:val="center"/>
          </w:tcPr>
          <w:p w14:paraId="4C682824">
            <w:pPr>
              <w:jc w:val="center"/>
              <w:rPr>
                <w:color w:val="auto"/>
                <w:sz w:val="24"/>
              </w:rPr>
            </w:pPr>
            <w:r>
              <w:rPr>
                <w:color w:val="auto"/>
                <w:sz w:val="24"/>
              </w:rPr>
              <w:t>项目属性</w:t>
            </w:r>
          </w:p>
        </w:tc>
        <w:tc>
          <w:tcPr>
            <w:tcW w:w="3686" w:type="pct"/>
            <w:vAlign w:val="center"/>
          </w:tcPr>
          <w:p w14:paraId="06523B69">
            <w:pPr>
              <w:jc w:val="left"/>
              <w:rPr>
                <w:color w:val="auto"/>
                <w:sz w:val="24"/>
              </w:rPr>
            </w:pPr>
            <w:r>
              <w:rPr>
                <w:color w:val="auto"/>
                <w:sz w:val="24"/>
              </w:rPr>
              <w:t>项目属性：</w:t>
            </w:r>
          </w:p>
          <w:p w14:paraId="2F5A3EA5">
            <w:pPr>
              <w:jc w:val="left"/>
              <w:rPr>
                <w:color w:val="auto"/>
                <w:sz w:val="24"/>
              </w:rPr>
            </w:pPr>
            <w:r>
              <w:rPr>
                <w:rFonts w:hint="eastAsia"/>
                <w:color w:val="auto"/>
                <w:sz w:val="24"/>
              </w:rPr>
              <w:t>☑</w:t>
            </w:r>
            <w:r>
              <w:rPr>
                <w:color w:val="auto"/>
                <w:sz w:val="24"/>
              </w:rPr>
              <w:t>服务</w:t>
            </w:r>
          </w:p>
          <w:p w14:paraId="3FA17010">
            <w:pPr>
              <w:jc w:val="left"/>
              <w:rPr>
                <w:color w:val="auto"/>
                <w:sz w:val="24"/>
                <w:u w:val="single"/>
              </w:rPr>
            </w:pPr>
            <w:r>
              <w:rPr>
                <w:color w:val="auto"/>
                <w:sz w:val="24"/>
              </w:rPr>
              <w:t>□货物</w:t>
            </w:r>
          </w:p>
        </w:tc>
      </w:tr>
      <w:tr w14:paraId="69AA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Align w:val="center"/>
          </w:tcPr>
          <w:p w14:paraId="1ED9D0F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788" w:type="pct"/>
            <w:vAlign w:val="center"/>
          </w:tcPr>
          <w:p w14:paraId="625B7226">
            <w:pPr>
              <w:jc w:val="center"/>
              <w:rPr>
                <w:color w:val="auto"/>
                <w:sz w:val="24"/>
              </w:rPr>
            </w:pPr>
            <w:r>
              <w:rPr>
                <w:color w:val="auto"/>
                <w:sz w:val="24"/>
              </w:rPr>
              <w:t>科研仪器设备</w:t>
            </w:r>
          </w:p>
        </w:tc>
        <w:tc>
          <w:tcPr>
            <w:tcW w:w="3686" w:type="pct"/>
            <w:vAlign w:val="center"/>
          </w:tcPr>
          <w:p w14:paraId="5C6170DB">
            <w:pPr>
              <w:jc w:val="left"/>
              <w:rPr>
                <w:color w:val="auto"/>
                <w:sz w:val="24"/>
              </w:rPr>
            </w:pPr>
            <w:r>
              <w:rPr>
                <w:color w:val="auto"/>
                <w:sz w:val="24"/>
              </w:rPr>
              <w:t>是否属于科研仪器设备采购项目：</w:t>
            </w:r>
          </w:p>
          <w:p w14:paraId="60C0E793">
            <w:pPr>
              <w:jc w:val="left"/>
              <w:rPr>
                <w:color w:val="auto"/>
                <w:sz w:val="24"/>
              </w:rPr>
            </w:pPr>
            <w:r>
              <w:rPr>
                <w:color w:val="auto"/>
                <w:sz w:val="24"/>
              </w:rPr>
              <w:t>□是</w:t>
            </w:r>
          </w:p>
          <w:p w14:paraId="46416C6F">
            <w:pPr>
              <w:jc w:val="left"/>
              <w:rPr>
                <w:color w:val="auto"/>
                <w:sz w:val="24"/>
              </w:rPr>
            </w:pPr>
            <w:r>
              <w:rPr>
                <w:color w:val="auto"/>
                <w:sz w:val="24"/>
              </w:rPr>
              <w:sym w:font="Wingdings 2" w:char="0052"/>
            </w:r>
            <w:r>
              <w:rPr>
                <w:color w:val="auto"/>
                <w:sz w:val="24"/>
              </w:rPr>
              <w:t>否</w:t>
            </w:r>
          </w:p>
        </w:tc>
      </w:tr>
      <w:tr w14:paraId="0C75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Align w:val="center"/>
          </w:tcPr>
          <w:p w14:paraId="6C07A0E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w:t>
            </w:r>
          </w:p>
        </w:tc>
        <w:tc>
          <w:tcPr>
            <w:tcW w:w="788" w:type="pct"/>
            <w:vAlign w:val="center"/>
          </w:tcPr>
          <w:p w14:paraId="5BF69035">
            <w:pPr>
              <w:jc w:val="center"/>
              <w:rPr>
                <w:color w:val="auto"/>
                <w:sz w:val="24"/>
              </w:rPr>
            </w:pPr>
            <w:r>
              <w:rPr>
                <w:color w:val="auto"/>
                <w:sz w:val="24"/>
              </w:rPr>
              <w:t>核心产品</w:t>
            </w:r>
          </w:p>
        </w:tc>
        <w:tc>
          <w:tcPr>
            <w:tcW w:w="3686" w:type="pct"/>
            <w:vAlign w:val="center"/>
          </w:tcPr>
          <w:p w14:paraId="46EFFD7F">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sym w:font="Wingdings 2" w:char="0052"/>
            </w:r>
            <w:r>
              <w:rPr>
                <w:rFonts w:hint="default" w:ascii="Times New Roman" w:hAnsi="Times New Roman"/>
                <w:color w:val="auto"/>
                <w:sz w:val="24"/>
                <w:szCs w:val="24"/>
              </w:rPr>
              <w:t>关于核心产品本项目__包不适用。</w:t>
            </w:r>
          </w:p>
          <w:p w14:paraId="58764A7B">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□本项目__包为单一产品采购项目。</w:t>
            </w:r>
          </w:p>
          <w:p w14:paraId="7B13CE4E">
            <w:pPr>
              <w:jc w:val="left"/>
              <w:rPr>
                <w:color w:val="auto"/>
                <w:sz w:val="24"/>
              </w:rPr>
            </w:pPr>
            <w:r>
              <w:rPr>
                <w:color w:val="auto"/>
                <w:sz w:val="24"/>
              </w:rPr>
              <w:t>□本项目__包为非单一产品采购项目，核心产品为：____。</w:t>
            </w:r>
          </w:p>
        </w:tc>
      </w:tr>
      <w:tr w14:paraId="6CE2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Merge w:val="restart"/>
            <w:vAlign w:val="center"/>
          </w:tcPr>
          <w:p w14:paraId="0000F841">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788" w:type="pct"/>
            <w:vAlign w:val="center"/>
          </w:tcPr>
          <w:p w14:paraId="2D5220FA">
            <w:pPr>
              <w:jc w:val="center"/>
              <w:rPr>
                <w:color w:val="auto"/>
                <w:sz w:val="24"/>
              </w:rPr>
            </w:pPr>
            <w:r>
              <w:rPr>
                <w:color w:val="auto"/>
                <w:sz w:val="24"/>
              </w:rPr>
              <w:t>现场考察</w:t>
            </w:r>
          </w:p>
        </w:tc>
        <w:tc>
          <w:tcPr>
            <w:tcW w:w="3686" w:type="pct"/>
            <w:vAlign w:val="center"/>
          </w:tcPr>
          <w:p w14:paraId="03C3941F">
            <w:pPr>
              <w:jc w:val="left"/>
              <w:rPr>
                <w:color w:val="auto"/>
                <w:sz w:val="24"/>
              </w:rPr>
            </w:pPr>
            <w:r>
              <w:rPr>
                <w:color w:val="auto"/>
                <w:sz w:val="24"/>
              </w:rPr>
              <w:sym w:font="Wingdings 2" w:char="0052"/>
            </w:r>
            <w:r>
              <w:rPr>
                <w:color w:val="auto"/>
                <w:sz w:val="24"/>
              </w:rPr>
              <w:t>不组织</w:t>
            </w:r>
          </w:p>
          <w:p w14:paraId="1B77F3DC">
            <w:pPr>
              <w:jc w:val="left"/>
              <w:rPr>
                <w:bCs/>
                <w:color w:val="auto"/>
                <w:sz w:val="24"/>
              </w:rPr>
            </w:pPr>
            <w:r>
              <w:rPr>
                <w:color w:val="auto"/>
                <w:sz w:val="24"/>
              </w:rPr>
              <w:t>□组织，考察时间：__年_月_日_</w:t>
            </w:r>
            <w:r>
              <w:rPr>
                <w:bCs/>
                <w:color w:val="auto"/>
                <w:sz w:val="24"/>
              </w:rPr>
              <w:t>点</w:t>
            </w:r>
            <w:r>
              <w:rPr>
                <w:color w:val="auto"/>
                <w:sz w:val="24"/>
              </w:rPr>
              <w:t>_</w:t>
            </w:r>
            <w:r>
              <w:rPr>
                <w:bCs/>
                <w:color w:val="auto"/>
                <w:sz w:val="24"/>
              </w:rPr>
              <w:t>分</w:t>
            </w:r>
          </w:p>
          <w:p w14:paraId="6826E809">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rPr>
              <w:t>考察地点：____________</w:t>
            </w:r>
            <w:r>
              <w:rPr>
                <w:rFonts w:ascii="Times New Roman" w:hAnsi="Times New Roman"/>
                <w:color w:val="auto"/>
                <w:sz w:val="24"/>
              </w:rPr>
              <w:t>。</w:t>
            </w:r>
          </w:p>
        </w:tc>
      </w:tr>
      <w:tr w14:paraId="3710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Merge w:val="continue"/>
            <w:vAlign w:val="center"/>
          </w:tcPr>
          <w:p w14:paraId="2191AC95">
            <w:pPr>
              <w:pStyle w:val="24"/>
              <w:adjustRightInd w:val="0"/>
              <w:snapToGrid w:val="0"/>
              <w:jc w:val="center"/>
              <w:rPr>
                <w:rFonts w:hint="default" w:ascii="Times New Roman" w:hAnsi="Times New Roman"/>
                <w:color w:val="auto"/>
                <w:sz w:val="24"/>
                <w:szCs w:val="24"/>
              </w:rPr>
            </w:pPr>
          </w:p>
        </w:tc>
        <w:tc>
          <w:tcPr>
            <w:tcW w:w="788" w:type="pct"/>
            <w:vAlign w:val="center"/>
          </w:tcPr>
          <w:p w14:paraId="6D704E0C">
            <w:pPr>
              <w:jc w:val="center"/>
              <w:rPr>
                <w:color w:val="auto"/>
                <w:sz w:val="24"/>
              </w:rPr>
            </w:pPr>
            <w:r>
              <w:rPr>
                <w:color w:val="auto"/>
                <w:sz w:val="24"/>
              </w:rPr>
              <w:t>开标前答疑会</w:t>
            </w:r>
          </w:p>
        </w:tc>
        <w:tc>
          <w:tcPr>
            <w:tcW w:w="3686" w:type="pct"/>
            <w:vAlign w:val="center"/>
          </w:tcPr>
          <w:p w14:paraId="17008789">
            <w:pPr>
              <w:jc w:val="left"/>
              <w:rPr>
                <w:color w:val="auto"/>
                <w:sz w:val="24"/>
              </w:rPr>
            </w:pPr>
            <w:r>
              <w:rPr>
                <w:color w:val="auto"/>
                <w:sz w:val="24"/>
              </w:rPr>
              <w:sym w:font="Wingdings 2" w:char="0052"/>
            </w:r>
            <w:r>
              <w:rPr>
                <w:color w:val="auto"/>
                <w:sz w:val="24"/>
              </w:rPr>
              <w:t>不召开</w:t>
            </w:r>
          </w:p>
          <w:p w14:paraId="7A39828B">
            <w:pPr>
              <w:jc w:val="left"/>
              <w:rPr>
                <w:color w:val="auto"/>
                <w:sz w:val="24"/>
              </w:rPr>
            </w:pPr>
            <w:r>
              <w:rPr>
                <w:color w:val="auto"/>
                <w:sz w:val="24"/>
              </w:rPr>
              <w:t>□召开，召开时间：__年_月_日_</w:t>
            </w:r>
            <w:r>
              <w:rPr>
                <w:bCs/>
                <w:color w:val="auto"/>
                <w:sz w:val="24"/>
              </w:rPr>
              <w:t>点</w:t>
            </w:r>
            <w:r>
              <w:rPr>
                <w:color w:val="auto"/>
                <w:sz w:val="24"/>
              </w:rPr>
              <w:t>_</w:t>
            </w:r>
            <w:r>
              <w:rPr>
                <w:bCs/>
                <w:color w:val="auto"/>
                <w:sz w:val="24"/>
              </w:rPr>
              <w:t>分</w:t>
            </w:r>
          </w:p>
          <w:p w14:paraId="588D2800">
            <w:pPr>
              <w:jc w:val="left"/>
              <w:rPr>
                <w:color w:val="auto"/>
                <w:sz w:val="24"/>
              </w:rPr>
            </w:pPr>
            <w:r>
              <w:rPr>
                <w:color w:val="auto"/>
                <w:sz w:val="24"/>
              </w:rPr>
              <w:t>召开地点：____________</w:t>
            </w:r>
            <w:r>
              <w:rPr>
                <w:rFonts w:hint="eastAsia"/>
                <w:color w:val="auto"/>
                <w:sz w:val="24"/>
              </w:rPr>
              <w:t>。</w:t>
            </w:r>
          </w:p>
        </w:tc>
      </w:tr>
      <w:tr w14:paraId="667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Align w:val="center"/>
          </w:tcPr>
          <w:p w14:paraId="72CB82BD">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4.1</w:t>
            </w:r>
          </w:p>
        </w:tc>
        <w:tc>
          <w:tcPr>
            <w:tcW w:w="788" w:type="pct"/>
            <w:vAlign w:val="center"/>
          </w:tcPr>
          <w:p w14:paraId="4ED0284D">
            <w:pPr>
              <w:jc w:val="center"/>
              <w:rPr>
                <w:color w:val="auto"/>
                <w:sz w:val="24"/>
              </w:rPr>
            </w:pPr>
            <w:r>
              <w:rPr>
                <w:color w:val="auto"/>
                <w:sz w:val="24"/>
              </w:rPr>
              <w:t>样品</w:t>
            </w:r>
          </w:p>
        </w:tc>
        <w:tc>
          <w:tcPr>
            <w:tcW w:w="3686" w:type="pct"/>
            <w:vAlign w:val="center"/>
          </w:tcPr>
          <w:p w14:paraId="7752337D">
            <w:pPr>
              <w:jc w:val="left"/>
              <w:rPr>
                <w:color w:val="auto"/>
                <w:sz w:val="24"/>
              </w:rPr>
            </w:pPr>
            <w:r>
              <w:rPr>
                <w:color w:val="auto"/>
                <w:sz w:val="24"/>
              </w:rPr>
              <w:t>投标样品递交：</w:t>
            </w:r>
          </w:p>
          <w:p w14:paraId="1198D2DE">
            <w:pPr>
              <w:jc w:val="left"/>
              <w:rPr>
                <w:color w:val="auto"/>
                <w:sz w:val="24"/>
              </w:rPr>
            </w:pPr>
            <w:r>
              <w:rPr>
                <w:color w:val="auto"/>
                <w:sz w:val="24"/>
              </w:rPr>
              <w:sym w:font="Wingdings 2" w:char="0052"/>
            </w:r>
            <w:r>
              <w:rPr>
                <w:color w:val="auto"/>
                <w:sz w:val="24"/>
              </w:rPr>
              <w:t>不需要</w:t>
            </w:r>
          </w:p>
          <w:p w14:paraId="6ECFCD76">
            <w:pPr>
              <w:jc w:val="left"/>
              <w:rPr>
                <w:color w:val="auto"/>
                <w:sz w:val="24"/>
              </w:rPr>
            </w:pPr>
            <w:r>
              <w:rPr>
                <w:color w:val="auto"/>
                <w:sz w:val="24"/>
              </w:rPr>
              <w:t>□需要，具体要求如下：</w:t>
            </w:r>
          </w:p>
          <w:p w14:paraId="2194B570">
            <w:pPr>
              <w:jc w:val="left"/>
              <w:rPr>
                <w:color w:val="auto"/>
                <w:sz w:val="24"/>
                <w:u w:val="single"/>
              </w:rPr>
            </w:pPr>
            <w:r>
              <w:rPr>
                <w:color w:val="auto"/>
                <w:sz w:val="24"/>
              </w:rPr>
              <w:t>（1）样品制作的标准和要求：_________；</w:t>
            </w:r>
          </w:p>
          <w:p w14:paraId="5FA7B383">
            <w:pPr>
              <w:jc w:val="left"/>
              <w:rPr>
                <w:color w:val="auto"/>
                <w:sz w:val="24"/>
              </w:rPr>
            </w:pPr>
            <w:r>
              <w:rPr>
                <w:color w:val="auto"/>
                <w:sz w:val="24"/>
              </w:rPr>
              <w:t>（2）是否需要随样品提交相关检测报告：</w:t>
            </w:r>
          </w:p>
          <w:p w14:paraId="20E51565">
            <w:pPr>
              <w:ind w:firstLine="600" w:firstLineChars="250"/>
              <w:jc w:val="left"/>
              <w:rPr>
                <w:color w:val="auto"/>
                <w:sz w:val="24"/>
              </w:rPr>
            </w:pPr>
            <w:r>
              <w:rPr>
                <w:color w:val="auto"/>
                <w:sz w:val="24"/>
              </w:rPr>
              <w:t>□不需要</w:t>
            </w:r>
          </w:p>
          <w:p w14:paraId="2E933877">
            <w:pPr>
              <w:ind w:firstLine="600" w:firstLineChars="250"/>
              <w:jc w:val="left"/>
              <w:rPr>
                <w:color w:val="auto"/>
                <w:sz w:val="24"/>
              </w:rPr>
            </w:pPr>
            <w:r>
              <w:rPr>
                <w:color w:val="auto"/>
                <w:sz w:val="24"/>
              </w:rPr>
              <w:t>□需要</w:t>
            </w:r>
          </w:p>
          <w:p w14:paraId="1706C85D">
            <w:pPr>
              <w:jc w:val="left"/>
              <w:rPr>
                <w:color w:val="auto"/>
                <w:sz w:val="24"/>
              </w:rPr>
            </w:pPr>
            <w:r>
              <w:rPr>
                <w:color w:val="auto"/>
                <w:sz w:val="24"/>
              </w:rPr>
              <w:t>（3）样品递交要求：_________；</w:t>
            </w:r>
          </w:p>
          <w:p w14:paraId="0DFAC847">
            <w:pPr>
              <w:jc w:val="left"/>
              <w:rPr>
                <w:color w:val="auto"/>
                <w:sz w:val="24"/>
              </w:rPr>
            </w:pPr>
            <w:r>
              <w:rPr>
                <w:color w:val="auto"/>
                <w:sz w:val="24"/>
              </w:rPr>
              <w:t>（4）未中标人样品退还：_________；</w:t>
            </w:r>
          </w:p>
          <w:p w14:paraId="36813588">
            <w:pPr>
              <w:jc w:val="left"/>
              <w:rPr>
                <w:color w:val="auto"/>
                <w:sz w:val="24"/>
                <w:u w:val="single"/>
              </w:rPr>
            </w:pPr>
            <w:r>
              <w:rPr>
                <w:color w:val="auto"/>
                <w:sz w:val="24"/>
              </w:rPr>
              <w:t>（5）中标人样品保管、封存及退还：_________；</w:t>
            </w:r>
          </w:p>
          <w:p w14:paraId="322850C4">
            <w:pPr>
              <w:jc w:val="left"/>
              <w:rPr>
                <w:color w:val="auto"/>
                <w:sz w:val="24"/>
              </w:rPr>
            </w:pPr>
            <w:r>
              <w:rPr>
                <w:color w:val="auto"/>
                <w:sz w:val="24"/>
              </w:rPr>
              <w:t>（6）其他要求（如有）：_________。</w:t>
            </w:r>
          </w:p>
        </w:tc>
      </w:tr>
      <w:tr w14:paraId="1589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4" w:type="pct"/>
            <w:vAlign w:val="center"/>
          </w:tcPr>
          <w:p w14:paraId="6B6F7969">
            <w:pPr>
              <w:pStyle w:val="24"/>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4.3</w:t>
            </w:r>
          </w:p>
        </w:tc>
        <w:tc>
          <w:tcPr>
            <w:tcW w:w="788" w:type="pct"/>
          </w:tcPr>
          <w:p w14:paraId="33E93C93">
            <w:pPr>
              <w:spacing w:line="266" w:lineRule="auto"/>
              <w:rPr>
                <w:rFonts w:ascii="Arial"/>
                <w:color w:val="auto"/>
              </w:rPr>
            </w:pPr>
          </w:p>
          <w:p w14:paraId="7701FE7A">
            <w:pPr>
              <w:spacing w:before="78" w:line="220" w:lineRule="auto"/>
              <w:rPr>
                <w:color w:val="auto"/>
                <w:sz w:val="24"/>
              </w:rPr>
            </w:pPr>
            <w:r>
              <w:rPr>
                <w:rFonts w:ascii="宋体" w:hAnsi="宋体" w:cs="宋体"/>
                <w:color w:val="auto"/>
                <w:spacing w:val="-2"/>
                <w:sz w:val="24"/>
              </w:rPr>
              <w:t>演示视频</w:t>
            </w:r>
          </w:p>
        </w:tc>
        <w:tc>
          <w:tcPr>
            <w:tcW w:w="3686" w:type="pct"/>
          </w:tcPr>
          <w:p w14:paraId="62833266">
            <w:pPr>
              <w:spacing w:before="36" w:line="220" w:lineRule="auto"/>
              <w:ind w:left="114"/>
              <w:rPr>
                <w:rFonts w:hint="eastAsia" w:ascii="宋体" w:hAnsi="宋体" w:cs="宋体"/>
                <w:color w:val="auto"/>
                <w:sz w:val="24"/>
              </w:rPr>
            </w:pPr>
            <w:r>
              <w:rPr>
                <w:rFonts w:ascii="宋体" w:hAnsi="宋体" w:cs="宋体"/>
                <w:color w:val="auto"/>
                <w:spacing w:val="-13"/>
                <w:sz w:val="24"/>
              </w:rPr>
              <w:t>演</w:t>
            </w:r>
            <w:r>
              <w:rPr>
                <w:rFonts w:ascii="宋体" w:hAnsi="宋体" w:cs="宋体"/>
                <w:color w:val="auto"/>
                <w:spacing w:val="-10"/>
                <w:sz w:val="24"/>
              </w:rPr>
              <w:t>示视频：</w:t>
            </w:r>
          </w:p>
          <w:p w14:paraId="34877177">
            <w:pPr>
              <w:spacing w:before="23" w:line="234" w:lineRule="auto"/>
              <w:ind w:left="121"/>
              <w:rPr>
                <w:rFonts w:hint="eastAsia" w:ascii="宋体" w:hAnsi="宋体" w:cs="宋体"/>
                <w:color w:val="auto"/>
                <w:sz w:val="24"/>
              </w:rPr>
            </w:pPr>
            <w:r>
              <w:rPr>
                <w:rFonts w:hint="eastAsia"/>
                <w:color w:val="auto"/>
                <w:sz w:val="24"/>
              </w:rPr>
              <w:t>□</w:t>
            </w:r>
            <w:r>
              <w:rPr>
                <w:rFonts w:hint="eastAsia" w:ascii="宋体" w:hAnsi="宋体" w:cs="宋体"/>
                <w:color w:val="auto"/>
                <w:spacing w:val="-3"/>
                <w:sz w:val="24"/>
              </w:rPr>
              <w:t>需要</w:t>
            </w:r>
          </w:p>
          <w:p w14:paraId="5851C74F">
            <w:pPr>
              <w:spacing w:before="7" w:line="216" w:lineRule="auto"/>
              <w:ind w:left="121"/>
              <w:rPr>
                <w:color w:val="auto"/>
                <w:sz w:val="24"/>
              </w:rPr>
            </w:pPr>
            <w:r>
              <w:rPr>
                <w:color w:val="auto"/>
                <w:sz w:val="24"/>
              </w:rPr>
              <w:sym w:font="Wingdings 2" w:char="0052"/>
            </w:r>
            <w:r>
              <w:rPr>
                <w:rFonts w:hint="eastAsia"/>
                <w:color w:val="auto"/>
                <w:spacing w:val="-6"/>
                <w:sz w:val="24"/>
              </w:rPr>
              <w:t>不需要</w:t>
            </w:r>
          </w:p>
        </w:tc>
      </w:tr>
      <w:tr w14:paraId="6F3D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24" w:type="pct"/>
            <w:vAlign w:val="center"/>
          </w:tcPr>
          <w:p w14:paraId="78125FE3">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5.2.5</w:t>
            </w:r>
          </w:p>
        </w:tc>
        <w:tc>
          <w:tcPr>
            <w:tcW w:w="788" w:type="pct"/>
            <w:vAlign w:val="center"/>
          </w:tcPr>
          <w:p w14:paraId="542F2CF5">
            <w:pPr>
              <w:jc w:val="center"/>
              <w:rPr>
                <w:color w:val="auto"/>
                <w:sz w:val="24"/>
              </w:rPr>
            </w:pPr>
            <w:r>
              <w:rPr>
                <w:color w:val="auto"/>
                <w:sz w:val="24"/>
              </w:rPr>
              <w:t>标的所属行业</w:t>
            </w:r>
          </w:p>
        </w:tc>
        <w:tc>
          <w:tcPr>
            <w:tcW w:w="3686" w:type="pct"/>
            <w:vAlign w:val="center"/>
          </w:tcPr>
          <w:p w14:paraId="75A94381">
            <w:pPr>
              <w:jc w:val="left"/>
              <w:rPr>
                <w:color w:val="auto"/>
                <w:sz w:val="24"/>
              </w:rPr>
            </w:pPr>
            <w:r>
              <w:rPr>
                <w:color w:val="auto"/>
                <w:sz w:val="24"/>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569"/>
              <w:gridCol w:w="3317"/>
            </w:tblGrid>
            <w:tr w14:paraId="3166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5" w:type="pct"/>
                  <w:tcBorders>
                    <w:top w:val="single" w:color="auto" w:sz="4" w:space="0"/>
                    <w:left w:val="single" w:color="auto" w:sz="4" w:space="0"/>
                    <w:bottom w:val="single" w:color="auto" w:sz="4" w:space="0"/>
                    <w:right w:val="single" w:color="auto" w:sz="4" w:space="0"/>
                  </w:tcBorders>
                  <w:vAlign w:val="center"/>
                </w:tcPr>
                <w:p w14:paraId="18360700">
                  <w:pPr>
                    <w:jc w:val="center"/>
                    <w:rPr>
                      <w:bCs/>
                      <w:color w:val="auto"/>
                      <w:sz w:val="24"/>
                    </w:rPr>
                  </w:pPr>
                  <w:r>
                    <w:rPr>
                      <w:rFonts w:hint="eastAsia"/>
                      <w:bCs/>
                      <w:color w:val="auto"/>
                      <w:sz w:val="24"/>
                    </w:rPr>
                    <w:t>包号</w:t>
                  </w:r>
                </w:p>
              </w:tc>
              <w:tc>
                <w:tcPr>
                  <w:tcW w:w="1939" w:type="pct"/>
                  <w:tcBorders>
                    <w:top w:val="single" w:color="auto" w:sz="4" w:space="0"/>
                    <w:left w:val="single" w:color="auto" w:sz="4" w:space="0"/>
                    <w:bottom w:val="single" w:color="auto" w:sz="4" w:space="0"/>
                    <w:right w:val="single" w:color="auto" w:sz="4" w:space="0"/>
                  </w:tcBorders>
                  <w:vAlign w:val="center"/>
                </w:tcPr>
                <w:p w14:paraId="1ABB5240">
                  <w:pPr>
                    <w:jc w:val="center"/>
                    <w:rPr>
                      <w:bCs/>
                      <w:color w:val="auto"/>
                      <w:sz w:val="24"/>
                    </w:rPr>
                  </w:pPr>
                  <w:r>
                    <w:rPr>
                      <w:bCs/>
                      <w:color w:val="auto"/>
                      <w:sz w:val="24"/>
                    </w:rPr>
                    <w:t>标的名称</w:t>
                  </w:r>
                </w:p>
              </w:tc>
              <w:tc>
                <w:tcPr>
                  <w:tcW w:w="2504" w:type="pct"/>
                  <w:tcBorders>
                    <w:top w:val="single" w:color="auto" w:sz="4" w:space="0"/>
                    <w:left w:val="single" w:color="auto" w:sz="4" w:space="0"/>
                    <w:bottom w:val="single" w:color="auto" w:sz="4" w:space="0"/>
                    <w:right w:val="single" w:color="auto" w:sz="4" w:space="0"/>
                  </w:tcBorders>
                  <w:vAlign w:val="center"/>
                </w:tcPr>
                <w:p w14:paraId="5A19E4BC">
                  <w:pPr>
                    <w:jc w:val="center"/>
                    <w:rPr>
                      <w:color w:val="auto"/>
                      <w:sz w:val="24"/>
                    </w:rPr>
                  </w:pPr>
                  <w:r>
                    <w:rPr>
                      <w:color w:val="auto"/>
                      <w:sz w:val="24"/>
                    </w:rPr>
                    <w:t>中小企业划分标准所属行业</w:t>
                  </w:r>
                </w:p>
              </w:tc>
            </w:tr>
            <w:tr w14:paraId="5733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5" w:type="pct"/>
                  <w:tcBorders>
                    <w:top w:val="single" w:color="auto" w:sz="4" w:space="0"/>
                    <w:left w:val="single" w:color="auto" w:sz="4" w:space="0"/>
                    <w:bottom w:val="single" w:color="auto" w:sz="4" w:space="0"/>
                    <w:right w:val="single" w:color="auto" w:sz="4" w:space="0"/>
                  </w:tcBorders>
                  <w:vAlign w:val="center"/>
                </w:tcPr>
                <w:p w14:paraId="46B68141">
                  <w:pPr>
                    <w:jc w:val="center"/>
                    <w:rPr>
                      <w:bCs/>
                      <w:color w:val="auto"/>
                      <w:sz w:val="24"/>
                    </w:rPr>
                  </w:pPr>
                  <w:r>
                    <w:rPr>
                      <w:rFonts w:hint="eastAsia"/>
                      <w:bCs/>
                      <w:color w:val="auto"/>
                      <w:sz w:val="24"/>
                    </w:rPr>
                    <w:t>01</w:t>
                  </w:r>
                </w:p>
              </w:tc>
              <w:tc>
                <w:tcPr>
                  <w:tcW w:w="1939" w:type="pct"/>
                  <w:tcBorders>
                    <w:top w:val="single" w:color="auto" w:sz="4" w:space="0"/>
                    <w:left w:val="single" w:color="auto" w:sz="4" w:space="0"/>
                    <w:bottom w:val="single" w:color="auto" w:sz="4" w:space="0"/>
                    <w:right w:val="single" w:color="auto" w:sz="4" w:space="0"/>
                  </w:tcBorders>
                  <w:vAlign w:val="center"/>
                </w:tcPr>
                <w:p w14:paraId="7FF7C412">
                  <w:pPr>
                    <w:jc w:val="center"/>
                    <w:rPr>
                      <w:bCs/>
                      <w:color w:val="auto"/>
                      <w:sz w:val="24"/>
                    </w:rPr>
                  </w:pPr>
                  <w:r>
                    <w:rPr>
                      <w:rFonts w:hint="eastAsia"/>
                      <w:bCs/>
                      <w:color w:val="auto"/>
                      <w:sz w:val="24"/>
                    </w:rPr>
                    <w:t>北京城市图书馆数字图书馆综合服务运维</w:t>
                  </w:r>
                  <w:r>
                    <w:rPr>
                      <w:rFonts w:hint="eastAsia" w:ascii="宋体" w:hAnsi="宋体" w:cs="宋体"/>
                      <w:color w:val="auto"/>
                      <w:sz w:val="24"/>
                      <w:u w:val="single"/>
                    </w:rPr>
                    <w:t>（第一包2025年度）</w:t>
                  </w:r>
                </w:p>
              </w:tc>
              <w:tc>
                <w:tcPr>
                  <w:tcW w:w="2504" w:type="pct"/>
                  <w:tcBorders>
                    <w:top w:val="single" w:color="auto" w:sz="4" w:space="0"/>
                    <w:left w:val="single" w:color="auto" w:sz="4" w:space="0"/>
                    <w:bottom w:val="single" w:color="auto" w:sz="4" w:space="0"/>
                    <w:right w:val="single" w:color="auto" w:sz="4" w:space="0"/>
                  </w:tcBorders>
                  <w:vAlign w:val="center"/>
                </w:tcPr>
                <w:p w14:paraId="26D1B12D">
                  <w:pPr>
                    <w:jc w:val="center"/>
                    <w:rPr>
                      <w:color w:val="auto"/>
                      <w:kern w:val="0"/>
                      <w:sz w:val="24"/>
                    </w:rPr>
                  </w:pPr>
                  <w:r>
                    <w:rPr>
                      <w:rFonts w:hint="eastAsia" w:ascii="宋体" w:hAnsi="宋体" w:cs="宋体"/>
                      <w:color w:val="auto"/>
                      <w:sz w:val="24"/>
                    </w:rPr>
                    <w:t>软件和信息技术服务业</w:t>
                  </w:r>
                </w:p>
              </w:tc>
            </w:tr>
          </w:tbl>
          <w:p w14:paraId="5CCFDE09">
            <w:pPr>
              <w:jc w:val="left"/>
              <w:rPr>
                <w:color w:val="auto"/>
                <w:sz w:val="24"/>
              </w:rPr>
            </w:pPr>
          </w:p>
        </w:tc>
      </w:tr>
    </w:tbl>
    <w:p w14:paraId="52F611FF">
      <w:pPr>
        <w:rPr>
          <w:color w:val="auto"/>
        </w:rPr>
      </w:pPr>
      <w:r>
        <w:rPr>
          <w:color w:val="auto"/>
        </w:rPr>
        <w:br w:type="page"/>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0BB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4C8B246">
            <w:pPr>
              <w:pStyle w:val="24"/>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1</w:t>
            </w:r>
            <w:r>
              <w:rPr>
                <w:rFonts w:hint="default" w:ascii="Times New Roman" w:hAnsi="Times New Roman"/>
                <w:color w:val="auto"/>
                <w:sz w:val="24"/>
                <w:szCs w:val="24"/>
              </w:rPr>
              <w:t>1.2</w:t>
            </w:r>
          </w:p>
        </w:tc>
        <w:tc>
          <w:tcPr>
            <w:tcW w:w="1701" w:type="dxa"/>
            <w:vAlign w:val="center"/>
          </w:tcPr>
          <w:p w14:paraId="10FD1EA0">
            <w:pPr>
              <w:jc w:val="center"/>
              <w:rPr>
                <w:color w:val="auto"/>
                <w:sz w:val="24"/>
              </w:rPr>
            </w:pPr>
            <w:r>
              <w:rPr>
                <w:rFonts w:hint="eastAsia"/>
                <w:color w:val="auto"/>
                <w:sz w:val="24"/>
              </w:rPr>
              <w:t>投标报价</w:t>
            </w:r>
          </w:p>
        </w:tc>
        <w:tc>
          <w:tcPr>
            <w:tcW w:w="7540" w:type="dxa"/>
            <w:vAlign w:val="center"/>
          </w:tcPr>
          <w:p w14:paraId="284ACBA7">
            <w:pPr>
              <w:jc w:val="left"/>
              <w:rPr>
                <w:color w:val="auto"/>
                <w:sz w:val="24"/>
              </w:rPr>
            </w:pPr>
            <w:r>
              <w:rPr>
                <w:rFonts w:hint="eastAsia"/>
                <w:color w:val="auto"/>
                <w:sz w:val="24"/>
              </w:rPr>
              <w:t>投标报价的特殊规定：</w:t>
            </w:r>
          </w:p>
          <w:p w14:paraId="596A4AFC">
            <w:pPr>
              <w:jc w:val="left"/>
              <w:rPr>
                <w:color w:val="auto"/>
                <w:sz w:val="24"/>
              </w:rPr>
            </w:pPr>
            <w:r>
              <w:rPr>
                <w:color w:val="auto"/>
                <w:sz w:val="24"/>
              </w:rPr>
              <w:sym w:font="Wingdings 2" w:char="0052"/>
            </w:r>
            <w:r>
              <w:rPr>
                <w:color w:val="auto"/>
                <w:sz w:val="24"/>
              </w:rPr>
              <w:t>无</w:t>
            </w:r>
          </w:p>
          <w:p w14:paraId="62A7F067">
            <w:pPr>
              <w:jc w:val="left"/>
              <w:rPr>
                <w:color w:val="auto"/>
                <w:sz w:val="24"/>
              </w:rPr>
            </w:pPr>
            <w:r>
              <w:rPr>
                <w:color w:val="auto"/>
                <w:sz w:val="24"/>
              </w:rPr>
              <w:t>□有，具体情形：_____。</w:t>
            </w:r>
          </w:p>
        </w:tc>
      </w:tr>
      <w:tr w14:paraId="7984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988" w:type="dxa"/>
            <w:vAlign w:val="center"/>
          </w:tcPr>
          <w:p w14:paraId="0868A7D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701" w:type="dxa"/>
            <w:vMerge w:val="restart"/>
            <w:vAlign w:val="center"/>
          </w:tcPr>
          <w:p w14:paraId="68DEC4E5">
            <w:pPr>
              <w:jc w:val="center"/>
              <w:rPr>
                <w:color w:val="auto"/>
                <w:sz w:val="24"/>
              </w:rPr>
            </w:pPr>
            <w:r>
              <w:rPr>
                <w:color w:val="auto"/>
                <w:sz w:val="24"/>
              </w:rPr>
              <w:t>投标保证金</w:t>
            </w:r>
          </w:p>
        </w:tc>
        <w:tc>
          <w:tcPr>
            <w:tcW w:w="7540" w:type="dxa"/>
            <w:vAlign w:val="center"/>
          </w:tcPr>
          <w:p w14:paraId="4BE17D54">
            <w:pPr>
              <w:pStyle w:val="24"/>
              <w:adjustRightInd w:val="0"/>
              <w:snapToGrid w:val="0"/>
              <w:rPr>
                <w:rFonts w:hAnsi="宋体" w:cs="宋体"/>
                <w:color w:val="auto"/>
                <w:sz w:val="24"/>
                <w:lang w:val="zh-TW"/>
              </w:rPr>
            </w:pPr>
            <w:r>
              <w:rPr>
                <w:rFonts w:hAnsi="宋体" w:cs="宋体"/>
                <w:color w:val="auto"/>
                <w:sz w:val="24"/>
                <w:szCs w:val="24"/>
              </w:rPr>
              <w:t>投标保证金金额</w:t>
            </w:r>
            <w:r>
              <w:rPr>
                <w:rFonts w:hAnsi="宋体" w:cs="宋体"/>
                <w:color w:val="auto"/>
                <w:sz w:val="24"/>
                <w:lang w:val="zh-TW"/>
              </w:rPr>
              <w:t>：</w:t>
            </w:r>
            <w:r>
              <w:rPr>
                <w:rFonts w:hAnsi="宋体" w:cs="宋体"/>
                <w:color w:val="auto"/>
                <w:sz w:val="24"/>
                <w:lang w:val="zh-TW" w:eastAsia="zh-TW"/>
              </w:rPr>
              <w:t>￥</w:t>
            </w:r>
            <w:r>
              <w:rPr>
                <w:rFonts w:hAnsi="宋体" w:cs="宋体"/>
                <w:color w:val="auto"/>
                <w:sz w:val="24"/>
              </w:rPr>
              <w:t>10000</w:t>
            </w:r>
            <w:r>
              <w:rPr>
                <w:rFonts w:hAnsi="宋体" w:cs="宋体"/>
                <w:color w:val="auto"/>
                <w:sz w:val="24"/>
                <w:lang w:eastAsia="zh-TW"/>
              </w:rPr>
              <w:t>.00</w:t>
            </w:r>
            <w:r>
              <w:rPr>
                <w:rFonts w:hAnsi="宋体" w:cs="宋体"/>
                <w:color w:val="auto"/>
                <w:sz w:val="24"/>
                <w:lang w:val="zh-TW" w:eastAsia="zh-TW"/>
              </w:rPr>
              <w:t>元（大写：</w:t>
            </w:r>
            <w:r>
              <w:rPr>
                <w:rFonts w:hAnsi="宋体" w:cs="宋体"/>
                <w:color w:val="auto"/>
                <w:sz w:val="24"/>
              </w:rPr>
              <w:t>壹万元整</w:t>
            </w:r>
            <w:r>
              <w:rPr>
                <w:rFonts w:hAnsi="宋体" w:cs="宋体"/>
                <w:color w:val="auto"/>
                <w:sz w:val="24"/>
                <w:lang w:val="zh-TW" w:eastAsia="zh-TW"/>
              </w:rPr>
              <w:t>）</w:t>
            </w:r>
          </w:p>
          <w:p w14:paraId="686E6A17">
            <w:pPr>
              <w:pStyle w:val="24"/>
              <w:adjustRightInd w:val="0"/>
              <w:snapToGrid w:val="0"/>
              <w:rPr>
                <w:rFonts w:hAnsi="宋体" w:cs="宋体"/>
                <w:color w:val="auto"/>
                <w:sz w:val="24"/>
              </w:rPr>
            </w:pPr>
            <w:r>
              <w:rPr>
                <w:rFonts w:hAnsi="宋体" w:cs="宋体"/>
                <w:color w:val="auto"/>
                <w:sz w:val="24"/>
                <w:lang w:val="zh-TW"/>
              </w:rPr>
              <w:t>投标保证金收受人信息：</w:t>
            </w:r>
          </w:p>
          <w:p w14:paraId="6587ECD4">
            <w:pPr>
              <w:pStyle w:val="24"/>
              <w:adjustRightInd w:val="0"/>
              <w:snapToGrid w:val="0"/>
              <w:rPr>
                <w:rFonts w:hAnsi="宋体" w:cs="宋体"/>
                <w:color w:val="auto"/>
                <w:sz w:val="24"/>
              </w:rPr>
            </w:pPr>
            <w:r>
              <w:rPr>
                <w:rFonts w:hAnsi="宋体" w:cs="宋体"/>
                <w:color w:val="auto"/>
                <w:sz w:val="24"/>
                <w:lang w:val="zh-TW"/>
              </w:rPr>
              <w:t>开户名称：北京天极招投标咨询有限公司</w:t>
            </w:r>
          </w:p>
          <w:p w14:paraId="31DA2E43">
            <w:pPr>
              <w:pStyle w:val="24"/>
              <w:adjustRightInd w:val="0"/>
              <w:snapToGrid w:val="0"/>
              <w:rPr>
                <w:rFonts w:hAnsi="宋体" w:cs="宋体"/>
                <w:color w:val="auto"/>
                <w:sz w:val="24"/>
              </w:rPr>
            </w:pPr>
            <w:r>
              <w:rPr>
                <w:rFonts w:hAnsi="宋体" w:cs="宋体"/>
                <w:color w:val="auto"/>
                <w:sz w:val="24"/>
                <w:lang w:val="zh-TW"/>
              </w:rPr>
              <w:t>开 户 行：中国建设银行北京东大街支行</w:t>
            </w:r>
          </w:p>
          <w:p w14:paraId="1280B5E1">
            <w:pPr>
              <w:pStyle w:val="24"/>
              <w:adjustRightInd w:val="0"/>
              <w:snapToGrid w:val="0"/>
              <w:rPr>
                <w:rFonts w:hAnsi="宋体" w:cs="宋体"/>
                <w:color w:val="auto"/>
                <w:sz w:val="24"/>
                <w:lang w:val="zh-TW"/>
              </w:rPr>
            </w:pPr>
            <w:r>
              <w:rPr>
                <w:rFonts w:hAnsi="宋体" w:cs="宋体"/>
                <w:color w:val="auto"/>
                <w:sz w:val="24"/>
                <w:lang w:val="zh-TW"/>
              </w:rPr>
              <w:t>账    号：</w:t>
            </w:r>
            <w:r>
              <w:rPr>
                <w:rFonts w:hAnsi="宋体" w:cs="宋体"/>
                <w:color w:val="auto"/>
                <w:sz w:val="24"/>
              </w:rPr>
              <w:t>1100 1069 6000 5304 2311</w:t>
            </w:r>
            <w:r>
              <w:rPr>
                <w:rFonts w:hAnsi="宋体" w:cs="宋体"/>
                <w:color w:val="auto"/>
                <w:sz w:val="24"/>
                <w:lang w:val="zh-TW"/>
              </w:rPr>
              <w:t>。</w:t>
            </w:r>
          </w:p>
          <w:p w14:paraId="783EBF32">
            <w:pPr>
              <w:pStyle w:val="24"/>
              <w:adjustRightInd w:val="0"/>
              <w:snapToGrid w:val="0"/>
              <w:rPr>
                <w:rFonts w:hint="default" w:ascii="Times New Roman" w:hAnsi="Times New Roman"/>
                <w:color w:val="auto"/>
                <w:sz w:val="24"/>
              </w:rPr>
            </w:pPr>
            <w:r>
              <w:rPr>
                <w:rFonts w:hAnsi="宋体" w:cs="宋体"/>
                <w:b/>
                <w:color w:val="auto"/>
                <w:sz w:val="24"/>
                <w:lang w:val="zh-TW"/>
              </w:rPr>
              <w:t>注：采用汇款形式递交投标保证金的，请备注项目编号后三位，如备注不清晰或不完整的，导致代理机构查询不到保证金到账情况的责任由投标人自负。</w:t>
            </w:r>
          </w:p>
        </w:tc>
      </w:tr>
      <w:tr w14:paraId="6E07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132D6">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12.7.2</w:t>
            </w:r>
          </w:p>
        </w:tc>
        <w:tc>
          <w:tcPr>
            <w:tcW w:w="1701" w:type="dxa"/>
            <w:vMerge w:val="continue"/>
            <w:vAlign w:val="center"/>
          </w:tcPr>
          <w:p w14:paraId="3BF76399">
            <w:pPr>
              <w:jc w:val="center"/>
              <w:rPr>
                <w:color w:val="auto"/>
                <w:sz w:val="24"/>
              </w:rPr>
            </w:pPr>
          </w:p>
        </w:tc>
        <w:tc>
          <w:tcPr>
            <w:tcW w:w="7540" w:type="dxa"/>
            <w:vAlign w:val="center"/>
          </w:tcPr>
          <w:p w14:paraId="5136048A">
            <w:pPr>
              <w:jc w:val="left"/>
              <w:rPr>
                <w:color w:val="auto"/>
                <w:sz w:val="24"/>
              </w:rPr>
            </w:pPr>
            <w:r>
              <w:rPr>
                <w:color w:val="auto"/>
                <w:sz w:val="24"/>
              </w:rPr>
              <w:t>投标保证金可以不予退还的其他情形：</w:t>
            </w:r>
          </w:p>
          <w:p w14:paraId="0CE19E8E">
            <w:pPr>
              <w:jc w:val="left"/>
              <w:rPr>
                <w:color w:val="auto"/>
                <w:sz w:val="24"/>
              </w:rPr>
            </w:pPr>
            <w:r>
              <w:rPr>
                <w:rFonts w:hint="eastAsia"/>
                <w:color w:val="auto"/>
                <w:sz w:val="24"/>
              </w:rPr>
              <w:t>☑</w:t>
            </w:r>
            <w:r>
              <w:rPr>
                <w:color w:val="auto"/>
                <w:sz w:val="24"/>
              </w:rPr>
              <w:t>无</w:t>
            </w:r>
          </w:p>
          <w:p w14:paraId="430488A8">
            <w:pPr>
              <w:pStyle w:val="24"/>
              <w:adjustRightInd w:val="0"/>
              <w:snapToGrid w:val="0"/>
              <w:rPr>
                <w:rFonts w:hint="default" w:ascii="Times New Roman" w:hAnsi="Times New Roman"/>
                <w:color w:val="auto"/>
                <w:sz w:val="24"/>
                <w:u w:val="single"/>
              </w:rPr>
            </w:pPr>
            <w:r>
              <w:rPr>
                <w:rFonts w:hint="default" w:ascii="Times New Roman" w:hAnsi="Times New Roman"/>
                <w:color w:val="auto"/>
                <w:sz w:val="24"/>
              </w:rPr>
              <w:sym w:font="Wingdings 2" w:char="00A3"/>
            </w:r>
            <w:r>
              <w:rPr>
                <w:rFonts w:hint="default" w:ascii="Times New Roman" w:hAnsi="Times New Roman"/>
                <w:color w:val="auto"/>
                <w:sz w:val="24"/>
              </w:rPr>
              <w:t>有，具体情形：</w:t>
            </w:r>
            <w:r>
              <w:rPr>
                <w:rFonts w:ascii="Times New Roman" w:hAnsi="Times New Roman"/>
                <w:color w:val="auto"/>
                <w:sz w:val="24"/>
                <w:u w:val="single"/>
              </w:rPr>
              <w:t xml:space="preserve">           </w:t>
            </w:r>
          </w:p>
        </w:tc>
      </w:tr>
      <w:tr w14:paraId="13F7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D1AD9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13.1</w:t>
            </w:r>
          </w:p>
        </w:tc>
        <w:tc>
          <w:tcPr>
            <w:tcW w:w="1701" w:type="dxa"/>
            <w:vAlign w:val="center"/>
          </w:tcPr>
          <w:p w14:paraId="214857C7">
            <w:pPr>
              <w:jc w:val="center"/>
              <w:rPr>
                <w:color w:val="auto"/>
                <w:sz w:val="24"/>
              </w:rPr>
            </w:pPr>
            <w:r>
              <w:rPr>
                <w:color w:val="auto"/>
                <w:sz w:val="24"/>
              </w:rPr>
              <w:t>投标有效期</w:t>
            </w:r>
          </w:p>
        </w:tc>
        <w:tc>
          <w:tcPr>
            <w:tcW w:w="7540" w:type="dxa"/>
            <w:vAlign w:val="center"/>
          </w:tcPr>
          <w:p w14:paraId="7077C1E6">
            <w:pPr>
              <w:jc w:val="left"/>
              <w:rPr>
                <w:color w:val="auto"/>
                <w:sz w:val="24"/>
              </w:rPr>
            </w:pPr>
            <w:r>
              <w:rPr>
                <w:color w:val="auto"/>
                <w:sz w:val="24"/>
              </w:rPr>
              <w:t>自提交投标文件的截止之日起算</w:t>
            </w:r>
            <w:r>
              <w:rPr>
                <w:color w:val="auto"/>
                <w:sz w:val="24"/>
                <w:u w:val="single"/>
              </w:rPr>
              <w:t>_</w:t>
            </w:r>
            <w:r>
              <w:rPr>
                <w:rFonts w:hint="eastAsia"/>
                <w:color w:val="auto"/>
                <w:sz w:val="24"/>
                <w:u w:val="single"/>
              </w:rPr>
              <w:t>90</w:t>
            </w:r>
            <w:r>
              <w:rPr>
                <w:color w:val="auto"/>
                <w:sz w:val="24"/>
              </w:rPr>
              <w:t>_日历天。</w:t>
            </w:r>
          </w:p>
        </w:tc>
      </w:tr>
      <w:tr w14:paraId="4FF2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539753">
            <w:pPr>
              <w:spacing w:before="69" w:line="186" w:lineRule="auto"/>
              <w:jc w:val="center"/>
              <w:rPr>
                <w:color w:val="auto"/>
                <w:sz w:val="24"/>
              </w:rPr>
            </w:pPr>
            <w:r>
              <w:rPr>
                <w:rFonts w:hint="eastAsia"/>
                <w:color w:val="auto"/>
                <w:spacing w:val="-6"/>
                <w:sz w:val="24"/>
              </w:rPr>
              <w:t>12</w:t>
            </w:r>
            <w:r>
              <w:rPr>
                <w:rFonts w:eastAsia="Times New Roman"/>
                <w:color w:val="auto"/>
                <w:spacing w:val="-5"/>
                <w:sz w:val="24"/>
              </w:rPr>
              <w:t>.1</w:t>
            </w:r>
          </w:p>
        </w:tc>
        <w:tc>
          <w:tcPr>
            <w:tcW w:w="1701" w:type="dxa"/>
            <w:vAlign w:val="center"/>
          </w:tcPr>
          <w:p w14:paraId="260B885F">
            <w:pPr>
              <w:spacing w:before="78" w:line="220" w:lineRule="auto"/>
              <w:ind w:left="135" w:hanging="134" w:hangingChars="57"/>
              <w:jc w:val="center"/>
              <w:rPr>
                <w:color w:val="auto"/>
                <w:sz w:val="24"/>
              </w:rPr>
            </w:pPr>
            <w:r>
              <w:rPr>
                <w:rFonts w:ascii="宋体" w:hAnsi="宋体" w:cs="宋体"/>
                <w:color w:val="auto"/>
                <w:spacing w:val="-2"/>
                <w:sz w:val="24"/>
              </w:rPr>
              <w:t>投标文件份</w:t>
            </w:r>
            <w:r>
              <w:rPr>
                <w:rFonts w:ascii="宋体" w:hAnsi="宋体" w:cs="宋体"/>
                <w:color w:val="auto"/>
                <w:spacing w:val="-1"/>
                <w:sz w:val="24"/>
              </w:rPr>
              <w:t>数</w:t>
            </w:r>
          </w:p>
        </w:tc>
        <w:tc>
          <w:tcPr>
            <w:tcW w:w="7540" w:type="dxa"/>
          </w:tcPr>
          <w:p w14:paraId="359385F2">
            <w:pPr>
              <w:spacing w:before="36" w:line="220" w:lineRule="auto"/>
              <w:ind w:left="116"/>
              <w:rPr>
                <w:rFonts w:hint="eastAsia" w:ascii="宋体" w:hAnsi="宋体" w:cs="宋体"/>
                <w:color w:val="auto"/>
                <w:sz w:val="24"/>
              </w:rPr>
            </w:pPr>
            <w:r>
              <w:rPr>
                <w:rFonts w:ascii="宋体" w:hAnsi="宋体" w:cs="宋体"/>
                <w:color w:val="auto"/>
                <w:spacing w:val="-11"/>
                <w:sz w:val="24"/>
              </w:rPr>
              <w:t>投</w:t>
            </w:r>
            <w:r>
              <w:rPr>
                <w:rFonts w:ascii="宋体" w:hAnsi="宋体" w:cs="宋体"/>
                <w:color w:val="auto"/>
                <w:spacing w:val="-7"/>
                <w:sz w:val="24"/>
              </w:rPr>
              <w:t>标文件的份数：</w:t>
            </w:r>
          </w:p>
          <w:p w14:paraId="1FCA5F44">
            <w:pPr>
              <w:spacing w:before="23" w:line="219" w:lineRule="auto"/>
              <w:ind w:left="114"/>
              <w:rPr>
                <w:rFonts w:hint="eastAsia" w:ascii="宋体" w:hAnsi="宋体" w:cs="宋体"/>
                <w:color w:val="auto"/>
                <w:sz w:val="24"/>
              </w:rPr>
            </w:pPr>
            <w:r>
              <w:rPr>
                <w:rFonts w:ascii="宋体" w:hAnsi="宋体" w:cs="宋体"/>
                <w:color w:val="auto"/>
                <w:spacing w:val="-22"/>
                <w:sz w:val="24"/>
              </w:rPr>
              <w:t>《</w:t>
            </w:r>
            <w:r>
              <w:rPr>
                <w:rFonts w:ascii="宋体" w:hAnsi="宋体" w:cs="宋体"/>
                <w:color w:val="auto"/>
                <w:spacing w:val="-13"/>
                <w:sz w:val="24"/>
              </w:rPr>
              <w:t>资</w:t>
            </w:r>
            <w:r>
              <w:rPr>
                <w:rFonts w:ascii="宋体" w:hAnsi="宋体" w:cs="宋体"/>
                <w:color w:val="auto"/>
                <w:spacing w:val="-11"/>
                <w:sz w:val="24"/>
              </w:rPr>
              <w:t xml:space="preserve">格证明文件》：正本 </w:t>
            </w:r>
            <w:r>
              <w:rPr>
                <w:rFonts w:eastAsia="Times New Roman"/>
                <w:color w:val="auto"/>
                <w:spacing w:val="-11"/>
                <w:sz w:val="24"/>
              </w:rPr>
              <w:t xml:space="preserve">1 </w:t>
            </w:r>
            <w:r>
              <w:rPr>
                <w:rFonts w:ascii="宋体" w:hAnsi="宋体" w:cs="宋体"/>
                <w:color w:val="auto"/>
                <w:spacing w:val="-11"/>
                <w:sz w:val="24"/>
              </w:rPr>
              <w:t xml:space="preserve">份，副本 </w:t>
            </w:r>
            <w:r>
              <w:rPr>
                <w:rFonts w:hint="eastAsia"/>
                <w:color w:val="auto"/>
                <w:spacing w:val="-11"/>
                <w:sz w:val="24"/>
              </w:rPr>
              <w:t>5</w:t>
            </w:r>
            <w:r>
              <w:rPr>
                <w:rFonts w:eastAsia="Times New Roman"/>
                <w:color w:val="auto"/>
                <w:spacing w:val="-11"/>
                <w:sz w:val="24"/>
              </w:rPr>
              <w:t xml:space="preserve"> </w:t>
            </w:r>
            <w:r>
              <w:rPr>
                <w:rFonts w:ascii="宋体" w:hAnsi="宋体" w:cs="宋体"/>
                <w:color w:val="auto"/>
                <w:spacing w:val="-11"/>
                <w:sz w:val="24"/>
              </w:rPr>
              <w:t>份；</w:t>
            </w:r>
          </w:p>
          <w:p w14:paraId="00C69D21">
            <w:pPr>
              <w:spacing w:before="27" w:line="219" w:lineRule="auto"/>
              <w:ind w:left="114"/>
              <w:rPr>
                <w:rFonts w:hint="eastAsia" w:ascii="宋体" w:hAnsi="宋体" w:cs="宋体"/>
                <w:color w:val="auto"/>
                <w:sz w:val="24"/>
              </w:rPr>
            </w:pPr>
            <w:r>
              <w:rPr>
                <w:rFonts w:ascii="宋体" w:hAnsi="宋体" w:cs="宋体"/>
                <w:color w:val="auto"/>
                <w:spacing w:val="-22"/>
                <w:sz w:val="24"/>
              </w:rPr>
              <w:t>《</w:t>
            </w:r>
            <w:r>
              <w:rPr>
                <w:rFonts w:ascii="宋体" w:hAnsi="宋体" w:cs="宋体"/>
                <w:color w:val="auto"/>
                <w:spacing w:val="-13"/>
                <w:sz w:val="24"/>
              </w:rPr>
              <w:t>商</w:t>
            </w:r>
            <w:r>
              <w:rPr>
                <w:rFonts w:ascii="宋体" w:hAnsi="宋体" w:cs="宋体"/>
                <w:color w:val="auto"/>
                <w:spacing w:val="-11"/>
                <w:sz w:val="24"/>
              </w:rPr>
              <w:t xml:space="preserve">务技术文件》：正本 </w:t>
            </w:r>
            <w:r>
              <w:rPr>
                <w:rFonts w:eastAsia="Times New Roman"/>
                <w:color w:val="auto"/>
                <w:spacing w:val="-11"/>
                <w:sz w:val="24"/>
              </w:rPr>
              <w:t xml:space="preserve">1 </w:t>
            </w:r>
            <w:r>
              <w:rPr>
                <w:rFonts w:ascii="宋体" w:hAnsi="宋体" w:cs="宋体"/>
                <w:color w:val="auto"/>
                <w:spacing w:val="-11"/>
                <w:sz w:val="24"/>
              </w:rPr>
              <w:t xml:space="preserve">份，副本 </w:t>
            </w:r>
            <w:r>
              <w:rPr>
                <w:rFonts w:eastAsia="Times New Roman"/>
                <w:color w:val="auto"/>
                <w:spacing w:val="-11"/>
                <w:sz w:val="24"/>
              </w:rPr>
              <w:t xml:space="preserve">5 </w:t>
            </w:r>
            <w:r>
              <w:rPr>
                <w:rFonts w:ascii="宋体" w:hAnsi="宋体" w:cs="宋体"/>
                <w:color w:val="auto"/>
                <w:spacing w:val="-11"/>
                <w:sz w:val="24"/>
              </w:rPr>
              <w:t>份</w:t>
            </w:r>
            <w:r>
              <w:rPr>
                <w:rFonts w:hint="eastAsia" w:ascii="宋体" w:hAnsi="宋体" w:cs="宋体"/>
                <w:color w:val="auto"/>
                <w:spacing w:val="-11"/>
                <w:sz w:val="24"/>
              </w:rPr>
              <w:t>，建议双面打印</w:t>
            </w:r>
            <w:r>
              <w:rPr>
                <w:rFonts w:ascii="宋体" w:hAnsi="宋体" w:cs="宋体"/>
                <w:color w:val="auto"/>
                <w:spacing w:val="-11"/>
                <w:sz w:val="24"/>
              </w:rPr>
              <w:t>；</w:t>
            </w:r>
          </w:p>
          <w:p w14:paraId="43EA0950">
            <w:pPr>
              <w:spacing w:before="26" w:line="227" w:lineRule="auto"/>
              <w:ind w:left="117" w:right="107" w:hanging="3"/>
              <w:rPr>
                <w:color w:val="auto"/>
                <w:sz w:val="24"/>
              </w:rPr>
            </w:pPr>
            <w:r>
              <w:rPr>
                <w:rFonts w:ascii="宋体" w:hAnsi="宋体" w:cs="宋体"/>
                <w:color w:val="auto"/>
                <w:spacing w:val="-6"/>
                <w:sz w:val="24"/>
              </w:rPr>
              <w:t>《投标文</w:t>
            </w:r>
            <w:r>
              <w:rPr>
                <w:rFonts w:ascii="宋体" w:hAnsi="宋体" w:cs="宋体"/>
                <w:color w:val="auto"/>
                <w:spacing w:val="-3"/>
                <w:sz w:val="24"/>
              </w:rPr>
              <w:t>件电子文档》：</w:t>
            </w:r>
            <w:r>
              <w:rPr>
                <w:rFonts w:eastAsia="Times New Roman"/>
                <w:color w:val="auto"/>
                <w:spacing w:val="-3"/>
                <w:sz w:val="24"/>
              </w:rPr>
              <w:t>1</w:t>
            </w:r>
            <w:r>
              <w:rPr>
                <w:rFonts w:ascii="宋体" w:hAnsi="宋体" w:cs="宋体"/>
                <w:color w:val="auto"/>
                <w:spacing w:val="-3"/>
                <w:sz w:val="24"/>
              </w:rPr>
              <w:t>份(</w:t>
            </w:r>
            <w:r>
              <w:rPr>
                <w:rFonts w:eastAsia="Times New Roman"/>
                <w:color w:val="auto"/>
                <w:spacing w:val="-3"/>
                <w:sz w:val="24"/>
              </w:rPr>
              <w:t>U</w:t>
            </w:r>
            <w:r>
              <w:rPr>
                <w:rFonts w:ascii="宋体" w:hAnsi="宋体" w:cs="宋体"/>
                <w:color w:val="auto"/>
                <w:spacing w:val="-3"/>
                <w:sz w:val="24"/>
              </w:rPr>
              <w:t>盘</w:t>
            </w:r>
            <w:r>
              <w:rPr>
                <w:rFonts w:hint="eastAsia" w:ascii="宋体" w:hAnsi="宋体" w:cs="宋体"/>
                <w:color w:val="auto"/>
                <w:spacing w:val="-3"/>
                <w:sz w:val="24"/>
              </w:rPr>
              <w:t>或者光盘</w:t>
            </w:r>
            <w:r>
              <w:rPr>
                <w:rFonts w:ascii="宋体" w:hAnsi="宋体" w:cs="宋体"/>
                <w:color w:val="auto"/>
                <w:spacing w:val="-3"/>
                <w:sz w:val="24"/>
              </w:rPr>
              <w:t>)， 电子文档为</w:t>
            </w:r>
            <w:r>
              <w:rPr>
                <w:rFonts w:hint="eastAsia"/>
                <w:color w:val="auto"/>
                <w:spacing w:val="-3"/>
                <w:sz w:val="24"/>
              </w:rPr>
              <w:t>投标文件正本的扫描件，格式要求为pdf</w:t>
            </w:r>
            <w:r>
              <w:rPr>
                <w:rFonts w:ascii="宋体" w:hAnsi="宋体" w:cs="宋体"/>
                <w:color w:val="auto"/>
                <w:spacing w:val="-4"/>
                <w:sz w:val="24"/>
              </w:rPr>
              <w:t>。电子文</w:t>
            </w:r>
            <w:r>
              <w:rPr>
                <w:rFonts w:ascii="宋体" w:hAnsi="宋体" w:cs="宋体"/>
                <w:color w:val="auto"/>
                <w:spacing w:val="-3"/>
                <w:sz w:val="24"/>
              </w:rPr>
              <w:t>档</w:t>
            </w:r>
            <w:r>
              <w:rPr>
                <w:rFonts w:ascii="宋体" w:hAnsi="宋体" w:cs="宋体"/>
                <w:color w:val="auto"/>
                <w:spacing w:val="-2"/>
                <w:sz w:val="24"/>
              </w:rPr>
              <w:t>应包括投标文件全部内容。</w:t>
            </w:r>
          </w:p>
        </w:tc>
      </w:tr>
      <w:tr w14:paraId="737D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E2AD61">
            <w:pPr>
              <w:spacing w:before="69" w:line="186" w:lineRule="auto"/>
              <w:jc w:val="center"/>
              <w:rPr>
                <w:rFonts w:eastAsia="Times New Roman"/>
                <w:color w:val="auto"/>
                <w:spacing w:val="-6"/>
                <w:sz w:val="24"/>
              </w:rPr>
            </w:pPr>
            <w:r>
              <w:rPr>
                <w:rFonts w:eastAsia="Times New Roman"/>
                <w:color w:val="auto"/>
                <w:spacing w:val="-6"/>
                <w:sz w:val="24"/>
              </w:rPr>
              <w:t>1</w:t>
            </w:r>
            <w:r>
              <w:rPr>
                <w:rFonts w:hint="eastAsia"/>
                <w:color w:val="auto"/>
                <w:spacing w:val="-6"/>
                <w:sz w:val="24"/>
              </w:rPr>
              <w:t>2</w:t>
            </w:r>
            <w:r>
              <w:rPr>
                <w:rFonts w:eastAsia="Times New Roman"/>
                <w:color w:val="auto"/>
                <w:spacing w:val="-6"/>
                <w:sz w:val="24"/>
              </w:rPr>
              <w:t>.7</w:t>
            </w:r>
          </w:p>
        </w:tc>
        <w:tc>
          <w:tcPr>
            <w:tcW w:w="1701" w:type="dxa"/>
            <w:vAlign w:val="center"/>
          </w:tcPr>
          <w:p w14:paraId="274459CE">
            <w:pPr>
              <w:spacing w:before="69" w:line="186" w:lineRule="auto"/>
              <w:jc w:val="center"/>
              <w:rPr>
                <w:rFonts w:eastAsia="Times New Roman"/>
                <w:color w:val="auto"/>
                <w:spacing w:val="-6"/>
                <w:sz w:val="24"/>
              </w:rPr>
            </w:pPr>
            <w:r>
              <w:rPr>
                <w:rFonts w:eastAsia="Times New Roman"/>
                <w:color w:val="auto"/>
                <w:spacing w:val="-6"/>
                <w:sz w:val="24"/>
              </w:rPr>
              <w:t>投标文件构成</w:t>
            </w:r>
          </w:p>
        </w:tc>
        <w:tc>
          <w:tcPr>
            <w:tcW w:w="7540" w:type="dxa"/>
          </w:tcPr>
          <w:p w14:paraId="23A055E1">
            <w:pPr>
              <w:spacing w:before="37"/>
              <w:ind w:left="113" w:right="23"/>
              <w:rPr>
                <w:rFonts w:hint="eastAsia" w:ascii="宋体" w:hAnsi="宋体" w:cs="宋体"/>
                <w:color w:val="auto"/>
                <w:sz w:val="24"/>
              </w:rPr>
            </w:pPr>
            <w:r>
              <w:rPr>
                <w:rFonts w:ascii="宋体" w:hAnsi="宋体" w:cs="宋体"/>
                <w:color w:val="auto"/>
                <w:spacing w:val="-5"/>
                <w:sz w:val="24"/>
              </w:rPr>
              <w:t>若投标人对本项目的多个包(如有)同时进行投标， 则投标文件的编制</w:t>
            </w:r>
            <w:r>
              <w:rPr>
                <w:rFonts w:ascii="宋体" w:hAnsi="宋体" w:cs="宋体"/>
                <w:color w:val="auto"/>
                <w:spacing w:val="-1"/>
                <w:sz w:val="24"/>
              </w:rPr>
              <w:t>、</w:t>
            </w:r>
            <w:r>
              <w:rPr>
                <w:rFonts w:ascii="宋体" w:hAnsi="宋体" w:cs="宋体"/>
                <w:color w:val="auto"/>
                <w:sz w:val="24"/>
              </w:rPr>
              <w:t xml:space="preserve"> </w:t>
            </w:r>
            <w:r>
              <w:rPr>
                <w:rFonts w:ascii="宋体" w:hAnsi="宋体" w:cs="宋体"/>
                <w:color w:val="auto"/>
                <w:spacing w:val="-8"/>
                <w:sz w:val="24"/>
              </w:rPr>
              <w:t>包装要求如下：</w:t>
            </w:r>
          </w:p>
          <w:p w14:paraId="2E59EB1E">
            <w:pPr>
              <w:spacing w:line="232" w:lineRule="auto"/>
              <w:ind w:left="121"/>
              <w:rPr>
                <w:rFonts w:hint="eastAsia" w:ascii="宋体" w:hAnsi="宋体" w:cs="宋体"/>
                <w:color w:val="auto"/>
                <w:sz w:val="24"/>
              </w:rPr>
            </w:pPr>
            <w:r>
              <w:rPr>
                <w:color w:val="auto"/>
                <w:sz w:val="24"/>
              </w:rPr>
              <w:sym w:font="Wingdings 2" w:char="00A3"/>
            </w:r>
            <w:r>
              <w:rPr>
                <w:rFonts w:ascii="宋体" w:hAnsi="宋体" w:cs="宋体"/>
                <w:color w:val="auto"/>
                <w:spacing w:val="-4"/>
                <w:sz w:val="24"/>
              </w:rPr>
              <w:t>本</w:t>
            </w:r>
            <w:r>
              <w:rPr>
                <w:rFonts w:ascii="宋体" w:hAnsi="宋体" w:cs="宋体"/>
                <w:color w:val="auto"/>
                <w:spacing w:val="-2"/>
                <w:sz w:val="24"/>
              </w:rPr>
              <w:t>项目不适用</w:t>
            </w:r>
          </w:p>
          <w:p w14:paraId="1661D9DE">
            <w:pPr>
              <w:spacing w:before="7" w:line="233" w:lineRule="auto"/>
              <w:ind w:left="121"/>
              <w:rPr>
                <w:rFonts w:hint="eastAsia" w:ascii="宋体" w:hAnsi="宋体" w:cs="宋体"/>
                <w:color w:val="auto"/>
                <w:sz w:val="24"/>
              </w:rPr>
            </w:pPr>
            <w:r>
              <w:rPr>
                <w:rFonts w:hint="eastAsia"/>
                <w:color w:val="auto"/>
                <w:spacing w:val="-9"/>
                <w:sz w:val="24"/>
              </w:rPr>
              <w:t>☑</w:t>
            </w:r>
            <w:r>
              <w:rPr>
                <w:rFonts w:ascii="宋体" w:hAnsi="宋体" w:cs="宋体"/>
                <w:color w:val="auto"/>
                <w:spacing w:val="-6"/>
                <w:sz w:val="24"/>
              </w:rPr>
              <w:t>按包分别编制和包装</w:t>
            </w:r>
          </w:p>
          <w:p w14:paraId="0229A51D">
            <w:pPr>
              <w:spacing w:before="9" w:line="233" w:lineRule="auto"/>
              <w:ind w:left="121"/>
              <w:rPr>
                <w:rFonts w:hint="eastAsia" w:ascii="宋体" w:hAnsi="宋体" w:cs="宋体"/>
                <w:color w:val="auto"/>
                <w:spacing w:val="-6"/>
                <w:sz w:val="24"/>
              </w:rPr>
            </w:pPr>
            <w:r>
              <w:rPr>
                <w:rFonts w:eastAsia="Times New Roman"/>
                <w:color w:val="auto"/>
                <w:spacing w:val="-4"/>
                <w:sz w:val="24"/>
              </w:rPr>
              <w:t>□</w:t>
            </w:r>
            <w:r>
              <w:rPr>
                <w:rFonts w:ascii="宋体" w:hAnsi="宋体" w:cs="宋体"/>
                <w:color w:val="auto"/>
                <w:spacing w:val="-2"/>
                <w:sz w:val="24"/>
              </w:rPr>
              <w:t>统一编制和包装</w:t>
            </w:r>
          </w:p>
        </w:tc>
      </w:tr>
      <w:tr w14:paraId="733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EB7DF9">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22.1</w:t>
            </w:r>
          </w:p>
        </w:tc>
        <w:tc>
          <w:tcPr>
            <w:tcW w:w="1701" w:type="dxa"/>
            <w:vAlign w:val="center"/>
          </w:tcPr>
          <w:p w14:paraId="21B866E3">
            <w:pPr>
              <w:jc w:val="center"/>
              <w:rPr>
                <w:color w:val="auto"/>
                <w:sz w:val="24"/>
              </w:rPr>
            </w:pPr>
            <w:r>
              <w:rPr>
                <w:color w:val="auto"/>
                <w:sz w:val="24"/>
              </w:rPr>
              <w:t>确定中标人</w:t>
            </w:r>
          </w:p>
        </w:tc>
        <w:tc>
          <w:tcPr>
            <w:tcW w:w="7540" w:type="dxa"/>
            <w:vAlign w:val="center"/>
          </w:tcPr>
          <w:p w14:paraId="734854FA">
            <w:pPr>
              <w:pStyle w:val="24"/>
              <w:adjustRightInd w:val="0"/>
              <w:snapToGrid w:val="0"/>
              <w:rPr>
                <w:rFonts w:hint="default" w:ascii="Times New Roman" w:hAnsi="Times New Roman"/>
                <w:color w:val="auto"/>
                <w:sz w:val="24"/>
              </w:rPr>
            </w:pPr>
            <w:r>
              <w:rPr>
                <w:rFonts w:hint="default" w:ascii="Times New Roman" w:hAnsi="Times New Roman"/>
                <w:color w:val="auto"/>
                <w:sz w:val="24"/>
              </w:rPr>
              <w:t>中标候选人并列的，采购人是否委托评标委员会确定中标人：</w:t>
            </w:r>
          </w:p>
          <w:p w14:paraId="1604679E">
            <w:pPr>
              <w:pStyle w:val="24"/>
              <w:adjustRightInd w:val="0"/>
              <w:snapToGrid w:val="0"/>
              <w:rPr>
                <w:rFonts w:hint="default" w:ascii="Times New Roman" w:hAnsi="Times New Roman"/>
                <w:color w:val="auto"/>
                <w:sz w:val="24"/>
              </w:rPr>
            </w:pPr>
            <w:r>
              <w:rPr>
                <w:rFonts w:hint="default" w:ascii="Times New Roman" w:hAnsi="Times New Roman"/>
                <w:color w:val="auto"/>
                <w:sz w:val="24"/>
              </w:rPr>
              <w:sym w:font="Wingdings 2" w:char="0052"/>
            </w:r>
            <w:r>
              <w:rPr>
                <w:rFonts w:hint="default" w:ascii="Times New Roman" w:hAnsi="Times New Roman"/>
                <w:color w:val="auto"/>
                <w:sz w:val="24"/>
              </w:rPr>
              <w:t>否</w:t>
            </w:r>
          </w:p>
          <w:p w14:paraId="32466D12">
            <w:pPr>
              <w:pStyle w:val="24"/>
              <w:adjustRightInd w:val="0"/>
              <w:snapToGrid w:val="0"/>
              <w:rPr>
                <w:rFonts w:hint="default" w:ascii="Times New Roman" w:hAnsi="Times New Roman"/>
                <w:color w:val="auto"/>
                <w:sz w:val="24"/>
              </w:rPr>
            </w:pPr>
            <w:r>
              <w:rPr>
                <w:rFonts w:hint="default" w:ascii="Times New Roman" w:hAnsi="Times New Roman"/>
                <w:color w:val="auto"/>
                <w:sz w:val="24"/>
              </w:rPr>
              <w:t>□是</w:t>
            </w:r>
          </w:p>
          <w:p w14:paraId="13BF6484">
            <w:pPr>
              <w:pStyle w:val="24"/>
              <w:adjustRightInd w:val="0"/>
              <w:snapToGrid w:val="0"/>
              <w:rPr>
                <w:rFonts w:hint="default" w:ascii="Times New Roman" w:hAnsi="Times New Roman"/>
                <w:color w:val="auto"/>
              </w:rPr>
            </w:pPr>
            <w:r>
              <w:rPr>
                <w:rFonts w:hint="default" w:ascii="Times New Roman" w:hAnsi="Times New Roman"/>
                <w:color w:val="auto"/>
                <w:sz w:val="24"/>
              </w:rPr>
              <w:t>中标候选人并列的，按照以下方式确定中标人：</w:t>
            </w:r>
            <w:r>
              <w:rPr>
                <w:rFonts w:hint="default" w:ascii="Times New Roman" w:hAnsi="Times New Roman"/>
                <w:color w:val="auto"/>
              </w:rPr>
              <w:t xml:space="preserve"> </w:t>
            </w:r>
          </w:p>
          <w:p w14:paraId="3D6A1D71">
            <w:pPr>
              <w:pStyle w:val="24"/>
              <w:adjustRightInd w:val="0"/>
              <w:snapToGrid w:val="0"/>
              <w:rPr>
                <w:rFonts w:hint="default" w:ascii="Times New Roman" w:hAnsi="Times New Roman"/>
                <w:color w:val="auto"/>
                <w:sz w:val="24"/>
              </w:rPr>
            </w:pPr>
            <w:r>
              <w:rPr>
                <w:rFonts w:hint="default" w:ascii="Times New Roman" w:hAnsi="Times New Roman"/>
                <w:color w:val="auto"/>
                <w:sz w:val="24"/>
              </w:rPr>
              <w:sym w:font="Wingdings 2" w:char="0052"/>
            </w:r>
            <w:r>
              <w:rPr>
                <w:rFonts w:hint="default" w:ascii="Times New Roman" w:hAnsi="Times New Roman"/>
                <w:color w:val="auto"/>
                <w:sz w:val="24"/>
              </w:rPr>
              <w:t>得分且投标报价均相同的，以</w:t>
            </w:r>
            <w:r>
              <w:rPr>
                <w:rFonts w:hint="default" w:ascii="Times New Roman" w:hAnsi="Times New Roman"/>
                <w:color w:val="auto"/>
                <w:sz w:val="24"/>
                <w:u w:val="single"/>
              </w:rPr>
              <w:t>技术</w:t>
            </w:r>
            <w:r>
              <w:rPr>
                <w:rFonts w:ascii="Times New Roman" w:hAnsi="Times New Roman"/>
                <w:color w:val="auto"/>
                <w:sz w:val="24"/>
                <w:u w:val="single"/>
              </w:rPr>
              <w:t>部分</w:t>
            </w:r>
            <w:r>
              <w:rPr>
                <w:rFonts w:hint="default" w:ascii="Times New Roman" w:hAnsi="Times New Roman"/>
                <w:color w:val="auto"/>
                <w:sz w:val="24"/>
              </w:rPr>
              <w:t>得分高者为中标人</w:t>
            </w:r>
          </w:p>
          <w:p w14:paraId="3750B4E7">
            <w:pPr>
              <w:jc w:val="left"/>
              <w:rPr>
                <w:color w:val="auto"/>
                <w:sz w:val="24"/>
                <w:u w:val="single"/>
              </w:rPr>
            </w:pPr>
            <w:r>
              <w:rPr>
                <w:color w:val="auto"/>
                <w:sz w:val="24"/>
              </w:rPr>
              <w:t>□随机抽取</w:t>
            </w:r>
          </w:p>
        </w:tc>
      </w:tr>
      <w:tr w14:paraId="66A1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36819CCC">
            <w:pPr>
              <w:spacing w:line="313" w:lineRule="auto"/>
              <w:rPr>
                <w:rFonts w:ascii="Arial"/>
                <w:color w:val="auto"/>
              </w:rPr>
            </w:pPr>
          </w:p>
          <w:p w14:paraId="016FCD06">
            <w:pPr>
              <w:spacing w:line="313" w:lineRule="auto"/>
              <w:rPr>
                <w:rFonts w:ascii="Arial"/>
                <w:color w:val="auto"/>
              </w:rPr>
            </w:pPr>
          </w:p>
          <w:p w14:paraId="6C6EA8E6">
            <w:pPr>
              <w:spacing w:before="69" w:line="186" w:lineRule="auto"/>
              <w:jc w:val="center"/>
              <w:rPr>
                <w:color w:val="auto"/>
                <w:sz w:val="24"/>
              </w:rPr>
            </w:pPr>
            <w:r>
              <w:rPr>
                <w:rFonts w:eastAsia="Times New Roman"/>
                <w:color w:val="auto"/>
                <w:spacing w:val="-1"/>
                <w:sz w:val="24"/>
              </w:rPr>
              <w:t>22.2</w:t>
            </w:r>
          </w:p>
        </w:tc>
        <w:tc>
          <w:tcPr>
            <w:tcW w:w="1701" w:type="dxa"/>
          </w:tcPr>
          <w:p w14:paraId="10768B9D">
            <w:pPr>
              <w:spacing w:line="425" w:lineRule="auto"/>
              <w:rPr>
                <w:rFonts w:ascii="Arial"/>
                <w:color w:val="auto"/>
              </w:rPr>
            </w:pPr>
          </w:p>
          <w:p w14:paraId="033AD607">
            <w:pPr>
              <w:spacing w:before="78" w:line="255" w:lineRule="auto"/>
              <w:ind w:right="131"/>
              <w:jc w:val="center"/>
              <w:rPr>
                <w:color w:val="auto"/>
                <w:sz w:val="24"/>
              </w:rPr>
            </w:pPr>
            <w:r>
              <w:rPr>
                <w:rFonts w:ascii="宋体" w:hAnsi="宋体" w:cs="宋体"/>
                <w:color w:val="auto"/>
                <w:spacing w:val="-3"/>
                <w:sz w:val="24"/>
              </w:rPr>
              <w:t>最</w:t>
            </w:r>
            <w:r>
              <w:rPr>
                <w:rFonts w:ascii="宋体" w:hAnsi="宋体" w:cs="宋体"/>
                <w:color w:val="auto"/>
                <w:spacing w:val="-2"/>
                <w:sz w:val="24"/>
              </w:rPr>
              <w:t>多中标包数量的限制</w:t>
            </w:r>
          </w:p>
        </w:tc>
        <w:tc>
          <w:tcPr>
            <w:tcW w:w="7540" w:type="dxa"/>
          </w:tcPr>
          <w:p w14:paraId="302E9B29">
            <w:pPr>
              <w:spacing w:before="40" w:line="239" w:lineRule="auto"/>
              <w:ind w:left="14" w:right="108" w:hanging="14"/>
              <w:rPr>
                <w:rFonts w:hint="eastAsia" w:ascii="宋体" w:hAnsi="宋体" w:cs="宋体"/>
                <w:color w:val="auto"/>
                <w:sz w:val="24"/>
              </w:rPr>
            </w:pPr>
            <w:r>
              <w:rPr>
                <w:rFonts w:ascii="宋体" w:hAnsi="宋体" w:cs="宋体"/>
                <w:color w:val="auto"/>
                <w:spacing w:val="-8"/>
                <w:sz w:val="24"/>
              </w:rPr>
              <w:t>如</w:t>
            </w:r>
            <w:r>
              <w:rPr>
                <w:rFonts w:ascii="宋体" w:hAnsi="宋体" w:cs="宋体"/>
                <w:color w:val="auto"/>
                <w:spacing w:val="-5"/>
                <w:sz w:val="24"/>
              </w:rPr>
              <w:t>投</w:t>
            </w:r>
            <w:r>
              <w:rPr>
                <w:rFonts w:ascii="宋体" w:hAnsi="宋体" w:cs="宋体"/>
                <w:color w:val="auto"/>
                <w:spacing w:val="-4"/>
                <w:sz w:val="24"/>
              </w:rPr>
              <w:t>标人对本项目的多个包同时进行投标，则投标人在本项目中最多中</w:t>
            </w:r>
            <w:r>
              <w:rPr>
                <w:rFonts w:ascii="宋体" w:hAnsi="宋体" w:cs="宋体"/>
                <w:color w:val="auto"/>
                <w:sz w:val="24"/>
              </w:rPr>
              <w:t xml:space="preserve"> </w:t>
            </w:r>
            <w:r>
              <w:rPr>
                <w:rFonts w:ascii="宋体" w:hAnsi="宋体" w:cs="宋体"/>
                <w:color w:val="auto"/>
                <w:spacing w:val="-10"/>
                <w:sz w:val="24"/>
              </w:rPr>
              <w:t>标</w:t>
            </w:r>
            <w:r>
              <w:rPr>
                <w:rFonts w:ascii="宋体" w:hAnsi="宋体" w:cs="宋体"/>
                <w:color w:val="auto"/>
                <w:spacing w:val="-9"/>
                <w:sz w:val="24"/>
              </w:rPr>
              <w:t>包的数量：</w:t>
            </w:r>
          </w:p>
          <w:p w14:paraId="2F8023C9">
            <w:pPr>
              <w:spacing w:line="232" w:lineRule="auto"/>
              <w:ind w:left="134" w:hanging="120" w:hangingChars="56"/>
              <w:rPr>
                <w:rFonts w:hint="eastAsia" w:ascii="宋体" w:hAnsi="宋体" w:cs="宋体"/>
                <w:color w:val="auto"/>
                <w:sz w:val="24"/>
              </w:rPr>
            </w:pPr>
            <w:r>
              <w:rPr>
                <w:rFonts w:eastAsia="Times New Roman"/>
                <w:color w:val="auto"/>
                <w:spacing w:val="-12"/>
                <w:sz w:val="24"/>
              </w:rPr>
              <w:sym w:font="Wingdings 2" w:char="0052"/>
            </w:r>
            <w:r>
              <w:rPr>
                <w:rFonts w:ascii="宋体" w:hAnsi="宋体" w:cs="宋体"/>
                <w:color w:val="auto"/>
                <w:spacing w:val="-4"/>
                <w:sz w:val="24"/>
              </w:rPr>
              <w:t>本</w:t>
            </w:r>
            <w:r>
              <w:rPr>
                <w:rFonts w:ascii="宋体" w:hAnsi="宋体" w:cs="宋体"/>
                <w:color w:val="auto"/>
                <w:spacing w:val="-2"/>
                <w:sz w:val="24"/>
              </w:rPr>
              <w:t>项目不适用</w:t>
            </w:r>
            <w:r>
              <w:rPr>
                <w:rFonts w:hint="eastAsia" w:ascii="宋体" w:hAnsi="宋体" w:cs="宋体"/>
                <w:color w:val="auto"/>
                <w:spacing w:val="-2"/>
                <w:sz w:val="24"/>
              </w:rPr>
              <w:t>；</w:t>
            </w:r>
          </w:p>
          <w:p w14:paraId="6A39B750">
            <w:pPr>
              <w:spacing w:before="9" w:line="234" w:lineRule="auto"/>
              <w:ind w:left="121" w:hanging="120" w:hangingChars="56"/>
              <w:rPr>
                <w:rFonts w:hint="eastAsia" w:ascii="宋体" w:hAnsi="宋体" w:cs="宋体"/>
                <w:color w:val="auto"/>
                <w:sz w:val="24"/>
              </w:rPr>
            </w:pPr>
            <w:r>
              <w:rPr>
                <w:rFonts w:eastAsia="Times New Roman"/>
                <w:color w:val="auto"/>
                <w:spacing w:val="-12"/>
                <w:sz w:val="24"/>
              </w:rPr>
              <w:t>□</w:t>
            </w:r>
            <w:r>
              <w:rPr>
                <w:rFonts w:ascii="宋体" w:hAnsi="宋体" w:cs="宋体"/>
                <w:color w:val="auto"/>
                <w:spacing w:val="-12"/>
                <w:sz w:val="24"/>
              </w:rPr>
              <w:t>不限制；</w:t>
            </w:r>
          </w:p>
          <w:p w14:paraId="6849DE0A">
            <w:pPr>
              <w:spacing w:before="5" w:line="217" w:lineRule="auto"/>
              <w:ind w:left="122" w:hanging="122" w:hangingChars="56"/>
              <w:rPr>
                <w:color w:val="auto"/>
                <w:sz w:val="24"/>
              </w:rPr>
            </w:pPr>
            <w:r>
              <w:rPr>
                <w:rFonts w:hint="eastAsia"/>
                <w:color w:val="auto"/>
                <w:spacing w:val="-11"/>
                <w:sz w:val="24"/>
              </w:rPr>
              <w:t>□</w:t>
            </w:r>
            <w:r>
              <w:rPr>
                <w:rFonts w:ascii="宋体" w:hAnsi="宋体" w:cs="宋体"/>
                <w:color w:val="auto"/>
                <w:spacing w:val="-10"/>
                <w:sz w:val="24"/>
              </w:rPr>
              <w:t>限制。</w:t>
            </w:r>
            <w:r>
              <w:rPr>
                <w:rFonts w:hint="eastAsia" w:ascii="宋体" w:hAnsi="宋体" w:cs="宋体"/>
                <w:color w:val="auto"/>
                <w:spacing w:val="-10"/>
                <w:sz w:val="24"/>
              </w:rPr>
              <w:t>（本项目兼投不兼中，如投标人在包1中标，则包2保留投标人投标资格，但评审得分不计入排名。）</w:t>
            </w:r>
          </w:p>
        </w:tc>
      </w:tr>
      <w:tr w14:paraId="24A1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92750D">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25.5</w:t>
            </w:r>
          </w:p>
        </w:tc>
        <w:tc>
          <w:tcPr>
            <w:tcW w:w="1701" w:type="dxa"/>
            <w:vAlign w:val="center"/>
          </w:tcPr>
          <w:p w14:paraId="7AE10823">
            <w:pPr>
              <w:jc w:val="center"/>
              <w:rPr>
                <w:color w:val="auto"/>
                <w:sz w:val="24"/>
              </w:rPr>
            </w:pPr>
            <w:r>
              <w:rPr>
                <w:color w:val="auto"/>
                <w:sz w:val="24"/>
              </w:rPr>
              <w:t>分包</w:t>
            </w:r>
          </w:p>
        </w:tc>
        <w:tc>
          <w:tcPr>
            <w:tcW w:w="7540" w:type="dxa"/>
            <w:vAlign w:val="center"/>
          </w:tcPr>
          <w:p w14:paraId="0A7E197E">
            <w:pPr>
              <w:jc w:val="left"/>
              <w:rPr>
                <w:color w:val="auto"/>
                <w:sz w:val="24"/>
              </w:rPr>
            </w:pPr>
            <w:r>
              <w:rPr>
                <w:color w:val="auto"/>
                <w:sz w:val="24"/>
              </w:rPr>
              <w:t xml:space="preserve">本项目的非主体、非关键性工作是否允许分包： </w:t>
            </w:r>
          </w:p>
          <w:p w14:paraId="222E3F90">
            <w:pPr>
              <w:jc w:val="left"/>
              <w:rPr>
                <w:color w:val="auto"/>
                <w:sz w:val="24"/>
              </w:rPr>
            </w:pPr>
            <w:r>
              <w:rPr>
                <w:color w:val="auto"/>
                <w:sz w:val="24"/>
              </w:rPr>
              <w:sym w:font="Wingdings 2" w:char="0052"/>
            </w:r>
            <w:r>
              <w:rPr>
                <w:color w:val="auto"/>
                <w:sz w:val="24"/>
              </w:rPr>
              <w:t>不允许</w:t>
            </w:r>
          </w:p>
          <w:p w14:paraId="032B6B40">
            <w:pPr>
              <w:jc w:val="left"/>
              <w:rPr>
                <w:color w:val="auto"/>
                <w:sz w:val="24"/>
              </w:rPr>
            </w:pPr>
            <w:r>
              <w:rPr>
                <w:color w:val="auto"/>
                <w:sz w:val="24"/>
              </w:rPr>
              <w:t>□允许，具体要求：</w:t>
            </w:r>
          </w:p>
          <w:p w14:paraId="54E09163">
            <w:pPr>
              <w:jc w:val="left"/>
              <w:rPr>
                <w:color w:val="auto"/>
                <w:sz w:val="24"/>
              </w:rPr>
            </w:pPr>
            <w:r>
              <w:rPr>
                <w:color w:val="auto"/>
                <w:sz w:val="24"/>
              </w:rPr>
              <w:t>（1）可以分包履行的具体内容：_____；</w:t>
            </w:r>
          </w:p>
          <w:p w14:paraId="150386C3">
            <w:pPr>
              <w:jc w:val="left"/>
              <w:rPr>
                <w:color w:val="auto"/>
                <w:sz w:val="24"/>
              </w:rPr>
            </w:pPr>
            <w:r>
              <w:rPr>
                <w:color w:val="auto"/>
                <w:sz w:val="24"/>
              </w:rPr>
              <w:t>（2）允许分包的金额或者比例：_____；</w:t>
            </w:r>
          </w:p>
          <w:p w14:paraId="7425E098">
            <w:pPr>
              <w:jc w:val="left"/>
              <w:rPr>
                <w:color w:val="auto"/>
                <w:sz w:val="24"/>
                <w:u w:val="single"/>
              </w:rPr>
            </w:pPr>
            <w:r>
              <w:rPr>
                <w:color w:val="auto"/>
                <w:sz w:val="24"/>
              </w:rPr>
              <w:t>（3）其他要求：_____。</w:t>
            </w:r>
          </w:p>
        </w:tc>
      </w:tr>
      <w:tr w14:paraId="51C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FF36C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25.6</w:t>
            </w:r>
          </w:p>
        </w:tc>
        <w:tc>
          <w:tcPr>
            <w:tcW w:w="1701" w:type="dxa"/>
            <w:vAlign w:val="center"/>
          </w:tcPr>
          <w:p w14:paraId="46A77624">
            <w:pPr>
              <w:jc w:val="center"/>
              <w:rPr>
                <w:color w:val="auto"/>
                <w:sz w:val="24"/>
              </w:rPr>
            </w:pPr>
            <w:r>
              <w:rPr>
                <w:color w:val="auto"/>
                <w:sz w:val="24"/>
              </w:rPr>
              <w:t>政采贷</w:t>
            </w:r>
          </w:p>
        </w:tc>
        <w:tc>
          <w:tcPr>
            <w:tcW w:w="7540" w:type="dxa"/>
            <w:vAlign w:val="center"/>
          </w:tcPr>
          <w:p w14:paraId="5183D075">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CF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EF4314">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26.1.1</w:t>
            </w:r>
          </w:p>
        </w:tc>
        <w:tc>
          <w:tcPr>
            <w:tcW w:w="1701" w:type="dxa"/>
            <w:vAlign w:val="center"/>
          </w:tcPr>
          <w:p w14:paraId="2A433627">
            <w:pPr>
              <w:jc w:val="center"/>
              <w:rPr>
                <w:color w:val="auto"/>
                <w:sz w:val="24"/>
              </w:rPr>
            </w:pPr>
            <w:r>
              <w:rPr>
                <w:color w:val="auto"/>
                <w:sz w:val="24"/>
              </w:rPr>
              <w:t>询问</w:t>
            </w:r>
          </w:p>
        </w:tc>
        <w:tc>
          <w:tcPr>
            <w:tcW w:w="7540" w:type="dxa"/>
            <w:vAlign w:val="center"/>
          </w:tcPr>
          <w:p w14:paraId="27D91989">
            <w:pPr>
              <w:jc w:val="left"/>
              <w:rPr>
                <w:color w:val="auto"/>
                <w:sz w:val="24"/>
              </w:rPr>
            </w:pPr>
            <w:r>
              <w:rPr>
                <w:color w:val="auto"/>
                <w:sz w:val="24"/>
              </w:rPr>
              <w:t>询问送达形式：</w:t>
            </w:r>
            <w:r>
              <w:rPr>
                <w:color w:val="auto"/>
                <w:sz w:val="24"/>
                <w:u w:val="single"/>
              </w:rPr>
              <w:t>_</w:t>
            </w:r>
            <w:r>
              <w:rPr>
                <w:rFonts w:hint="eastAsia"/>
                <w:color w:val="auto"/>
                <w:sz w:val="24"/>
                <w:u w:val="single"/>
              </w:rPr>
              <w:t>书面形式</w:t>
            </w:r>
            <w:r>
              <w:rPr>
                <w:color w:val="auto"/>
                <w:sz w:val="24"/>
                <w:u w:val="single"/>
              </w:rPr>
              <w:t>__</w:t>
            </w:r>
          </w:p>
        </w:tc>
      </w:tr>
      <w:tr w14:paraId="6AB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3F807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26.3</w:t>
            </w:r>
          </w:p>
        </w:tc>
        <w:tc>
          <w:tcPr>
            <w:tcW w:w="1701" w:type="dxa"/>
            <w:vAlign w:val="center"/>
          </w:tcPr>
          <w:p w14:paraId="3AF7D9D2">
            <w:pPr>
              <w:jc w:val="center"/>
              <w:rPr>
                <w:color w:val="auto"/>
                <w:sz w:val="24"/>
              </w:rPr>
            </w:pPr>
            <w:r>
              <w:rPr>
                <w:color w:val="auto"/>
                <w:sz w:val="24"/>
              </w:rPr>
              <w:t>联系方式</w:t>
            </w:r>
          </w:p>
        </w:tc>
        <w:tc>
          <w:tcPr>
            <w:tcW w:w="7540" w:type="dxa"/>
            <w:vAlign w:val="center"/>
          </w:tcPr>
          <w:p w14:paraId="4689E07A">
            <w:pPr>
              <w:jc w:val="left"/>
              <w:rPr>
                <w:color w:val="auto"/>
                <w:sz w:val="24"/>
              </w:rPr>
            </w:pPr>
            <w:r>
              <w:rPr>
                <w:color w:val="auto"/>
                <w:sz w:val="24"/>
              </w:rPr>
              <w:t>接收询问和质疑的联系方式</w:t>
            </w:r>
            <w:r>
              <w:rPr>
                <w:rFonts w:hint="eastAsia"/>
                <w:color w:val="auto"/>
                <w:sz w:val="24"/>
              </w:rPr>
              <w:t>：见第一章《投标邀请》中采购代理机构的联系方式。</w:t>
            </w:r>
          </w:p>
        </w:tc>
      </w:tr>
      <w:tr w14:paraId="7CA3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4304705">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E14181B">
            <w:pPr>
              <w:jc w:val="center"/>
              <w:rPr>
                <w:color w:val="auto"/>
                <w:sz w:val="24"/>
              </w:rPr>
            </w:pPr>
            <w:r>
              <w:rPr>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9BA8969">
            <w:pPr>
              <w:jc w:val="left"/>
              <w:rPr>
                <w:color w:val="auto"/>
                <w:sz w:val="24"/>
              </w:rPr>
            </w:pPr>
            <w:r>
              <w:rPr>
                <w:rFonts w:hint="eastAsia"/>
                <w:color w:val="auto"/>
                <w:sz w:val="24"/>
              </w:rPr>
              <w:t>1、</w:t>
            </w:r>
            <w:r>
              <w:rPr>
                <w:color w:val="auto"/>
                <w:sz w:val="24"/>
              </w:rPr>
              <w:t>收费对象：</w:t>
            </w:r>
          </w:p>
          <w:p w14:paraId="687417B4">
            <w:pPr>
              <w:jc w:val="left"/>
              <w:rPr>
                <w:color w:val="auto"/>
                <w:sz w:val="24"/>
              </w:rPr>
            </w:pPr>
            <w:r>
              <w:rPr>
                <w:color w:val="auto"/>
                <w:sz w:val="24"/>
              </w:rPr>
              <w:t>□采购人</w:t>
            </w:r>
          </w:p>
          <w:p w14:paraId="698CC20D">
            <w:pPr>
              <w:jc w:val="left"/>
              <w:rPr>
                <w:color w:val="auto"/>
                <w:sz w:val="24"/>
              </w:rPr>
            </w:pPr>
            <w:r>
              <w:rPr>
                <w:color w:val="auto"/>
                <w:sz w:val="24"/>
              </w:rPr>
              <w:sym w:font="Wingdings 2" w:char="0052"/>
            </w:r>
            <w:r>
              <w:rPr>
                <w:color w:val="auto"/>
                <w:sz w:val="24"/>
              </w:rPr>
              <w:t>中标人</w:t>
            </w:r>
          </w:p>
          <w:p w14:paraId="1015CBD4">
            <w:pPr>
              <w:numPr>
                <w:ilvl w:val="0"/>
                <w:numId w:val="9"/>
              </w:numPr>
              <w:jc w:val="left"/>
              <w:rPr>
                <w:color w:val="auto"/>
                <w:sz w:val="24"/>
              </w:rPr>
            </w:pPr>
            <w:r>
              <w:rPr>
                <w:color w:val="auto"/>
                <w:sz w:val="24"/>
              </w:rPr>
              <w:t>收费标准：</w:t>
            </w:r>
          </w:p>
          <w:p w14:paraId="590E16D9">
            <w:pPr>
              <w:jc w:val="left"/>
              <w:rPr>
                <w:rFonts w:hint="eastAsia" w:ascii="宋体" w:hAnsi="宋体" w:cs="宋体"/>
                <w:color w:val="auto"/>
                <w:sz w:val="24"/>
              </w:rPr>
            </w:pPr>
            <w:r>
              <w:rPr>
                <w:rFonts w:hint="eastAsia" w:ascii="宋体" w:hAnsi="宋体" w:cs="宋体"/>
                <w:color w:val="auto"/>
                <w:sz w:val="24"/>
              </w:rPr>
              <w:t>（1）以中标金额作为收费的计算基数。</w:t>
            </w:r>
          </w:p>
          <w:p w14:paraId="26A14D98">
            <w:pPr>
              <w:jc w:val="left"/>
              <w:rPr>
                <w:rFonts w:hint="eastAsia" w:ascii="宋体" w:hAnsi="宋体" w:cs="宋体"/>
                <w:color w:val="auto"/>
                <w:sz w:val="24"/>
              </w:rPr>
            </w:pPr>
            <w:r>
              <w:rPr>
                <w:rFonts w:hint="eastAsia" w:ascii="宋体" w:hAnsi="宋体" w:cs="宋体"/>
                <w:color w:val="auto"/>
                <w:sz w:val="24"/>
              </w:rPr>
              <w:t>（2）采购代理机构参照原计价格[2002]1980号文、发改办价格[2003]857号文及发改价格[2011]534号文有关规定向中标人收取中标服务费用。</w:t>
            </w:r>
          </w:p>
          <w:p w14:paraId="7F58900C">
            <w:pPr>
              <w:jc w:val="left"/>
              <w:rPr>
                <w:rFonts w:hint="eastAsia" w:ascii="宋体" w:hAnsi="宋体" w:cs="宋体"/>
                <w:color w:val="auto"/>
                <w:sz w:val="24"/>
              </w:rPr>
            </w:pPr>
            <w:r>
              <w:rPr>
                <w:rFonts w:hint="eastAsia" w:ascii="宋体" w:hAnsi="宋体" w:cs="宋体"/>
                <w:color w:val="auto"/>
                <w:sz w:val="24"/>
              </w:rPr>
              <w:t>（3）中标服务费币种与中标签订合同的币种相同或采购代理机构同意的币种。</w:t>
            </w:r>
          </w:p>
          <w:p w14:paraId="0E863AD2">
            <w:pPr>
              <w:spacing w:before="27"/>
              <w:rPr>
                <w:color w:val="auto"/>
                <w:sz w:val="24"/>
              </w:rPr>
            </w:pPr>
            <w:r>
              <w:rPr>
                <w:rFonts w:hint="eastAsia"/>
                <w:color w:val="auto"/>
                <w:sz w:val="24"/>
              </w:rPr>
              <w:t>3、</w:t>
            </w:r>
            <w:r>
              <w:rPr>
                <w:color w:val="auto"/>
                <w:sz w:val="24"/>
              </w:rPr>
              <w:t>缴纳时间：</w:t>
            </w:r>
            <w:r>
              <w:rPr>
                <w:rFonts w:ascii="宋体" w:hAnsi="宋体" w:cs="宋体"/>
                <w:color w:val="auto"/>
                <w:spacing w:val="-2"/>
                <w:sz w:val="24"/>
              </w:rPr>
              <w:t>在领取中标通知书</w:t>
            </w:r>
            <w:r>
              <w:rPr>
                <w:rFonts w:hint="eastAsia" w:ascii="宋体" w:hAnsi="宋体" w:cs="宋体"/>
                <w:color w:val="auto"/>
                <w:spacing w:val="-2"/>
                <w:sz w:val="24"/>
              </w:rPr>
              <w:t>后5个工作日内</w:t>
            </w:r>
            <w:r>
              <w:rPr>
                <w:rFonts w:ascii="宋体" w:hAnsi="宋体" w:cs="宋体"/>
                <w:color w:val="auto"/>
                <w:spacing w:val="-2"/>
                <w:sz w:val="24"/>
              </w:rPr>
              <w:t>向采购代理机构一次性缴纳</w:t>
            </w:r>
            <w:r>
              <w:rPr>
                <w:rFonts w:ascii="宋体" w:hAnsi="宋体" w:cs="宋体"/>
                <w:color w:val="auto"/>
                <w:sz w:val="24"/>
              </w:rPr>
              <w:t>。</w:t>
            </w:r>
          </w:p>
        </w:tc>
      </w:tr>
    </w:tbl>
    <w:p w14:paraId="6188147C">
      <w:pPr>
        <w:tabs>
          <w:tab w:val="left" w:pos="5580"/>
        </w:tabs>
        <w:adjustRightInd w:val="0"/>
        <w:spacing w:line="360" w:lineRule="auto"/>
        <w:jc w:val="distribute"/>
        <w:rPr>
          <w:color w:val="auto"/>
          <w:sz w:val="24"/>
        </w:rPr>
        <w:sectPr>
          <w:footerReference r:id="rId12" w:type="first"/>
          <w:footerReference r:id="rId11" w:type="default"/>
          <w:pgSz w:w="11907" w:h="16840"/>
          <w:pgMar w:top="1418" w:right="1134" w:bottom="1418" w:left="1701" w:header="851" w:footer="851" w:gutter="0"/>
          <w:pgNumType w:start="1"/>
          <w:cols w:space="720" w:num="1"/>
          <w:titlePg/>
          <w:docGrid w:linePitch="462" w:charSpace="0"/>
        </w:sectPr>
      </w:pPr>
    </w:p>
    <w:p w14:paraId="5527C34F">
      <w:pPr>
        <w:spacing w:before="240" w:beforeLines="100" w:after="240" w:afterLines="100"/>
        <w:jc w:val="center"/>
        <w:rPr>
          <w:b/>
          <w:color w:val="auto"/>
          <w:sz w:val="28"/>
          <w:szCs w:val="28"/>
        </w:rPr>
      </w:pPr>
      <w:bookmarkStart w:id="72" w:name="_Toc353825542"/>
      <w:bookmarkStart w:id="73" w:name="_Toc142311019"/>
      <w:bookmarkStart w:id="74" w:name="_Toc226337213"/>
      <w:bookmarkStart w:id="75" w:name="_Toc305158785"/>
      <w:bookmarkStart w:id="76" w:name="_Toc264969207"/>
      <w:bookmarkStart w:id="77" w:name="_Toc195842882"/>
      <w:bookmarkStart w:id="78" w:name="_Toc150480755"/>
      <w:bookmarkStart w:id="79" w:name="_Toc305158859"/>
      <w:bookmarkStart w:id="80" w:name="_Toc226965790"/>
      <w:bookmarkStart w:id="81" w:name="_Toc127151517"/>
      <w:bookmarkStart w:id="82" w:name="_Toc353873662"/>
      <w:bookmarkStart w:id="83" w:name="_Toc150774722"/>
      <w:bookmarkStart w:id="84" w:name="_Toc353873932"/>
      <w:bookmarkStart w:id="85" w:name="_Toc265228355"/>
      <w:r>
        <w:rPr>
          <w:b/>
          <w:color w:val="auto"/>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2E2A464">
      <w:pPr>
        <w:pStyle w:val="5"/>
        <w:tabs>
          <w:tab w:val="center" w:pos="4592"/>
          <w:tab w:val="left" w:pos="7860"/>
        </w:tabs>
        <w:spacing w:before="0" w:line="360" w:lineRule="auto"/>
        <w:jc w:val="left"/>
        <w:rPr>
          <w:rFonts w:ascii="Times New Roman" w:hAnsi="Times New Roman" w:eastAsia="宋体"/>
          <w:color w:val="auto"/>
          <w:sz w:val="28"/>
        </w:rPr>
      </w:pPr>
      <w:bookmarkStart w:id="86" w:name="_Toc520356143"/>
      <w:bookmarkStart w:id="87" w:name="_Toc127151518"/>
      <w:r>
        <w:rPr>
          <w:rFonts w:ascii="Times New Roman" w:hAnsi="Times New Roman" w:eastAsia="宋体"/>
          <w:color w:val="auto"/>
          <w:sz w:val="28"/>
        </w:rPr>
        <w:tab/>
      </w:r>
      <w:bookmarkStart w:id="88" w:name="_Toc142311020"/>
      <w:bookmarkStart w:id="89" w:name="_Toc305158786"/>
      <w:bookmarkStart w:id="90" w:name="_Toc264969208"/>
      <w:bookmarkStart w:id="91" w:name="_Toc226309762"/>
      <w:bookmarkStart w:id="92" w:name="_Toc195842883"/>
      <w:bookmarkStart w:id="93" w:name="_Toc151193832"/>
      <w:bookmarkStart w:id="94" w:name="_Toc150509269"/>
      <w:bookmarkStart w:id="95" w:name="_Toc150480756"/>
      <w:bookmarkStart w:id="96" w:name="_Toc305158860"/>
      <w:bookmarkStart w:id="97" w:name="_Toc151193688"/>
      <w:bookmarkStart w:id="98" w:name="_Toc265228356"/>
      <w:bookmarkStart w:id="99" w:name="_Toc226337214"/>
      <w:bookmarkStart w:id="100" w:name="_Toc150774723"/>
      <w:bookmarkStart w:id="101" w:name="_Toc151193760"/>
      <w:bookmarkStart w:id="102" w:name="_Toc226965791"/>
      <w:bookmarkStart w:id="103" w:name="_Toc151190145"/>
      <w:bookmarkStart w:id="104" w:name="_Toc151193906"/>
      <w:bookmarkStart w:id="105" w:name="_Toc150774618"/>
      <w:bookmarkStart w:id="106" w:name="_Toc226965708"/>
      <w:bookmarkStart w:id="107" w:name="_Toc151193616"/>
      <w:r>
        <w:rPr>
          <w:rFonts w:ascii="Times New Roman" w:hAnsi="Times New Roman" w:eastAsia="宋体"/>
          <w:color w:val="auto"/>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color w:val="auto"/>
          <w:sz w:val="28"/>
        </w:rPr>
        <w:tab/>
      </w:r>
    </w:p>
    <w:p w14:paraId="6B9EC244">
      <w:pPr>
        <w:numPr>
          <w:ilvl w:val="0"/>
          <w:numId w:val="10"/>
        </w:numPr>
        <w:tabs>
          <w:tab w:val="left" w:pos="360"/>
          <w:tab w:val="clear" w:pos="900"/>
        </w:tabs>
        <w:snapToGrid w:val="0"/>
        <w:spacing w:line="360" w:lineRule="auto"/>
        <w:ind w:left="357" w:hanging="357"/>
        <w:outlineLvl w:val="1"/>
        <w:rPr>
          <w:color w:val="auto"/>
          <w:sz w:val="24"/>
        </w:rPr>
      </w:pPr>
      <w:bookmarkStart w:id="108" w:name="_Toc264969209"/>
      <w:bookmarkStart w:id="109" w:name="_Toc265228357"/>
      <w:bookmarkStart w:id="110" w:name="_Toc305158861"/>
      <w:bookmarkStart w:id="111" w:name="_Toc305158787"/>
      <w:r>
        <w:rPr>
          <w:color w:val="auto"/>
          <w:sz w:val="24"/>
        </w:rPr>
        <w:t>采购人、采购代理机构、投标人</w:t>
      </w:r>
      <w:bookmarkEnd w:id="108"/>
      <w:bookmarkEnd w:id="109"/>
      <w:bookmarkEnd w:id="110"/>
      <w:bookmarkEnd w:id="111"/>
      <w:r>
        <w:rPr>
          <w:rFonts w:hint="eastAsia"/>
          <w:color w:val="auto"/>
          <w:sz w:val="24"/>
        </w:rPr>
        <w:t>、联合体</w:t>
      </w:r>
    </w:p>
    <w:p w14:paraId="3FE48055">
      <w:pPr>
        <w:numPr>
          <w:ilvl w:val="1"/>
          <w:numId w:val="10"/>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采购人、采购代理机构：指依法进行政府采购的国家机关、事业单位、团体组织，及其委托的采购代理机构。本项目采购人、采购代理机构见第一章《投标邀请》。</w:t>
      </w:r>
    </w:p>
    <w:p w14:paraId="446788B4">
      <w:pPr>
        <w:numPr>
          <w:ilvl w:val="1"/>
          <w:numId w:val="10"/>
        </w:numPr>
        <w:tabs>
          <w:tab w:val="left" w:pos="1080"/>
          <w:tab w:val="left" w:pos="2014"/>
          <w:tab w:val="left" w:pos="5521"/>
        </w:tabs>
        <w:snapToGrid w:val="0"/>
        <w:spacing w:line="360" w:lineRule="auto"/>
        <w:ind w:left="1080" w:hanging="720"/>
        <w:rPr>
          <w:color w:val="auto"/>
          <w:sz w:val="24"/>
        </w:rPr>
      </w:pPr>
      <w:r>
        <w:rPr>
          <w:color w:val="auto"/>
          <w:sz w:val="24"/>
        </w:rPr>
        <w:t>投标人（也称</w:t>
      </w:r>
      <w:r>
        <w:rPr>
          <w:rFonts w:hint="eastAsia"/>
          <w:color w:val="auto"/>
          <w:sz w:val="24"/>
        </w:rPr>
        <w:t>“供应商”、“</w:t>
      </w:r>
      <w:r>
        <w:rPr>
          <w:color w:val="auto"/>
          <w:sz w:val="24"/>
        </w:rPr>
        <w:t>申请人</w:t>
      </w:r>
      <w:r>
        <w:rPr>
          <w:rFonts w:hint="eastAsia"/>
          <w:color w:val="auto"/>
          <w:sz w:val="24"/>
        </w:rPr>
        <w:t>”</w:t>
      </w:r>
      <w:r>
        <w:rPr>
          <w:color w:val="auto"/>
          <w:sz w:val="24"/>
        </w:rPr>
        <w:t>）：指向采购人提供货物、工程或者服务的法人、其他组织或者自然人。</w:t>
      </w:r>
    </w:p>
    <w:p w14:paraId="46F6F5BD">
      <w:pPr>
        <w:numPr>
          <w:ilvl w:val="1"/>
          <w:numId w:val="10"/>
        </w:numPr>
        <w:tabs>
          <w:tab w:val="left" w:pos="1080"/>
          <w:tab w:val="left" w:pos="2014"/>
          <w:tab w:val="left" w:pos="5521"/>
        </w:tabs>
        <w:snapToGrid w:val="0"/>
        <w:spacing w:line="360" w:lineRule="auto"/>
        <w:ind w:left="1080" w:hanging="720"/>
        <w:rPr>
          <w:color w:val="auto"/>
          <w:sz w:val="24"/>
        </w:rPr>
      </w:pPr>
      <w:r>
        <w:rPr>
          <w:rFonts w:hint="eastAsia"/>
          <w:color w:val="auto"/>
          <w:sz w:val="24"/>
        </w:rPr>
        <w:t>联合体：指两个以上的自然人、法人或者其他组织组成一个联合体，以一个供应商的身份共同参加政府采购。</w:t>
      </w:r>
    </w:p>
    <w:p w14:paraId="206B1AD3">
      <w:pPr>
        <w:numPr>
          <w:ilvl w:val="0"/>
          <w:numId w:val="10"/>
        </w:numPr>
        <w:tabs>
          <w:tab w:val="left" w:pos="360"/>
          <w:tab w:val="clear" w:pos="900"/>
        </w:tabs>
        <w:snapToGrid w:val="0"/>
        <w:spacing w:line="360" w:lineRule="auto"/>
        <w:ind w:left="357" w:hanging="357"/>
        <w:outlineLvl w:val="1"/>
        <w:rPr>
          <w:color w:val="auto"/>
          <w:sz w:val="24"/>
        </w:rPr>
      </w:pPr>
      <w:bookmarkStart w:id="112" w:name="_Toc151193762"/>
      <w:bookmarkStart w:id="113" w:name="_Toc149720813"/>
      <w:bookmarkStart w:id="114" w:name="_Toc226965793"/>
      <w:bookmarkStart w:id="115" w:name="_Toc226337216"/>
      <w:bookmarkStart w:id="116" w:name="_Toc127151721"/>
      <w:bookmarkStart w:id="117" w:name="_Toc264969210"/>
      <w:bookmarkStart w:id="118" w:name="_Toc164229215"/>
      <w:bookmarkStart w:id="119" w:name="_Toc226965710"/>
      <w:bookmarkStart w:id="120" w:name="_Toc195842885"/>
      <w:bookmarkStart w:id="121" w:name="_Toc151193690"/>
      <w:bookmarkStart w:id="122" w:name="_Toc151193908"/>
      <w:bookmarkStart w:id="123" w:name="_Toc164608789"/>
      <w:bookmarkStart w:id="124" w:name="_Toc226309764"/>
      <w:bookmarkStart w:id="125" w:name="_Toc151193618"/>
      <w:bookmarkStart w:id="126" w:name="_Toc151193834"/>
      <w:bookmarkStart w:id="127" w:name="_Toc164229361"/>
      <w:bookmarkStart w:id="128" w:name="_Toc127151520"/>
      <w:bookmarkStart w:id="129" w:name="_Toc150480758"/>
      <w:bookmarkStart w:id="130" w:name="_Toc150774620"/>
      <w:bookmarkStart w:id="131" w:name="_Toc150509271"/>
      <w:bookmarkStart w:id="132" w:name="_Toc265228358"/>
      <w:bookmarkStart w:id="133" w:name="_Toc151190147"/>
      <w:bookmarkStart w:id="134" w:name="_Toc150774725"/>
      <w:bookmarkStart w:id="135" w:name="_Toc164608634"/>
      <w:bookmarkStart w:id="136" w:name="_Toc305158862"/>
      <w:bookmarkStart w:id="137" w:name="_Toc127161434"/>
      <w:bookmarkStart w:id="138" w:name="_Toc305158788"/>
      <w:bookmarkStart w:id="139" w:name="_Toc164351614"/>
      <w:bookmarkStart w:id="140" w:name="_Toc142311022"/>
      <w:r>
        <w:rPr>
          <w:color w:val="auto"/>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rPr>
        <w:t>、项目属性、科研仪器设备采购、核心产品</w:t>
      </w:r>
    </w:p>
    <w:p w14:paraId="637650DA">
      <w:pPr>
        <w:numPr>
          <w:ilvl w:val="1"/>
          <w:numId w:val="10"/>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42B515F4">
      <w:pPr>
        <w:numPr>
          <w:ilvl w:val="1"/>
          <w:numId w:val="10"/>
        </w:numPr>
        <w:tabs>
          <w:tab w:val="left" w:pos="1080"/>
          <w:tab w:val="left" w:pos="2014"/>
        </w:tabs>
        <w:snapToGrid w:val="0"/>
        <w:spacing w:line="360" w:lineRule="auto"/>
        <w:ind w:left="1080" w:hanging="720"/>
        <w:rPr>
          <w:color w:val="auto"/>
          <w:sz w:val="24"/>
        </w:rPr>
      </w:pPr>
      <w:r>
        <w:rPr>
          <w:color w:val="auto"/>
          <w:sz w:val="24"/>
        </w:rPr>
        <w:t>项目属性见《投标人须知资料表》。</w:t>
      </w:r>
    </w:p>
    <w:p w14:paraId="3B1C2786">
      <w:pPr>
        <w:numPr>
          <w:ilvl w:val="1"/>
          <w:numId w:val="10"/>
        </w:numPr>
        <w:tabs>
          <w:tab w:val="left" w:pos="1080"/>
          <w:tab w:val="left" w:pos="2014"/>
        </w:tabs>
        <w:snapToGrid w:val="0"/>
        <w:spacing w:line="360" w:lineRule="auto"/>
        <w:ind w:left="1080" w:hanging="720"/>
        <w:rPr>
          <w:color w:val="auto"/>
          <w:sz w:val="24"/>
        </w:rPr>
      </w:pPr>
      <w:r>
        <w:rPr>
          <w:color w:val="auto"/>
          <w:sz w:val="24"/>
        </w:rPr>
        <w:t>是否属于科研仪器设备采购见《投标人须知资料表》。</w:t>
      </w:r>
    </w:p>
    <w:p w14:paraId="04CA0974">
      <w:pPr>
        <w:numPr>
          <w:ilvl w:val="1"/>
          <w:numId w:val="10"/>
        </w:numPr>
        <w:tabs>
          <w:tab w:val="left" w:pos="1080"/>
          <w:tab w:val="left" w:pos="2014"/>
          <w:tab w:val="left" w:pos="5521"/>
        </w:tabs>
        <w:snapToGrid w:val="0"/>
        <w:spacing w:line="360" w:lineRule="auto"/>
        <w:ind w:left="1080" w:hanging="720"/>
        <w:rPr>
          <w:color w:val="auto"/>
          <w:sz w:val="24"/>
        </w:rPr>
      </w:pPr>
      <w:r>
        <w:rPr>
          <w:color w:val="auto"/>
          <w:sz w:val="24"/>
        </w:rPr>
        <w:t>核心产品见《投标人须知资料表》。</w:t>
      </w:r>
    </w:p>
    <w:p w14:paraId="6C492621">
      <w:pPr>
        <w:numPr>
          <w:ilvl w:val="0"/>
          <w:numId w:val="10"/>
        </w:numPr>
        <w:tabs>
          <w:tab w:val="left" w:pos="360"/>
        </w:tabs>
        <w:snapToGrid w:val="0"/>
        <w:spacing w:line="360" w:lineRule="auto"/>
        <w:ind w:left="357" w:hanging="357"/>
        <w:outlineLvl w:val="1"/>
        <w:rPr>
          <w:color w:val="auto"/>
          <w:sz w:val="24"/>
        </w:rPr>
      </w:pPr>
      <w:r>
        <w:rPr>
          <w:color w:val="auto"/>
          <w:sz w:val="24"/>
        </w:rPr>
        <w:t>现场考察、开标前答疑会</w:t>
      </w:r>
    </w:p>
    <w:p w14:paraId="6EEC88E7">
      <w:pPr>
        <w:numPr>
          <w:ilvl w:val="1"/>
          <w:numId w:val="10"/>
        </w:numPr>
        <w:tabs>
          <w:tab w:val="left" w:pos="1080"/>
          <w:tab w:val="left" w:pos="2014"/>
        </w:tabs>
        <w:snapToGrid w:val="0"/>
        <w:spacing w:line="360" w:lineRule="auto"/>
        <w:ind w:left="1080" w:hanging="720"/>
        <w:rPr>
          <w:color w:val="auto"/>
          <w:sz w:val="28"/>
        </w:rPr>
      </w:pPr>
      <w:r>
        <w:rPr>
          <w:color w:val="auto"/>
          <w:sz w:val="24"/>
        </w:rPr>
        <w:t>若《投标人须知资料表》中规定了组织现场考察、召开开标前答疑会，则投标人应按要求在规定的时间和地点参加。</w:t>
      </w:r>
      <w:bookmarkStart w:id="141" w:name="_Toc226965712"/>
      <w:bookmarkStart w:id="142" w:name="_Toc264969212"/>
      <w:bookmarkStart w:id="143" w:name="_Toc151193836"/>
      <w:bookmarkStart w:id="144" w:name="_Toc195842887"/>
      <w:bookmarkStart w:id="145" w:name="_Toc151193620"/>
      <w:bookmarkStart w:id="146" w:name="_Toc142311024"/>
      <w:bookmarkStart w:id="147" w:name="_Toc150774727"/>
      <w:bookmarkStart w:id="148" w:name="_Toc150480760"/>
      <w:bookmarkStart w:id="149" w:name="_Toc520356146"/>
      <w:bookmarkStart w:id="150" w:name="_Toc226337218"/>
      <w:bookmarkStart w:id="151" w:name="_Toc150509273"/>
      <w:bookmarkStart w:id="152" w:name="_Toc150774622"/>
      <w:bookmarkStart w:id="153" w:name="_Toc226309766"/>
      <w:bookmarkStart w:id="154" w:name="_Toc151193764"/>
      <w:bookmarkStart w:id="155" w:name="_Toc151193692"/>
      <w:bookmarkStart w:id="156" w:name="_Toc127151522"/>
      <w:bookmarkStart w:id="157" w:name="_Toc151193910"/>
      <w:bookmarkStart w:id="158" w:name="_Toc305158790"/>
      <w:bookmarkStart w:id="159" w:name="_Toc265228360"/>
      <w:bookmarkStart w:id="160" w:name="_Toc226965795"/>
      <w:bookmarkStart w:id="161" w:name="_Toc151190149"/>
      <w:bookmarkStart w:id="162" w:name="_Toc305158864"/>
    </w:p>
    <w:p w14:paraId="338C9E36">
      <w:pPr>
        <w:numPr>
          <w:ilvl w:val="1"/>
          <w:numId w:val="10"/>
        </w:numPr>
        <w:tabs>
          <w:tab w:val="left" w:pos="1080"/>
          <w:tab w:val="left" w:pos="2014"/>
        </w:tabs>
        <w:snapToGrid w:val="0"/>
        <w:spacing w:line="360" w:lineRule="auto"/>
        <w:ind w:left="1080" w:hanging="720"/>
        <w:rPr>
          <w:color w:val="auto"/>
          <w:sz w:val="24"/>
        </w:rPr>
      </w:pPr>
      <w:r>
        <w:rPr>
          <w:color w:val="auto"/>
          <w:sz w:val="24"/>
        </w:rPr>
        <w:t>由于未参加现场考察或开标前答疑会而导致对项目实际情况不了解，影响投标文件编制、投标报价准确性、综合因素响应不全面等问题的，由投标人自行承担不利评审后果。</w:t>
      </w:r>
    </w:p>
    <w:p w14:paraId="266E8136">
      <w:pPr>
        <w:numPr>
          <w:ilvl w:val="0"/>
          <w:numId w:val="10"/>
        </w:numPr>
        <w:tabs>
          <w:tab w:val="left" w:pos="360"/>
        </w:tabs>
        <w:snapToGrid w:val="0"/>
        <w:spacing w:line="360" w:lineRule="auto"/>
        <w:ind w:left="357" w:hanging="357"/>
        <w:outlineLvl w:val="1"/>
        <w:rPr>
          <w:color w:val="auto"/>
          <w:sz w:val="24"/>
        </w:rPr>
      </w:pPr>
      <w:r>
        <w:rPr>
          <w:color w:val="auto"/>
          <w:sz w:val="24"/>
        </w:rPr>
        <w:t>样品</w:t>
      </w:r>
      <w:r>
        <w:rPr>
          <w:rFonts w:ascii="宋体" w:hAnsi="宋体" w:cs="宋体"/>
          <w:color w:val="auto"/>
          <w:spacing w:val="-1"/>
          <w:sz w:val="24"/>
        </w:rPr>
        <w:t>、演示视频</w:t>
      </w:r>
    </w:p>
    <w:p w14:paraId="0FDB4C8B">
      <w:pPr>
        <w:numPr>
          <w:ilvl w:val="1"/>
          <w:numId w:val="10"/>
        </w:numPr>
        <w:tabs>
          <w:tab w:val="left" w:pos="1080"/>
          <w:tab w:val="left" w:pos="2014"/>
        </w:tabs>
        <w:snapToGrid w:val="0"/>
        <w:spacing w:line="360" w:lineRule="auto"/>
        <w:ind w:left="1080" w:hanging="720"/>
        <w:rPr>
          <w:color w:val="auto"/>
          <w:sz w:val="24"/>
        </w:rPr>
      </w:pPr>
      <w:r>
        <w:rPr>
          <w:color w:val="auto"/>
          <w:sz w:val="24"/>
        </w:rPr>
        <w:t>本项目是否要求投标人提供样品，以及样品制作的标准和要求、是否需要随样品提交相关检测报告、样品的递交与退还等要求见《投标人须知资料表》</w:t>
      </w:r>
      <w:r>
        <w:rPr>
          <w:rFonts w:hint="eastAsia"/>
          <w:color w:val="auto"/>
          <w:sz w:val="24"/>
        </w:rPr>
        <w:t>。</w:t>
      </w:r>
    </w:p>
    <w:p w14:paraId="23389E8C">
      <w:pPr>
        <w:numPr>
          <w:ilvl w:val="1"/>
          <w:numId w:val="10"/>
        </w:numPr>
        <w:tabs>
          <w:tab w:val="left" w:pos="1080"/>
          <w:tab w:val="left" w:pos="2014"/>
        </w:tabs>
        <w:snapToGrid w:val="0"/>
        <w:spacing w:line="360" w:lineRule="auto"/>
        <w:ind w:left="1080" w:hanging="720"/>
        <w:rPr>
          <w:color w:val="auto"/>
          <w:sz w:val="24"/>
        </w:rPr>
      </w:pPr>
      <w:r>
        <w:rPr>
          <w:color w:val="auto"/>
          <w:sz w:val="24"/>
        </w:rPr>
        <w:t>样品的评审方法以及评审标准等内容见第四章《评标程序、评标方法和评标标准》。</w:t>
      </w:r>
    </w:p>
    <w:p w14:paraId="5A709773">
      <w:pPr>
        <w:numPr>
          <w:ilvl w:val="1"/>
          <w:numId w:val="10"/>
        </w:numPr>
        <w:tabs>
          <w:tab w:val="left" w:pos="1080"/>
          <w:tab w:val="left" w:pos="2014"/>
        </w:tabs>
        <w:snapToGrid w:val="0"/>
        <w:spacing w:line="360" w:lineRule="auto"/>
        <w:ind w:left="1080" w:hanging="720"/>
        <w:rPr>
          <w:color w:val="auto"/>
          <w:sz w:val="24"/>
        </w:rPr>
      </w:pPr>
      <w:r>
        <w:rPr>
          <w:color w:val="auto"/>
          <w:sz w:val="24"/>
        </w:rPr>
        <w:t>若《投标人须知资料表》中提出了演示视频的要求，则投标人应按要求提交相关内容。</w:t>
      </w:r>
    </w:p>
    <w:p w14:paraId="6FA8D318">
      <w:pPr>
        <w:numPr>
          <w:ilvl w:val="0"/>
          <w:numId w:val="10"/>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0CA01FF3">
      <w:pPr>
        <w:numPr>
          <w:ilvl w:val="1"/>
          <w:numId w:val="10"/>
        </w:numPr>
        <w:tabs>
          <w:tab w:val="left" w:pos="1080"/>
          <w:tab w:val="left" w:pos="2014"/>
        </w:tabs>
        <w:snapToGrid w:val="0"/>
        <w:spacing w:line="360" w:lineRule="auto"/>
        <w:ind w:left="1080" w:hanging="720"/>
        <w:rPr>
          <w:color w:val="auto"/>
          <w:sz w:val="24"/>
        </w:rPr>
      </w:pPr>
      <w:r>
        <w:rPr>
          <w:color w:val="auto"/>
          <w:spacing w:val="1"/>
          <w:sz w:val="24"/>
        </w:rPr>
        <w:t>采购本国货物、工程和服务</w:t>
      </w:r>
    </w:p>
    <w:p w14:paraId="007CE9F3">
      <w:pPr>
        <w:numPr>
          <w:ilvl w:val="2"/>
          <w:numId w:val="10"/>
        </w:numPr>
        <w:tabs>
          <w:tab w:val="left" w:pos="2014"/>
        </w:tabs>
        <w:snapToGrid w:val="0"/>
        <w:spacing w:line="360" w:lineRule="auto"/>
        <w:rPr>
          <w:color w:val="auto"/>
          <w:sz w:val="24"/>
        </w:rPr>
      </w:pPr>
      <w:r>
        <w:rPr>
          <w:rFonts w:hint="eastAsia"/>
          <w:color w:val="auto"/>
          <w:sz w:val="24"/>
        </w:rPr>
        <w:t>政府采购应当</w:t>
      </w:r>
      <w:r>
        <w:rPr>
          <w:color w:val="auto"/>
          <w:spacing w:val="-1"/>
          <w:sz w:val="24"/>
        </w:rPr>
        <w:t>采购本国货物、工程和服务。但有</w:t>
      </w:r>
      <w:r>
        <w:rPr>
          <w:rFonts w:hint="eastAsia"/>
          <w:color w:val="auto"/>
          <w:spacing w:val="-1"/>
          <w:sz w:val="24"/>
        </w:rPr>
        <w:t>《中华人民共和国政府采购法》第十条规定情形的除外。</w:t>
      </w:r>
    </w:p>
    <w:p w14:paraId="72F42D70">
      <w:pPr>
        <w:numPr>
          <w:ilvl w:val="2"/>
          <w:numId w:val="10"/>
        </w:numPr>
        <w:tabs>
          <w:tab w:val="left" w:pos="2014"/>
        </w:tabs>
        <w:snapToGrid w:val="0"/>
        <w:spacing w:line="360" w:lineRule="auto"/>
        <w:rPr>
          <w:color w:val="auto"/>
          <w:sz w:val="24"/>
        </w:rPr>
      </w:pPr>
      <w:r>
        <w:rPr>
          <w:rFonts w:hint="eastAsia"/>
          <w:color w:val="auto"/>
          <w:sz w:val="24"/>
        </w:rPr>
        <w:t>本项目如接受非本国货物、工程、服务参与投标，则具体要求见第五《采购需求》。</w:t>
      </w:r>
    </w:p>
    <w:p w14:paraId="5AE33012">
      <w:pPr>
        <w:numPr>
          <w:ilvl w:val="2"/>
          <w:numId w:val="10"/>
        </w:numPr>
        <w:tabs>
          <w:tab w:val="left" w:pos="2014"/>
        </w:tabs>
        <w:snapToGrid w:val="0"/>
        <w:spacing w:line="360" w:lineRule="auto"/>
        <w:rPr>
          <w:color w:val="auto"/>
          <w:sz w:val="24"/>
        </w:rPr>
      </w:pPr>
      <w:r>
        <w:rPr>
          <w:rFonts w:hint="eastAsia"/>
          <w:color w:val="auto"/>
          <w:sz w:val="24"/>
        </w:rPr>
        <w:t>进口产品</w:t>
      </w:r>
      <w:r>
        <w:rPr>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AAC56F0">
      <w:pPr>
        <w:numPr>
          <w:ilvl w:val="1"/>
          <w:numId w:val="10"/>
        </w:numPr>
        <w:tabs>
          <w:tab w:val="left" w:pos="1080"/>
          <w:tab w:val="left" w:pos="2014"/>
        </w:tabs>
        <w:snapToGrid w:val="0"/>
        <w:spacing w:line="360" w:lineRule="auto"/>
        <w:ind w:left="1080" w:hanging="720"/>
        <w:rPr>
          <w:color w:val="auto"/>
          <w:sz w:val="24"/>
        </w:rPr>
      </w:pPr>
      <w:r>
        <w:rPr>
          <w:color w:val="auto"/>
          <w:sz w:val="24"/>
        </w:rPr>
        <w:t>中小企业、监狱企业及残疾人福利性单位</w:t>
      </w:r>
    </w:p>
    <w:p w14:paraId="522852E1">
      <w:pPr>
        <w:numPr>
          <w:ilvl w:val="2"/>
          <w:numId w:val="10"/>
        </w:numPr>
        <w:snapToGrid w:val="0"/>
        <w:spacing w:line="360" w:lineRule="auto"/>
        <w:rPr>
          <w:color w:val="auto"/>
          <w:sz w:val="24"/>
        </w:rPr>
      </w:pPr>
      <w:r>
        <w:rPr>
          <w:color w:val="auto"/>
          <w:sz w:val="24"/>
        </w:rPr>
        <w:t>中小企业定义：</w:t>
      </w:r>
    </w:p>
    <w:p w14:paraId="7F4E6ED1">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rPr>
        <w:t>判定</w:t>
      </w:r>
      <w:r>
        <w:rPr>
          <w:color w:val="auto"/>
          <w:sz w:val="24"/>
        </w:rPr>
        <w:t>依据《中华人民共和国中小企业促进法》、《关于进一 步加大政府采购支持中小企业力度的通知》（财库〔2022〕</w:t>
      </w:r>
    </w:p>
    <w:p w14:paraId="6A56969C">
      <w:pPr>
        <w:tabs>
          <w:tab w:val="left" w:pos="1980"/>
          <w:tab w:val="left" w:pos="2035"/>
          <w:tab w:val="left" w:pos="2885"/>
          <w:tab w:val="left" w:pos="2977"/>
        </w:tabs>
        <w:snapToGrid w:val="0"/>
        <w:spacing w:line="360" w:lineRule="auto"/>
        <w:ind w:left="2942" w:leftChars="1401"/>
        <w:rPr>
          <w:color w:val="auto"/>
          <w:sz w:val="24"/>
        </w:rPr>
      </w:pPr>
      <w:r>
        <w:rPr>
          <w:color w:val="auto"/>
          <w:sz w:val="24"/>
        </w:rPr>
        <w:t>19号）、《政府采购促进中小企业发展管理办法》（财</w:t>
      </w:r>
      <w:r>
        <w:rPr>
          <w:rFonts w:hint="eastAsia"/>
          <w:color w:val="auto"/>
          <w:sz w:val="24"/>
        </w:rPr>
        <w:t>库</w:t>
      </w:r>
      <w:r>
        <w:rPr>
          <w:color w:val="auto"/>
          <w:sz w:val="24"/>
        </w:rPr>
        <w:t>〔2020〕46号）、《关于印发中小企业划型标准规定的通知》（工信部联企业〔2011〕300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180C35E6">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58422629">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09815FEC">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21702224">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w:t>
      </w:r>
      <w:r>
        <w:rPr>
          <w:rFonts w:hint="eastAsia"/>
          <w:color w:val="auto"/>
          <w:sz w:val="24"/>
        </w:rPr>
        <w:t>合同法</w:t>
      </w:r>
      <w:r>
        <w:rPr>
          <w:color w:val="auto"/>
          <w:sz w:val="24"/>
        </w:rPr>
        <w:t>》订立劳动合同的从业人员。</w:t>
      </w:r>
    </w:p>
    <w:p w14:paraId="38DE5F4F">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3C20FA29">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3F389DD5">
      <w:pPr>
        <w:numPr>
          <w:ilvl w:val="2"/>
          <w:numId w:val="10"/>
        </w:numPr>
        <w:snapToGrid w:val="0"/>
        <w:spacing w:line="360" w:lineRule="auto"/>
        <w:rPr>
          <w:color w:val="auto"/>
          <w:sz w:val="24"/>
        </w:rPr>
      </w:pPr>
      <w:r>
        <w:rPr>
          <w:color w:val="auto"/>
          <w:sz w:val="24"/>
        </w:rPr>
        <w:t>在政府采购活动中，监狱企业视同小型、微型企业，享受预留份额、</w:t>
      </w:r>
    </w:p>
    <w:p w14:paraId="60EDEB6F">
      <w:pPr>
        <w:tabs>
          <w:tab w:val="left" w:pos="1980"/>
        </w:tabs>
        <w:snapToGrid w:val="0"/>
        <w:spacing w:line="360" w:lineRule="auto"/>
        <w:ind w:left="1877" w:leftChars="894"/>
        <w:rPr>
          <w:color w:val="auto"/>
          <w:sz w:val="24"/>
        </w:rPr>
      </w:pPr>
      <w:r>
        <w:rPr>
          <w:color w:val="auto"/>
          <w:sz w:val="24"/>
        </w:rPr>
        <w:t>评审中价格扣除等政府采购促进中小企业发展的政府采购政策。监</w:t>
      </w:r>
      <w:r>
        <w:rPr>
          <w:rFonts w:hint="eastAsia"/>
          <w:color w:val="auto"/>
          <w:sz w:val="24"/>
        </w:rPr>
        <w:t xml:space="preserve"> </w:t>
      </w:r>
      <w:r>
        <w:rPr>
          <w:color w:val="auto"/>
          <w:sz w:val="24"/>
        </w:rPr>
        <w:t>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0DF0FA">
      <w:pPr>
        <w:numPr>
          <w:ilvl w:val="2"/>
          <w:numId w:val="10"/>
        </w:numPr>
        <w:snapToGrid w:val="0"/>
        <w:spacing w:line="360" w:lineRule="auto"/>
        <w:rPr>
          <w:color w:val="auto"/>
          <w:sz w:val="24"/>
        </w:rPr>
      </w:pPr>
      <w:r>
        <w:rPr>
          <w:color w:val="auto"/>
          <w:spacing w:val="-8"/>
          <w:sz w:val="24"/>
        </w:rPr>
        <w:t>在政府采购活动中，残疾人福利性单位视同小型、微型企业</w:t>
      </w:r>
      <w:r>
        <w:rPr>
          <w:rFonts w:hint="eastAsia"/>
          <w:color w:val="auto"/>
          <w:spacing w:val="-8"/>
          <w:sz w:val="24"/>
        </w:rPr>
        <w:t>，享受预留份额、</w:t>
      </w:r>
      <w:r>
        <w:rPr>
          <w:color w:val="auto"/>
          <w:spacing w:val="-5"/>
          <w:sz w:val="24"/>
        </w:rPr>
        <w:t>评审中价格扣除等促进中小企业发展的政府采购政策</w:t>
      </w:r>
      <w:r>
        <w:rPr>
          <w:rFonts w:hint="eastAsia"/>
          <w:color w:val="auto"/>
          <w:spacing w:val="-5"/>
          <w:sz w:val="24"/>
        </w:rPr>
        <w:t>。</w:t>
      </w:r>
      <w:r>
        <w:rPr>
          <w:color w:val="auto"/>
          <w:sz w:val="24"/>
        </w:rPr>
        <w:t>残疾人福利单位定义：享受政府采购支持政策的残疾人福利性单位应当同时满足以下条件：</w:t>
      </w:r>
    </w:p>
    <w:p w14:paraId="79AB14E7">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2A3F5A17">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1BD62635">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5DB14BBA">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5744B6A4">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2969C7CF">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11D27EB">
      <w:pPr>
        <w:numPr>
          <w:ilvl w:val="2"/>
          <w:numId w:val="10"/>
        </w:numPr>
        <w:snapToGrid w:val="0"/>
        <w:spacing w:line="360" w:lineRule="auto"/>
        <w:rPr>
          <w:color w:val="auto"/>
          <w:sz w:val="24"/>
        </w:rPr>
      </w:pPr>
      <w:r>
        <w:rPr>
          <w:color w:val="auto"/>
          <w:sz w:val="24"/>
        </w:rPr>
        <w:t>本项目是否专门面向中小企业预留采购份额见第一章《投标邀请》。</w:t>
      </w:r>
    </w:p>
    <w:p w14:paraId="5CD876C0">
      <w:pPr>
        <w:numPr>
          <w:ilvl w:val="2"/>
          <w:numId w:val="10"/>
        </w:numPr>
        <w:snapToGrid w:val="0"/>
        <w:spacing w:line="360" w:lineRule="auto"/>
        <w:rPr>
          <w:color w:val="auto"/>
          <w:sz w:val="24"/>
        </w:rPr>
      </w:pPr>
      <w:r>
        <w:rPr>
          <w:color w:val="auto"/>
          <w:sz w:val="24"/>
        </w:rPr>
        <w:t>采购标的对应的中小企业划分标准所属行业见《投标人须知资料表》。</w:t>
      </w:r>
    </w:p>
    <w:p w14:paraId="57D7BE1C">
      <w:pPr>
        <w:numPr>
          <w:ilvl w:val="2"/>
          <w:numId w:val="10"/>
        </w:numPr>
        <w:snapToGrid w:val="0"/>
        <w:spacing w:line="360" w:lineRule="auto"/>
        <w:rPr>
          <w:color w:val="auto"/>
          <w:sz w:val="24"/>
        </w:rPr>
      </w:pPr>
      <w:r>
        <w:rPr>
          <w:color w:val="auto"/>
          <w:sz w:val="24"/>
        </w:rPr>
        <w:t>小微企业价格评审优惠的政策调整：见第四章《评标程序、评标方法和评标标准》。</w:t>
      </w:r>
    </w:p>
    <w:p w14:paraId="4614AEF8">
      <w:pPr>
        <w:numPr>
          <w:ilvl w:val="1"/>
          <w:numId w:val="10"/>
        </w:numPr>
        <w:tabs>
          <w:tab w:val="left" w:pos="1080"/>
          <w:tab w:val="left" w:pos="2014"/>
        </w:tabs>
        <w:snapToGrid w:val="0"/>
        <w:spacing w:line="360" w:lineRule="auto"/>
        <w:ind w:left="1080" w:hanging="720"/>
        <w:rPr>
          <w:color w:val="auto"/>
          <w:sz w:val="24"/>
        </w:rPr>
      </w:pPr>
      <w:r>
        <w:rPr>
          <w:color w:val="auto"/>
          <w:sz w:val="24"/>
        </w:rPr>
        <w:t>政府采购节能产品、环境标志产品</w:t>
      </w:r>
    </w:p>
    <w:p w14:paraId="6B1CE6EE">
      <w:pPr>
        <w:numPr>
          <w:ilvl w:val="2"/>
          <w:numId w:val="10"/>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832FE0">
      <w:pPr>
        <w:numPr>
          <w:ilvl w:val="2"/>
          <w:numId w:val="10"/>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0F91085">
      <w:pPr>
        <w:numPr>
          <w:ilvl w:val="2"/>
          <w:numId w:val="10"/>
        </w:numPr>
        <w:snapToGrid w:val="0"/>
        <w:spacing w:line="360" w:lineRule="auto"/>
        <w:rPr>
          <w:color w:val="auto"/>
          <w:sz w:val="24"/>
        </w:rPr>
      </w:pPr>
      <w:r>
        <w:rPr>
          <w:color w:val="auto"/>
          <w:sz w:val="24"/>
        </w:rPr>
        <w:t>如本项目采购产品属于实施政府强制采购品目清单范围的节能产品，则投标人所报产品必须获得国家确定的认证机构出具的、处于有效期之内的节能产品认证证书，</w:t>
      </w:r>
      <w:r>
        <w:rPr>
          <w:color w:val="auto"/>
          <w:kern w:val="0"/>
          <w:sz w:val="24"/>
        </w:rPr>
        <w:t>否则</w:t>
      </w:r>
      <w:r>
        <w:rPr>
          <w:b/>
          <w:color w:val="auto"/>
          <w:kern w:val="0"/>
          <w:sz w:val="24"/>
        </w:rPr>
        <w:t>投标无效</w:t>
      </w:r>
      <w:r>
        <w:rPr>
          <w:color w:val="auto"/>
          <w:sz w:val="24"/>
        </w:rPr>
        <w:t>；</w:t>
      </w:r>
    </w:p>
    <w:p w14:paraId="78995289">
      <w:pPr>
        <w:numPr>
          <w:ilvl w:val="2"/>
          <w:numId w:val="10"/>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非政府强制采购的节能产品或环境标志产品，依据品目清单和认证证书实施政府优先采购。优先采购的具体规定见第四章《评标程序、评标方法和评标标准》（如涉及）。</w:t>
      </w:r>
    </w:p>
    <w:p w14:paraId="42A34A85">
      <w:pPr>
        <w:numPr>
          <w:ilvl w:val="1"/>
          <w:numId w:val="10"/>
        </w:numPr>
        <w:tabs>
          <w:tab w:val="left" w:pos="1080"/>
          <w:tab w:val="left" w:pos="2014"/>
        </w:tabs>
        <w:snapToGrid w:val="0"/>
        <w:spacing w:line="360" w:lineRule="auto"/>
        <w:ind w:left="1080" w:hanging="720"/>
        <w:rPr>
          <w:color w:val="auto"/>
          <w:sz w:val="24"/>
        </w:rPr>
      </w:pPr>
      <w:r>
        <w:rPr>
          <w:color w:val="auto"/>
          <w:sz w:val="24"/>
        </w:rPr>
        <w:t>正版软件</w:t>
      </w:r>
    </w:p>
    <w:p w14:paraId="1BD23DF7">
      <w:pPr>
        <w:numPr>
          <w:ilvl w:val="2"/>
          <w:numId w:val="10"/>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D6E0D0">
      <w:pPr>
        <w:numPr>
          <w:ilvl w:val="1"/>
          <w:numId w:val="10"/>
        </w:numPr>
        <w:tabs>
          <w:tab w:val="left" w:pos="1080"/>
          <w:tab w:val="left" w:pos="2014"/>
        </w:tabs>
        <w:snapToGrid w:val="0"/>
        <w:spacing w:line="360" w:lineRule="auto"/>
        <w:ind w:left="1080" w:hanging="720"/>
        <w:rPr>
          <w:color w:val="auto"/>
          <w:sz w:val="24"/>
        </w:rPr>
      </w:pPr>
      <w:r>
        <w:rPr>
          <w:rFonts w:ascii="宋体" w:hAnsi="宋体" w:cs="宋体"/>
          <w:color w:val="auto"/>
          <w:spacing w:val="2"/>
          <w:sz w:val="24"/>
        </w:rPr>
        <w:t>网络安全专用</w:t>
      </w:r>
      <w:r>
        <w:rPr>
          <w:color w:val="auto"/>
          <w:sz w:val="24"/>
        </w:rPr>
        <w:t>产品</w:t>
      </w:r>
    </w:p>
    <w:p w14:paraId="797D8B3C">
      <w:pPr>
        <w:numPr>
          <w:ilvl w:val="2"/>
          <w:numId w:val="10"/>
        </w:numPr>
        <w:tabs>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18B5C93">
      <w:pPr>
        <w:numPr>
          <w:ilvl w:val="1"/>
          <w:numId w:val="10"/>
        </w:numPr>
        <w:tabs>
          <w:tab w:val="left" w:pos="1080"/>
          <w:tab w:val="left" w:pos="2014"/>
        </w:tabs>
        <w:snapToGrid w:val="0"/>
        <w:spacing w:line="360" w:lineRule="auto"/>
        <w:ind w:left="1080" w:hanging="720"/>
        <w:rPr>
          <w:color w:val="auto"/>
          <w:sz w:val="24"/>
        </w:rPr>
      </w:pPr>
      <w:r>
        <w:rPr>
          <w:color w:val="auto"/>
          <w:sz w:val="24"/>
        </w:rPr>
        <w:t>推广使用低挥发性有机化合物（VOCs）</w:t>
      </w:r>
    </w:p>
    <w:p w14:paraId="67FB8A7A">
      <w:pPr>
        <w:numPr>
          <w:ilvl w:val="2"/>
          <w:numId w:val="10"/>
        </w:numPr>
        <w:tabs>
          <w:tab w:val="left" w:pos="2014"/>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color w:val="auto"/>
          <w:kern w:val="0"/>
          <w:sz w:val="24"/>
        </w:rPr>
        <w:t>投标无效</w:t>
      </w:r>
      <w:r>
        <w:rPr>
          <w:color w:val="auto"/>
          <w:sz w:val="24"/>
        </w:rPr>
        <w:t>；属于推荐性标准的，优先采购，具体见第四章《评标程序、评标方法和评标标准》。</w:t>
      </w:r>
    </w:p>
    <w:p w14:paraId="35DB3290">
      <w:pPr>
        <w:numPr>
          <w:ilvl w:val="1"/>
          <w:numId w:val="10"/>
        </w:numPr>
        <w:tabs>
          <w:tab w:val="left" w:pos="1080"/>
          <w:tab w:val="left" w:pos="2014"/>
        </w:tabs>
        <w:snapToGrid w:val="0"/>
        <w:spacing w:line="360" w:lineRule="auto"/>
        <w:ind w:left="1080" w:hanging="720"/>
        <w:rPr>
          <w:color w:val="auto"/>
          <w:sz w:val="24"/>
        </w:rPr>
      </w:pPr>
      <w:r>
        <w:rPr>
          <w:color w:val="auto"/>
          <w:sz w:val="24"/>
        </w:rPr>
        <w:t>采购需求标准</w:t>
      </w:r>
    </w:p>
    <w:p w14:paraId="7073B25B">
      <w:pPr>
        <w:numPr>
          <w:ilvl w:val="2"/>
          <w:numId w:val="10"/>
        </w:numPr>
        <w:tabs>
          <w:tab w:val="left" w:pos="2014"/>
        </w:tabs>
        <w:snapToGrid w:val="0"/>
        <w:spacing w:line="360" w:lineRule="auto"/>
        <w:rPr>
          <w:color w:val="auto"/>
          <w:sz w:val="24"/>
        </w:rPr>
      </w:pPr>
      <w:r>
        <w:rPr>
          <w:color w:val="auto"/>
          <w:sz w:val="24"/>
        </w:rPr>
        <w:t>商品包装、快递包装政府采购需求标准（试行）</w:t>
      </w:r>
    </w:p>
    <w:p w14:paraId="291A5155">
      <w:pPr>
        <w:tabs>
          <w:tab w:val="left" w:pos="2014"/>
        </w:tabs>
        <w:snapToGrid w:val="0"/>
        <w:spacing w:line="360" w:lineRule="auto"/>
        <w:ind w:left="1892" w:leftChars="901" w:firstLine="7"/>
        <w:rPr>
          <w:color w:val="auto"/>
          <w:sz w:val="24"/>
        </w:rPr>
      </w:pPr>
      <w:r>
        <w:rPr>
          <w:color w:val="auto"/>
          <w:sz w:val="24"/>
        </w:rPr>
        <w:t>为助力打好污染防治攻坚战，推广使用绿色包装，根据财政部关于印 发《商品包装政府采购需求标准（试行）》、《快递包装政府采购需求标准（试行）》的通知（财办库〔2020〕123 号），本项目如涉及商品包装和快递包装的，则其具体要求见第五章《采购需求》。</w:t>
      </w:r>
    </w:p>
    <w:p w14:paraId="31C6EF0E">
      <w:pPr>
        <w:numPr>
          <w:ilvl w:val="2"/>
          <w:numId w:val="10"/>
        </w:numPr>
        <w:tabs>
          <w:tab w:val="left" w:pos="2014"/>
        </w:tabs>
        <w:snapToGrid w:val="0"/>
        <w:spacing w:line="360" w:lineRule="auto"/>
        <w:rPr>
          <w:color w:val="auto"/>
          <w:sz w:val="24"/>
        </w:rPr>
      </w:pPr>
      <w:r>
        <w:rPr>
          <w:color w:val="auto"/>
          <w:sz w:val="24"/>
        </w:rPr>
        <w:t>其他政府采购需求标准</w:t>
      </w:r>
    </w:p>
    <w:p w14:paraId="322562A3">
      <w:pPr>
        <w:tabs>
          <w:tab w:val="left" w:pos="2014"/>
        </w:tabs>
        <w:snapToGrid w:val="0"/>
        <w:spacing w:line="360" w:lineRule="auto"/>
        <w:ind w:left="1900"/>
        <w:rPr>
          <w:color w:val="auto"/>
          <w:sz w:val="24"/>
        </w:rPr>
      </w:pPr>
      <w:bookmarkStart w:id="163" w:name="_Hlk164955325"/>
      <w:r>
        <w:rPr>
          <w:color w:val="auto"/>
          <w:sz w:val="24"/>
        </w:rPr>
        <w:t>为贯彻落实《深化政府采购制度改革方案》有关要求，推动政府采购需求标准建设</w:t>
      </w:r>
      <w:bookmarkEnd w:id="163"/>
      <w:r>
        <w:rPr>
          <w:color w:val="auto"/>
          <w:sz w:val="24"/>
        </w:rPr>
        <w:t>，财政部门会同有关部门制定发布的其他政府采购需求标准，本项目如涉及，则具体要求见第五章《采购需求》。</w:t>
      </w:r>
    </w:p>
    <w:p w14:paraId="6D4F9500">
      <w:pPr>
        <w:numPr>
          <w:ilvl w:val="0"/>
          <w:numId w:val="10"/>
        </w:numPr>
        <w:tabs>
          <w:tab w:val="left" w:pos="360"/>
        </w:tabs>
        <w:snapToGrid w:val="0"/>
        <w:spacing w:line="360" w:lineRule="auto"/>
        <w:ind w:left="357" w:hanging="357"/>
        <w:outlineLvl w:val="1"/>
        <w:rPr>
          <w:color w:val="auto"/>
          <w:sz w:val="24"/>
        </w:rPr>
      </w:pPr>
      <w:r>
        <w:rPr>
          <w:color w:val="auto"/>
          <w:sz w:val="24"/>
        </w:rPr>
        <w:t>投标费用</w:t>
      </w:r>
    </w:p>
    <w:p w14:paraId="751F26AE">
      <w:pPr>
        <w:numPr>
          <w:ilvl w:val="1"/>
          <w:numId w:val="10"/>
        </w:numPr>
        <w:tabs>
          <w:tab w:val="left" w:pos="1080"/>
          <w:tab w:val="left" w:pos="2014"/>
        </w:tabs>
        <w:snapToGrid w:val="0"/>
        <w:spacing w:line="360" w:lineRule="auto"/>
        <w:ind w:left="1080" w:hanging="720"/>
        <w:rPr>
          <w:color w:val="auto"/>
          <w:sz w:val="24"/>
        </w:rPr>
      </w:pPr>
      <w:r>
        <w:rPr>
          <w:color w:val="auto"/>
          <w:sz w:val="24"/>
        </w:rPr>
        <w:t>投标人应自行承担所有与准备和参加投标有关的费用，无论投标的结果如何，采购人或采购代理机构在任何情况下均无承担这些费用的义务和责任。</w:t>
      </w:r>
    </w:p>
    <w:p w14:paraId="155CE4F8">
      <w:pPr>
        <w:tabs>
          <w:tab w:val="left" w:pos="1080"/>
        </w:tabs>
        <w:snapToGrid w:val="0"/>
        <w:spacing w:line="360" w:lineRule="auto"/>
        <w:ind w:left="1080"/>
        <w:rPr>
          <w:color w:val="auto"/>
          <w:sz w:val="28"/>
        </w:rPr>
      </w:pPr>
      <w:bookmarkStart w:id="164" w:name="_1.8_计量单位"/>
      <w:bookmarkEnd w:id="164"/>
    </w:p>
    <w:p w14:paraId="0E70FBA9">
      <w:pPr>
        <w:pStyle w:val="5"/>
        <w:spacing w:before="0" w:line="360" w:lineRule="auto"/>
        <w:rPr>
          <w:rFonts w:ascii="Times New Roman" w:hAnsi="Times New Roman" w:eastAsia="宋体"/>
          <w:color w:val="auto"/>
          <w:sz w:val="28"/>
        </w:rPr>
      </w:pPr>
      <w:r>
        <w:rPr>
          <w:rFonts w:ascii="Times New Roman" w:hAnsi="Times New Roman" w:eastAsia="宋体"/>
          <w:color w:val="auto"/>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18245D7">
      <w:pPr>
        <w:numPr>
          <w:ilvl w:val="0"/>
          <w:numId w:val="10"/>
        </w:numPr>
        <w:tabs>
          <w:tab w:val="left" w:pos="360"/>
        </w:tabs>
        <w:snapToGrid w:val="0"/>
        <w:spacing w:line="360" w:lineRule="auto"/>
        <w:ind w:left="357" w:hanging="357"/>
        <w:outlineLvl w:val="1"/>
        <w:rPr>
          <w:color w:val="auto"/>
          <w:sz w:val="24"/>
        </w:rPr>
      </w:pPr>
      <w:bookmarkStart w:id="165" w:name="_Toc164608637"/>
      <w:bookmarkStart w:id="166" w:name="_Toc151193621"/>
      <w:bookmarkStart w:id="167" w:name="_Toc164608792"/>
      <w:bookmarkStart w:id="168" w:name="_Toc149720816"/>
      <w:bookmarkStart w:id="169" w:name="_Toc127151523"/>
      <w:bookmarkStart w:id="170" w:name="_Toc265228361"/>
      <w:bookmarkStart w:id="171" w:name="_Toc150509274"/>
      <w:bookmarkStart w:id="172" w:name="_Toc305158791"/>
      <w:bookmarkStart w:id="173" w:name="_Toc151193911"/>
      <w:bookmarkStart w:id="174" w:name="_Toc164229218"/>
      <w:bookmarkStart w:id="175" w:name="_Toc520356147"/>
      <w:bookmarkStart w:id="176" w:name="_Toc226309767"/>
      <w:bookmarkStart w:id="177" w:name="_Toc151190150"/>
      <w:bookmarkStart w:id="178" w:name="_Toc150480761"/>
      <w:bookmarkStart w:id="179" w:name="_Toc150774728"/>
      <w:bookmarkStart w:id="180" w:name="_Toc305158865"/>
      <w:bookmarkStart w:id="181" w:name="_Toc195842888"/>
      <w:bookmarkStart w:id="182" w:name="_Toc151193765"/>
      <w:bookmarkStart w:id="183" w:name="_Toc226965713"/>
      <w:bookmarkStart w:id="184" w:name="_Toc151193693"/>
      <w:bookmarkStart w:id="185" w:name="_Toc164351617"/>
      <w:bookmarkStart w:id="186" w:name="_Toc127151724"/>
      <w:bookmarkStart w:id="187" w:name="_Toc264969213"/>
      <w:bookmarkStart w:id="188" w:name="_Toc142311025"/>
      <w:bookmarkStart w:id="189" w:name="_Toc226337219"/>
      <w:bookmarkStart w:id="190" w:name="_Toc226965796"/>
      <w:bookmarkStart w:id="191" w:name="_Toc151193837"/>
      <w:bookmarkStart w:id="192" w:name="_Toc150774623"/>
      <w:bookmarkStart w:id="193" w:name="_Toc127161437"/>
      <w:bookmarkStart w:id="194" w:name="_Toc164229364"/>
      <w:r>
        <w:rPr>
          <w:color w:val="auto"/>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rPr>
        <w:t>成</w:t>
      </w:r>
    </w:p>
    <w:p w14:paraId="637D8747">
      <w:pPr>
        <w:numPr>
          <w:ilvl w:val="1"/>
          <w:numId w:val="10"/>
        </w:numPr>
        <w:tabs>
          <w:tab w:val="left" w:pos="1080"/>
          <w:tab w:val="left" w:pos="2014"/>
        </w:tabs>
        <w:snapToGrid w:val="0"/>
        <w:spacing w:line="360" w:lineRule="auto"/>
        <w:ind w:left="1080" w:hanging="720"/>
        <w:rPr>
          <w:color w:val="auto"/>
          <w:sz w:val="24"/>
        </w:rPr>
      </w:pPr>
      <w:r>
        <w:rPr>
          <w:color w:val="auto"/>
          <w:sz w:val="24"/>
        </w:rPr>
        <w:t>招标文件包括以下部分：</w:t>
      </w:r>
    </w:p>
    <w:p w14:paraId="187BC52A">
      <w:pPr>
        <w:numPr>
          <w:ilvl w:val="0"/>
          <w:numId w:val="11"/>
        </w:numPr>
        <w:tabs>
          <w:tab w:val="left" w:pos="1980"/>
          <w:tab w:val="left" w:pos="2520"/>
        </w:tabs>
        <w:snapToGrid w:val="0"/>
        <w:spacing w:line="360" w:lineRule="auto"/>
        <w:ind w:left="1440" w:firstLine="5"/>
        <w:rPr>
          <w:color w:val="auto"/>
          <w:sz w:val="24"/>
        </w:rPr>
      </w:pPr>
      <w:r>
        <w:rPr>
          <w:color w:val="auto"/>
          <w:sz w:val="24"/>
        </w:rPr>
        <w:t>投标邀请</w:t>
      </w:r>
    </w:p>
    <w:p w14:paraId="1B69A651">
      <w:pPr>
        <w:numPr>
          <w:ilvl w:val="0"/>
          <w:numId w:val="11"/>
        </w:numPr>
        <w:tabs>
          <w:tab w:val="left" w:pos="1980"/>
          <w:tab w:val="left" w:pos="2520"/>
        </w:tabs>
        <w:snapToGrid w:val="0"/>
        <w:spacing w:line="360" w:lineRule="auto"/>
        <w:ind w:left="1440" w:firstLine="5"/>
        <w:rPr>
          <w:color w:val="auto"/>
          <w:sz w:val="24"/>
        </w:rPr>
      </w:pPr>
      <w:r>
        <w:rPr>
          <w:color w:val="auto"/>
          <w:sz w:val="24"/>
        </w:rPr>
        <w:t>投标人须知</w:t>
      </w:r>
    </w:p>
    <w:p w14:paraId="146C6521">
      <w:pPr>
        <w:numPr>
          <w:ilvl w:val="0"/>
          <w:numId w:val="11"/>
        </w:numPr>
        <w:tabs>
          <w:tab w:val="left" w:pos="1980"/>
          <w:tab w:val="left" w:pos="2520"/>
        </w:tabs>
        <w:snapToGrid w:val="0"/>
        <w:spacing w:line="360" w:lineRule="auto"/>
        <w:ind w:left="1440" w:firstLine="5"/>
        <w:rPr>
          <w:color w:val="auto"/>
          <w:sz w:val="24"/>
        </w:rPr>
      </w:pPr>
      <w:r>
        <w:rPr>
          <w:color w:val="auto"/>
          <w:sz w:val="24"/>
        </w:rPr>
        <w:t>资格审查</w:t>
      </w:r>
    </w:p>
    <w:p w14:paraId="6B167A6B">
      <w:pPr>
        <w:numPr>
          <w:ilvl w:val="0"/>
          <w:numId w:val="11"/>
        </w:numPr>
        <w:tabs>
          <w:tab w:val="left" w:pos="1980"/>
          <w:tab w:val="left" w:pos="2520"/>
        </w:tabs>
        <w:snapToGrid w:val="0"/>
        <w:spacing w:line="360" w:lineRule="auto"/>
        <w:ind w:left="1440" w:firstLine="5"/>
        <w:rPr>
          <w:color w:val="auto"/>
          <w:sz w:val="24"/>
        </w:rPr>
      </w:pPr>
      <w:r>
        <w:rPr>
          <w:color w:val="auto"/>
          <w:sz w:val="24"/>
        </w:rPr>
        <w:t>评标程序、评标方法和评标标准</w:t>
      </w:r>
    </w:p>
    <w:p w14:paraId="74ADEAD7">
      <w:pPr>
        <w:numPr>
          <w:ilvl w:val="0"/>
          <w:numId w:val="11"/>
        </w:numPr>
        <w:tabs>
          <w:tab w:val="left" w:pos="1980"/>
          <w:tab w:val="left" w:pos="2520"/>
        </w:tabs>
        <w:snapToGrid w:val="0"/>
        <w:spacing w:line="360" w:lineRule="auto"/>
        <w:ind w:left="1440" w:firstLine="5"/>
        <w:rPr>
          <w:color w:val="auto"/>
          <w:sz w:val="24"/>
        </w:rPr>
      </w:pPr>
      <w:r>
        <w:rPr>
          <w:color w:val="auto"/>
          <w:sz w:val="24"/>
        </w:rPr>
        <w:t>采购需求</w:t>
      </w:r>
    </w:p>
    <w:p w14:paraId="65725663">
      <w:pPr>
        <w:numPr>
          <w:ilvl w:val="0"/>
          <w:numId w:val="11"/>
        </w:numPr>
        <w:tabs>
          <w:tab w:val="left" w:pos="1980"/>
          <w:tab w:val="left" w:pos="2520"/>
        </w:tabs>
        <w:snapToGrid w:val="0"/>
        <w:spacing w:line="360" w:lineRule="auto"/>
        <w:ind w:left="1440" w:firstLine="5"/>
        <w:rPr>
          <w:color w:val="auto"/>
          <w:sz w:val="24"/>
        </w:rPr>
      </w:pPr>
      <w:r>
        <w:rPr>
          <w:color w:val="auto"/>
          <w:sz w:val="24"/>
        </w:rPr>
        <w:t>拟签订的合同文本</w:t>
      </w:r>
    </w:p>
    <w:p w14:paraId="3AE55968">
      <w:pPr>
        <w:numPr>
          <w:ilvl w:val="0"/>
          <w:numId w:val="11"/>
        </w:numPr>
        <w:tabs>
          <w:tab w:val="left" w:pos="1980"/>
          <w:tab w:val="left" w:pos="2520"/>
        </w:tabs>
        <w:snapToGrid w:val="0"/>
        <w:spacing w:line="360" w:lineRule="auto"/>
        <w:ind w:left="1440" w:firstLine="5"/>
        <w:rPr>
          <w:color w:val="auto"/>
          <w:sz w:val="24"/>
        </w:rPr>
      </w:pPr>
      <w:r>
        <w:rPr>
          <w:color w:val="auto"/>
          <w:sz w:val="24"/>
        </w:rPr>
        <w:t>投标文件格式</w:t>
      </w:r>
    </w:p>
    <w:p w14:paraId="17E33281">
      <w:pPr>
        <w:numPr>
          <w:ilvl w:val="1"/>
          <w:numId w:val="10"/>
        </w:numPr>
        <w:tabs>
          <w:tab w:val="left" w:pos="1080"/>
          <w:tab w:val="left" w:pos="2014"/>
        </w:tabs>
        <w:snapToGrid w:val="0"/>
        <w:spacing w:line="360" w:lineRule="auto"/>
        <w:ind w:left="1080" w:hanging="720"/>
        <w:rPr>
          <w:color w:val="auto"/>
          <w:sz w:val="24"/>
        </w:rPr>
      </w:pPr>
      <w:r>
        <w:rPr>
          <w:color w:val="auto"/>
          <w:sz w:val="24"/>
        </w:rPr>
        <w:t>投标人应认真阅读招标文件的全部内容。投标人应按照招标文件要求提交投标文件并保证所提供的全部资料的真实性，并对招标文件做出实质性响应，否则</w:t>
      </w:r>
      <w:r>
        <w:rPr>
          <w:b/>
          <w:color w:val="auto"/>
          <w:sz w:val="24"/>
        </w:rPr>
        <w:t>投标无效</w:t>
      </w:r>
      <w:r>
        <w:rPr>
          <w:color w:val="auto"/>
          <w:sz w:val="24"/>
        </w:rPr>
        <w:t>。</w:t>
      </w:r>
    </w:p>
    <w:p w14:paraId="0AEB2E8E">
      <w:pPr>
        <w:numPr>
          <w:ilvl w:val="0"/>
          <w:numId w:val="10"/>
        </w:numPr>
        <w:tabs>
          <w:tab w:val="left" w:pos="1080"/>
          <w:tab w:val="left" w:pos="2014"/>
        </w:tabs>
        <w:snapToGrid w:val="0"/>
        <w:spacing w:line="360" w:lineRule="auto"/>
        <w:ind w:left="357" w:hanging="357"/>
        <w:outlineLvl w:val="1"/>
        <w:rPr>
          <w:color w:val="auto"/>
          <w:sz w:val="24"/>
        </w:rPr>
      </w:pPr>
      <w:r>
        <w:rPr>
          <w:color w:val="auto"/>
          <w:sz w:val="24"/>
        </w:rPr>
        <w:t>对招标文件的澄清或修改</w:t>
      </w:r>
    </w:p>
    <w:p w14:paraId="68170DDC">
      <w:pPr>
        <w:numPr>
          <w:ilvl w:val="1"/>
          <w:numId w:val="10"/>
        </w:numPr>
        <w:tabs>
          <w:tab w:val="left" w:pos="1080"/>
          <w:tab w:val="left" w:pos="1561"/>
          <w:tab w:val="left" w:pos="2014"/>
        </w:tabs>
        <w:snapToGrid w:val="0"/>
        <w:spacing w:line="360" w:lineRule="auto"/>
        <w:ind w:left="1080" w:hanging="720"/>
        <w:rPr>
          <w:color w:val="auto"/>
          <w:sz w:val="24"/>
        </w:rPr>
      </w:pPr>
      <w:r>
        <w:rPr>
          <w:color w:val="auto"/>
          <w:sz w:val="24"/>
        </w:rPr>
        <w:t>采购人或采购代理机构对已发出的招标文件进行必要澄清或者修改的，将在原公告发布媒体上发布更正公告，并以书面形式通知所有获取招标文件的潜在投标人。</w:t>
      </w:r>
    </w:p>
    <w:p w14:paraId="0B1A7426">
      <w:pPr>
        <w:numPr>
          <w:ilvl w:val="1"/>
          <w:numId w:val="10"/>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上述书面通知，按照获取招标文件的潜在投标人提供的联系方式发出，因提供的信息有误导致通知延迟或无法通知的，采购人或采购代理机构不承担责任。</w:t>
      </w:r>
    </w:p>
    <w:p w14:paraId="52362787">
      <w:pPr>
        <w:numPr>
          <w:ilvl w:val="1"/>
          <w:numId w:val="10"/>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A17D4C">
      <w:pPr>
        <w:tabs>
          <w:tab w:val="left" w:pos="1080"/>
          <w:tab w:val="left" w:pos="1561"/>
        </w:tabs>
        <w:snapToGrid w:val="0"/>
        <w:spacing w:line="360" w:lineRule="auto"/>
        <w:ind w:left="1080"/>
        <w:rPr>
          <w:color w:val="auto"/>
          <w:sz w:val="28"/>
        </w:rPr>
      </w:pPr>
      <w:bookmarkStart w:id="195" w:name="_Toc516367020"/>
      <w:bookmarkStart w:id="196" w:name="_Toc151193696"/>
      <w:bookmarkStart w:id="197" w:name="_Toc150774731"/>
      <w:bookmarkStart w:id="198" w:name="_Toc151193914"/>
      <w:bookmarkStart w:id="199" w:name="_Toc150480764"/>
      <w:bookmarkStart w:id="200" w:name="_Toc305158794"/>
      <w:bookmarkStart w:id="201" w:name="_Toc150774626"/>
      <w:bookmarkStart w:id="202" w:name="_Toc226965799"/>
      <w:bookmarkStart w:id="203" w:name="_Toc265228364"/>
      <w:bookmarkStart w:id="204" w:name="_Toc151193624"/>
      <w:bookmarkStart w:id="205" w:name="_Toc142311028"/>
      <w:bookmarkStart w:id="206" w:name="_Toc264969216"/>
      <w:bookmarkStart w:id="207" w:name="_Toc151193768"/>
      <w:bookmarkStart w:id="208" w:name="_Toc226309770"/>
      <w:bookmarkStart w:id="209" w:name="_Toc195842891"/>
      <w:bookmarkStart w:id="210" w:name="_Toc305158868"/>
      <w:bookmarkStart w:id="211" w:name="_Toc520356150"/>
      <w:bookmarkStart w:id="212" w:name="_Toc150509277"/>
      <w:bookmarkStart w:id="213" w:name="_Toc226337222"/>
      <w:bookmarkStart w:id="214" w:name="_Toc127151526"/>
      <w:bookmarkStart w:id="215" w:name="_Toc151193840"/>
      <w:bookmarkStart w:id="216" w:name="_Toc151190153"/>
      <w:bookmarkStart w:id="217" w:name="_Toc226965716"/>
    </w:p>
    <w:p w14:paraId="3410D17D">
      <w:pPr>
        <w:pStyle w:val="5"/>
        <w:spacing w:before="0" w:line="360" w:lineRule="auto"/>
        <w:rPr>
          <w:rFonts w:ascii="Times New Roman" w:hAnsi="Times New Roman" w:eastAsia="宋体"/>
          <w:color w:val="auto"/>
          <w:sz w:val="28"/>
        </w:rPr>
      </w:pPr>
      <w:r>
        <w:rPr>
          <w:rFonts w:ascii="Times New Roman" w:hAnsi="Times New Roman" w:eastAsia="宋体"/>
          <w:color w:val="auto"/>
          <w:sz w:val="28"/>
        </w:rPr>
        <w:t>三   投标文件</w:t>
      </w:r>
      <w:bookmarkEnd w:id="195"/>
      <w:r>
        <w:rPr>
          <w:rFonts w:ascii="Times New Roman" w:hAnsi="Times New Roman" w:eastAsia="宋体"/>
          <w:color w:val="auto"/>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BC53EA9">
      <w:pPr>
        <w:numPr>
          <w:ilvl w:val="0"/>
          <w:numId w:val="10"/>
        </w:numPr>
        <w:tabs>
          <w:tab w:val="left" w:pos="360"/>
        </w:tabs>
        <w:snapToGrid w:val="0"/>
        <w:spacing w:line="360" w:lineRule="auto"/>
        <w:ind w:left="357" w:hanging="357"/>
        <w:outlineLvl w:val="1"/>
        <w:rPr>
          <w:color w:val="auto"/>
          <w:sz w:val="24"/>
        </w:rPr>
      </w:pPr>
      <w:bookmarkStart w:id="218" w:name="_Toc226337223"/>
      <w:bookmarkStart w:id="219" w:name="_Toc151193915"/>
      <w:bookmarkStart w:id="220" w:name="_Toc151193697"/>
      <w:bookmarkStart w:id="221" w:name="_Toc151193769"/>
      <w:bookmarkStart w:id="222" w:name="_Toc151190154"/>
      <w:bookmarkStart w:id="223" w:name="_Toc164608796"/>
      <w:bookmarkStart w:id="224" w:name="_Toc264969217"/>
      <w:bookmarkStart w:id="225" w:name="_Toc164351621"/>
      <w:bookmarkStart w:id="226" w:name="_Toc226965717"/>
      <w:bookmarkStart w:id="227" w:name="_Toc151193625"/>
      <w:bookmarkStart w:id="228" w:name="_Toc226965800"/>
      <w:bookmarkStart w:id="229" w:name="_Toc151193841"/>
      <w:bookmarkStart w:id="230" w:name="_Toc149720820"/>
      <w:bookmarkStart w:id="231" w:name="_Toc195842892"/>
      <w:bookmarkStart w:id="232" w:name="_Toc127151527"/>
      <w:bookmarkStart w:id="233" w:name="_Toc150509278"/>
      <w:bookmarkStart w:id="234" w:name="_Toc164608641"/>
      <w:bookmarkStart w:id="235" w:name="_Toc520356151"/>
      <w:bookmarkStart w:id="236" w:name="_Toc305158795"/>
      <w:bookmarkStart w:id="237" w:name="_Toc226309771"/>
      <w:bookmarkStart w:id="238" w:name="_Toc305158869"/>
      <w:bookmarkStart w:id="239" w:name="_Toc150774732"/>
      <w:bookmarkStart w:id="240" w:name="_Toc127151728"/>
      <w:bookmarkStart w:id="241" w:name="_Toc164229368"/>
      <w:bookmarkStart w:id="242" w:name="_Toc265228365"/>
      <w:bookmarkStart w:id="243" w:name="_Toc142311029"/>
      <w:bookmarkStart w:id="244" w:name="_Toc127161441"/>
      <w:bookmarkStart w:id="245" w:name="_Toc164229222"/>
      <w:bookmarkStart w:id="246" w:name="_Toc516367021"/>
      <w:bookmarkStart w:id="247" w:name="_Toc150480765"/>
      <w:bookmarkStart w:id="248" w:name="_Toc150774627"/>
      <w:r>
        <w:rPr>
          <w:color w:val="auto"/>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color w:val="auto"/>
          <w:sz w:val="24"/>
        </w:rPr>
        <w:t>及投标语言</w:t>
      </w:r>
    </w:p>
    <w:p w14:paraId="33EEE352">
      <w:pPr>
        <w:numPr>
          <w:ilvl w:val="1"/>
          <w:numId w:val="10"/>
        </w:numPr>
        <w:tabs>
          <w:tab w:val="left" w:pos="1080"/>
          <w:tab w:val="left" w:pos="2014"/>
        </w:tabs>
        <w:snapToGrid w:val="0"/>
        <w:spacing w:line="360" w:lineRule="auto"/>
        <w:ind w:left="1080" w:hanging="720"/>
        <w:rPr>
          <w:color w:val="auto"/>
          <w:sz w:val="24"/>
        </w:rPr>
      </w:pPr>
      <w:r>
        <w:rPr>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Pr>
          <w:rFonts w:hint="eastAsia"/>
          <w:color w:val="auto"/>
          <w:sz w:val="24"/>
        </w:rPr>
        <w:t>分</w:t>
      </w:r>
      <w:r>
        <w:rPr>
          <w:color w:val="auto"/>
          <w:sz w:val="24"/>
        </w:rPr>
        <w:t>投标，否则其对该采购包的投标将被认定为</w:t>
      </w:r>
      <w:r>
        <w:rPr>
          <w:b/>
          <w:color w:val="auto"/>
          <w:sz w:val="24"/>
        </w:rPr>
        <w:t>无效投标</w:t>
      </w:r>
      <w:r>
        <w:rPr>
          <w:color w:val="auto"/>
          <w:sz w:val="24"/>
        </w:rPr>
        <w:t>。</w:t>
      </w:r>
    </w:p>
    <w:p w14:paraId="1C07619A">
      <w:pPr>
        <w:numPr>
          <w:ilvl w:val="1"/>
          <w:numId w:val="10"/>
        </w:numPr>
        <w:tabs>
          <w:tab w:val="left" w:pos="1080"/>
          <w:tab w:val="left" w:pos="2014"/>
        </w:tabs>
        <w:snapToGrid w:val="0"/>
        <w:spacing w:line="360" w:lineRule="auto"/>
        <w:ind w:left="1080" w:hanging="720"/>
        <w:rPr>
          <w:color w:val="auto"/>
          <w:sz w:val="24"/>
        </w:rPr>
      </w:pPr>
      <w:r>
        <w:rPr>
          <w:color w:val="auto"/>
          <w:sz w:val="24"/>
        </w:rPr>
        <w:t>除招标文件有特殊要求外，本项目投标所使用的计量单位，应采用中华人民共和国法定计量单位。</w:t>
      </w:r>
    </w:p>
    <w:p w14:paraId="354D5C02">
      <w:pPr>
        <w:numPr>
          <w:ilvl w:val="1"/>
          <w:numId w:val="10"/>
        </w:numPr>
        <w:tabs>
          <w:tab w:val="left" w:pos="1080"/>
          <w:tab w:val="left" w:pos="2014"/>
        </w:tabs>
        <w:snapToGrid w:val="0"/>
        <w:spacing w:line="360" w:lineRule="auto"/>
        <w:ind w:left="1080" w:hanging="720"/>
        <w:rPr>
          <w:color w:val="auto"/>
          <w:sz w:val="24"/>
        </w:rPr>
      </w:pPr>
      <w:r>
        <w:rPr>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A8EA33">
      <w:pPr>
        <w:numPr>
          <w:ilvl w:val="0"/>
          <w:numId w:val="10"/>
        </w:numPr>
        <w:tabs>
          <w:tab w:val="left" w:pos="360"/>
        </w:tabs>
        <w:snapToGrid w:val="0"/>
        <w:spacing w:line="360" w:lineRule="auto"/>
        <w:ind w:left="357" w:hanging="357"/>
        <w:outlineLvl w:val="1"/>
        <w:rPr>
          <w:color w:val="auto"/>
          <w:sz w:val="24"/>
        </w:rPr>
      </w:pPr>
      <w:bookmarkStart w:id="249" w:name="_Ref467306195"/>
      <w:bookmarkStart w:id="250" w:name="_Ref467306676"/>
      <w:bookmarkStart w:id="251" w:name="_Toc516367022"/>
      <w:bookmarkStart w:id="252" w:name="_Toc151193698"/>
      <w:bookmarkStart w:id="253" w:name="_Toc305158796"/>
      <w:bookmarkStart w:id="254" w:name="_Toc150509279"/>
      <w:bookmarkStart w:id="255" w:name="_Toc164351622"/>
      <w:bookmarkStart w:id="256" w:name="_Toc305158870"/>
      <w:bookmarkStart w:id="257" w:name="_Toc520356152"/>
      <w:bookmarkStart w:id="258" w:name="_Toc149720821"/>
      <w:bookmarkStart w:id="259" w:name="_Toc164608642"/>
      <w:bookmarkStart w:id="260" w:name="_Toc226309772"/>
      <w:bookmarkStart w:id="261" w:name="_Toc151193626"/>
      <w:bookmarkStart w:id="262" w:name="_Toc142311030"/>
      <w:bookmarkStart w:id="263" w:name="_Toc226965801"/>
      <w:bookmarkStart w:id="264" w:name="_Toc164229369"/>
      <w:bookmarkStart w:id="265" w:name="_Toc195842893"/>
      <w:bookmarkStart w:id="266" w:name="_Toc151193770"/>
      <w:bookmarkStart w:id="267" w:name="_Toc164608797"/>
      <w:bookmarkStart w:id="268" w:name="_Toc164229223"/>
      <w:bookmarkStart w:id="269" w:name="_Toc151193842"/>
      <w:bookmarkStart w:id="270" w:name="_Toc226965718"/>
      <w:bookmarkStart w:id="271" w:name="_Toc151193916"/>
      <w:bookmarkStart w:id="272" w:name="_Toc127151729"/>
      <w:bookmarkStart w:id="273" w:name="_Toc150774733"/>
      <w:bookmarkStart w:id="274" w:name="_Toc151190155"/>
      <w:bookmarkStart w:id="275" w:name="_Toc127151528"/>
      <w:bookmarkStart w:id="276" w:name="_Toc265228366"/>
      <w:bookmarkStart w:id="277" w:name="_Toc150774628"/>
      <w:bookmarkStart w:id="278" w:name="_Toc127161442"/>
      <w:bookmarkStart w:id="279" w:name="_Toc226337224"/>
      <w:bookmarkStart w:id="280" w:name="_Toc150480766"/>
      <w:bookmarkStart w:id="281" w:name="_Toc264969218"/>
      <w:r>
        <w:rPr>
          <w:color w:val="auto"/>
          <w:sz w:val="24"/>
        </w:rPr>
        <w:t>投标文件</w:t>
      </w:r>
      <w:bookmarkEnd w:id="249"/>
      <w:bookmarkEnd w:id="250"/>
      <w:bookmarkEnd w:id="251"/>
      <w:r>
        <w:rPr>
          <w:color w:val="auto"/>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1F2179F">
      <w:pPr>
        <w:numPr>
          <w:ilvl w:val="1"/>
          <w:numId w:val="10"/>
        </w:numPr>
        <w:tabs>
          <w:tab w:val="left" w:pos="1080"/>
          <w:tab w:val="left" w:pos="2014"/>
        </w:tabs>
        <w:snapToGrid w:val="0"/>
        <w:spacing w:line="360" w:lineRule="auto"/>
        <w:ind w:left="1077" w:hanging="720"/>
        <w:rPr>
          <w:color w:val="auto"/>
          <w:sz w:val="24"/>
        </w:rPr>
      </w:pPr>
      <w:bookmarkStart w:id="282" w:name="_Ref467052588"/>
      <w:r>
        <w:rPr>
          <w:color w:val="auto"/>
          <w:sz w:val="24"/>
        </w:rPr>
        <w:t>投标人应当按照招标文件的要求编制投标文件。投标文件应由《资格证明文件》、《商务技术文件》两部分构成。投标文件的部分格式要求，见第七章《投标文件格式》。</w:t>
      </w:r>
    </w:p>
    <w:p w14:paraId="077E2C75">
      <w:pPr>
        <w:numPr>
          <w:ilvl w:val="1"/>
          <w:numId w:val="10"/>
        </w:numPr>
        <w:tabs>
          <w:tab w:val="left" w:pos="1080"/>
          <w:tab w:val="left" w:pos="2014"/>
        </w:tabs>
        <w:snapToGrid w:val="0"/>
        <w:spacing w:line="360" w:lineRule="auto"/>
        <w:ind w:left="1077" w:hanging="720"/>
        <w:rPr>
          <w:color w:val="auto"/>
          <w:sz w:val="24"/>
        </w:rPr>
      </w:pP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69643391">
      <w:pPr>
        <w:numPr>
          <w:ilvl w:val="1"/>
          <w:numId w:val="10"/>
        </w:numPr>
        <w:tabs>
          <w:tab w:val="left" w:pos="1080"/>
          <w:tab w:val="left" w:pos="2014"/>
        </w:tabs>
        <w:snapToGrid w:val="0"/>
        <w:spacing w:line="360" w:lineRule="auto"/>
        <w:ind w:left="1077" w:hanging="720"/>
        <w:rPr>
          <w:color w:val="auto"/>
          <w:sz w:val="24"/>
        </w:rPr>
      </w:pPr>
      <w:r>
        <w:rPr>
          <w:color w:val="auto"/>
          <w:sz w:val="24"/>
        </w:rPr>
        <w:t>第四章《评标程序、评标方法和评标标准》中涉及的证明文件。</w:t>
      </w:r>
    </w:p>
    <w:p w14:paraId="085C9A64">
      <w:pPr>
        <w:numPr>
          <w:ilvl w:val="1"/>
          <w:numId w:val="10"/>
        </w:numPr>
        <w:tabs>
          <w:tab w:val="left" w:pos="1080"/>
          <w:tab w:val="left" w:pos="2014"/>
        </w:tabs>
        <w:snapToGrid w:val="0"/>
        <w:spacing w:line="360" w:lineRule="auto"/>
        <w:ind w:left="1077" w:hanging="720"/>
        <w:rPr>
          <w:color w:val="auto"/>
          <w:sz w:val="24"/>
        </w:rPr>
      </w:pPr>
      <w:r>
        <w:rPr>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608C9A">
      <w:pPr>
        <w:numPr>
          <w:ilvl w:val="1"/>
          <w:numId w:val="10"/>
        </w:numPr>
        <w:tabs>
          <w:tab w:val="left" w:pos="1080"/>
          <w:tab w:val="left" w:pos="2014"/>
        </w:tabs>
        <w:snapToGrid w:val="0"/>
        <w:spacing w:line="360" w:lineRule="auto"/>
        <w:ind w:left="1077" w:hanging="720"/>
        <w:rPr>
          <w:color w:val="auto"/>
          <w:sz w:val="24"/>
        </w:rPr>
      </w:pPr>
      <w:r>
        <w:rPr>
          <w:color w:val="auto"/>
          <w:sz w:val="24"/>
        </w:rPr>
        <w:t>投标人认为应附的其他材料。</w:t>
      </w:r>
      <w:bookmarkEnd w:id="282"/>
    </w:p>
    <w:p w14:paraId="0E6D4A11">
      <w:pPr>
        <w:numPr>
          <w:ilvl w:val="0"/>
          <w:numId w:val="10"/>
        </w:numPr>
        <w:tabs>
          <w:tab w:val="left" w:pos="360"/>
        </w:tabs>
        <w:snapToGrid w:val="0"/>
        <w:spacing w:line="360" w:lineRule="auto"/>
        <w:ind w:left="357" w:hanging="357"/>
        <w:outlineLvl w:val="1"/>
        <w:rPr>
          <w:color w:val="auto"/>
          <w:sz w:val="24"/>
        </w:rPr>
      </w:pPr>
      <w:bookmarkStart w:id="283" w:name="_Toc127161444"/>
      <w:bookmarkStart w:id="284" w:name="_Toc150509281"/>
      <w:bookmarkStart w:id="285" w:name="_Toc151193700"/>
      <w:bookmarkStart w:id="286" w:name="_Toc164229371"/>
      <w:bookmarkStart w:id="287" w:name="_Toc150774735"/>
      <w:bookmarkStart w:id="288" w:name="_Toc149720823"/>
      <w:bookmarkStart w:id="289" w:name="_Toc127151530"/>
      <w:bookmarkStart w:id="290" w:name="_Toc164608799"/>
      <w:bookmarkStart w:id="291" w:name="_Toc520356155"/>
      <w:bookmarkStart w:id="292" w:name="_Toc151193772"/>
      <w:bookmarkStart w:id="293" w:name="_Toc151193628"/>
      <w:bookmarkStart w:id="294" w:name="_Toc151193918"/>
      <w:bookmarkStart w:id="295" w:name="_Toc151193844"/>
      <w:bookmarkStart w:id="296" w:name="_Toc142311032"/>
      <w:bookmarkStart w:id="297" w:name="_Toc151190157"/>
      <w:bookmarkStart w:id="298" w:name="_Toc195842895"/>
      <w:bookmarkStart w:id="299" w:name="_Toc150480768"/>
      <w:bookmarkStart w:id="300" w:name="_Toc164608644"/>
      <w:bookmarkStart w:id="301" w:name="_Toc164351624"/>
      <w:bookmarkStart w:id="302" w:name="_Toc164229225"/>
      <w:bookmarkStart w:id="303" w:name="_Toc150774630"/>
      <w:bookmarkStart w:id="304" w:name="_Toc127151731"/>
      <w:r>
        <w:rPr>
          <w:color w:val="auto"/>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CE2AA00">
      <w:pPr>
        <w:numPr>
          <w:ilvl w:val="1"/>
          <w:numId w:val="10"/>
        </w:numPr>
        <w:tabs>
          <w:tab w:val="left" w:pos="1080"/>
          <w:tab w:val="left" w:pos="2014"/>
        </w:tabs>
        <w:snapToGrid w:val="0"/>
        <w:spacing w:line="360" w:lineRule="auto"/>
        <w:ind w:left="1077" w:hanging="720"/>
        <w:rPr>
          <w:color w:val="auto"/>
          <w:sz w:val="24"/>
        </w:rPr>
      </w:pPr>
      <w:r>
        <w:rPr>
          <w:color w:val="auto"/>
          <w:sz w:val="24"/>
        </w:rPr>
        <w:t>所有投标均以人民币</w:t>
      </w:r>
      <w:r>
        <w:rPr>
          <w:rFonts w:hint="eastAsia"/>
          <w:color w:val="auto"/>
          <w:sz w:val="24"/>
        </w:rPr>
        <w:t>为计价货币</w:t>
      </w:r>
      <w:r>
        <w:rPr>
          <w:color w:val="auto"/>
          <w:sz w:val="24"/>
        </w:rPr>
        <w:t>。</w:t>
      </w:r>
    </w:p>
    <w:p w14:paraId="579E853B">
      <w:pPr>
        <w:numPr>
          <w:ilvl w:val="1"/>
          <w:numId w:val="10"/>
        </w:numPr>
        <w:tabs>
          <w:tab w:val="left" w:pos="1080"/>
          <w:tab w:val="left" w:pos="2014"/>
        </w:tabs>
        <w:snapToGrid w:val="0"/>
        <w:spacing w:line="360" w:lineRule="auto"/>
        <w:ind w:left="1077" w:hanging="720"/>
        <w:rPr>
          <w:color w:val="auto"/>
          <w:sz w:val="24"/>
        </w:rPr>
      </w:pPr>
      <w:r>
        <w:rPr>
          <w:color w:val="auto"/>
          <w:sz w:val="24"/>
        </w:rPr>
        <w:t>投标人的报价应包括为完成本项目所发生的一切费用和税费，</w:t>
      </w:r>
      <w:r>
        <w:rPr>
          <w:rFonts w:hint="eastAsia"/>
          <w:color w:val="auto"/>
          <w:sz w:val="24"/>
        </w:rPr>
        <w:t>采购</w:t>
      </w:r>
      <w:r>
        <w:rPr>
          <w:color w:val="auto"/>
          <w:sz w:val="24"/>
        </w:rPr>
        <w:t>人将不再支付报价以外的任何费用。</w:t>
      </w:r>
      <w:r>
        <w:rPr>
          <w:rFonts w:hint="eastAsia"/>
          <w:color w:val="auto"/>
          <w:sz w:val="24"/>
        </w:rPr>
        <w:t>投标人的报价应包括但不限于下列内容，《投标人须知资料表》中有特殊规定的，从其规定。</w:t>
      </w:r>
    </w:p>
    <w:p w14:paraId="24ADE77B">
      <w:pPr>
        <w:numPr>
          <w:ilvl w:val="2"/>
          <w:numId w:val="10"/>
        </w:numPr>
        <w:snapToGrid w:val="0"/>
        <w:spacing w:line="360" w:lineRule="auto"/>
        <w:rPr>
          <w:color w:val="auto"/>
          <w:sz w:val="24"/>
        </w:rPr>
      </w:pPr>
      <w:r>
        <w:rPr>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79C7476">
      <w:pPr>
        <w:numPr>
          <w:ilvl w:val="2"/>
          <w:numId w:val="10"/>
        </w:numPr>
        <w:snapToGrid w:val="0"/>
        <w:spacing w:line="360" w:lineRule="auto"/>
        <w:rPr>
          <w:color w:val="auto"/>
          <w:sz w:val="24"/>
        </w:rPr>
      </w:pPr>
      <w:r>
        <w:rPr>
          <w:color w:val="auto"/>
          <w:sz w:val="24"/>
        </w:rPr>
        <w:t xml:space="preserve">按照招标文件要求完成本项目的全部相关费用。 </w:t>
      </w:r>
    </w:p>
    <w:p w14:paraId="31B3D628">
      <w:pPr>
        <w:numPr>
          <w:ilvl w:val="1"/>
          <w:numId w:val="10"/>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3564B80F">
      <w:pPr>
        <w:numPr>
          <w:ilvl w:val="1"/>
          <w:numId w:val="10"/>
        </w:numPr>
        <w:tabs>
          <w:tab w:val="left" w:pos="1080"/>
          <w:tab w:val="left" w:pos="2014"/>
        </w:tabs>
        <w:snapToGrid w:val="0"/>
        <w:spacing w:line="360" w:lineRule="auto"/>
        <w:ind w:left="1080" w:hanging="720"/>
        <w:rPr>
          <w:color w:val="auto"/>
          <w:sz w:val="24"/>
        </w:rPr>
      </w:pPr>
      <w:r>
        <w:rPr>
          <w:color w:val="auto"/>
          <w:sz w:val="24"/>
        </w:rPr>
        <w:t>投标人不能提供任何有选择性或可调整的报价（招标文件另有规定的除外），否则其</w:t>
      </w:r>
      <w:r>
        <w:rPr>
          <w:b/>
          <w:color w:val="auto"/>
          <w:sz w:val="24"/>
        </w:rPr>
        <w:t>投标无效</w:t>
      </w:r>
      <w:r>
        <w:rPr>
          <w:color w:val="auto"/>
          <w:sz w:val="24"/>
        </w:rPr>
        <w:t>。</w:t>
      </w:r>
    </w:p>
    <w:p w14:paraId="3B513E93">
      <w:pPr>
        <w:numPr>
          <w:ilvl w:val="0"/>
          <w:numId w:val="10"/>
        </w:numPr>
        <w:tabs>
          <w:tab w:val="left" w:pos="360"/>
        </w:tabs>
        <w:snapToGrid w:val="0"/>
        <w:spacing w:line="360" w:lineRule="auto"/>
        <w:ind w:left="357" w:hanging="357"/>
        <w:outlineLvl w:val="1"/>
        <w:rPr>
          <w:color w:val="auto"/>
          <w:sz w:val="24"/>
        </w:rPr>
      </w:pPr>
      <w:bookmarkStart w:id="305" w:name="_Toc127161445"/>
      <w:bookmarkStart w:id="306" w:name="_Toc305158799"/>
      <w:bookmarkStart w:id="307" w:name="_Toc164229372"/>
      <w:bookmarkStart w:id="308" w:name="_Toc142311033"/>
      <w:bookmarkStart w:id="309" w:name="_Toc265228369"/>
      <w:bookmarkStart w:id="310" w:name="_Toc226965721"/>
      <w:bookmarkStart w:id="311" w:name="_Toc164608645"/>
      <w:bookmarkStart w:id="312" w:name="_Toc151190158"/>
      <w:bookmarkStart w:id="313" w:name="_Toc520356156"/>
      <w:bookmarkStart w:id="314" w:name="_Toc127151732"/>
      <w:bookmarkStart w:id="315" w:name="_Toc164351625"/>
      <w:bookmarkStart w:id="316" w:name="_Toc226309775"/>
      <w:bookmarkStart w:id="317" w:name="_Toc226337227"/>
      <w:bookmarkStart w:id="318" w:name="_Toc305158873"/>
      <w:bookmarkStart w:id="319" w:name="_Toc164608800"/>
      <w:bookmarkStart w:id="320" w:name="_Toc151193629"/>
      <w:bookmarkStart w:id="321" w:name="_Toc150480769"/>
      <w:bookmarkStart w:id="322" w:name="_Toc149720824"/>
      <w:bookmarkStart w:id="323" w:name="_Toc127151531"/>
      <w:bookmarkStart w:id="324" w:name="_Toc164229226"/>
      <w:bookmarkStart w:id="325" w:name="_Toc151193845"/>
      <w:bookmarkStart w:id="326" w:name="_Toc150509282"/>
      <w:bookmarkStart w:id="327" w:name="_Toc150774631"/>
      <w:bookmarkStart w:id="328" w:name="_Toc151193701"/>
      <w:bookmarkStart w:id="329" w:name="_Toc150774736"/>
      <w:bookmarkStart w:id="330" w:name="_Ref467306513"/>
      <w:bookmarkStart w:id="331" w:name="_Toc195842896"/>
      <w:bookmarkStart w:id="332" w:name="_Toc151193919"/>
      <w:bookmarkStart w:id="333" w:name="_Toc264969221"/>
      <w:bookmarkStart w:id="334" w:name="_Toc151193773"/>
      <w:bookmarkStart w:id="335" w:name="_Toc226965804"/>
      <w:r>
        <w:rPr>
          <w:color w:val="auto"/>
          <w:sz w:val="24"/>
        </w:rPr>
        <w:t>投标文件的签署、盖章</w:t>
      </w:r>
      <w:r>
        <w:rPr>
          <w:rFonts w:hint="eastAsia"/>
          <w:color w:val="auto"/>
          <w:sz w:val="24"/>
        </w:rPr>
        <w:t>、装订</w:t>
      </w:r>
    </w:p>
    <w:p w14:paraId="36DA6465">
      <w:pPr>
        <w:numPr>
          <w:ilvl w:val="1"/>
          <w:numId w:val="10"/>
        </w:numPr>
        <w:tabs>
          <w:tab w:val="left" w:pos="1080"/>
          <w:tab w:val="left" w:pos="2014"/>
        </w:tabs>
        <w:snapToGrid w:val="0"/>
        <w:spacing w:line="360" w:lineRule="auto"/>
        <w:ind w:left="1077" w:hanging="720"/>
        <w:rPr>
          <w:color w:val="auto"/>
          <w:sz w:val="24"/>
        </w:rPr>
      </w:pPr>
      <w:r>
        <w:rPr>
          <w:color w:val="auto"/>
          <w:sz w:val="24"/>
        </w:rPr>
        <w:t>投标人应准备《投标人须知资料表》中规定数量的投标文件正本、副本及电</w:t>
      </w:r>
    </w:p>
    <w:p w14:paraId="734A4C1B">
      <w:pPr>
        <w:tabs>
          <w:tab w:val="left" w:pos="2014"/>
        </w:tabs>
        <w:snapToGrid w:val="0"/>
        <w:spacing w:line="360" w:lineRule="auto"/>
        <w:ind w:left="1057" w:firstLine="19" w:firstLineChars="8"/>
        <w:rPr>
          <w:color w:val="auto"/>
          <w:sz w:val="24"/>
        </w:rPr>
      </w:pPr>
      <w:r>
        <w:rPr>
          <w:color w:val="auto"/>
          <w:sz w:val="24"/>
        </w:rPr>
        <w:t>子文档。每份投标文件须清楚地标明“正本”、“副本”和“电子文档”的字样。若</w:t>
      </w:r>
      <w:r>
        <w:rPr>
          <w:rFonts w:hint="eastAsia"/>
          <w:color w:val="auto"/>
          <w:sz w:val="24"/>
        </w:rPr>
        <w:t xml:space="preserve">     </w:t>
      </w:r>
      <w:r>
        <w:rPr>
          <w:color w:val="auto"/>
          <w:sz w:val="24"/>
        </w:rPr>
        <w:t>正本和副本不符，以正本为准；电子版与纸质文件不符，以纸质文件为准。</w:t>
      </w:r>
    </w:p>
    <w:p w14:paraId="0456AAB6">
      <w:pPr>
        <w:numPr>
          <w:ilvl w:val="1"/>
          <w:numId w:val="10"/>
        </w:numPr>
        <w:tabs>
          <w:tab w:val="left" w:pos="1080"/>
          <w:tab w:val="left" w:pos="2014"/>
        </w:tabs>
        <w:snapToGrid w:val="0"/>
        <w:spacing w:line="360" w:lineRule="auto"/>
        <w:ind w:left="1077" w:hanging="720"/>
        <w:rPr>
          <w:color w:val="auto"/>
          <w:sz w:val="24"/>
        </w:rPr>
      </w:pPr>
      <w:r>
        <w:rPr>
          <w:color w:val="auto"/>
          <w:sz w:val="24"/>
        </w:rPr>
        <w:t>投标文件的正本需打印或用不褪色墨水书写，并由投标人的法定代表人或经</w:t>
      </w:r>
    </w:p>
    <w:p w14:paraId="0BDFC82F">
      <w:pPr>
        <w:tabs>
          <w:tab w:val="left" w:pos="1080"/>
          <w:tab w:val="left" w:pos="2014"/>
        </w:tabs>
        <w:snapToGrid w:val="0"/>
        <w:spacing w:line="360" w:lineRule="auto"/>
        <w:ind w:left="1072" w:leftChars="504" w:hanging="14" w:hangingChars="6"/>
        <w:rPr>
          <w:color w:val="auto"/>
          <w:sz w:val="24"/>
        </w:rPr>
      </w:pPr>
      <w:r>
        <w:rPr>
          <w:color w:val="auto"/>
          <w:sz w:val="24"/>
        </w:rPr>
        <w:t>其正式授权的代表在投标文件上签字并加盖投标人公章。投标文件的副本可 采用正本的复印件。</w:t>
      </w:r>
    </w:p>
    <w:p w14:paraId="230F722A">
      <w:pPr>
        <w:numPr>
          <w:ilvl w:val="1"/>
          <w:numId w:val="10"/>
        </w:numPr>
        <w:tabs>
          <w:tab w:val="left" w:pos="1080"/>
          <w:tab w:val="left" w:pos="2014"/>
        </w:tabs>
        <w:snapToGrid w:val="0"/>
        <w:spacing w:line="360" w:lineRule="auto"/>
        <w:ind w:left="1077" w:hanging="720"/>
        <w:rPr>
          <w:color w:val="auto"/>
          <w:sz w:val="24"/>
        </w:rPr>
      </w:pPr>
      <w:r>
        <w:rPr>
          <w:color w:val="auto"/>
          <w:sz w:val="24"/>
        </w:rPr>
        <w:t>联合体投标的，对于要求盖章之处，除提供的格式中规定或本招标文件中要</w:t>
      </w:r>
    </w:p>
    <w:p w14:paraId="229B8CDA">
      <w:pPr>
        <w:tabs>
          <w:tab w:val="left" w:pos="1080"/>
          <w:tab w:val="left" w:pos="2014"/>
        </w:tabs>
        <w:snapToGrid w:val="0"/>
        <w:spacing w:line="360" w:lineRule="auto"/>
        <w:ind w:left="357" w:firstLine="720" w:firstLineChars="300"/>
        <w:rPr>
          <w:color w:val="auto"/>
          <w:sz w:val="24"/>
        </w:rPr>
      </w:pPr>
      <w:r>
        <w:rPr>
          <w:color w:val="auto"/>
          <w:sz w:val="24"/>
        </w:rPr>
        <w:t>求联合体各方盖章的以外，其余均加盖联合体牵头单位公章即可。</w:t>
      </w:r>
    </w:p>
    <w:p w14:paraId="447747A2">
      <w:pPr>
        <w:numPr>
          <w:ilvl w:val="1"/>
          <w:numId w:val="10"/>
        </w:numPr>
        <w:tabs>
          <w:tab w:val="left" w:pos="1080"/>
          <w:tab w:val="left" w:pos="2014"/>
        </w:tabs>
        <w:snapToGrid w:val="0"/>
        <w:spacing w:line="360" w:lineRule="auto"/>
        <w:ind w:left="1077" w:hanging="720"/>
        <w:rPr>
          <w:color w:val="auto"/>
          <w:sz w:val="24"/>
        </w:rPr>
      </w:pPr>
      <w:r>
        <w:rPr>
          <w:color w:val="auto"/>
          <w:sz w:val="24"/>
        </w:rPr>
        <w:t>任何行间插字、涂改和增删， 必须由投标人的法定代表人或其授权代表签字</w:t>
      </w:r>
    </w:p>
    <w:p w14:paraId="2F03F3C9">
      <w:pPr>
        <w:tabs>
          <w:tab w:val="left" w:pos="1080"/>
          <w:tab w:val="left" w:pos="2014"/>
        </w:tabs>
        <w:snapToGrid w:val="0"/>
        <w:spacing w:line="360" w:lineRule="auto"/>
        <w:ind w:left="1075" w:leftChars="512"/>
        <w:rPr>
          <w:color w:val="auto"/>
          <w:sz w:val="24"/>
        </w:rPr>
      </w:pPr>
      <w:r>
        <w:rPr>
          <w:color w:val="auto"/>
          <w:sz w:val="24"/>
        </w:rPr>
        <w:t>或加盖投标人公章后才有效。投标文件因字迹潦草或表达不清所引起的后果 由投标人负责。</w:t>
      </w:r>
    </w:p>
    <w:p w14:paraId="45AC2901">
      <w:pPr>
        <w:numPr>
          <w:ilvl w:val="1"/>
          <w:numId w:val="10"/>
        </w:numPr>
        <w:tabs>
          <w:tab w:val="left" w:pos="1080"/>
          <w:tab w:val="left" w:pos="2014"/>
        </w:tabs>
        <w:snapToGrid w:val="0"/>
        <w:spacing w:line="360" w:lineRule="auto"/>
        <w:ind w:left="1077" w:hanging="720"/>
        <w:rPr>
          <w:color w:val="auto"/>
          <w:sz w:val="24"/>
        </w:rPr>
      </w:pPr>
      <w:r>
        <w:rPr>
          <w:color w:val="auto"/>
          <w:sz w:val="24"/>
        </w:rPr>
        <w:t>投标</w:t>
      </w:r>
      <w:r>
        <w:rPr>
          <w:rFonts w:hint="eastAsia"/>
          <w:color w:val="auto"/>
          <w:sz w:val="24"/>
        </w:rPr>
        <w:t>人</w:t>
      </w:r>
      <w:r>
        <w:rPr>
          <w:color w:val="auto"/>
          <w:sz w:val="24"/>
        </w:rPr>
        <w:t>需</w:t>
      </w:r>
      <w:r>
        <w:rPr>
          <w:rFonts w:hint="eastAsia" w:ascii="宋体" w:hAnsi="宋体" w:cs="宋体"/>
          <w:color w:val="auto"/>
          <w:sz w:val="24"/>
        </w:rPr>
        <w:t>按照招标文件的要求将投标文件顺序编排、编制目录、逐页标注连续页码后双面打印、胶装密封成册</w:t>
      </w:r>
      <w:r>
        <w:rPr>
          <w:color w:val="auto"/>
          <w:sz w:val="24"/>
        </w:rPr>
        <w:t>。</w:t>
      </w:r>
    </w:p>
    <w:p w14:paraId="78ADF409">
      <w:pPr>
        <w:numPr>
          <w:ilvl w:val="1"/>
          <w:numId w:val="10"/>
        </w:numPr>
        <w:tabs>
          <w:tab w:val="left" w:pos="1080"/>
          <w:tab w:val="left" w:pos="2014"/>
        </w:tabs>
        <w:snapToGrid w:val="0"/>
        <w:spacing w:line="360" w:lineRule="auto"/>
        <w:ind w:left="1077" w:hanging="720"/>
        <w:rPr>
          <w:color w:val="auto"/>
          <w:sz w:val="24"/>
        </w:rPr>
      </w:pPr>
      <w:r>
        <w:rPr>
          <w:color w:val="auto"/>
          <w:sz w:val="24"/>
        </w:rPr>
        <w:t>投标人在投标过程中如使用投标专用章</w:t>
      </w:r>
      <w:r>
        <w:rPr>
          <w:rFonts w:hint="eastAsia"/>
          <w:color w:val="auto"/>
          <w:sz w:val="24"/>
        </w:rPr>
        <w:t>的</w:t>
      </w:r>
      <w:r>
        <w:rPr>
          <w:color w:val="auto"/>
          <w:sz w:val="24"/>
        </w:rPr>
        <w:t>，须提供特别说明函，明确该投标专用章</w:t>
      </w:r>
      <w:r>
        <w:rPr>
          <w:rFonts w:hint="eastAsia"/>
          <w:color w:val="auto"/>
          <w:sz w:val="24"/>
        </w:rPr>
        <w:t>与投标人公章具有同等的效力</w:t>
      </w:r>
      <w:r>
        <w:rPr>
          <w:color w:val="auto"/>
          <w:sz w:val="24"/>
        </w:rPr>
        <w:t>(该特别说明函须同时加盖投标人公章和投标人投标专用章)，</w:t>
      </w:r>
      <w:r>
        <w:rPr>
          <w:rFonts w:hint="eastAsia"/>
          <w:color w:val="auto"/>
          <w:sz w:val="24"/>
        </w:rPr>
        <w:t>否则</w:t>
      </w:r>
      <w:r>
        <w:rPr>
          <w:color w:val="auto"/>
          <w:sz w:val="24"/>
        </w:rPr>
        <w:t>其</w:t>
      </w:r>
      <w:r>
        <w:rPr>
          <w:b/>
          <w:bCs/>
          <w:color w:val="auto"/>
          <w:sz w:val="24"/>
        </w:rPr>
        <w:t>投标无效</w:t>
      </w:r>
      <w:r>
        <w:rPr>
          <w:color w:val="auto"/>
          <w:sz w:val="24"/>
        </w:rPr>
        <w:t>。</w:t>
      </w:r>
    </w:p>
    <w:p w14:paraId="4477F3F5">
      <w:pPr>
        <w:numPr>
          <w:ilvl w:val="1"/>
          <w:numId w:val="10"/>
        </w:numPr>
        <w:tabs>
          <w:tab w:val="left" w:pos="1080"/>
          <w:tab w:val="left" w:pos="2014"/>
        </w:tabs>
        <w:snapToGrid w:val="0"/>
        <w:spacing w:line="360" w:lineRule="auto"/>
        <w:ind w:left="1077" w:hanging="720"/>
        <w:rPr>
          <w:color w:val="auto"/>
          <w:sz w:val="24"/>
        </w:rPr>
      </w:pPr>
      <w:r>
        <w:rPr>
          <w:color w:val="auto"/>
          <w:sz w:val="24"/>
        </w:rPr>
        <w:t>若投标人对本项目的多个包(如有)同时进行投标，则投标文件的编制、包装要求以 《投标人须知资料表》 中的规定为准。</w:t>
      </w:r>
    </w:p>
    <w:p w14:paraId="67A279D5">
      <w:pPr>
        <w:numPr>
          <w:ilvl w:val="0"/>
          <w:numId w:val="10"/>
        </w:numPr>
        <w:tabs>
          <w:tab w:val="left" w:pos="360"/>
        </w:tabs>
        <w:snapToGrid w:val="0"/>
        <w:spacing w:line="360" w:lineRule="auto"/>
        <w:ind w:left="357" w:hanging="357"/>
        <w:outlineLvl w:val="1"/>
        <w:rPr>
          <w:color w:val="auto"/>
          <w:sz w:val="24"/>
        </w:rPr>
      </w:pPr>
      <w:r>
        <w:rPr>
          <w:color w:val="auto"/>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2FB676A">
      <w:pPr>
        <w:numPr>
          <w:ilvl w:val="1"/>
          <w:numId w:val="10"/>
        </w:numPr>
        <w:tabs>
          <w:tab w:val="left" w:pos="1080"/>
          <w:tab w:val="left" w:pos="2014"/>
        </w:tabs>
        <w:snapToGrid w:val="0"/>
        <w:spacing w:line="360" w:lineRule="auto"/>
        <w:ind w:left="1077" w:hanging="720"/>
        <w:rPr>
          <w:color w:val="auto"/>
          <w:sz w:val="24"/>
        </w:rPr>
      </w:pPr>
      <w:bookmarkStart w:id="336" w:name="_Ref467306302"/>
      <w:r>
        <w:rPr>
          <w:color w:val="auto"/>
          <w:sz w:val="24"/>
        </w:rPr>
        <w:t>投标人应按《投标人须知资料表》中规定的金额及要求交纳投标保证金</w:t>
      </w:r>
      <w:bookmarkEnd w:id="336"/>
      <w:r>
        <w:rPr>
          <w:color w:val="auto"/>
          <w:sz w:val="24"/>
        </w:rPr>
        <w:t>。投标人自愿超额缴纳投标保证金的，投标文件不做无效处理</w:t>
      </w:r>
      <w:r>
        <w:rPr>
          <w:rFonts w:hint="eastAsia"/>
          <w:color w:val="auto"/>
          <w:sz w:val="24"/>
        </w:rPr>
        <w:t>。</w:t>
      </w:r>
    </w:p>
    <w:p w14:paraId="13E92A8C">
      <w:pPr>
        <w:numPr>
          <w:ilvl w:val="1"/>
          <w:numId w:val="10"/>
        </w:numPr>
        <w:tabs>
          <w:tab w:val="left" w:pos="1080"/>
          <w:tab w:val="left" w:pos="2014"/>
        </w:tabs>
        <w:snapToGrid w:val="0"/>
        <w:spacing w:line="360" w:lineRule="auto"/>
        <w:ind w:left="1077" w:hanging="720"/>
        <w:rPr>
          <w:color w:val="auto"/>
          <w:sz w:val="24"/>
        </w:rPr>
      </w:pPr>
      <w:r>
        <w:rPr>
          <w:color w:val="auto"/>
          <w:sz w:val="24"/>
        </w:rPr>
        <w:t>交纳投标保证金可采用的形式：政府采购法律法规接受的支票、汇票、本票、网上银行支付或者金融机构、担保机构出具的保函等非现金形式。</w:t>
      </w:r>
    </w:p>
    <w:p w14:paraId="1AA4C1D2">
      <w:pPr>
        <w:numPr>
          <w:ilvl w:val="1"/>
          <w:numId w:val="10"/>
        </w:numPr>
        <w:tabs>
          <w:tab w:val="left" w:pos="1080"/>
          <w:tab w:val="left" w:pos="2014"/>
        </w:tabs>
        <w:snapToGrid w:val="0"/>
        <w:spacing w:line="360" w:lineRule="auto"/>
        <w:ind w:left="1077" w:hanging="720"/>
        <w:rPr>
          <w:color w:val="auto"/>
          <w:sz w:val="24"/>
        </w:rPr>
      </w:pPr>
      <w:r>
        <w:rPr>
          <w:color w:val="auto"/>
          <w:sz w:val="24"/>
        </w:rPr>
        <w:t>投标保证金到账（保函提交）截止时间同投标截止时间。以支票、汇票、本票、网上银行支付等形式提交投标保证金的，应在投标截止时间前</w:t>
      </w:r>
      <w:r>
        <w:rPr>
          <w:rFonts w:hint="eastAsia"/>
          <w:color w:val="auto"/>
          <w:sz w:val="24"/>
        </w:rPr>
        <w:t>到账</w:t>
      </w:r>
      <w:r>
        <w:rPr>
          <w:color w:val="auto"/>
          <w:sz w:val="24"/>
        </w:rPr>
        <w:t>；</w:t>
      </w:r>
      <w:r>
        <w:rPr>
          <w:rFonts w:hint="eastAsia"/>
          <w:color w:val="auto"/>
          <w:sz w:val="24"/>
        </w:rPr>
        <w:t>以</w:t>
      </w:r>
      <w:r>
        <w:rPr>
          <w:color w:val="auto"/>
          <w:sz w:val="24"/>
        </w:rPr>
        <w:t>金融机构、担保机构出具的</w:t>
      </w:r>
      <w:r>
        <w:rPr>
          <w:rFonts w:hint="eastAsia"/>
          <w:color w:val="auto"/>
          <w:sz w:val="24"/>
        </w:rPr>
        <w:t>纸质</w:t>
      </w:r>
      <w:r>
        <w:rPr>
          <w:color w:val="auto"/>
          <w:sz w:val="24"/>
        </w:rPr>
        <w:t>保函等形式提交投标保证金的，应在投标截止时间前将原件提交至</w:t>
      </w:r>
      <w:r>
        <w:rPr>
          <w:rFonts w:hint="eastAsia"/>
          <w:color w:val="auto"/>
          <w:sz w:val="24"/>
        </w:rPr>
        <w:t>采购代理机构。未按上述要求缴纳投标保证金</w:t>
      </w:r>
      <w:r>
        <w:rPr>
          <w:color w:val="auto"/>
          <w:sz w:val="24"/>
        </w:rPr>
        <w:t>的，其</w:t>
      </w:r>
      <w:r>
        <w:rPr>
          <w:b/>
          <w:color w:val="auto"/>
          <w:sz w:val="24"/>
        </w:rPr>
        <w:t>投标无效</w:t>
      </w:r>
      <w:r>
        <w:rPr>
          <w:rFonts w:hint="eastAsia"/>
          <w:color w:val="auto"/>
          <w:sz w:val="24"/>
        </w:rPr>
        <w:t>。</w:t>
      </w:r>
    </w:p>
    <w:p w14:paraId="3E48F9F4">
      <w:pPr>
        <w:numPr>
          <w:ilvl w:val="1"/>
          <w:numId w:val="10"/>
        </w:numPr>
        <w:tabs>
          <w:tab w:val="left" w:pos="1080"/>
          <w:tab w:val="left" w:pos="2014"/>
        </w:tabs>
        <w:snapToGrid w:val="0"/>
        <w:spacing w:line="360" w:lineRule="auto"/>
        <w:ind w:left="1077" w:hanging="720"/>
        <w:rPr>
          <w:color w:val="auto"/>
          <w:sz w:val="24"/>
        </w:rPr>
      </w:pPr>
      <w:r>
        <w:rPr>
          <w:color w:val="auto"/>
          <w:sz w:val="24"/>
        </w:rPr>
        <w:t>投标保证金有效期同投标有效期。</w:t>
      </w:r>
    </w:p>
    <w:p w14:paraId="2131E1D3">
      <w:pPr>
        <w:numPr>
          <w:ilvl w:val="1"/>
          <w:numId w:val="10"/>
        </w:numPr>
        <w:tabs>
          <w:tab w:val="left" w:pos="1080"/>
          <w:tab w:val="left" w:pos="2014"/>
        </w:tabs>
        <w:snapToGrid w:val="0"/>
        <w:spacing w:line="360" w:lineRule="auto"/>
        <w:ind w:left="1077" w:hanging="720"/>
        <w:rPr>
          <w:color w:val="auto"/>
          <w:sz w:val="24"/>
        </w:rPr>
      </w:pPr>
      <w:r>
        <w:rPr>
          <w:color w:val="auto"/>
          <w:sz w:val="24"/>
        </w:rPr>
        <w:t>投标人为联合体的，可以由联合体中的一方或者多方共同</w:t>
      </w:r>
      <w:r>
        <w:rPr>
          <w:rFonts w:hint="eastAsia"/>
          <w:color w:val="auto"/>
          <w:sz w:val="24"/>
        </w:rPr>
        <w:t>交纳</w:t>
      </w:r>
      <w:r>
        <w:rPr>
          <w:color w:val="auto"/>
          <w:sz w:val="24"/>
        </w:rPr>
        <w:t>投标保证金，</w:t>
      </w:r>
      <w:r>
        <w:rPr>
          <w:color w:val="auto"/>
          <w:spacing w:val="-2"/>
          <w:sz w:val="24"/>
        </w:rPr>
        <w:t>其交纳的投标保证金对联合体各方均具有约束力。</w:t>
      </w:r>
    </w:p>
    <w:p w14:paraId="0BE73BA2">
      <w:pPr>
        <w:numPr>
          <w:ilvl w:val="1"/>
          <w:numId w:val="10"/>
        </w:numPr>
        <w:tabs>
          <w:tab w:val="left" w:pos="1080"/>
          <w:tab w:val="left" w:pos="2014"/>
        </w:tabs>
        <w:snapToGrid w:val="0"/>
        <w:spacing w:line="360" w:lineRule="auto"/>
        <w:ind w:left="1077" w:hanging="720"/>
        <w:rPr>
          <w:color w:val="auto"/>
          <w:sz w:val="24"/>
        </w:rPr>
      </w:pPr>
      <w:r>
        <w:rPr>
          <w:color w:val="auto"/>
          <w:sz w:val="24"/>
        </w:rPr>
        <w:t>采购人、采购代理机构将及时退还投标人的投标保证金，采用银行保函、担保机构担保函等形式递交的</w:t>
      </w:r>
      <w:r>
        <w:rPr>
          <w:rFonts w:hint="eastAsia"/>
          <w:color w:val="auto"/>
          <w:sz w:val="24"/>
        </w:rPr>
        <w:t>投标</w:t>
      </w:r>
      <w:r>
        <w:rPr>
          <w:color w:val="auto"/>
          <w:sz w:val="24"/>
        </w:rPr>
        <w:t>保证金，经</w:t>
      </w:r>
      <w:r>
        <w:rPr>
          <w:rFonts w:hint="eastAsia"/>
          <w:color w:val="auto"/>
          <w:sz w:val="24"/>
        </w:rPr>
        <w:t>投标人</w:t>
      </w:r>
      <w:r>
        <w:rPr>
          <w:color w:val="auto"/>
          <w:sz w:val="24"/>
        </w:rPr>
        <w:t>同意后采购人、采购代理机构可以不再退还，但因投标人自身原因导致无法及时退还的除外：</w:t>
      </w:r>
    </w:p>
    <w:p w14:paraId="187A8F6B">
      <w:pPr>
        <w:numPr>
          <w:ilvl w:val="2"/>
          <w:numId w:val="10"/>
        </w:numPr>
        <w:snapToGrid w:val="0"/>
        <w:spacing w:line="360" w:lineRule="auto"/>
        <w:rPr>
          <w:color w:val="auto"/>
          <w:sz w:val="24"/>
        </w:rPr>
      </w:pPr>
      <w:r>
        <w:rPr>
          <w:color w:val="auto"/>
          <w:sz w:val="24"/>
        </w:rPr>
        <w:t>投标人在投标截止时间前撤回已提交的投标文件的，自收到投标人书面撤回通知之日起5个工作日内退还已收取的投标保证金；</w:t>
      </w:r>
    </w:p>
    <w:p w14:paraId="15D3737A">
      <w:pPr>
        <w:numPr>
          <w:ilvl w:val="2"/>
          <w:numId w:val="10"/>
        </w:numPr>
        <w:snapToGrid w:val="0"/>
        <w:spacing w:line="360" w:lineRule="auto"/>
        <w:rPr>
          <w:color w:val="auto"/>
          <w:sz w:val="24"/>
        </w:rPr>
      </w:pPr>
      <w:r>
        <w:rPr>
          <w:color w:val="auto"/>
          <w:sz w:val="24"/>
        </w:rPr>
        <w:t>中标人的投标保证金，自采购合同签订之日起5个工作日内退还中标人；</w:t>
      </w:r>
    </w:p>
    <w:p w14:paraId="4FD4D3B1">
      <w:pPr>
        <w:numPr>
          <w:ilvl w:val="2"/>
          <w:numId w:val="10"/>
        </w:numPr>
        <w:snapToGrid w:val="0"/>
        <w:spacing w:line="360" w:lineRule="auto"/>
        <w:rPr>
          <w:color w:val="auto"/>
          <w:sz w:val="24"/>
        </w:rPr>
      </w:pPr>
      <w:r>
        <w:rPr>
          <w:color w:val="auto"/>
          <w:sz w:val="24"/>
        </w:rPr>
        <w:t>未中标投标人的投标保证金，自中标通知书发出之日起5个工作日内退还未中标人；</w:t>
      </w:r>
    </w:p>
    <w:p w14:paraId="766FA752">
      <w:pPr>
        <w:numPr>
          <w:ilvl w:val="2"/>
          <w:numId w:val="10"/>
        </w:numPr>
        <w:snapToGrid w:val="0"/>
        <w:spacing w:line="360" w:lineRule="auto"/>
        <w:rPr>
          <w:color w:val="auto"/>
          <w:sz w:val="24"/>
        </w:rPr>
      </w:pPr>
      <w:r>
        <w:rPr>
          <w:color w:val="auto"/>
          <w:sz w:val="24"/>
        </w:rPr>
        <w:t>终止招标项目已经收取投标保证金的，自终止采购活动后5个工作日内退还已收取的投标保证金及其在银行产生的孳息。</w:t>
      </w:r>
    </w:p>
    <w:p w14:paraId="44989CF6">
      <w:pPr>
        <w:numPr>
          <w:ilvl w:val="1"/>
          <w:numId w:val="10"/>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有下列情形之一的，采购人或采购代理机构可以不予退还投标保证金：</w:t>
      </w:r>
    </w:p>
    <w:p w14:paraId="70045B84">
      <w:pPr>
        <w:numPr>
          <w:ilvl w:val="2"/>
          <w:numId w:val="10"/>
        </w:numPr>
        <w:snapToGrid w:val="0"/>
        <w:spacing w:line="360" w:lineRule="auto"/>
        <w:rPr>
          <w:color w:val="auto"/>
          <w:sz w:val="24"/>
        </w:rPr>
      </w:pPr>
      <w:r>
        <w:rPr>
          <w:color w:val="auto"/>
          <w:sz w:val="24"/>
        </w:rPr>
        <w:t>投标有效期内投标人撤销投标文件的；</w:t>
      </w:r>
    </w:p>
    <w:p w14:paraId="56BE16A9">
      <w:pPr>
        <w:numPr>
          <w:ilvl w:val="2"/>
          <w:numId w:val="10"/>
        </w:numPr>
        <w:tabs>
          <w:tab w:val="left" w:pos="900"/>
          <w:tab w:val="left" w:pos="1080"/>
          <w:tab w:val="left" w:pos="2014"/>
        </w:tabs>
        <w:snapToGrid w:val="0"/>
        <w:spacing w:line="360" w:lineRule="auto"/>
        <w:rPr>
          <w:color w:val="auto"/>
          <w:sz w:val="24"/>
        </w:rPr>
      </w:pPr>
      <w:r>
        <w:rPr>
          <w:color w:val="auto"/>
          <w:sz w:val="24"/>
        </w:rPr>
        <w:t>《投标人须知资料表》中规定的其他情形。</w:t>
      </w:r>
    </w:p>
    <w:p w14:paraId="37E17745">
      <w:pPr>
        <w:numPr>
          <w:ilvl w:val="0"/>
          <w:numId w:val="10"/>
        </w:numPr>
        <w:tabs>
          <w:tab w:val="left" w:pos="360"/>
        </w:tabs>
        <w:snapToGrid w:val="0"/>
        <w:spacing w:line="360" w:lineRule="auto"/>
        <w:ind w:left="357" w:hanging="357"/>
        <w:outlineLvl w:val="1"/>
        <w:rPr>
          <w:color w:val="auto"/>
          <w:sz w:val="24"/>
        </w:rPr>
      </w:pPr>
      <w:bookmarkStart w:id="337" w:name="_Toc151193920"/>
      <w:bookmarkStart w:id="338" w:name="_Toc151193774"/>
      <w:bookmarkStart w:id="339" w:name="_Toc226965805"/>
      <w:bookmarkStart w:id="340" w:name="_Toc150774737"/>
      <w:bookmarkStart w:id="341" w:name="_Toc226337228"/>
      <w:bookmarkStart w:id="342" w:name="_Toc226965722"/>
      <w:bookmarkStart w:id="343" w:name="_Toc305158874"/>
      <w:bookmarkStart w:id="344" w:name="_Toc151193846"/>
      <w:bookmarkStart w:id="345" w:name="_Toc149720825"/>
      <w:bookmarkStart w:id="346" w:name="_Toc164229227"/>
      <w:bookmarkStart w:id="347" w:name="_Toc150480770"/>
      <w:bookmarkStart w:id="348" w:name="_Toc150509283"/>
      <w:bookmarkStart w:id="349" w:name="_Toc264969222"/>
      <w:bookmarkStart w:id="350" w:name="_Toc305158800"/>
      <w:bookmarkStart w:id="351" w:name="_Toc151193702"/>
      <w:bookmarkStart w:id="352" w:name="_Toc164608801"/>
      <w:bookmarkStart w:id="353" w:name="_Toc195842897"/>
      <w:bookmarkStart w:id="354" w:name="_Toc265228370"/>
      <w:bookmarkStart w:id="355" w:name="_Toc164351626"/>
      <w:bookmarkStart w:id="356" w:name="_Toc151190159"/>
      <w:bookmarkStart w:id="357" w:name="_Toc164229373"/>
      <w:bookmarkStart w:id="358" w:name="_Toc150774632"/>
      <w:bookmarkStart w:id="359" w:name="_Toc520356157"/>
      <w:bookmarkStart w:id="360" w:name="_Toc164608646"/>
      <w:bookmarkStart w:id="361" w:name="_Toc151193630"/>
      <w:bookmarkStart w:id="362" w:name="_Toc127151733"/>
      <w:bookmarkStart w:id="363" w:name="_Toc127151532"/>
      <w:bookmarkStart w:id="364" w:name="_Toc142311034"/>
      <w:bookmarkStart w:id="365" w:name="_Toc226309776"/>
      <w:bookmarkStart w:id="366" w:name="_Toc127161446"/>
      <w:r>
        <w:rPr>
          <w:color w:val="auto"/>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5D7D6EB">
      <w:pPr>
        <w:numPr>
          <w:ilvl w:val="1"/>
          <w:numId w:val="10"/>
        </w:numPr>
        <w:tabs>
          <w:tab w:val="left" w:pos="1080"/>
          <w:tab w:val="left" w:pos="2014"/>
        </w:tabs>
        <w:snapToGrid w:val="0"/>
        <w:spacing w:line="360" w:lineRule="auto"/>
        <w:ind w:left="1077" w:hanging="720"/>
        <w:rPr>
          <w:color w:val="auto"/>
          <w:sz w:val="24"/>
        </w:rPr>
      </w:pPr>
      <w:r>
        <w:rPr>
          <w:color w:val="auto"/>
          <w:sz w:val="24"/>
        </w:rPr>
        <w:t>投标</w:t>
      </w:r>
      <w:r>
        <w:rPr>
          <w:rFonts w:hint="eastAsia"/>
          <w:color w:val="auto"/>
          <w:sz w:val="24"/>
        </w:rPr>
        <w:t>文件</w:t>
      </w:r>
      <w:r>
        <w:rPr>
          <w:color w:val="auto"/>
          <w:sz w:val="24"/>
        </w:rPr>
        <w:t>应在本招标文件《投标人须知资料表》中规定的投标有效期内保持有效，投标有效期少于招标文件规定期限的，其</w:t>
      </w:r>
      <w:r>
        <w:rPr>
          <w:b/>
          <w:color w:val="auto"/>
          <w:sz w:val="24"/>
        </w:rPr>
        <w:t>投标无效</w:t>
      </w:r>
      <w:r>
        <w:rPr>
          <w:color w:val="auto"/>
          <w:sz w:val="24"/>
        </w:rPr>
        <w:t>。</w:t>
      </w:r>
    </w:p>
    <w:p w14:paraId="190EE08B">
      <w:pPr>
        <w:pStyle w:val="5"/>
        <w:spacing w:before="0" w:line="360" w:lineRule="auto"/>
        <w:rPr>
          <w:rFonts w:ascii="Times New Roman" w:hAnsi="Times New Roman" w:eastAsia="宋体"/>
          <w:color w:val="auto"/>
          <w:sz w:val="28"/>
        </w:rPr>
      </w:pPr>
      <w:bookmarkStart w:id="367" w:name="_Toc520356159"/>
      <w:bookmarkStart w:id="368" w:name="_Toc150480772"/>
      <w:bookmarkStart w:id="369" w:name="_Toc305158876"/>
      <w:bookmarkStart w:id="370" w:name="_Toc151193776"/>
      <w:bookmarkStart w:id="371" w:name="_Toc151193632"/>
      <w:bookmarkStart w:id="372" w:name="_Toc127151534"/>
      <w:bookmarkStart w:id="373" w:name="_Toc226965724"/>
      <w:bookmarkStart w:id="374" w:name="_Toc150509285"/>
      <w:bookmarkStart w:id="375" w:name="_Toc151193704"/>
      <w:bookmarkStart w:id="376" w:name="_Toc305158802"/>
      <w:bookmarkStart w:id="377" w:name="_Toc142311036"/>
      <w:bookmarkStart w:id="378" w:name="_Toc151190161"/>
      <w:bookmarkStart w:id="379" w:name="_Toc226965807"/>
      <w:bookmarkStart w:id="380" w:name="_Toc264969224"/>
      <w:bookmarkStart w:id="381" w:name="_Toc226337230"/>
      <w:bookmarkStart w:id="382" w:name="_Toc151193922"/>
      <w:bookmarkStart w:id="383" w:name="_Toc226309778"/>
      <w:bookmarkStart w:id="384" w:name="_Toc151193848"/>
      <w:bookmarkStart w:id="385" w:name="_Toc150774634"/>
      <w:bookmarkStart w:id="386" w:name="_Toc150774739"/>
      <w:bookmarkStart w:id="387" w:name="_Toc265228372"/>
      <w:bookmarkStart w:id="388" w:name="_Toc195842899"/>
      <w:r>
        <w:rPr>
          <w:rFonts w:ascii="Times New Roman" w:hAnsi="Times New Roman" w:eastAsia="宋体"/>
          <w:color w:val="auto"/>
          <w:sz w:val="28"/>
        </w:rPr>
        <w:t>四   投标文件的提交</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1471FA15">
      <w:pPr>
        <w:numPr>
          <w:ilvl w:val="0"/>
          <w:numId w:val="10"/>
        </w:numPr>
        <w:tabs>
          <w:tab w:val="left" w:pos="360"/>
        </w:tabs>
        <w:snapToGrid w:val="0"/>
        <w:spacing w:line="360" w:lineRule="auto"/>
        <w:ind w:left="357" w:hanging="357"/>
        <w:outlineLvl w:val="1"/>
        <w:rPr>
          <w:color w:val="auto"/>
          <w:sz w:val="24"/>
        </w:rPr>
      </w:pPr>
      <w:bookmarkStart w:id="389" w:name="_Toc150480774"/>
      <w:bookmarkStart w:id="390" w:name="_Toc151193924"/>
      <w:bookmarkStart w:id="391" w:name="_Toc164229231"/>
      <w:bookmarkStart w:id="392" w:name="_Toc195842901"/>
      <w:bookmarkStart w:id="393" w:name="_Toc265228374"/>
      <w:bookmarkStart w:id="394" w:name="_Toc127151737"/>
      <w:bookmarkStart w:id="395" w:name="_Toc264969226"/>
      <w:bookmarkStart w:id="396" w:name="_Toc520356161"/>
      <w:bookmarkStart w:id="397" w:name="_Toc226337232"/>
      <w:bookmarkStart w:id="398" w:name="_Toc305158878"/>
      <w:bookmarkStart w:id="399" w:name="_Toc226965726"/>
      <w:bookmarkStart w:id="400" w:name="_Toc164608805"/>
      <w:bookmarkStart w:id="401" w:name="_Toc164351630"/>
      <w:bookmarkStart w:id="402" w:name="_Toc151190163"/>
      <w:bookmarkStart w:id="403" w:name="_Toc151193634"/>
      <w:bookmarkStart w:id="404" w:name="_Toc127161450"/>
      <w:bookmarkStart w:id="405" w:name="_Toc164229377"/>
      <w:bookmarkStart w:id="406" w:name="_Toc150774741"/>
      <w:bookmarkStart w:id="407" w:name="_Toc305158804"/>
      <w:bookmarkStart w:id="408" w:name="_Toc149720829"/>
      <w:bookmarkStart w:id="409" w:name="_Toc150774636"/>
      <w:bookmarkStart w:id="410" w:name="_Toc127151536"/>
      <w:bookmarkStart w:id="411" w:name="_Toc226965809"/>
      <w:bookmarkStart w:id="412" w:name="_Toc150509287"/>
      <w:bookmarkStart w:id="413" w:name="_Toc151193850"/>
      <w:bookmarkStart w:id="414" w:name="_Toc142311038"/>
      <w:bookmarkStart w:id="415" w:name="_Toc226309780"/>
      <w:bookmarkStart w:id="416" w:name="_Toc151193778"/>
      <w:bookmarkStart w:id="417" w:name="_Toc164608650"/>
      <w:bookmarkStart w:id="418" w:name="_Toc151193706"/>
      <w:r>
        <w:rPr>
          <w:color w:val="auto"/>
          <w:sz w:val="24"/>
        </w:rPr>
        <w:t>投标文件的包装、 标记和密封</w:t>
      </w:r>
    </w:p>
    <w:p w14:paraId="50D2DAD5">
      <w:pPr>
        <w:numPr>
          <w:ilvl w:val="1"/>
          <w:numId w:val="10"/>
        </w:numPr>
        <w:tabs>
          <w:tab w:val="left" w:pos="1080"/>
          <w:tab w:val="left" w:pos="2014"/>
        </w:tabs>
        <w:snapToGrid w:val="0"/>
        <w:spacing w:line="360" w:lineRule="auto"/>
        <w:ind w:left="1077" w:hanging="720"/>
        <w:rPr>
          <w:color w:val="auto"/>
          <w:sz w:val="24"/>
        </w:rPr>
      </w:pPr>
      <w:r>
        <w:rPr>
          <w:color w:val="auto"/>
          <w:sz w:val="24"/>
        </w:rPr>
        <w:t>投标时，投标人需将投标文件分以下几部分进行包装、标记及提交：</w:t>
      </w:r>
    </w:p>
    <w:p w14:paraId="2A11EC7B">
      <w:pPr>
        <w:numPr>
          <w:ilvl w:val="2"/>
          <w:numId w:val="10"/>
        </w:numPr>
        <w:snapToGrid w:val="0"/>
        <w:spacing w:line="360" w:lineRule="auto"/>
        <w:rPr>
          <w:color w:val="auto"/>
          <w:sz w:val="24"/>
        </w:rPr>
      </w:pPr>
      <w:r>
        <w:rPr>
          <w:color w:val="auto"/>
          <w:sz w:val="24"/>
        </w:rPr>
        <w:t>投标文件《资格证明文件》：将该正本、所有的副本包装在标记为“投标文件《资格证明文件》正本、副本”的包装袋/箱中进行提交；</w:t>
      </w:r>
    </w:p>
    <w:p w14:paraId="4CAAB6B1">
      <w:pPr>
        <w:numPr>
          <w:ilvl w:val="2"/>
          <w:numId w:val="10"/>
        </w:numPr>
        <w:snapToGrid w:val="0"/>
        <w:spacing w:line="360" w:lineRule="auto"/>
        <w:rPr>
          <w:color w:val="auto"/>
          <w:sz w:val="24"/>
        </w:rPr>
      </w:pPr>
      <w:r>
        <w:rPr>
          <w:color w:val="auto"/>
          <w:sz w:val="24"/>
        </w:rPr>
        <w:t>投标文件《商务技术文件》：将该正本、所有的副本包装在标记为“投标文件《商务技术文件》正本、副本”的包装袋/箱中进行提交，并尽量减少包装袋/箱的使用数量；</w:t>
      </w:r>
    </w:p>
    <w:p w14:paraId="26B4185B">
      <w:pPr>
        <w:numPr>
          <w:ilvl w:val="2"/>
          <w:numId w:val="10"/>
        </w:numPr>
        <w:snapToGrid w:val="0"/>
        <w:spacing w:line="360" w:lineRule="auto"/>
        <w:rPr>
          <w:color w:val="auto"/>
          <w:sz w:val="24"/>
        </w:rPr>
      </w:pPr>
      <w:r>
        <w:rPr>
          <w:color w:val="auto"/>
          <w:sz w:val="24"/>
        </w:rPr>
        <w:t>投标文件电子文档： 将投标文件电子文档单独包装在标记为“投标文件电子文档”的包装袋中；若招标文件要求提交其他电子介质文档(如演示视频电子文档等)，则该文档与投标文件电子文档一并封装在同一包装袋中)；</w:t>
      </w:r>
    </w:p>
    <w:p w14:paraId="50E5A5BF">
      <w:pPr>
        <w:numPr>
          <w:ilvl w:val="2"/>
          <w:numId w:val="10"/>
        </w:numPr>
        <w:snapToGrid w:val="0"/>
        <w:spacing w:line="360" w:lineRule="auto"/>
        <w:rPr>
          <w:color w:val="auto"/>
          <w:sz w:val="24"/>
        </w:rPr>
      </w:pPr>
      <w:r>
        <w:rPr>
          <w:color w:val="auto"/>
          <w:sz w:val="24"/>
        </w:rPr>
        <w:t>开标一览表：为方便开标唱标， 除投标文件中的《开标一览表》以外，投标人还需另行准备一份</w:t>
      </w:r>
      <w:r>
        <w:rPr>
          <w:rFonts w:hint="eastAsia"/>
          <w:color w:val="auto"/>
          <w:sz w:val="24"/>
        </w:rPr>
        <w:t>“</w:t>
      </w:r>
      <w:r>
        <w:rPr>
          <w:color w:val="auto"/>
          <w:sz w:val="24"/>
        </w:rPr>
        <w:t>开标一览表</w:t>
      </w:r>
      <w:r>
        <w:rPr>
          <w:rFonts w:hint="eastAsia"/>
          <w:color w:val="auto"/>
          <w:sz w:val="24"/>
        </w:rPr>
        <w:t>”</w:t>
      </w:r>
      <w:r>
        <w:rPr>
          <w:color w:val="auto"/>
          <w:sz w:val="24"/>
        </w:rPr>
        <w:t>，单独</w:t>
      </w:r>
      <w:r>
        <w:rPr>
          <w:rFonts w:hint="eastAsia"/>
          <w:color w:val="auto"/>
          <w:sz w:val="24"/>
        </w:rPr>
        <w:t>密封</w:t>
      </w:r>
      <w:r>
        <w:rPr>
          <w:color w:val="auto"/>
          <w:sz w:val="24"/>
        </w:rPr>
        <w:t>包装提交，</w:t>
      </w:r>
      <w:r>
        <w:rPr>
          <w:rFonts w:hint="eastAsia"/>
          <w:color w:val="auto"/>
          <w:sz w:val="24"/>
        </w:rPr>
        <w:t>并</w:t>
      </w:r>
      <w:r>
        <w:rPr>
          <w:color w:val="auto"/>
          <w:sz w:val="24"/>
        </w:rPr>
        <w:t>在信封上标明“开标一览表”字样。</w:t>
      </w:r>
      <w:r>
        <w:rPr>
          <w:rFonts w:hint="eastAsia"/>
          <w:color w:val="auto"/>
          <w:sz w:val="24"/>
        </w:rPr>
        <w:t>“开标一览表”中报价应与投标文件正本报价相一致，若不一致则以“开标一览表”价格为准。</w:t>
      </w:r>
    </w:p>
    <w:p w14:paraId="08C25442">
      <w:pPr>
        <w:numPr>
          <w:ilvl w:val="1"/>
          <w:numId w:val="10"/>
        </w:numPr>
        <w:tabs>
          <w:tab w:val="left" w:pos="1080"/>
          <w:tab w:val="left" w:pos="2014"/>
        </w:tabs>
        <w:snapToGrid w:val="0"/>
        <w:spacing w:line="360" w:lineRule="auto"/>
        <w:ind w:left="1077" w:hanging="720"/>
        <w:rPr>
          <w:color w:val="auto"/>
          <w:sz w:val="24"/>
        </w:rPr>
      </w:pPr>
      <w:r>
        <w:rPr>
          <w:color w:val="auto"/>
          <w:sz w:val="24"/>
        </w:rPr>
        <w:t>所有包装袋/箱上均需：</w:t>
      </w:r>
    </w:p>
    <w:p w14:paraId="1E15BBCD">
      <w:pPr>
        <w:numPr>
          <w:ilvl w:val="2"/>
          <w:numId w:val="10"/>
        </w:numPr>
        <w:snapToGrid w:val="0"/>
        <w:spacing w:line="360" w:lineRule="auto"/>
        <w:rPr>
          <w:color w:val="auto"/>
          <w:sz w:val="24"/>
        </w:rPr>
      </w:pPr>
      <w:r>
        <w:rPr>
          <w:color w:val="auto"/>
          <w:sz w:val="24"/>
        </w:rPr>
        <w:t>清楚标明递交至投标邀请中指明的地址；</w:t>
      </w:r>
    </w:p>
    <w:p w14:paraId="48A50255">
      <w:pPr>
        <w:numPr>
          <w:ilvl w:val="2"/>
          <w:numId w:val="10"/>
        </w:numPr>
        <w:snapToGrid w:val="0"/>
        <w:spacing w:line="360" w:lineRule="auto"/>
        <w:rPr>
          <w:color w:val="auto"/>
          <w:sz w:val="24"/>
        </w:rPr>
      </w:pPr>
      <w:r>
        <w:rPr>
          <w:color w:val="auto"/>
          <w:sz w:val="24"/>
        </w:rPr>
        <w:t>注明投标邀请中指明的项目名称、项目编号和“在 (</w:t>
      </w:r>
      <w:r>
        <w:rPr>
          <w:rFonts w:hint="eastAsia"/>
          <w:color w:val="auto"/>
          <w:sz w:val="24"/>
        </w:rPr>
        <w:t>投标截止时间</w:t>
      </w:r>
      <w:r>
        <w:rPr>
          <w:color w:val="auto"/>
          <w:sz w:val="24"/>
        </w:rPr>
        <w:t>) 之前不得启封”的字样；</w:t>
      </w:r>
    </w:p>
    <w:p w14:paraId="74882FA1">
      <w:pPr>
        <w:numPr>
          <w:ilvl w:val="2"/>
          <w:numId w:val="10"/>
        </w:numPr>
        <w:snapToGrid w:val="0"/>
        <w:spacing w:line="360" w:lineRule="auto"/>
        <w:rPr>
          <w:color w:val="auto"/>
          <w:sz w:val="24"/>
        </w:rPr>
      </w:pPr>
      <w:r>
        <w:rPr>
          <w:color w:val="auto"/>
          <w:sz w:val="24"/>
        </w:rPr>
        <w:t>写明投标人名称和地址。</w:t>
      </w:r>
    </w:p>
    <w:p w14:paraId="4B370E26">
      <w:pPr>
        <w:numPr>
          <w:ilvl w:val="1"/>
          <w:numId w:val="10"/>
        </w:numPr>
        <w:tabs>
          <w:tab w:val="left" w:pos="1080"/>
          <w:tab w:val="left" w:pos="2014"/>
        </w:tabs>
        <w:snapToGrid w:val="0"/>
        <w:spacing w:line="360" w:lineRule="auto"/>
        <w:ind w:left="1077" w:hanging="720"/>
        <w:rPr>
          <w:color w:val="auto"/>
          <w:sz w:val="24"/>
        </w:rPr>
      </w:pPr>
      <w:r>
        <w:rPr>
          <w:color w:val="auto"/>
          <w:sz w:val="24"/>
        </w:rPr>
        <w:t>如果投标人未按上述要求包装及加写标记，采购人或采购代理机构对投标文</w:t>
      </w:r>
    </w:p>
    <w:p w14:paraId="08DC3150">
      <w:pPr>
        <w:tabs>
          <w:tab w:val="left" w:pos="1080"/>
          <w:tab w:val="left" w:pos="2014"/>
        </w:tabs>
        <w:snapToGrid w:val="0"/>
        <w:spacing w:line="360" w:lineRule="auto"/>
        <w:ind w:left="357" w:firstLine="720" w:firstLineChars="300"/>
        <w:rPr>
          <w:color w:val="auto"/>
          <w:sz w:val="24"/>
        </w:rPr>
      </w:pPr>
      <w:r>
        <w:rPr>
          <w:color w:val="auto"/>
          <w:sz w:val="24"/>
        </w:rPr>
        <w:t>件的误投或过早启封概不负责。</w:t>
      </w:r>
    </w:p>
    <w:p w14:paraId="11249D5E">
      <w:pPr>
        <w:numPr>
          <w:ilvl w:val="1"/>
          <w:numId w:val="10"/>
        </w:numPr>
        <w:tabs>
          <w:tab w:val="left" w:pos="1080"/>
          <w:tab w:val="left" w:pos="2014"/>
        </w:tabs>
        <w:snapToGrid w:val="0"/>
        <w:spacing w:line="360" w:lineRule="auto"/>
        <w:ind w:left="1077" w:hanging="720"/>
        <w:rPr>
          <w:color w:val="auto"/>
          <w:sz w:val="24"/>
        </w:rPr>
      </w:pPr>
      <w:r>
        <w:rPr>
          <w:color w:val="auto"/>
          <w:sz w:val="24"/>
        </w:rPr>
        <w:t>未密封的投标文件，采购人、采购代理机构予以拒收。</w:t>
      </w:r>
    </w:p>
    <w:p w14:paraId="1B993190">
      <w:pPr>
        <w:numPr>
          <w:ilvl w:val="1"/>
          <w:numId w:val="10"/>
        </w:numPr>
        <w:tabs>
          <w:tab w:val="left" w:pos="1080"/>
          <w:tab w:val="left" w:pos="2014"/>
        </w:tabs>
        <w:snapToGrid w:val="0"/>
        <w:spacing w:line="360" w:lineRule="auto"/>
        <w:ind w:left="1077" w:hanging="720"/>
        <w:rPr>
          <w:color w:val="auto"/>
          <w:sz w:val="24"/>
        </w:rPr>
      </w:pPr>
      <w:r>
        <w:rPr>
          <w:color w:val="auto"/>
          <w:sz w:val="24"/>
        </w:rPr>
        <w:t>采购人拒绝接受以电报、电话、传真、电子邮件形式递交的投标文件。</w:t>
      </w:r>
    </w:p>
    <w:p w14:paraId="7F2F156A">
      <w:pPr>
        <w:numPr>
          <w:ilvl w:val="0"/>
          <w:numId w:val="10"/>
        </w:numPr>
        <w:tabs>
          <w:tab w:val="left" w:pos="360"/>
        </w:tabs>
        <w:snapToGrid w:val="0"/>
        <w:spacing w:line="360" w:lineRule="auto"/>
        <w:ind w:left="357" w:hanging="357"/>
        <w:outlineLvl w:val="1"/>
        <w:rPr>
          <w:color w:val="auto"/>
          <w:sz w:val="24"/>
        </w:rPr>
      </w:pPr>
      <w:r>
        <w:rPr>
          <w:color w:val="auto"/>
          <w:sz w:val="24"/>
        </w:rPr>
        <w:t>投标截止</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color w:val="auto"/>
          <w:sz w:val="24"/>
        </w:rPr>
        <w:t>时间</w:t>
      </w:r>
    </w:p>
    <w:p w14:paraId="7D6DEAFE">
      <w:pPr>
        <w:numPr>
          <w:ilvl w:val="1"/>
          <w:numId w:val="10"/>
        </w:numPr>
        <w:tabs>
          <w:tab w:val="left" w:pos="1080"/>
          <w:tab w:val="left" w:pos="2014"/>
        </w:tabs>
        <w:snapToGrid w:val="0"/>
        <w:spacing w:line="360" w:lineRule="auto"/>
        <w:ind w:left="1077" w:hanging="720"/>
        <w:rPr>
          <w:color w:val="auto"/>
          <w:sz w:val="24"/>
        </w:rPr>
      </w:pPr>
      <w:bookmarkStart w:id="419" w:name="_Toc226309781"/>
      <w:bookmarkStart w:id="420" w:name="_Toc150774742"/>
      <w:bookmarkStart w:id="421" w:name="_Toc164229378"/>
      <w:bookmarkStart w:id="422" w:name="_Toc226965727"/>
      <w:bookmarkStart w:id="423" w:name="_Toc164229232"/>
      <w:bookmarkStart w:id="424" w:name="_Toc164608806"/>
      <w:bookmarkStart w:id="425" w:name="_Toc265228375"/>
      <w:bookmarkStart w:id="426" w:name="_Toc151193925"/>
      <w:bookmarkStart w:id="427" w:name="_Toc305158805"/>
      <w:bookmarkStart w:id="428" w:name="_Toc150480775"/>
      <w:bookmarkStart w:id="429" w:name="_Toc150774637"/>
      <w:bookmarkStart w:id="430" w:name="_Toc127161451"/>
      <w:bookmarkStart w:id="431" w:name="_Toc150509288"/>
      <w:bookmarkStart w:id="432" w:name="_Toc226965810"/>
      <w:bookmarkStart w:id="433" w:name="_Toc264969227"/>
      <w:bookmarkStart w:id="434" w:name="_Toc151190164"/>
      <w:bookmarkStart w:id="435" w:name="_Toc151193707"/>
      <w:bookmarkStart w:id="436" w:name="_Toc151193779"/>
      <w:bookmarkStart w:id="437" w:name="_Toc149720830"/>
      <w:bookmarkStart w:id="438" w:name="_Toc305158879"/>
      <w:bookmarkStart w:id="439" w:name="_Toc142311039"/>
      <w:bookmarkStart w:id="440" w:name="_Toc151193635"/>
      <w:bookmarkStart w:id="441" w:name="_Toc520356162"/>
      <w:bookmarkStart w:id="442" w:name="_Toc127151738"/>
      <w:bookmarkStart w:id="443" w:name="_Toc195842902"/>
      <w:bookmarkStart w:id="444" w:name="_Toc127151537"/>
      <w:bookmarkStart w:id="445" w:name="_Toc164351631"/>
      <w:bookmarkStart w:id="446" w:name="_Toc164608651"/>
      <w:bookmarkStart w:id="447" w:name="_Toc151193851"/>
      <w:bookmarkStart w:id="448" w:name="_Toc226337233"/>
      <w:r>
        <w:rPr>
          <w:color w:val="auto"/>
          <w:sz w:val="24"/>
        </w:rPr>
        <w:t>投标人应在招标文件要求提交投标文件的截止时间前，将投标文件密封送达采购人或采购代理机构，送达地点应是第一章《投标邀请》中规定的地址。</w:t>
      </w:r>
    </w:p>
    <w:p w14:paraId="2223EE0E">
      <w:pPr>
        <w:numPr>
          <w:ilvl w:val="1"/>
          <w:numId w:val="10"/>
        </w:numPr>
        <w:tabs>
          <w:tab w:val="left" w:pos="1080"/>
          <w:tab w:val="left" w:pos="2014"/>
        </w:tabs>
        <w:snapToGrid w:val="0"/>
        <w:spacing w:line="360" w:lineRule="auto"/>
        <w:ind w:left="1077" w:hanging="720"/>
        <w:rPr>
          <w:color w:val="auto"/>
          <w:sz w:val="24"/>
        </w:rPr>
      </w:pPr>
      <w:r>
        <w:rPr>
          <w:color w:val="auto"/>
          <w:sz w:val="24"/>
        </w:rPr>
        <w:t>逾期送达的投标文件，采购人、采购代理机构</w:t>
      </w:r>
      <w:r>
        <w:rPr>
          <w:rFonts w:hint="eastAsia"/>
          <w:color w:val="auto"/>
          <w:sz w:val="24"/>
        </w:rPr>
        <w:t>将拒绝接收</w:t>
      </w:r>
      <w:r>
        <w:rPr>
          <w:color w:val="auto"/>
          <w:sz w:val="24"/>
        </w:rPr>
        <w:t>。</w:t>
      </w:r>
    </w:p>
    <w:p w14:paraId="457638DC">
      <w:pPr>
        <w:numPr>
          <w:ilvl w:val="0"/>
          <w:numId w:val="10"/>
        </w:numPr>
        <w:tabs>
          <w:tab w:val="left" w:pos="360"/>
        </w:tabs>
        <w:snapToGrid w:val="0"/>
        <w:spacing w:line="360" w:lineRule="auto"/>
        <w:ind w:left="357" w:hanging="357"/>
        <w:outlineLvl w:val="1"/>
        <w:rPr>
          <w:color w:val="auto"/>
          <w:sz w:val="24"/>
        </w:rPr>
      </w:pPr>
      <w:r>
        <w:rPr>
          <w:color w:val="auto"/>
          <w:sz w:val="24"/>
        </w:rPr>
        <w:t>投标文件的修改与撤回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DCD1B6B">
      <w:pPr>
        <w:numPr>
          <w:ilvl w:val="1"/>
          <w:numId w:val="10"/>
        </w:numPr>
        <w:tabs>
          <w:tab w:val="left" w:pos="1080"/>
          <w:tab w:val="left" w:pos="2014"/>
        </w:tabs>
        <w:snapToGrid w:val="0"/>
        <w:spacing w:line="360" w:lineRule="auto"/>
        <w:ind w:left="1077" w:hanging="720"/>
        <w:rPr>
          <w:color w:val="auto"/>
          <w:sz w:val="24"/>
        </w:rPr>
      </w:pPr>
      <w:r>
        <w:rPr>
          <w:color w:val="auto"/>
          <w:sz w:val="24"/>
        </w:rPr>
        <w:t>投标截止时间前， 投标人可以对所提交的投标文件进行补充、修改或者撤回，</w:t>
      </w:r>
    </w:p>
    <w:p w14:paraId="5821AB71">
      <w:pPr>
        <w:tabs>
          <w:tab w:val="left" w:pos="1080"/>
          <w:tab w:val="left" w:pos="2014"/>
        </w:tabs>
        <w:snapToGrid w:val="0"/>
        <w:spacing w:line="360" w:lineRule="auto"/>
        <w:ind w:left="357" w:firstLine="720" w:firstLineChars="300"/>
        <w:rPr>
          <w:color w:val="auto"/>
          <w:sz w:val="24"/>
        </w:rPr>
      </w:pPr>
      <w:r>
        <w:rPr>
          <w:color w:val="auto"/>
          <w:sz w:val="24"/>
        </w:rPr>
        <w:t>并书面通知采购人或采购代理机构。</w:t>
      </w:r>
    </w:p>
    <w:p w14:paraId="5438934B">
      <w:pPr>
        <w:numPr>
          <w:ilvl w:val="1"/>
          <w:numId w:val="10"/>
        </w:numPr>
        <w:tabs>
          <w:tab w:val="left" w:pos="1080"/>
          <w:tab w:val="left" w:pos="2014"/>
        </w:tabs>
        <w:snapToGrid w:val="0"/>
        <w:spacing w:line="360" w:lineRule="auto"/>
        <w:ind w:left="1077" w:hanging="720"/>
        <w:rPr>
          <w:color w:val="auto"/>
          <w:sz w:val="24"/>
        </w:rPr>
      </w:pPr>
      <w:r>
        <w:rPr>
          <w:color w:val="auto"/>
          <w:sz w:val="24"/>
        </w:rPr>
        <w:t>投标人对投标文件的补充、修改的内容应当按照招标文件要求签署、盖章、密封后，作为投标文件的组成部分。</w:t>
      </w:r>
    </w:p>
    <w:p w14:paraId="78E2E864">
      <w:pPr>
        <w:numPr>
          <w:ilvl w:val="1"/>
          <w:numId w:val="10"/>
        </w:numPr>
        <w:tabs>
          <w:tab w:val="left" w:pos="1080"/>
          <w:tab w:val="left" w:pos="2014"/>
        </w:tabs>
        <w:snapToGrid w:val="0"/>
        <w:spacing w:line="360" w:lineRule="auto"/>
        <w:ind w:left="1077" w:hanging="720"/>
        <w:rPr>
          <w:color w:val="auto"/>
          <w:sz w:val="24"/>
        </w:rPr>
      </w:pPr>
      <w:r>
        <w:rPr>
          <w:rFonts w:hint="eastAsia" w:ascii="宋体" w:hAnsi="宋体" w:cs="宋体"/>
          <w:color w:val="auto"/>
          <w:sz w:val="24"/>
        </w:rPr>
        <w:t>从投标截止期至投标人在投标书格式中确定的投标有效期之间，投标人不得撤销其投标，否则其投标保证金将按照本须知的规定不予退还</w:t>
      </w:r>
      <w:r>
        <w:rPr>
          <w:color w:val="auto"/>
          <w:sz w:val="24"/>
        </w:rPr>
        <w:t>。</w:t>
      </w:r>
    </w:p>
    <w:p w14:paraId="476D00F4">
      <w:pPr>
        <w:spacing w:line="360" w:lineRule="auto"/>
        <w:rPr>
          <w:color w:val="auto"/>
          <w:sz w:val="24"/>
        </w:rPr>
      </w:pPr>
    </w:p>
    <w:p w14:paraId="0510A2FA">
      <w:pPr>
        <w:pStyle w:val="5"/>
        <w:spacing w:before="0" w:line="360" w:lineRule="auto"/>
        <w:rPr>
          <w:rFonts w:ascii="Times New Roman" w:hAnsi="Times New Roman" w:eastAsia="宋体"/>
          <w:color w:val="auto"/>
          <w:sz w:val="28"/>
        </w:rPr>
      </w:pPr>
      <w:bookmarkStart w:id="449" w:name="_Toc226309782"/>
      <w:bookmarkStart w:id="450" w:name="_Toc150774743"/>
      <w:bookmarkStart w:id="451" w:name="_Toc195842903"/>
      <w:bookmarkStart w:id="452" w:name="_Toc151190165"/>
      <w:bookmarkStart w:id="453" w:name="_Toc226965811"/>
      <w:bookmarkStart w:id="454" w:name="_Toc151193926"/>
      <w:bookmarkStart w:id="455" w:name="_Toc151193636"/>
      <w:bookmarkStart w:id="456" w:name="_Toc264969228"/>
      <w:bookmarkStart w:id="457" w:name="_Toc150774638"/>
      <w:bookmarkStart w:id="458" w:name="_Toc150480776"/>
      <w:bookmarkStart w:id="459" w:name="_Toc265228376"/>
      <w:bookmarkStart w:id="460" w:name="_Toc150509289"/>
      <w:bookmarkStart w:id="461" w:name="_Toc151193780"/>
      <w:bookmarkStart w:id="462" w:name="_Toc226337234"/>
      <w:bookmarkStart w:id="463" w:name="_Toc151193852"/>
      <w:bookmarkStart w:id="464" w:name="_Toc305158880"/>
      <w:bookmarkStart w:id="465" w:name="_Toc142311040"/>
      <w:bookmarkStart w:id="466" w:name="_Toc520356163"/>
      <w:bookmarkStart w:id="467" w:name="_Toc226965728"/>
      <w:bookmarkStart w:id="468" w:name="_Toc305158806"/>
      <w:bookmarkStart w:id="469" w:name="_Toc151193708"/>
      <w:bookmarkStart w:id="470" w:name="_Toc127151538"/>
      <w:r>
        <w:rPr>
          <w:rFonts w:ascii="Times New Roman" w:hAnsi="Times New Roman" w:eastAsia="宋体"/>
          <w:color w:val="auto"/>
          <w:sz w:val="28"/>
        </w:rPr>
        <w:t>五   开标、资格审查及评标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728B078">
      <w:pPr>
        <w:numPr>
          <w:ilvl w:val="0"/>
          <w:numId w:val="10"/>
        </w:numPr>
        <w:tabs>
          <w:tab w:val="left" w:pos="360"/>
        </w:tabs>
        <w:snapToGrid w:val="0"/>
        <w:spacing w:line="360" w:lineRule="auto"/>
        <w:ind w:left="357" w:hanging="357"/>
        <w:outlineLvl w:val="1"/>
        <w:rPr>
          <w:color w:val="auto"/>
          <w:sz w:val="24"/>
        </w:rPr>
      </w:pPr>
      <w:bookmarkStart w:id="471" w:name="_Toc520356164"/>
      <w:bookmarkStart w:id="472" w:name="_Toc195842904"/>
      <w:bookmarkStart w:id="473" w:name="_Toc127151740"/>
      <w:bookmarkStart w:id="474" w:name="_Toc226965729"/>
      <w:bookmarkStart w:id="475" w:name="_Toc226965812"/>
      <w:bookmarkStart w:id="476" w:name="_Toc151193927"/>
      <w:bookmarkStart w:id="477" w:name="_Toc226309783"/>
      <w:bookmarkStart w:id="478" w:name="_Toc151193709"/>
      <w:bookmarkStart w:id="479" w:name="_Toc164229380"/>
      <w:bookmarkStart w:id="480" w:name="_Toc305158807"/>
      <w:bookmarkStart w:id="481" w:name="_Toc226337235"/>
      <w:bookmarkStart w:id="482" w:name="_Toc150774639"/>
      <w:bookmarkStart w:id="483" w:name="_Toc164351633"/>
      <w:bookmarkStart w:id="484" w:name="_Toc164608653"/>
      <w:bookmarkStart w:id="485" w:name="_Toc164229234"/>
      <w:bookmarkStart w:id="486" w:name="_Toc264969229"/>
      <w:bookmarkStart w:id="487" w:name="_Toc150774744"/>
      <w:bookmarkStart w:id="488" w:name="_Toc127151539"/>
      <w:bookmarkStart w:id="489" w:name="_Toc151190166"/>
      <w:bookmarkStart w:id="490" w:name="_Toc305158881"/>
      <w:bookmarkStart w:id="491" w:name="_Toc150509290"/>
      <w:bookmarkStart w:id="492" w:name="_Toc151193853"/>
      <w:bookmarkStart w:id="493" w:name="_Toc265228377"/>
      <w:bookmarkStart w:id="494" w:name="_Toc151193781"/>
      <w:bookmarkStart w:id="495" w:name="_Toc150480777"/>
      <w:bookmarkStart w:id="496" w:name="_Toc142311041"/>
      <w:bookmarkStart w:id="497" w:name="_Toc164608808"/>
      <w:bookmarkStart w:id="498" w:name="_Toc149720832"/>
      <w:bookmarkStart w:id="499" w:name="_Toc127161453"/>
      <w:bookmarkStart w:id="500" w:name="_Toc151193637"/>
      <w:r>
        <w:rPr>
          <w:color w:val="auto"/>
          <w:sz w:val="24"/>
        </w:rPr>
        <w:t>开标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4B6C2411">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采购人或采购代理机构将按招标文件的规定，在投标截止时间的同一时间和招标文件预先确定的地点组织开标。开标时邀请所有投标人代表参加。参加开标的代表应当签名报到以证明其出席。</w:t>
      </w:r>
    </w:p>
    <w:p w14:paraId="4A494A04">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bookmarkStart w:id="501" w:name="_Toc520356165"/>
      <w:r>
        <w:rPr>
          <w:rFonts w:hint="eastAsia" w:ascii="宋体" w:hAnsi="宋体" w:cs="宋体"/>
          <w:color w:val="auto"/>
          <w:sz w:val="24"/>
        </w:rPr>
        <w:t>开标时，由投标人或其推选的代表检查投标文件的密封情况，经确认无误后，</w:t>
      </w:r>
    </w:p>
    <w:p w14:paraId="7E0C20AB">
      <w:pPr>
        <w:tabs>
          <w:tab w:val="left" w:pos="1060"/>
          <w:tab w:val="left" w:pos="2014"/>
        </w:tabs>
        <w:snapToGrid w:val="0"/>
        <w:spacing w:line="360" w:lineRule="auto"/>
        <w:ind w:left="1052" w:leftChars="501" w:firstLine="4"/>
        <w:rPr>
          <w:rFonts w:hint="eastAsia" w:ascii="宋体" w:hAnsi="宋体" w:cs="宋体"/>
          <w:color w:val="auto"/>
          <w:sz w:val="24"/>
        </w:rPr>
      </w:pPr>
      <w:r>
        <w:rPr>
          <w:rFonts w:hint="eastAsia" w:ascii="宋体" w:hAnsi="宋体" w:cs="宋体"/>
          <w:color w:val="auto"/>
          <w:sz w:val="24"/>
        </w:rPr>
        <w:t>由采购人或采购代理机构工作人员当众拆封，宣布投标人名称、投标价格和 招标文件规定的需要宣布的其他内容。</w:t>
      </w:r>
    </w:p>
    <w:p w14:paraId="7084AF8E">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开标过程将由采购人或者采购代理机构负责记录，由参加开标的各投标人代</w:t>
      </w:r>
    </w:p>
    <w:p w14:paraId="6E11882D">
      <w:pPr>
        <w:tabs>
          <w:tab w:val="left" w:pos="1060"/>
          <w:tab w:val="left" w:pos="2014"/>
        </w:tabs>
        <w:snapToGrid w:val="0"/>
        <w:spacing w:line="360" w:lineRule="auto"/>
        <w:ind w:left="1075" w:leftChars="512"/>
        <w:rPr>
          <w:rFonts w:hint="eastAsia" w:ascii="宋体" w:hAnsi="宋体" w:cs="宋体"/>
          <w:color w:val="auto"/>
          <w:sz w:val="24"/>
        </w:rPr>
      </w:pPr>
      <w:r>
        <w:rPr>
          <w:rFonts w:hint="eastAsia" w:ascii="宋体" w:hAnsi="宋体" w:cs="宋体"/>
          <w:color w:val="auto"/>
          <w:sz w:val="24"/>
        </w:rPr>
        <w:t>表和相关工作人员签字确认后随采购文件一并存档。投标人未参加开标的， 视同认可开标结果。</w:t>
      </w:r>
    </w:p>
    <w:p w14:paraId="0947A7E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投标人代表对开标过程和开标记录有疑义，以及认为采购人、采购代理机构</w:t>
      </w:r>
    </w:p>
    <w:p w14:paraId="159E5A81">
      <w:pPr>
        <w:tabs>
          <w:tab w:val="left" w:pos="1060"/>
          <w:tab w:val="left" w:pos="2014"/>
        </w:tabs>
        <w:snapToGrid w:val="0"/>
        <w:spacing w:line="360" w:lineRule="auto"/>
        <w:ind w:left="1075" w:leftChars="512"/>
        <w:rPr>
          <w:rFonts w:hint="eastAsia" w:ascii="宋体" w:hAnsi="宋体" w:cs="宋体"/>
          <w:color w:val="auto"/>
          <w:sz w:val="24"/>
        </w:rPr>
      </w:pPr>
      <w:r>
        <w:rPr>
          <w:rFonts w:hint="eastAsia" w:ascii="宋体" w:hAnsi="宋体" w:cs="宋体"/>
          <w:color w:val="auto"/>
          <w:sz w:val="24"/>
        </w:rPr>
        <w:t>相关工作人员有需要回避的情形的， 应当场提出询问或者回避申请。采购人、 采购代理机构对投标人代表提出的询问或者回避申请将及时处理。</w:t>
      </w:r>
    </w:p>
    <w:p w14:paraId="74002E98">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投标人不足 3 家的，不予开标。</w:t>
      </w:r>
    </w:p>
    <w:p w14:paraId="499CB754">
      <w:pPr>
        <w:numPr>
          <w:ilvl w:val="0"/>
          <w:numId w:val="10"/>
        </w:numPr>
        <w:tabs>
          <w:tab w:val="left" w:pos="360"/>
        </w:tabs>
        <w:snapToGrid w:val="0"/>
        <w:spacing w:line="360" w:lineRule="auto"/>
        <w:ind w:left="357" w:hanging="357"/>
        <w:outlineLvl w:val="1"/>
        <w:rPr>
          <w:color w:val="auto"/>
          <w:sz w:val="24"/>
        </w:rPr>
      </w:pPr>
      <w:r>
        <w:rPr>
          <w:color w:val="auto"/>
          <w:sz w:val="24"/>
        </w:rPr>
        <w:t>资格审查</w:t>
      </w:r>
    </w:p>
    <w:p w14:paraId="66E94D62">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见第三章《资格审查》。</w:t>
      </w:r>
    </w:p>
    <w:bookmarkEnd w:id="501"/>
    <w:p w14:paraId="59748547">
      <w:pPr>
        <w:numPr>
          <w:ilvl w:val="0"/>
          <w:numId w:val="10"/>
        </w:numPr>
        <w:tabs>
          <w:tab w:val="left" w:pos="360"/>
        </w:tabs>
        <w:snapToGrid w:val="0"/>
        <w:spacing w:line="360" w:lineRule="auto"/>
        <w:ind w:left="357" w:hanging="357"/>
        <w:outlineLvl w:val="1"/>
        <w:rPr>
          <w:color w:val="auto"/>
          <w:sz w:val="24"/>
        </w:rPr>
      </w:pPr>
      <w:bookmarkStart w:id="502" w:name="_Toc151193710"/>
      <w:bookmarkStart w:id="503" w:name="_Toc151193638"/>
      <w:bookmarkStart w:id="504" w:name="_Toc265228378"/>
      <w:bookmarkStart w:id="505" w:name="_Toc195842905"/>
      <w:bookmarkStart w:id="506" w:name="_Toc226965813"/>
      <w:bookmarkStart w:id="507" w:name="_Toc150509291"/>
      <w:bookmarkStart w:id="508" w:name="_Toc127151741"/>
      <w:bookmarkStart w:id="509" w:name="_Toc164351634"/>
      <w:bookmarkStart w:id="510" w:name="_Toc149720833"/>
      <w:bookmarkStart w:id="511" w:name="_Toc164229235"/>
      <w:bookmarkStart w:id="512" w:name="_Toc226337236"/>
      <w:bookmarkStart w:id="513" w:name="_Toc164229381"/>
      <w:bookmarkStart w:id="514" w:name="_Toc226309784"/>
      <w:bookmarkStart w:id="515" w:name="_Toc226965730"/>
      <w:bookmarkStart w:id="516" w:name="_Toc151193854"/>
      <w:bookmarkStart w:id="517" w:name="_Toc305158808"/>
      <w:bookmarkStart w:id="518" w:name="_Toc150480778"/>
      <w:bookmarkStart w:id="519" w:name="_Toc151193928"/>
      <w:bookmarkStart w:id="520" w:name="_Toc305158882"/>
      <w:bookmarkStart w:id="521" w:name="_Toc127161454"/>
      <w:bookmarkStart w:id="522" w:name="_Toc127151540"/>
      <w:bookmarkStart w:id="523" w:name="_Toc151190167"/>
      <w:bookmarkStart w:id="524" w:name="_Toc264969230"/>
      <w:bookmarkStart w:id="525" w:name="_Toc164608654"/>
      <w:bookmarkStart w:id="526" w:name="_Toc150774640"/>
      <w:bookmarkStart w:id="527" w:name="_Toc164608809"/>
      <w:bookmarkStart w:id="528" w:name="_Toc151193782"/>
      <w:bookmarkStart w:id="529" w:name="_Toc150774745"/>
      <w:bookmarkStart w:id="530" w:name="_Toc142311042"/>
      <w:r>
        <w:rPr>
          <w:color w:val="auto"/>
          <w:sz w:val="24"/>
        </w:rPr>
        <w:t>评标委员会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64518D8">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评标委员会根据政府采购有关规定和本次采购项目的特点进行组建，并负责具体评标事务，独立履行职责。</w:t>
      </w:r>
      <w:bookmarkStart w:id="531" w:name="_Toc520356166"/>
    </w:p>
    <w:p w14:paraId="618538B7">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31"/>
      <w:bookmarkStart w:id="532" w:name="_Toc520356169"/>
    </w:p>
    <w:p w14:paraId="03FA4CB9">
      <w:pPr>
        <w:numPr>
          <w:ilvl w:val="0"/>
          <w:numId w:val="10"/>
        </w:numPr>
        <w:tabs>
          <w:tab w:val="left" w:pos="360"/>
        </w:tabs>
        <w:snapToGrid w:val="0"/>
        <w:spacing w:line="360" w:lineRule="auto"/>
        <w:ind w:left="357" w:hanging="357"/>
        <w:outlineLvl w:val="1"/>
        <w:rPr>
          <w:color w:val="auto"/>
          <w:sz w:val="24"/>
        </w:rPr>
      </w:pPr>
      <w:r>
        <w:rPr>
          <w:color w:val="auto"/>
          <w:sz w:val="24"/>
        </w:rPr>
        <w:t>评标程序、评标方法和评标标准</w:t>
      </w:r>
    </w:p>
    <w:p w14:paraId="3A1716DD">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见第四章《评标程序、评标方法和评标标准》。</w:t>
      </w:r>
    </w:p>
    <w:p w14:paraId="4BE265D1">
      <w:pPr>
        <w:tabs>
          <w:tab w:val="left" w:pos="360"/>
          <w:tab w:val="left" w:pos="1080"/>
        </w:tabs>
        <w:snapToGrid w:val="0"/>
        <w:spacing w:line="360" w:lineRule="auto"/>
        <w:ind w:left="1080"/>
        <w:rPr>
          <w:color w:val="auto"/>
          <w:sz w:val="24"/>
        </w:rPr>
      </w:pPr>
    </w:p>
    <w:p w14:paraId="51B7EAE8">
      <w:pPr>
        <w:pStyle w:val="5"/>
        <w:spacing w:before="0" w:line="360" w:lineRule="auto"/>
        <w:rPr>
          <w:rFonts w:ascii="Times New Roman" w:hAnsi="Times New Roman" w:eastAsia="宋体"/>
          <w:color w:val="auto"/>
          <w:sz w:val="28"/>
        </w:rPr>
      </w:pPr>
      <w:bookmarkStart w:id="533" w:name="_Toc151193643"/>
      <w:bookmarkStart w:id="534" w:name="_Toc226337241"/>
      <w:bookmarkStart w:id="535" w:name="_Toc151190172"/>
      <w:bookmarkStart w:id="536" w:name="_Toc127151545"/>
      <w:bookmarkStart w:id="537" w:name="_Toc151193859"/>
      <w:bookmarkStart w:id="538" w:name="_Toc142311047"/>
      <w:bookmarkStart w:id="539" w:name="_Toc150480783"/>
      <w:bookmarkStart w:id="540" w:name="_Toc264969235"/>
      <w:bookmarkStart w:id="541" w:name="_Toc151193787"/>
      <w:bookmarkStart w:id="542" w:name="_Toc305158887"/>
      <w:bookmarkStart w:id="543" w:name="_Toc150774645"/>
      <w:bookmarkStart w:id="544" w:name="_Toc150774750"/>
      <w:bookmarkStart w:id="545" w:name="_Toc226965818"/>
      <w:bookmarkStart w:id="546" w:name="_Toc151193715"/>
      <w:bookmarkStart w:id="547" w:name="_Toc305158813"/>
      <w:bookmarkStart w:id="548" w:name="_Toc226965735"/>
      <w:bookmarkStart w:id="549" w:name="_Toc195842910"/>
      <w:bookmarkStart w:id="550" w:name="_Toc150509296"/>
      <w:bookmarkStart w:id="551" w:name="_Toc151193933"/>
      <w:bookmarkStart w:id="552" w:name="_Toc265228383"/>
      <w:bookmarkStart w:id="553" w:name="_Toc226309789"/>
      <w:r>
        <w:rPr>
          <w:rFonts w:ascii="Times New Roman" w:hAnsi="Times New Roman" w:eastAsia="宋体"/>
          <w:color w:val="auto"/>
          <w:sz w:val="28"/>
        </w:rPr>
        <w:t xml:space="preserve">六   </w:t>
      </w:r>
      <w:bookmarkEnd w:id="532"/>
      <w:r>
        <w:rPr>
          <w:rFonts w:ascii="Times New Roman" w:hAnsi="Times New Roman" w:eastAsia="宋体"/>
          <w:color w:val="auto"/>
          <w:sz w:val="28"/>
        </w:rPr>
        <w:t>确定中标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Start w:id="554" w:name="_Toc226965737"/>
      <w:bookmarkStart w:id="555" w:name="_Toc265228385"/>
      <w:bookmarkStart w:id="556" w:name="_Toc150774647"/>
      <w:bookmarkStart w:id="557" w:name="_Toc305158889"/>
      <w:bookmarkStart w:id="558" w:name="_Toc151193935"/>
      <w:bookmarkStart w:id="559" w:name="_Toc164351641"/>
      <w:bookmarkStart w:id="560" w:name="_Toc164229242"/>
      <w:bookmarkStart w:id="561" w:name="_Toc226309791"/>
      <w:bookmarkStart w:id="562" w:name="_Toc149720840"/>
      <w:bookmarkStart w:id="563" w:name="_Toc150774752"/>
      <w:bookmarkStart w:id="564" w:name="_Toc150480785"/>
      <w:bookmarkStart w:id="565" w:name="_Toc151193717"/>
      <w:bookmarkStart w:id="566" w:name="_Toc150509298"/>
      <w:bookmarkStart w:id="567" w:name="_Toc127151748"/>
      <w:bookmarkStart w:id="568" w:name="_Toc164608816"/>
      <w:bookmarkStart w:id="569" w:name="_Toc151190174"/>
      <w:bookmarkStart w:id="570" w:name="_Toc164229388"/>
      <w:bookmarkStart w:id="571" w:name="_Toc151193645"/>
      <w:bookmarkStart w:id="572" w:name="_Toc127151547"/>
      <w:bookmarkStart w:id="573" w:name="_Toc151193789"/>
      <w:bookmarkStart w:id="574" w:name="_Toc195842912"/>
      <w:bookmarkStart w:id="575" w:name="_Toc226965820"/>
      <w:bookmarkStart w:id="576" w:name="_Toc127161461"/>
      <w:bookmarkStart w:id="577" w:name="_Toc226337243"/>
      <w:bookmarkStart w:id="578" w:name="_Toc151193861"/>
      <w:bookmarkStart w:id="579" w:name="_Toc142311049"/>
      <w:bookmarkStart w:id="580" w:name="_Toc164608661"/>
      <w:bookmarkStart w:id="581" w:name="_Toc305158815"/>
      <w:bookmarkStart w:id="582" w:name="_Toc264969237"/>
    </w:p>
    <w:p w14:paraId="046375A3">
      <w:pPr>
        <w:numPr>
          <w:ilvl w:val="0"/>
          <w:numId w:val="10"/>
        </w:numPr>
        <w:tabs>
          <w:tab w:val="left" w:pos="360"/>
        </w:tabs>
        <w:snapToGrid w:val="0"/>
        <w:spacing w:line="360" w:lineRule="auto"/>
        <w:ind w:left="357" w:hanging="357"/>
        <w:outlineLvl w:val="1"/>
        <w:rPr>
          <w:color w:val="auto"/>
          <w:sz w:val="24"/>
        </w:rPr>
      </w:pPr>
      <w:r>
        <w:rPr>
          <w:color w:val="auto"/>
          <w:sz w:val="24"/>
        </w:rPr>
        <w:t>确定中标人</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EB1283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171B2AE">
      <w:pPr>
        <w:numPr>
          <w:ilvl w:val="0"/>
          <w:numId w:val="10"/>
        </w:numPr>
        <w:tabs>
          <w:tab w:val="left" w:pos="360"/>
        </w:tabs>
        <w:snapToGrid w:val="0"/>
        <w:spacing w:line="360" w:lineRule="auto"/>
        <w:ind w:left="357" w:hanging="357"/>
        <w:outlineLvl w:val="1"/>
        <w:rPr>
          <w:color w:val="auto"/>
          <w:sz w:val="24"/>
        </w:rPr>
      </w:pPr>
      <w:bookmarkStart w:id="583" w:name="_Toc305158817"/>
      <w:bookmarkStart w:id="584" w:name="_Toc305158891"/>
      <w:bookmarkStart w:id="585" w:name="_Toc150480787"/>
      <w:bookmarkStart w:id="586" w:name="_Toc142311051"/>
      <w:bookmarkStart w:id="587" w:name="_Toc226309793"/>
      <w:bookmarkStart w:id="588" w:name="_Toc150774649"/>
      <w:bookmarkStart w:id="589" w:name="_Toc226337245"/>
      <w:bookmarkStart w:id="590" w:name="_Toc127161463"/>
      <w:bookmarkStart w:id="591" w:name="_Toc164229244"/>
      <w:bookmarkStart w:id="592" w:name="_Toc164229390"/>
      <w:bookmarkStart w:id="593" w:name="_Toc164351643"/>
      <w:bookmarkStart w:id="594" w:name="_Toc265228387"/>
      <w:bookmarkStart w:id="595" w:name="_Toc226965739"/>
      <w:bookmarkStart w:id="596" w:name="_Toc151193791"/>
      <w:bookmarkStart w:id="597" w:name="_Toc149720842"/>
      <w:bookmarkStart w:id="598" w:name="_Toc164608663"/>
      <w:bookmarkStart w:id="599" w:name="_Toc151193863"/>
      <w:bookmarkStart w:id="600" w:name="_Toc150774754"/>
      <w:bookmarkStart w:id="601" w:name="_Toc151193719"/>
      <w:bookmarkStart w:id="602" w:name="_Toc150509300"/>
      <w:bookmarkStart w:id="603" w:name="_Toc127151549"/>
      <w:bookmarkStart w:id="604" w:name="_Toc164608818"/>
      <w:bookmarkStart w:id="605" w:name="_Toc127151750"/>
      <w:bookmarkStart w:id="606" w:name="_Toc195842914"/>
      <w:bookmarkStart w:id="607" w:name="_Toc264969239"/>
      <w:bookmarkStart w:id="608" w:name="_Toc151193937"/>
      <w:bookmarkStart w:id="609" w:name="_Toc151190176"/>
      <w:bookmarkStart w:id="610" w:name="_Toc226965822"/>
      <w:bookmarkStart w:id="611" w:name="_Toc151193647"/>
      <w:bookmarkStart w:id="612" w:name="_Ref467307090"/>
      <w:bookmarkStart w:id="613" w:name="_Ref467306425"/>
      <w:bookmarkStart w:id="614" w:name="_Toc520356176"/>
      <w:r>
        <w:rPr>
          <w:color w:val="auto"/>
          <w:sz w:val="24"/>
        </w:rPr>
        <w:t>中标公告与中标通知书</w:t>
      </w:r>
      <w:bookmarkEnd w:id="583"/>
      <w:bookmarkEnd w:id="584"/>
    </w:p>
    <w:p w14:paraId="5963A34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采购人或采购代理机构自中标人确定之日起2个工作日内，在中国政府采购网、北京市政府采购网公告中标结果，同时向中标人发出中标通知书，中标公告期限为1个工作日。</w:t>
      </w:r>
    </w:p>
    <w:p w14:paraId="4EB00A80">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中标通知书对采购人和中标供应商均具有法律效力。中标通知书发出后，采购人改变中标结果的，或者中标供应商放弃中标项目的，应当依法承担法律责任。</w:t>
      </w:r>
    </w:p>
    <w:p w14:paraId="11DDB7F6">
      <w:pPr>
        <w:numPr>
          <w:ilvl w:val="0"/>
          <w:numId w:val="10"/>
        </w:numPr>
        <w:tabs>
          <w:tab w:val="left" w:pos="360"/>
        </w:tabs>
        <w:snapToGrid w:val="0"/>
        <w:spacing w:line="360" w:lineRule="auto"/>
        <w:ind w:left="357" w:hanging="357"/>
        <w:outlineLvl w:val="1"/>
        <w:rPr>
          <w:color w:val="auto"/>
          <w:sz w:val="24"/>
        </w:rPr>
      </w:pPr>
      <w:r>
        <w:rPr>
          <w:color w:val="auto"/>
          <w:sz w:val="24"/>
        </w:rPr>
        <w:t>废标</w:t>
      </w:r>
    </w:p>
    <w:p w14:paraId="62F49145">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在招标采购中，出现下列情形之一的，应予废标：</w:t>
      </w:r>
    </w:p>
    <w:p w14:paraId="21006495">
      <w:pPr>
        <w:numPr>
          <w:ilvl w:val="2"/>
          <w:numId w:val="10"/>
        </w:numPr>
        <w:snapToGrid w:val="0"/>
        <w:spacing w:line="360" w:lineRule="auto"/>
        <w:rPr>
          <w:color w:val="auto"/>
          <w:sz w:val="24"/>
        </w:rPr>
      </w:pPr>
      <w:r>
        <w:rPr>
          <w:rFonts w:hint="eastAsia"/>
          <w:color w:val="auto"/>
          <w:sz w:val="24"/>
        </w:rPr>
        <w:t>符合专业条件的供应商或者对招标文件作实质响应的供应商不足三家的；</w:t>
      </w:r>
    </w:p>
    <w:p w14:paraId="3277A83F">
      <w:pPr>
        <w:numPr>
          <w:ilvl w:val="2"/>
          <w:numId w:val="10"/>
        </w:numPr>
        <w:snapToGrid w:val="0"/>
        <w:spacing w:line="360" w:lineRule="auto"/>
        <w:rPr>
          <w:color w:val="auto"/>
          <w:sz w:val="24"/>
        </w:rPr>
      </w:pPr>
      <w:r>
        <w:rPr>
          <w:rFonts w:hint="eastAsia"/>
          <w:color w:val="auto"/>
          <w:sz w:val="24"/>
        </w:rPr>
        <w:t>出现影响采购公正的违法、违规行为的；</w:t>
      </w:r>
    </w:p>
    <w:p w14:paraId="08C29744">
      <w:pPr>
        <w:numPr>
          <w:ilvl w:val="2"/>
          <w:numId w:val="10"/>
        </w:numPr>
        <w:snapToGrid w:val="0"/>
        <w:spacing w:line="360" w:lineRule="auto"/>
        <w:rPr>
          <w:color w:val="auto"/>
          <w:sz w:val="24"/>
        </w:rPr>
      </w:pPr>
      <w:r>
        <w:rPr>
          <w:rFonts w:hint="eastAsia"/>
          <w:color w:val="auto"/>
          <w:sz w:val="24"/>
        </w:rPr>
        <w:t>投标人的报价均超过了采购预算，采购人不能支付的；</w:t>
      </w:r>
    </w:p>
    <w:p w14:paraId="36EF2D29">
      <w:pPr>
        <w:numPr>
          <w:ilvl w:val="2"/>
          <w:numId w:val="10"/>
        </w:numPr>
        <w:snapToGrid w:val="0"/>
        <w:spacing w:line="360" w:lineRule="auto"/>
        <w:rPr>
          <w:color w:val="auto"/>
          <w:sz w:val="24"/>
        </w:rPr>
      </w:pPr>
      <w:r>
        <w:rPr>
          <w:rFonts w:hint="eastAsia"/>
          <w:color w:val="auto"/>
          <w:sz w:val="24"/>
        </w:rPr>
        <w:t>因重大变故，采购任务取消的。</w:t>
      </w:r>
    </w:p>
    <w:p w14:paraId="7C89B9A2">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废标后，采购人将废标理由书面通知所有投标人。</w:t>
      </w: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3AE9848E">
      <w:pPr>
        <w:numPr>
          <w:ilvl w:val="0"/>
          <w:numId w:val="10"/>
        </w:numPr>
        <w:tabs>
          <w:tab w:val="left" w:pos="360"/>
        </w:tabs>
        <w:snapToGrid w:val="0"/>
        <w:spacing w:line="360" w:lineRule="auto"/>
        <w:ind w:left="357" w:hanging="357"/>
        <w:outlineLvl w:val="1"/>
        <w:rPr>
          <w:color w:val="auto"/>
          <w:sz w:val="24"/>
        </w:rPr>
      </w:pPr>
      <w:bookmarkStart w:id="615" w:name="_Toc164608664"/>
      <w:bookmarkStart w:id="616" w:name="_Toc265228388"/>
      <w:bookmarkStart w:id="617" w:name="_Toc142311052"/>
      <w:bookmarkStart w:id="618" w:name="_Toc127161464"/>
      <w:bookmarkStart w:id="619" w:name="_Toc264969240"/>
      <w:bookmarkStart w:id="620" w:name="_Toc520356175"/>
      <w:bookmarkStart w:id="621" w:name="_Toc150774755"/>
      <w:bookmarkStart w:id="622" w:name="_Toc150774650"/>
      <w:bookmarkStart w:id="623" w:name="_Toc150480788"/>
      <w:bookmarkStart w:id="624" w:name="_Toc151190177"/>
      <w:bookmarkStart w:id="625" w:name="_Toc195842915"/>
      <w:bookmarkStart w:id="626" w:name="_Ref467306978"/>
      <w:bookmarkStart w:id="627" w:name="_Toc151193720"/>
      <w:bookmarkStart w:id="628" w:name="_Toc305158818"/>
      <w:bookmarkStart w:id="629" w:name="_Toc151193938"/>
      <w:bookmarkStart w:id="630" w:name="_Toc226337246"/>
      <w:bookmarkStart w:id="631" w:name="_Toc149720843"/>
      <w:bookmarkStart w:id="632" w:name="_Toc127151751"/>
      <w:bookmarkStart w:id="633" w:name="_Toc151193792"/>
      <w:bookmarkStart w:id="634" w:name="_Toc305158892"/>
      <w:bookmarkStart w:id="635" w:name="_Toc164229391"/>
      <w:bookmarkStart w:id="636" w:name="_Toc151193864"/>
      <w:bookmarkStart w:id="637" w:name="_Toc150509301"/>
      <w:bookmarkStart w:id="638" w:name="_Toc164608819"/>
      <w:bookmarkStart w:id="639" w:name="_Toc164229245"/>
      <w:bookmarkStart w:id="640" w:name="_Ref467307062"/>
      <w:bookmarkStart w:id="641" w:name="_Toc226965823"/>
      <w:bookmarkStart w:id="642" w:name="_Toc151193648"/>
      <w:bookmarkStart w:id="643" w:name="_Ref467306377"/>
      <w:bookmarkStart w:id="644" w:name="_Ref467307204"/>
      <w:bookmarkStart w:id="645" w:name="_Toc226965740"/>
      <w:bookmarkStart w:id="646" w:name="_Toc164351644"/>
      <w:bookmarkStart w:id="647" w:name="_Toc127151550"/>
      <w:bookmarkStart w:id="648" w:name="_Toc226309794"/>
      <w:r>
        <w:rPr>
          <w:color w:val="auto"/>
          <w:sz w:val="24"/>
        </w:rPr>
        <w:t>签订合同</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96AFCB0">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43865995">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中标人拒绝与采购人签订合同的，采购人可以按照评标报告推荐的中标候选人名单排序，确定下一候选人为中标人，也可以重新开展政府采购活动。</w:t>
      </w:r>
    </w:p>
    <w:p w14:paraId="34F51C91">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联合体中标的，联合体各方应当共同与采购人签订合同，就采购合同约定的</w:t>
      </w:r>
    </w:p>
    <w:p w14:paraId="7A640B79">
      <w:pPr>
        <w:tabs>
          <w:tab w:val="left" w:pos="1060"/>
          <w:tab w:val="left" w:pos="2014"/>
        </w:tabs>
        <w:snapToGrid w:val="0"/>
        <w:spacing w:line="360" w:lineRule="auto"/>
        <w:ind w:left="357" w:firstLine="720" w:firstLineChars="300"/>
        <w:rPr>
          <w:rFonts w:hint="eastAsia" w:ascii="宋体" w:hAnsi="宋体" w:cs="宋体"/>
          <w:color w:val="auto"/>
          <w:sz w:val="24"/>
        </w:rPr>
      </w:pPr>
      <w:r>
        <w:rPr>
          <w:rFonts w:hint="eastAsia" w:ascii="宋体" w:hAnsi="宋体" w:cs="宋体"/>
          <w:color w:val="auto"/>
          <w:sz w:val="24"/>
        </w:rPr>
        <w:t>事项向采购人承担连带责任。</w:t>
      </w:r>
    </w:p>
    <w:p w14:paraId="7BBEB2AE">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政府采购合同不能转包。</w:t>
      </w:r>
    </w:p>
    <w:p w14:paraId="25195CE0">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宋体" w:hAnsi="宋体" w:cs="宋体"/>
          <w:b/>
          <w:bCs/>
          <w:color w:val="auto"/>
          <w:sz w:val="24"/>
        </w:rPr>
        <w:t>投标无效</w:t>
      </w:r>
      <w:r>
        <w:rPr>
          <w:rFonts w:hint="eastAsia" w:ascii="宋体" w:hAnsi="宋体" w:cs="宋体"/>
          <w:color w:val="auto"/>
          <w:sz w:val="24"/>
        </w:rPr>
        <w:t>。中标人就采购项目和分包项目向采购人负责，分包供应商就分包项目承担责任。</w:t>
      </w:r>
    </w:p>
    <w:p w14:paraId="7FD6C02A">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color w:val="auto"/>
          <w:sz w:val="24"/>
        </w:rPr>
        <w:t>“政采贷”融资指引：详见《投标人须知资料表》</w:t>
      </w:r>
      <w:r>
        <w:rPr>
          <w:rFonts w:hint="eastAsia"/>
          <w:color w:val="auto"/>
          <w:sz w:val="24"/>
        </w:rPr>
        <w:t>。</w:t>
      </w:r>
    </w:p>
    <w:bookmarkEnd w:id="612"/>
    <w:bookmarkEnd w:id="613"/>
    <w:bookmarkEnd w:id="614"/>
    <w:p w14:paraId="47D0CB86">
      <w:pPr>
        <w:numPr>
          <w:ilvl w:val="0"/>
          <w:numId w:val="10"/>
        </w:numPr>
        <w:tabs>
          <w:tab w:val="left" w:pos="360"/>
        </w:tabs>
        <w:snapToGrid w:val="0"/>
        <w:spacing w:line="360" w:lineRule="auto"/>
        <w:ind w:left="357" w:hanging="357"/>
        <w:outlineLvl w:val="1"/>
        <w:rPr>
          <w:color w:val="auto"/>
          <w:sz w:val="24"/>
        </w:rPr>
      </w:pPr>
      <w:r>
        <w:rPr>
          <w:color w:val="auto"/>
          <w:sz w:val="24"/>
        </w:rPr>
        <w:t>询问与质疑</w:t>
      </w:r>
    </w:p>
    <w:p w14:paraId="59281778">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询问</w:t>
      </w:r>
    </w:p>
    <w:p w14:paraId="753BC433">
      <w:pPr>
        <w:numPr>
          <w:ilvl w:val="2"/>
          <w:numId w:val="10"/>
        </w:numPr>
        <w:snapToGrid w:val="0"/>
        <w:spacing w:line="360" w:lineRule="auto"/>
        <w:rPr>
          <w:color w:val="auto"/>
          <w:sz w:val="24"/>
        </w:rPr>
      </w:pPr>
      <w:r>
        <w:rPr>
          <w:rFonts w:hint="eastAsia"/>
          <w:color w:val="auto"/>
          <w:sz w:val="24"/>
        </w:rPr>
        <w:t>投标人对政府采购活动事项有疑问的，可依法向采购人或采购代理机构提出询问，提出形式见《投标人须知资料表》。</w:t>
      </w:r>
    </w:p>
    <w:p w14:paraId="15F80C83">
      <w:pPr>
        <w:numPr>
          <w:ilvl w:val="2"/>
          <w:numId w:val="10"/>
        </w:numPr>
        <w:snapToGrid w:val="0"/>
        <w:spacing w:line="360" w:lineRule="auto"/>
        <w:rPr>
          <w:color w:val="auto"/>
          <w:sz w:val="24"/>
        </w:rPr>
      </w:pPr>
      <w:r>
        <w:rPr>
          <w:rFonts w:hint="eastAsia"/>
          <w:color w:val="auto"/>
          <w:sz w:val="24"/>
        </w:rPr>
        <w:t>采购人或采购代理机构对供应商依法提出的询问，在3个工作日内作出答复，但答复的内容不得涉及商业秘密。</w:t>
      </w:r>
    </w:p>
    <w:p w14:paraId="28B6A8EE">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质疑</w:t>
      </w:r>
    </w:p>
    <w:p w14:paraId="4C3BB81F">
      <w:pPr>
        <w:numPr>
          <w:ilvl w:val="2"/>
          <w:numId w:val="10"/>
        </w:numPr>
        <w:snapToGrid w:val="0"/>
        <w:spacing w:line="360" w:lineRule="auto"/>
        <w:rPr>
          <w:color w:val="auto"/>
          <w:sz w:val="24"/>
        </w:rPr>
      </w:pPr>
      <w:r>
        <w:rPr>
          <w:rFonts w:hint="eastAsia"/>
          <w:color w:val="auto"/>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49CD835">
      <w:pPr>
        <w:numPr>
          <w:ilvl w:val="2"/>
          <w:numId w:val="10"/>
        </w:numPr>
        <w:snapToGrid w:val="0"/>
        <w:spacing w:line="360" w:lineRule="auto"/>
        <w:rPr>
          <w:color w:val="auto"/>
          <w:sz w:val="24"/>
        </w:rPr>
      </w:pPr>
      <w:r>
        <w:rPr>
          <w:rFonts w:hint="eastAsia"/>
          <w:color w:val="auto"/>
          <w:sz w:val="24"/>
        </w:rPr>
        <w:t>质疑函须使用财政部制定的范本文件。投标人为自然人的，质疑函应当由本人签字；投标人为法人或者其他组织的，</w:t>
      </w:r>
      <w:r>
        <w:rPr>
          <w:color w:val="auto"/>
          <w:spacing w:val="-12"/>
          <w:sz w:val="24"/>
        </w:rPr>
        <w:t>质疑函</w:t>
      </w:r>
      <w:r>
        <w:rPr>
          <w:rFonts w:hint="eastAsia"/>
          <w:color w:val="auto"/>
          <w:sz w:val="24"/>
        </w:rPr>
        <w:t>应当由法定代表人、主要负责人，或者其授权代表签字或者盖章，并加盖公章。</w:t>
      </w:r>
    </w:p>
    <w:p w14:paraId="1AC65D4D">
      <w:pPr>
        <w:numPr>
          <w:ilvl w:val="2"/>
          <w:numId w:val="10"/>
        </w:numPr>
        <w:snapToGrid w:val="0"/>
        <w:spacing w:line="360" w:lineRule="auto"/>
        <w:rPr>
          <w:color w:val="auto"/>
          <w:sz w:val="24"/>
        </w:rPr>
      </w:pPr>
      <w:r>
        <w:rPr>
          <w:rFonts w:hint="eastAsia"/>
          <w:color w:val="auto"/>
          <w:sz w:val="24"/>
        </w:rPr>
        <w:t>投标人委托代理人进行质疑</w:t>
      </w:r>
      <w:r>
        <w:rPr>
          <w:rFonts w:ascii="宋体" w:hAnsi="宋体" w:cs="宋体"/>
          <w:color w:val="auto"/>
          <w:spacing w:val="-1"/>
          <w:sz w:val="24"/>
        </w:rPr>
        <w:t>的</w:t>
      </w:r>
      <w:r>
        <w:rPr>
          <w:rFonts w:ascii="宋体" w:hAnsi="宋体" w:cs="宋体"/>
          <w:color w:val="auto"/>
          <w:spacing w:val="-2"/>
          <w:sz w:val="24"/>
        </w:rPr>
        <w:t>，</w:t>
      </w:r>
      <w:r>
        <w:rPr>
          <w:rFonts w:ascii="宋体" w:hAnsi="宋体" w:cs="宋体"/>
          <w:color w:val="auto"/>
          <w:spacing w:val="-1"/>
          <w:sz w:val="24"/>
        </w:rPr>
        <w:t>应当随质</w:t>
      </w:r>
      <w:r>
        <w:rPr>
          <w:rFonts w:ascii="宋体" w:hAnsi="宋体" w:cs="宋体"/>
          <w:color w:val="auto"/>
          <w:sz w:val="24"/>
        </w:rPr>
        <w:t>疑函同时提交投标人签署的</w:t>
      </w:r>
      <w:r>
        <w:rPr>
          <w:rFonts w:ascii="宋体" w:hAnsi="宋体" w:cs="宋体"/>
          <w:color w:val="auto"/>
          <w:spacing w:val="-16"/>
          <w:sz w:val="24"/>
        </w:rPr>
        <w:t>授权</w:t>
      </w:r>
      <w:r>
        <w:rPr>
          <w:rFonts w:ascii="宋体" w:hAnsi="宋体" w:cs="宋体"/>
          <w:color w:val="auto"/>
          <w:spacing w:val="-15"/>
          <w:sz w:val="24"/>
        </w:rPr>
        <w:t>委</w:t>
      </w:r>
      <w:r>
        <w:rPr>
          <w:rFonts w:ascii="宋体" w:hAnsi="宋体" w:cs="宋体"/>
          <w:color w:val="auto"/>
          <w:spacing w:val="-8"/>
          <w:sz w:val="24"/>
        </w:rPr>
        <w:t>托书。授权委托书应当载明代理人的姓名或者名称、代理事项</w:t>
      </w:r>
      <w:r>
        <w:rPr>
          <w:rFonts w:hint="eastAsia" w:ascii="宋体" w:hAnsi="宋体" w:cs="宋体"/>
          <w:color w:val="auto"/>
          <w:spacing w:val="-8"/>
          <w:sz w:val="24"/>
        </w:rPr>
        <w:t>、</w:t>
      </w:r>
      <w:r>
        <w:rPr>
          <w:rFonts w:ascii="宋体" w:hAnsi="宋体" w:cs="宋体"/>
          <w:color w:val="auto"/>
          <w:spacing w:val="-4"/>
          <w:sz w:val="24"/>
        </w:rPr>
        <w:t>具体权限</w:t>
      </w:r>
      <w:r>
        <w:rPr>
          <w:rFonts w:ascii="宋体" w:hAnsi="宋体" w:cs="宋体"/>
          <w:color w:val="auto"/>
          <w:spacing w:val="-2"/>
          <w:sz w:val="24"/>
        </w:rPr>
        <w:t>、期限和相关事项。投标人为自然人的，应当由本人签字；</w:t>
      </w:r>
      <w:r>
        <w:rPr>
          <w:rFonts w:ascii="宋体" w:hAnsi="宋体" w:cs="宋体"/>
          <w:color w:val="auto"/>
          <w:spacing w:val="-14"/>
          <w:sz w:val="24"/>
        </w:rPr>
        <w:t>投标人</w:t>
      </w:r>
      <w:r>
        <w:rPr>
          <w:rFonts w:ascii="宋体" w:hAnsi="宋体" w:cs="宋体"/>
          <w:color w:val="auto"/>
          <w:spacing w:val="-9"/>
          <w:sz w:val="24"/>
        </w:rPr>
        <w:t>为</w:t>
      </w:r>
      <w:r>
        <w:rPr>
          <w:rFonts w:ascii="宋体" w:hAnsi="宋体" w:cs="宋体"/>
          <w:color w:val="auto"/>
          <w:spacing w:val="-7"/>
          <w:sz w:val="24"/>
        </w:rPr>
        <w:t>法人或者其他组织的， 应当由法定代表人、主要负责人签字</w:t>
      </w:r>
      <w:r>
        <w:rPr>
          <w:rFonts w:ascii="宋体" w:hAnsi="宋体" w:cs="宋体"/>
          <w:color w:val="auto"/>
          <w:spacing w:val="-6"/>
          <w:sz w:val="24"/>
        </w:rPr>
        <w:t>或者盖</w:t>
      </w:r>
      <w:r>
        <w:rPr>
          <w:rFonts w:ascii="宋体" w:hAnsi="宋体" w:cs="宋体"/>
          <w:color w:val="auto"/>
          <w:spacing w:val="-3"/>
          <w:sz w:val="24"/>
        </w:rPr>
        <w:t>章，并加盖公章</w:t>
      </w:r>
      <w:r>
        <w:rPr>
          <w:rFonts w:hint="eastAsia" w:ascii="宋体" w:hAnsi="宋体" w:cs="宋体"/>
          <w:color w:val="auto"/>
          <w:spacing w:val="-3"/>
          <w:sz w:val="24"/>
        </w:rPr>
        <w:t>。</w:t>
      </w:r>
    </w:p>
    <w:p w14:paraId="79CE9209">
      <w:pPr>
        <w:numPr>
          <w:ilvl w:val="2"/>
          <w:numId w:val="10"/>
        </w:numPr>
        <w:snapToGrid w:val="0"/>
        <w:spacing w:line="360" w:lineRule="auto"/>
        <w:rPr>
          <w:color w:val="auto"/>
          <w:sz w:val="24"/>
        </w:rPr>
      </w:pPr>
      <w:r>
        <w:rPr>
          <w:rFonts w:hint="eastAsia"/>
          <w:color w:val="auto"/>
          <w:sz w:val="24"/>
        </w:rPr>
        <w:t>投标人应在法定质疑期内一次性提出针对同一采购程序环节的质疑，法定质疑期内针对同一采购程序环节再次提出的质疑，采购人、采购代理机构有权不予答复。</w:t>
      </w:r>
    </w:p>
    <w:p w14:paraId="45131EC3">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接收询问和质疑的联系部门、联系电话和通讯地址见《投标人须知资料表》。</w:t>
      </w:r>
    </w:p>
    <w:p w14:paraId="4B22A0FE">
      <w:pPr>
        <w:numPr>
          <w:ilvl w:val="0"/>
          <w:numId w:val="10"/>
        </w:numPr>
        <w:tabs>
          <w:tab w:val="left" w:pos="360"/>
        </w:tabs>
        <w:snapToGrid w:val="0"/>
        <w:spacing w:line="360" w:lineRule="auto"/>
        <w:ind w:left="357" w:hanging="357"/>
        <w:outlineLvl w:val="1"/>
        <w:rPr>
          <w:color w:val="auto"/>
          <w:sz w:val="24"/>
        </w:rPr>
      </w:pPr>
      <w:r>
        <w:rPr>
          <w:color w:val="auto"/>
          <w:sz w:val="24"/>
        </w:rPr>
        <w:t>代理费</w:t>
      </w:r>
    </w:p>
    <w:p w14:paraId="23A6EE7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收费对象、收费标准及缴纳时间见《投标人须知资料表》。由中标人支付的，中标人须一次性向采购代理机构缴纳代理费，投标报价应包含代理费用。</w:t>
      </w:r>
    </w:p>
    <w:p w14:paraId="1CCBB369">
      <w:pPr>
        <w:tabs>
          <w:tab w:val="left" w:pos="900"/>
          <w:tab w:val="left" w:pos="1080"/>
          <w:tab w:val="left" w:pos="1589"/>
        </w:tabs>
        <w:snapToGrid w:val="0"/>
        <w:spacing w:line="360" w:lineRule="auto"/>
        <w:rPr>
          <w:color w:val="auto"/>
          <w:sz w:val="24"/>
        </w:rPr>
      </w:pPr>
    </w:p>
    <w:p w14:paraId="4969454C">
      <w:pPr>
        <w:tabs>
          <w:tab w:val="left" w:pos="360"/>
          <w:tab w:val="left" w:pos="1080"/>
        </w:tabs>
        <w:snapToGrid w:val="0"/>
        <w:spacing w:line="360" w:lineRule="auto"/>
        <w:ind w:left="360"/>
        <w:rPr>
          <w:color w:val="auto"/>
          <w:sz w:val="24"/>
        </w:rPr>
      </w:pPr>
    </w:p>
    <w:p w14:paraId="5EF8DC62">
      <w:pPr>
        <w:spacing w:line="360" w:lineRule="auto"/>
        <w:jc w:val="center"/>
        <w:outlineLvl w:val="0"/>
        <w:rPr>
          <w:b/>
          <w:color w:val="auto"/>
          <w:sz w:val="36"/>
          <w:szCs w:val="36"/>
        </w:rPr>
      </w:pPr>
      <w:bookmarkStart w:id="649" w:name="_Toc305158896"/>
      <w:bookmarkStart w:id="650" w:name="_Toc150480792"/>
      <w:bookmarkStart w:id="651" w:name="_Toc305158822"/>
      <w:bookmarkStart w:id="652" w:name="_Toc226965827"/>
      <w:bookmarkStart w:id="653" w:name="_Toc353825544"/>
      <w:bookmarkStart w:id="654" w:name="_Toc226337250"/>
      <w:bookmarkStart w:id="655" w:name="_Toc265228392"/>
      <w:bookmarkStart w:id="656" w:name="_Toc264969244"/>
      <w:bookmarkStart w:id="657" w:name="_Toc127151554"/>
      <w:bookmarkStart w:id="658" w:name="_Toc353873664"/>
      <w:bookmarkStart w:id="659" w:name="_Toc353873934"/>
      <w:bookmarkStart w:id="660" w:name="_Toc150774759"/>
      <w:bookmarkStart w:id="661" w:name="_Toc142311056"/>
      <w:r>
        <w:rPr>
          <w:color w:val="auto"/>
          <w:sz w:val="24"/>
        </w:rPr>
        <w:br w:type="page"/>
      </w:r>
      <w:bookmarkStart w:id="662" w:name="_Toc99301421"/>
      <w:r>
        <w:rPr>
          <w:b/>
          <w:color w:val="auto"/>
          <w:sz w:val="36"/>
          <w:szCs w:val="36"/>
        </w:rPr>
        <w:t xml:space="preserve">第三章   </w:t>
      </w:r>
      <w:bookmarkEnd w:id="649"/>
      <w:bookmarkEnd w:id="650"/>
      <w:bookmarkEnd w:id="651"/>
      <w:bookmarkEnd w:id="652"/>
      <w:bookmarkEnd w:id="653"/>
      <w:bookmarkEnd w:id="654"/>
      <w:bookmarkEnd w:id="655"/>
      <w:bookmarkEnd w:id="656"/>
      <w:bookmarkEnd w:id="657"/>
      <w:bookmarkEnd w:id="658"/>
      <w:bookmarkEnd w:id="659"/>
      <w:bookmarkEnd w:id="660"/>
      <w:bookmarkEnd w:id="661"/>
      <w:r>
        <w:rPr>
          <w:b/>
          <w:color w:val="auto"/>
          <w:sz w:val="36"/>
          <w:szCs w:val="36"/>
        </w:rPr>
        <w:t>资格审查</w:t>
      </w:r>
      <w:bookmarkEnd w:id="662"/>
      <w:bookmarkStart w:id="663" w:name="_Toc487900382"/>
    </w:p>
    <w:p w14:paraId="556B3180">
      <w:pPr>
        <w:tabs>
          <w:tab w:val="left" w:pos="360"/>
          <w:tab w:val="left" w:pos="900"/>
        </w:tabs>
        <w:snapToGrid w:val="0"/>
        <w:spacing w:line="360" w:lineRule="auto"/>
        <w:jc w:val="center"/>
        <w:outlineLvl w:val="1"/>
        <w:rPr>
          <w:b/>
          <w:color w:val="auto"/>
          <w:sz w:val="24"/>
        </w:rPr>
      </w:pPr>
      <w:bookmarkStart w:id="664" w:name="_Toc99301422"/>
      <w:r>
        <w:rPr>
          <w:b/>
          <w:color w:val="auto"/>
          <w:sz w:val="24"/>
        </w:rPr>
        <w:t>一、资格审查程序</w:t>
      </w:r>
      <w:bookmarkEnd w:id="664"/>
    </w:p>
    <w:p w14:paraId="30F93A88">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124C0A32">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19E5FA7F">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52B6FF4A">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资格审查合格的投标人不足3家的，不进行评标。</w:t>
      </w:r>
    </w:p>
    <w:p w14:paraId="75FDD2B1">
      <w:pPr>
        <w:widowControl/>
        <w:jc w:val="left"/>
        <w:rPr>
          <w:color w:val="auto"/>
          <w:sz w:val="24"/>
        </w:rPr>
      </w:pPr>
    </w:p>
    <w:p w14:paraId="22FC2B9C">
      <w:pPr>
        <w:tabs>
          <w:tab w:val="left" w:pos="360"/>
          <w:tab w:val="left" w:pos="900"/>
        </w:tabs>
        <w:snapToGrid w:val="0"/>
        <w:spacing w:line="360" w:lineRule="auto"/>
        <w:jc w:val="center"/>
        <w:outlineLvl w:val="1"/>
        <w:rPr>
          <w:b/>
          <w:color w:val="auto"/>
          <w:sz w:val="24"/>
        </w:rPr>
      </w:pPr>
      <w:r>
        <w:rPr>
          <w:b/>
          <w:color w:val="auto"/>
          <w:sz w:val="24"/>
        </w:rPr>
        <w:t>二、资格审查要求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981"/>
        <w:gridCol w:w="4827"/>
        <w:gridCol w:w="1640"/>
      </w:tblGrid>
      <w:tr w14:paraId="0F9D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0BF9B609">
            <w:pPr>
              <w:tabs>
                <w:tab w:val="left" w:pos="1080"/>
              </w:tabs>
              <w:snapToGrid w:val="0"/>
              <w:jc w:val="center"/>
              <w:rPr>
                <w:b/>
                <w:color w:val="auto"/>
                <w:sz w:val="24"/>
              </w:rPr>
            </w:pPr>
            <w:bookmarkStart w:id="665" w:name="_Hlt487972895"/>
            <w:bookmarkEnd w:id="665"/>
            <w:r>
              <w:rPr>
                <w:b/>
                <w:color w:val="auto"/>
                <w:sz w:val="24"/>
              </w:rPr>
              <w:t>序号</w:t>
            </w:r>
          </w:p>
        </w:tc>
        <w:tc>
          <w:tcPr>
            <w:tcW w:w="1066" w:type="pct"/>
            <w:vAlign w:val="center"/>
          </w:tcPr>
          <w:p w14:paraId="69BF2CE7">
            <w:pPr>
              <w:tabs>
                <w:tab w:val="left" w:pos="1080"/>
              </w:tabs>
              <w:snapToGrid w:val="0"/>
              <w:jc w:val="center"/>
              <w:rPr>
                <w:b/>
                <w:color w:val="auto"/>
                <w:sz w:val="24"/>
              </w:rPr>
            </w:pPr>
            <w:r>
              <w:rPr>
                <w:b/>
                <w:color w:val="auto"/>
                <w:sz w:val="24"/>
              </w:rPr>
              <w:t>审查因素</w:t>
            </w:r>
          </w:p>
        </w:tc>
        <w:tc>
          <w:tcPr>
            <w:tcW w:w="2596" w:type="pct"/>
            <w:vAlign w:val="center"/>
          </w:tcPr>
          <w:p w14:paraId="0B3C8393">
            <w:pPr>
              <w:tabs>
                <w:tab w:val="left" w:pos="1080"/>
              </w:tabs>
              <w:snapToGrid w:val="0"/>
              <w:jc w:val="center"/>
              <w:rPr>
                <w:b/>
                <w:color w:val="auto"/>
                <w:sz w:val="24"/>
              </w:rPr>
            </w:pPr>
            <w:r>
              <w:rPr>
                <w:b/>
                <w:color w:val="auto"/>
                <w:sz w:val="24"/>
              </w:rPr>
              <w:t>审查内容</w:t>
            </w:r>
          </w:p>
        </w:tc>
        <w:tc>
          <w:tcPr>
            <w:tcW w:w="882" w:type="pct"/>
            <w:vAlign w:val="center"/>
          </w:tcPr>
          <w:p w14:paraId="55E7A2FF">
            <w:pPr>
              <w:tabs>
                <w:tab w:val="left" w:pos="1080"/>
              </w:tabs>
              <w:snapToGrid w:val="0"/>
              <w:jc w:val="center"/>
              <w:rPr>
                <w:b/>
                <w:color w:val="auto"/>
                <w:sz w:val="24"/>
              </w:rPr>
            </w:pPr>
            <w:r>
              <w:rPr>
                <w:b/>
                <w:color w:val="auto"/>
                <w:sz w:val="24"/>
              </w:rPr>
              <w:t>格式要求</w:t>
            </w:r>
          </w:p>
        </w:tc>
      </w:tr>
      <w:tr w14:paraId="7D90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C6B05DA">
            <w:pPr>
              <w:tabs>
                <w:tab w:val="left" w:pos="1080"/>
              </w:tabs>
              <w:snapToGrid w:val="0"/>
              <w:jc w:val="center"/>
              <w:rPr>
                <w:color w:val="auto"/>
                <w:sz w:val="24"/>
              </w:rPr>
            </w:pPr>
            <w:r>
              <w:rPr>
                <w:color w:val="auto"/>
                <w:sz w:val="24"/>
              </w:rPr>
              <w:t>1</w:t>
            </w:r>
          </w:p>
        </w:tc>
        <w:tc>
          <w:tcPr>
            <w:tcW w:w="1066" w:type="pct"/>
            <w:vAlign w:val="center"/>
          </w:tcPr>
          <w:p w14:paraId="3BA73BA3">
            <w:pPr>
              <w:tabs>
                <w:tab w:val="left" w:pos="1080"/>
              </w:tabs>
              <w:snapToGrid w:val="0"/>
              <w:rPr>
                <w:color w:val="auto"/>
                <w:sz w:val="24"/>
              </w:rPr>
            </w:pPr>
            <w:r>
              <w:rPr>
                <w:color w:val="auto"/>
                <w:sz w:val="24"/>
              </w:rPr>
              <w:t>满足《中华人民共和国政府采购法》第二十二条规定</w:t>
            </w:r>
          </w:p>
        </w:tc>
        <w:tc>
          <w:tcPr>
            <w:tcW w:w="2596" w:type="pct"/>
            <w:vAlign w:val="center"/>
          </w:tcPr>
          <w:p w14:paraId="6409E318">
            <w:pPr>
              <w:tabs>
                <w:tab w:val="left" w:pos="1080"/>
              </w:tabs>
              <w:snapToGrid w:val="0"/>
              <w:rPr>
                <w:color w:val="auto"/>
                <w:sz w:val="24"/>
              </w:rPr>
            </w:pPr>
            <w:r>
              <w:rPr>
                <w:color w:val="auto"/>
                <w:sz w:val="24"/>
              </w:rPr>
              <w:t>具体规定见第一章《投标邀请》</w:t>
            </w:r>
          </w:p>
        </w:tc>
        <w:tc>
          <w:tcPr>
            <w:tcW w:w="882" w:type="pct"/>
            <w:vAlign w:val="center"/>
          </w:tcPr>
          <w:p w14:paraId="20C328C2">
            <w:pPr>
              <w:tabs>
                <w:tab w:val="left" w:pos="1080"/>
              </w:tabs>
              <w:snapToGrid w:val="0"/>
              <w:rPr>
                <w:color w:val="auto"/>
                <w:sz w:val="24"/>
              </w:rPr>
            </w:pPr>
          </w:p>
        </w:tc>
      </w:tr>
      <w:tr w14:paraId="4AB6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D8409E">
            <w:pPr>
              <w:tabs>
                <w:tab w:val="left" w:pos="1080"/>
              </w:tabs>
              <w:snapToGrid w:val="0"/>
              <w:jc w:val="center"/>
              <w:rPr>
                <w:color w:val="auto"/>
                <w:sz w:val="24"/>
              </w:rPr>
            </w:pPr>
            <w:r>
              <w:rPr>
                <w:color w:val="auto"/>
                <w:sz w:val="24"/>
              </w:rPr>
              <w:t>1-1</w:t>
            </w:r>
          </w:p>
        </w:tc>
        <w:tc>
          <w:tcPr>
            <w:tcW w:w="1066" w:type="pct"/>
            <w:vAlign w:val="center"/>
          </w:tcPr>
          <w:p w14:paraId="30435531">
            <w:pPr>
              <w:tabs>
                <w:tab w:val="left" w:pos="1080"/>
              </w:tabs>
              <w:snapToGrid w:val="0"/>
              <w:rPr>
                <w:color w:val="auto"/>
                <w:sz w:val="24"/>
              </w:rPr>
            </w:pPr>
            <w:r>
              <w:rPr>
                <w:color w:val="auto"/>
                <w:sz w:val="24"/>
              </w:rPr>
              <w:t>营业执照等证明文件</w:t>
            </w:r>
          </w:p>
        </w:tc>
        <w:tc>
          <w:tcPr>
            <w:tcW w:w="2596" w:type="pct"/>
            <w:vAlign w:val="center"/>
          </w:tcPr>
          <w:p w14:paraId="5E2D44D8">
            <w:pPr>
              <w:tabs>
                <w:tab w:val="left" w:pos="1080"/>
              </w:tabs>
              <w:snapToGrid w:val="0"/>
              <w:rPr>
                <w:color w:val="auto"/>
                <w:sz w:val="24"/>
              </w:rPr>
            </w:pPr>
            <w:r>
              <w:rPr>
                <w:color w:val="auto"/>
                <w:sz w:val="24"/>
              </w:rPr>
              <w:t>投标人为企业（包括合伙企业）的，应提供有效的“营业执照”；</w:t>
            </w:r>
          </w:p>
          <w:p w14:paraId="1EB8A915">
            <w:pPr>
              <w:tabs>
                <w:tab w:val="left" w:pos="1080"/>
              </w:tabs>
              <w:snapToGrid w:val="0"/>
              <w:rPr>
                <w:color w:val="auto"/>
                <w:sz w:val="24"/>
              </w:rPr>
            </w:pPr>
            <w:r>
              <w:rPr>
                <w:color w:val="auto"/>
                <w:sz w:val="24"/>
              </w:rPr>
              <w:t>投标人为事业单位的，应提供有效的“事业单位法人证书”；</w:t>
            </w:r>
          </w:p>
          <w:p w14:paraId="20957DF0">
            <w:pPr>
              <w:tabs>
                <w:tab w:val="left" w:pos="1080"/>
              </w:tabs>
              <w:snapToGrid w:val="0"/>
              <w:rPr>
                <w:color w:val="auto"/>
                <w:sz w:val="24"/>
              </w:rPr>
            </w:pPr>
            <w:r>
              <w:rPr>
                <w:rFonts w:hint="eastAsia"/>
                <w:color w:val="auto"/>
                <w:sz w:val="24"/>
              </w:rPr>
              <w:t>投标人是非企业机构的，应提供有效的“执业许可证”、“登记证书”等证明文件；</w:t>
            </w:r>
          </w:p>
          <w:p w14:paraId="03D8B260">
            <w:pPr>
              <w:tabs>
                <w:tab w:val="left" w:pos="1080"/>
              </w:tabs>
              <w:snapToGrid w:val="0"/>
              <w:rPr>
                <w:color w:val="auto"/>
                <w:sz w:val="24"/>
              </w:rPr>
            </w:pPr>
            <w:r>
              <w:rPr>
                <w:color w:val="auto"/>
                <w:sz w:val="24"/>
              </w:rPr>
              <w:t>投标人是个体工商户的，应提供有效的“个体工商户营业执照”；</w:t>
            </w:r>
          </w:p>
          <w:p w14:paraId="6B77EE47">
            <w:pPr>
              <w:tabs>
                <w:tab w:val="left" w:pos="1080"/>
              </w:tabs>
              <w:snapToGrid w:val="0"/>
              <w:rPr>
                <w:color w:val="auto"/>
                <w:sz w:val="24"/>
              </w:rPr>
            </w:pPr>
            <w:r>
              <w:rPr>
                <w:color w:val="auto"/>
                <w:sz w:val="24"/>
              </w:rPr>
              <w:t>投标人是自然人的，应提供有效的自然人身份证明。</w:t>
            </w:r>
          </w:p>
          <w:p w14:paraId="49B1345D">
            <w:pPr>
              <w:tabs>
                <w:tab w:val="left" w:pos="1080"/>
              </w:tabs>
              <w:snapToGrid w:val="0"/>
              <w:rPr>
                <w:color w:val="auto"/>
                <w:sz w:val="24"/>
              </w:rPr>
            </w:pPr>
            <w:r>
              <w:rPr>
                <w:rFonts w:hint="eastAsia"/>
                <w:color w:val="auto"/>
                <w:sz w:val="24"/>
              </w:rPr>
              <w:t>分支机构参加投标的，应提供该分支机构或</w:t>
            </w:r>
          </w:p>
          <w:p w14:paraId="4E322BC3">
            <w:pPr>
              <w:tabs>
                <w:tab w:val="left" w:pos="1080"/>
              </w:tabs>
              <w:snapToGrid w:val="0"/>
              <w:rPr>
                <w:color w:val="auto"/>
                <w:sz w:val="24"/>
              </w:rPr>
            </w:pPr>
            <w:r>
              <w:rPr>
                <w:rFonts w:hint="eastAsia"/>
                <w:color w:val="auto"/>
                <w:sz w:val="24"/>
              </w:rPr>
              <w:t>其所属法人/其他组织的相应证明文件；同时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7A4E4EFC">
            <w:pPr>
              <w:tabs>
                <w:tab w:val="left" w:pos="1080"/>
              </w:tabs>
              <w:snapToGrid w:val="0"/>
              <w:rPr>
                <w:color w:val="auto"/>
                <w:sz w:val="24"/>
              </w:rPr>
            </w:pPr>
            <w:r>
              <w:rPr>
                <w:color w:val="auto"/>
                <w:sz w:val="24"/>
              </w:rPr>
              <w:t>提供证明文件的</w:t>
            </w:r>
            <w:r>
              <w:rPr>
                <w:rFonts w:hint="eastAsia"/>
                <w:color w:val="auto"/>
                <w:sz w:val="24"/>
              </w:rPr>
              <w:t>复印件</w:t>
            </w:r>
          </w:p>
        </w:tc>
      </w:tr>
      <w:tr w14:paraId="5A38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3F6C1E7">
            <w:pPr>
              <w:tabs>
                <w:tab w:val="left" w:pos="1080"/>
              </w:tabs>
              <w:snapToGrid w:val="0"/>
              <w:jc w:val="center"/>
              <w:rPr>
                <w:color w:val="auto"/>
                <w:sz w:val="24"/>
              </w:rPr>
            </w:pPr>
            <w:r>
              <w:rPr>
                <w:color w:val="auto"/>
                <w:sz w:val="24"/>
              </w:rPr>
              <w:t>1-2</w:t>
            </w:r>
          </w:p>
        </w:tc>
        <w:tc>
          <w:tcPr>
            <w:tcW w:w="1066" w:type="pct"/>
            <w:vAlign w:val="center"/>
          </w:tcPr>
          <w:p w14:paraId="37E8C450">
            <w:pPr>
              <w:tabs>
                <w:tab w:val="left" w:pos="1080"/>
              </w:tabs>
              <w:snapToGrid w:val="0"/>
              <w:rPr>
                <w:color w:val="auto"/>
                <w:sz w:val="24"/>
              </w:rPr>
            </w:pPr>
            <w:r>
              <w:rPr>
                <w:color w:val="auto"/>
                <w:sz w:val="24"/>
              </w:rPr>
              <w:t>投标人资格声明书</w:t>
            </w:r>
          </w:p>
        </w:tc>
        <w:tc>
          <w:tcPr>
            <w:tcW w:w="2596" w:type="pct"/>
            <w:vAlign w:val="center"/>
          </w:tcPr>
          <w:p w14:paraId="1198D19B">
            <w:pPr>
              <w:tabs>
                <w:tab w:val="left" w:pos="1080"/>
              </w:tabs>
              <w:snapToGrid w:val="0"/>
              <w:rPr>
                <w:color w:val="auto"/>
                <w:sz w:val="24"/>
              </w:rPr>
            </w:pPr>
            <w:r>
              <w:rPr>
                <w:color w:val="auto"/>
                <w:sz w:val="24"/>
              </w:rPr>
              <w:t>提供了符合招标文件要求的《投标人资格声明书》。</w:t>
            </w:r>
          </w:p>
        </w:tc>
        <w:tc>
          <w:tcPr>
            <w:tcW w:w="882" w:type="pct"/>
            <w:vAlign w:val="center"/>
          </w:tcPr>
          <w:p w14:paraId="72F646AD">
            <w:pPr>
              <w:tabs>
                <w:tab w:val="left" w:pos="1080"/>
              </w:tabs>
              <w:snapToGrid w:val="0"/>
              <w:rPr>
                <w:color w:val="auto"/>
                <w:sz w:val="24"/>
              </w:rPr>
            </w:pPr>
            <w:r>
              <w:rPr>
                <w:color w:val="auto"/>
                <w:sz w:val="24"/>
              </w:rPr>
              <w:t>格式见《投标文件格式》</w:t>
            </w:r>
          </w:p>
        </w:tc>
      </w:tr>
      <w:tr w14:paraId="28A5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E9BD57B">
            <w:pPr>
              <w:tabs>
                <w:tab w:val="left" w:pos="1080"/>
              </w:tabs>
              <w:snapToGrid w:val="0"/>
              <w:jc w:val="center"/>
              <w:rPr>
                <w:color w:val="auto"/>
                <w:sz w:val="24"/>
              </w:rPr>
            </w:pPr>
            <w:r>
              <w:rPr>
                <w:rFonts w:hint="eastAsia"/>
                <w:color w:val="auto"/>
                <w:sz w:val="24"/>
              </w:rPr>
              <w:t>1-</w:t>
            </w:r>
            <w:r>
              <w:rPr>
                <w:color w:val="auto"/>
                <w:sz w:val="24"/>
              </w:rPr>
              <w:t>3</w:t>
            </w:r>
          </w:p>
        </w:tc>
        <w:tc>
          <w:tcPr>
            <w:tcW w:w="1066" w:type="pct"/>
            <w:vAlign w:val="center"/>
          </w:tcPr>
          <w:p w14:paraId="4F2E0896">
            <w:pPr>
              <w:tabs>
                <w:tab w:val="left" w:pos="1080"/>
              </w:tabs>
              <w:snapToGrid w:val="0"/>
              <w:rPr>
                <w:color w:val="auto"/>
                <w:sz w:val="24"/>
              </w:rPr>
            </w:pPr>
            <w:r>
              <w:rPr>
                <w:color w:val="auto"/>
                <w:sz w:val="24"/>
              </w:rPr>
              <w:t>投标人信用记录</w:t>
            </w:r>
          </w:p>
        </w:tc>
        <w:tc>
          <w:tcPr>
            <w:tcW w:w="2596" w:type="pct"/>
            <w:vAlign w:val="center"/>
          </w:tcPr>
          <w:p w14:paraId="51733B04">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59CB0525">
            <w:pPr>
              <w:tabs>
                <w:tab w:val="left" w:pos="900"/>
                <w:tab w:val="left" w:pos="1980"/>
              </w:tabs>
              <w:snapToGrid w:val="0"/>
              <w:rPr>
                <w:color w:val="auto"/>
                <w:sz w:val="24"/>
              </w:rPr>
            </w:pPr>
            <w:r>
              <w:rPr>
                <w:color w:val="auto"/>
                <w:sz w:val="24"/>
              </w:rPr>
              <w:t>截止时点：投标截止时间以后、</w:t>
            </w:r>
            <w:r>
              <w:rPr>
                <w:rFonts w:hint="eastAsia"/>
                <w:color w:val="auto"/>
                <w:sz w:val="24"/>
              </w:rPr>
              <w:t>资格审查阶段采购人或</w:t>
            </w:r>
            <w:r>
              <w:rPr>
                <w:color w:val="auto"/>
                <w:sz w:val="24"/>
              </w:rPr>
              <w:t>采购代理机构的实际查询时间；</w:t>
            </w:r>
          </w:p>
          <w:p w14:paraId="073D4CD7">
            <w:pPr>
              <w:tabs>
                <w:tab w:val="left" w:pos="900"/>
                <w:tab w:val="left" w:pos="1980"/>
              </w:tabs>
              <w:snapToGrid w:val="0"/>
              <w:rPr>
                <w:color w:val="auto"/>
                <w:sz w:val="24"/>
              </w:rPr>
            </w:pPr>
            <w:r>
              <w:rPr>
                <w:color w:val="auto"/>
                <w:sz w:val="24"/>
              </w:rPr>
              <w:t>信用信息查询记录和证据留存具体方式：查询结果网页打印页作为查询记录和证据，与其他采购文件一并保存；</w:t>
            </w:r>
          </w:p>
          <w:p w14:paraId="20AFF76D">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。联合体形式投标的，联合体成员存在不良信用记录，视同联合体存在不良信用记录。</w:t>
            </w:r>
          </w:p>
        </w:tc>
        <w:tc>
          <w:tcPr>
            <w:tcW w:w="882" w:type="pct"/>
            <w:vAlign w:val="center"/>
          </w:tcPr>
          <w:p w14:paraId="5ED05941">
            <w:pPr>
              <w:tabs>
                <w:tab w:val="left" w:pos="1080"/>
              </w:tabs>
              <w:snapToGrid w:val="0"/>
              <w:rPr>
                <w:color w:val="auto"/>
                <w:sz w:val="24"/>
              </w:rPr>
            </w:pPr>
            <w:r>
              <w:rPr>
                <w:color w:val="auto"/>
                <w:sz w:val="24"/>
              </w:rPr>
              <w:t>无须投标人提供，由采购人或采购代理机构查询。</w:t>
            </w:r>
          </w:p>
        </w:tc>
      </w:tr>
      <w:tr w14:paraId="24CC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trPr>
        <w:tc>
          <w:tcPr>
            <w:tcW w:w="453" w:type="pct"/>
            <w:vAlign w:val="center"/>
          </w:tcPr>
          <w:p w14:paraId="29D9ACEC">
            <w:pPr>
              <w:tabs>
                <w:tab w:val="left" w:pos="1080"/>
              </w:tabs>
              <w:snapToGrid w:val="0"/>
              <w:jc w:val="center"/>
              <w:rPr>
                <w:color w:val="auto"/>
                <w:sz w:val="24"/>
              </w:rPr>
            </w:pPr>
            <w:r>
              <w:rPr>
                <w:color w:val="auto"/>
                <w:sz w:val="24"/>
              </w:rPr>
              <w:t>1-4</w:t>
            </w:r>
          </w:p>
        </w:tc>
        <w:tc>
          <w:tcPr>
            <w:tcW w:w="1066" w:type="pct"/>
            <w:vAlign w:val="center"/>
          </w:tcPr>
          <w:p w14:paraId="34DDBD05">
            <w:pPr>
              <w:tabs>
                <w:tab w:val="left" w:pos="1080"/>
              </w:tabs>
              <w:snapToGrid w:val="0"/>
              <w:jc w:val="center"/>
              <w:rPr>
                <w:color w:val="auto"/>
                <w:sz w:val="24"/>
              </w:rPr>
            </w:pPr>
            <w:r>
              <w:rPr>
                <w:color w:val="auto"/>
                <w:sz w:val="24"/>
              </w:rPr>
              <w:t>法律、行政法规 规定的其他条件</w:t>
            </w:r>
          </w:p>
        </w:tc>
        <w:tc>
          <w:tcPr>
            <w:tcW w:w="2596" w:type="pct"/>
            <w:vAlign w:val="center"/>
          </w:tcPr>
          <w:p w14:paraId="507AC7BE">
            <w:pPr>
              <w:tabs>
                <w:tab w:val="left" w:pos="1080"/>
              </w:tabs>
              <w:snapToGrid w:val="0"/>
              <w:jc w:val="left"/>
              <w:rPr>
                <w:color w:val="auto"/>
                <w:sz w:val="24"/>
              </w:rPr>
            </w:pPr>
            <w:r>
              <w:rPr>
                <w:color w:val="auto"/>
                <w:sz w:val="24"/>
              </w:rPr>
              <w:t>法律、行政法规规定的其他条件</w:t>
            </w:r>
          </w:p>
        </w:tc>
        <w:tc>
          <w:tcPr>
            <w:tcW w:w="882" w:type="pct"/>
            <w:vAlign w:val="center"/>
          </w:tcPr>
          <w:p w14:paraId="386C91A8">
            <w:pPr>
              <w:tabs>
                <w:tab w:val="left" w:pos="1080"/>
              </w:tabs>
              <w:snapToGrid w:val="0"/>
              <w:jc w:val="center"/>
              <w:rPr>
                <w:color w:val="auto"/>
                <w:sz w:val="24"/>
              </w:rPr>
            </w:pPr>
            <w:r>
              <w:rPr>
                <w:rFonts w:hint="eastAsia"/>
                <w:color w:val="auto"/>
                <w:sz w:val="24"/>
              </w:rPr>
              <w:t>/</w:t>
            </w:r>
          </w:p>
        </w:tc>
      </w:tr>
      <w:tr w14:paraId="019FB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48F0C97">
            <w:pPr>
              <w:tabs>
                <w:tab w:val="left" w:pos="1080"/>
              </w:tabs>
              <w:snapToGrid w:val="0"/>
              <w:jc w:val="center"/>
              <w:rPr>
                <w:color w:val="auto"/>
                <w:sz w:val="24"/>
              </w:rPr>
            </w:pPr>
            <w:r>
              <w:rPr>
                <w:color w:val="auto"/>
                <w:sz w:val="24"/>
              </w:rPr>
              <w:t>2</w:t>
            </w:r>
          </w:p>
        </w:tc>
        <w:tc>
          <w:tcPr>
            <w:tcW w:w="1066" w:type="pct"/>
            <w:vAlign w:val="center"/>
          </w:tcPr>
          <w:p w14:paraId="1F9E1786">
            <w:pPr>
              <w:tabs>
                <w:tab w:val="left" w:pos="1080"/>
              </w:tabs>
              <w:snapToGrid w:val="0"/>
              <w:rPr>
                <w:color w:val="auto"/>
                <w:sz w:val="24"/>
              </w:rPr>
            </w:pPr>
            <w:r>
              <w:rPr>
                <w:color w:val="auto"/>
                <w:sz w:val="24"/>
              </w:rPr>
              <w:t>落实政府采购政策需满足的资格要求</w:t>
            </w:r>
          </w:p>
        </w:tc>
        <w:tc>
          <w:tcPr>
            <w:tcW w:w="2596" w:type="pct"/>
            <w:vAlign w:val="center"/>
          </w:tcPr>
          <w:p w14:paraId="463AD9FE">
            <w:pPr>
              <w:tabs>
                <w:tab w:val="left" w:pos="1080"/>
              </w:tabs>
              <w:snapToGrid w:val="0"/>
              <w:rPr>
                <w:color w:val="auto"/>
                <w:sz w:val="24"/>
              </w:rPr>
            </w:pPr>
            <w:r>
              <w:rPr>
                <w:color w:val="auto"/>
                <w:sz w:val="24"/>
              </w:rPr>
              <w:t>具体要求见第一章《投标邀请》</w:t>
            </w:r>
          </w:p>
        </w:tc>
        <w:tc>
          <w:tcPr>
            <w:tcW w:w="882" w:type="pct"/>
            <w:vAlign w:val="center"/>
          </w:tcPr>
          <w:p w14:paraId="6EB98854">
            <w:pPr>
              <w:tabs>
                <w:tab w:val="left" w:pos="1080"/>
              </w:tabs>
              <w:snapToGrid w:val="0"/>
              <w:rPr>
                <w:color w:val="auto"/>
                <w:sz w:val="24"/>
              </w:rPr>
            </w:pPr>
          </w:p>
        </w:tc>
      </w:tr>
      <w:tr w14:paraId="7490F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tcPr>
          <w:p w14:paraId="3C9F7DAE">
            <w:pPr>
              <w:spacing w:before="137" w:line="201" w:lineRule="auto"/>
              <w:ind w:firstLine="240" w:firstLineChars="100"/>
              <w:rPr>
                <w:rFonts w:ascii="Arial" w:hAnsi="Arial" w:eastAsia="Arial" w:cs="Arial"/>
                <w:color w:val="auto"/>
                <w:sz w:val="24"/>
              </w:rPr>
            </w:pPr>
            <w:r>
              <w:rPr>
                <w:color w:val="auto"/>
                <w:sz w:val="24"/>
              </w:rPr>
              <w:t>2-1</w:t>
            </w:r>
          </w:p>
        </w:tc>
        <w:tc>
          <w:tcPr>
            <w:tcW w:w="1066" w:type="pct"/>
          </w:tcPr>
          <w:p w14:paraId="527FAE43">
            <w:pPr>
              <w:spacing w:before="116" w:line="221" w:lineRule="auto"/>
              <w:ind w:left="136"/>
              <w:rPr>
                <w:rFonts w:hint="eastAsia" w:ascii="宋体" w:hAnsi="宋体" w:cs="宋体"/>
                <w:color w:val="auto"/>
                <w:sz w:val="24"/>
              </w:rPr>
            </w:pPr>
            <w:r>
              <w:rPr>
                <w:rFonts w:ascii="宋体" w:hAnsi="宋体" w:cs="宋体"/>
                <w:color w:val="auto"/>
                <w:spacing w:val="-7"/>
                <w:sz w:val="24"/>
              </w:rPr>
              <w:t>中</w:t>
            </w:r>
            <w:r>
              <w:rPr>
                <w:rFonts w:ascii="宋体" w:hAnsi="宋体" w:cs="宋体"/>
                <w:color w:val="auto"/>
                <w:spacing w:val="-4"/>
                <w:sz w:val="24"/>
              </w:rPr>
              <w:t>小企业政策</w:t>
            </w:r>
            <w:r>
              <w:rPr>
                <w:rFonts w:hint="eastAsia" w:ascii="宋体" w:hAnsi="宋体" w:cs="宋体"/>
                <w:color w:val="auto"/>
                <w:spacing w:val="-4"/>
                <w:sz w:val="24"/>
              </w:rPr>
              <w:t>证明文件</w:t>
            </w:r>
          </w:p>
        </w:tc>
        <w:tc>
          <w:tcPr>
            <w:tcW w:w="2596" w:type="pct"/>
          </w:tcPr>
          <w:p w14:paraId="2B395B1F">
            <w:pPr>
              <w:spacing w:before="116" w:line="219" w:lineRule="auto"/>
              <w:ind w:left="119"/>
              <w:rPr>
                <w:rFonts w:hint="eastAsia" w:ascii="宋体" w:hAnsi="宋体" w:cs="宋体"/>
                <w:color w:val="auto"/>
                <w:sz w:val="24"/>
              </w:rPr>
            </w:pPr>
            <w:r>
              <w:rPr>
                <w:rFonts w:ascii="宋体" w:hAnsi="宋体" w:cs="宋体"/>
                <w:color w:val="auto"/>
                <w:spacing w:val="-2"/>
                <w:sz w:val="24"/>
              </w:rPr>
              <w:t>具体要求见第一章</w:t>
            </w:r>
            <w:r>
              <w:rPr>
                <w:rFonts w:ascii="宋体" w:hAnsi="宋体" w:cs="宋体"/>
                <w:color w:val="auto"/>
                <w:spacing w:val="-1"/>
                <w:sz w:val="24"/>
              </w:rPr>
              <w:t>《投标邀请》</w:t>
            </w:r>
          </w:p>
        </w:tc>
        <w:tc>
          <w:tcPr>
            <w:tcW w:w="882" w:type="pct"/>
            <w:vAlign w:val="center"/>
          </w:tcPr>
          <w:p w14:paraId="73C0D886">
            <w:pPr>
              <w:tabs>
                <w:tab w:val="left" w:pos="1080"/>
              </w:tabs>
              <w:snapToGrid w:val="0"/>
              <w:rPr>
                <w:color w:val="auto"/>
                <w:sz w:val="24"/>
              </w:rPr>
            </w:pPr>
          </w:p>
        </w:tc>
      </w:tr>
      <w:tr w14:paraId="55B25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2350928">
            <w:pPr>
              <w:tabs>
                <w:tab w:val="left" w:pos="1080"/>
              </w:tabs>
              <w:snapToGrid w:val="0"/>
              <w:jc w:val="center"/>
              <w:rPr>
                <w:color w:val="auto"/>
                <w:sz w:val="24"/>
              </w:rPr>
            </w:pPr>
            <w:r>
              <w:rPr>
                <w:color w:val="auto"/>
                <w:sz w:val="24"/>
              </w:rPr>
              <w:t>2-1</w:t>
            </w:r>
            <w:r>
              <w:rPr>
                <w:rFonts w:hint="eastAsia"/>
                <w:color w:val="auto"/>
                <w:sz w:val="24"/>
              </w:rPr>
              <w:t>-1</w:t>
            </w:r>
          </w:p>
        </w:tc>
        <w:tc>
          <w:tcPr>
            <w:tcW w:w="1066" w:type="pct"/>
            <w:vAlign w:val="center"/>
          </w:tcPr>
          <w:p w14:paraId="31A3E17B">
            <w:pPr>
              <w:tabs>
                <w:tab w:val="left" w:pos="1080"/>
              </w:tabs>
              <w:snapToGrid w:val="0"/>
              <w:rPr>
                <w:color w:val="auto"/>
                <w:sz w:val="24"/>
              </w:rPr>
            </w:pPr>
            <w:r>
              <w:rPr>
                <w:color w:val="auto"/>
                <w:sz w:val="24"/>
              </w:rPr>
              <w:t>中小企业证明文 件</w:t>
            </w:r>
          </w:p>
        </w:tc>
        <w:tc>
          <w:tcPr>
            <w:tcW w:w="2596" w:type="pct"/>
            <w:vAlign w:val="center"/>
          </w:tcPr>
          <w:p w14:paraId="5B85A4A6">
            <w:pPr>
              <w:tabs>
                <w:tab w:val="left" w:pos="1080"/>
              </w:tabs>
              <w:snapToGrid w:val="0"/>
              <w:rPr>
                <w:color w:val="auto"/>
                <w:sz w:val="24"/>
              </w:rPr>
            </w:pPr>
            <w:r>
              <w:rPr>
                <w:color w:val="auto"/>
                <w:sz w:val="24"/>
              </w:rPr>
              <w:t>当本项目（包）涉及预留份额专门面向中小企业采购</w:t>
            </w:r>
            <w:r>
              <w:rPr>
                <w:rFonts w:hint="eastAsia"/>
                <w:color w:val="auto"/>
                <w:sz w:val="24"/>
              </w:rPr>
              <w:t>，</w:t>
            </w:r>
            <w:r>
              <w:rPr>
                <w:color w:val="auto"/>
                <w:sz w:val="24"/>
              </w:rPr>
              <w:t>此时建议在《资格证明文件》中提供。</w:t>
            </w:r>
          </w:p>
          <w:p w14:paraId="4572AF1D">
            <w:pPr>
              <w:tabs>
                <w:tab w:val="left" w:pos="1080"/>
              </w:tabs>
              <w:snapToGrid w:val="0"/>
              <w:rPr>
                <w:color w:val="auto"/>
                <w:sz w:val="24"/>
              </w:rPr>
            </w:pPr>
            <w:r>
              <w:rPr>
                <w:rFonts w:hint="eastAsia"/>
                <w:color w:val="auto"/>
                <w:sz w:val="24"/>
              </w:rPr>
              <w:t>1、投标人单独投标的，应提供</w:t>
            </w:r>
            <w:r>
              <w:rPr>
                <w:color w:val="auto"/>
                <w:sz w:val="24"/>
              </w:rPr>
              <w:t>《中小企业声明函》</w:t>
            </w:r>
            <w:r>
              <w:rPr>
                <w:rFonts w:hint="eastAsia"/>
                <w:color w:val="auto"/>
                <w:sz w:val="24"/>
              </w:rPr>
              <w:t>或《残疾人福利性单位声明函》或由省级以上监狱管理局、戒毒管理局(含新疆生产建设兵团) 出具的属于监狱企业的证明文件。</w:t>
            </w:r>
          </w:p>
          <w:p w14:paraId="330FD6BC">
            <w:pPr>
              <w:tabs>
                <w:tab w:val="left" w:pos="1080"/>
              </w:tabs>
              <w:snapToGrid w:val="0"/>
              <w:rPr>
                <w:color w:val="auto"/>
                <w:sz w:val="24"/>
              </w:rPr>
            </w:pPr>
            <w:r>
              <w:rPr>
                <w:rFonts w:hint="eastAsia"/>
                <w:color w:val="auto"/>
                <w:sz w:val="24"/>
              </w:rPr>
              <w:t>2、如招标文件</w:t>
            </w:r>
            <w:r>
              <w:rPr>
                <w:color w:val="auto"/>
                <w:sz w:val="24"/>
              </w:rPr>
              <w:t>要求以联合体形式参加或者要求合同分包的，</w:t>
            </w:r>
            <w:r>
              <w:rPr>
                <w:rFonts w:hint="eastAsia"/>
                <w:color w:val="auto"/>
                <w:sz w:val="24"/>
              </w:rPr>
              <w:t>且投标人为联合体或拟进行合同分包的，</w:t>
            </w:r>
            <w:r>
              <w:rPr>
                <w:color w:val="auto"/>
                <w:sz w:val="24"/>
              </w:rPr>
              <w:t>则联合体中的中小企业、签订分包意向协议的中小企业具体情况须在《中小企业声明函》或《残疾人福利性单位声明函》或由省级以上监狱管理局、戒毒管理局 (含新疆生产建设兵团) 出具的属于监狱企业的证明文件中如实填报，且满足招标文件关于预留份额的要求</w:t>
            </w:r>
            <w:r>
              <w:rPr>
                <w:rFonts w:hint="eastAsia"/>
                <w:color w:val="auto"/>
                <w:sz w:val="24"/>
              </w:rPr>
              <w:t>。</w:t>
            </w:r>
          </w:p>
        </w:tc>
        <w:tc>
          <w:tcPr>
            <w:tcW w:w="882" w:type="pct"/>
            <w:vAlign w:val="center"/>
          </w:tcPr>
          <w:p w14:paraId="05883CFB">
            <w:pPr>
              <w:tabs>
                <w:tab w:val="left" w:pos="1080"/>
              </w:tabs>
              <w:snapToGrid w:val="0"/>
              <w:rPr>
                <w:color w:val="auto"/>
                <w:sz w:val="24"/>
              </w:rPr>
            </w:pPr>
            <w:r>
              <w:rPr>
                <w:color w:val="auto"/>
                <w:sz w:val="24"/>
              </w:rPr>
              <w:t>格式见《投标文件格式》</w:t>
            </w:r>
          </w:p>
        </w:tc>
      </w:tr>
      <w:tr w14:paraId="2041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C999BAD">
            <w:pPr>
              <w:tabs>
                <w:tab w:val="left" w:pos="1080"/>
              </w:tabs>
              <w:snapToGrid w:val="0"/>
              <w:jc w:val="center"/>
              <w:rPr>
                <w:color w:val="auto"/>
                <w:sz w:val="24"/>
              </w:rPr>
            </w:pPr>
            <w:r>
              <w:rPr>
                <w:color w:val="auto"/>
                <w:sz w:val="24"/>
              </w:rPr>
              <w:t>3</w:t>
            </w:r>
          </w:p>
        </w:tc>
        <w:tc>
          <w:tcPr>
            <w:tcW w:w="1066" w:type="pct"/>
            <w:vAlign w:val="center"/>
          </w:tcPr>
          <w:p w14:paraId="3C86C234">
            <w:pPr>
              <w:tabs>
                <w:tab w:val="left" w:pos="1080"/>
              </w:tabs>
              <w:snapToGrid w:val="0"/>
              <w:rPr>
                <w:color w:val="auto"/>
                <w:sz w:val="24"/>
              </w:rPr>
            </w:pPr>
            <w:r>
              <w:rPr>
                <w:color w:val="auto"/>
                <w:sz w:val="24"/>
              </w:rPr>
              <w:t>本项目的特定资格要求</w:t>
            </w:r>
          </w:p>
        </w:tc>
        <w:tc>
          <w:tcPr>
            <w:tcW w:w="2596" w:type="pct"/>
            <w:vAlign w:val="center"/>
          </w:tcPr>
          <w:p w14:paraId="2E43CBDA">
            <w:pPr>
              <w:tabs>
                <w:tab w:val="left" w:pos="1080"/>
              </w:tabs>
              <w:snapToGrid w:val="0"/>
              <w:rPr>
                <w:color w:val="auto"/>
                <w:sz w:val="24"/>
              </w:rPr>
            </w:pPr>
            <w:r>
              <w:rPr>
                <w:color w:val="auto"/>
                <w:sz w:val="24"/>
              </w:rPr>
              <w:t>如有，见第一章《投标邀请》</w:t>
            </w:r>
          </w:p>
        </w:tc>
        <w:tc>
          <w:tcPr>
            <w:tcW w:w="882" w:type="pct"/>
            <w:vAlign w:val="center"/>
          </w:tcPr>
          <w:p w14:paraId="33522CF1">
            <w:pPr>
              <w:tabs>
                <w:tab w:val="left" w:pos="1080"/>
              </w:tabs>
              <w:snapToGrid w:val="0"/>
              <w:rPr>
                <w:color w:val="auto"/>
                <w:sz w:val="24"/>
              </w:rPr>
            </w:pPr>
          </w:p>
        </w:tc>
      </w:tr>
      <w:tr w14:paraId="4903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3ED810B9">
            <w:pPr>
              <w:tabs>
                <w:tab w:val="left" w:pos="1080"/>
              </w:tabs>
              <w:snapToGrid w:val="0"/>
              <w:jc w:val="center"/>
              <w:rPr>
                <w:color w:val="auto"/>
                <w:sz w:val="24"/>
              </w:rPr>
            </w:pPr>
            <w:r>
              <w:rPr>
                <w:color w:val="auto"/>
                <w:sz w:val="24"/>
              </w:rPr>
              <w:t>3-</w:t>
            </w:r>
            <w:r>
              <w:rPr>
                <w:rFonts w:hint="eastAsia"/>
                <w:color w:val="auto"/>
                <w:sz w:val="24"/>
              </w:rPr>
              <w:t>1</w:t>
            </w:r>
          </w:p>
        </w:tc>
        <w:tc>
          <w:tcPr>
            <w:tcW w:w="1066" w:type="pct"/>
            <w:vAlign w:val="center"/>
          </w:tcPr>
          <w:p w14:paraId="57961DF0">
            <w:pPr>
              <w:tabs>
                <w:tab w:val="left" w:pos="1080"/>
              </w:tabs>
              <w:snapToGrid w:val="0"/>
              <w:rPr>
                <w:color w:val="auto"/>
                <w:sz w:val="24"/>
              </w:rPr>
            </w:pPr>
            <w:r>
              <w:rPr>
                <w:color w:val="auto"/>
                <w:sz w:val="24"/>
              </w:rPr>
              <w:t>其他特定资格要求</w:t>
            </w:r>
          </w:p>
        </w:tc>
        <w:tc>
          <w:tcPr>
            <w:tcW w:w="2596" w:type="pct"/>
            <w:vAlign w:val="center"/>
          </w:tcPr>
          <w:p w14:paraId="38216648">
            <w:pPr>
              <w:tabs>
                <w:tab w:val="left" w:pos="1080"/>
              </w:tabs>
              <w:snapToGrid w:val="0"/>
              <w:rPr>
                <w:color w:val="auto"/>
                <w:sz w:val="24"/>
              </w:rPr>
            </w:pPr>
            <w:r>
              <w:rPr>
                <w:color w:val="auto"/>
                <w:sz w:val="24"/>
              </w:rPr>
              <w:t>如有，见</w:t>
            </w:r>
            <w:r>
              <w:rPr>
                <w:color w:val="auto"/>
                <w:sz w:val="24"/>
              </w:rPr>
              <w:t>第一章《投标邀请》</w:t>
            </w:r>
          </w:p>
          <w:p w14:paraId="6F93F699">
            <w:pPr>
              <w:tabs>
                <w:tab w:val="left" w:pos="1080"/>
              </w:tabs>
              <w:snapToGrid w:val="0"/>
              <w:rPr>
                <w:color w:val="auto"/>
                <w:sz w:val="24"/>
              </w:rPr>
            </w:pPr>
            <w:r>
              <w:rPr>
                <w:color w:val="auto"/>
                <w:sz w:val="24"/>
              </w:rPr>
              <w:t>注：如联合体中有同类资质的供应商按照联合体分工承担相同工作的，均应当提供资质证书</w:t>
            </w:r>
            <w:r>
              <w:rPr>
                <w:rFonts w:hint="eastAsia"/>
                <w:color w:val="auto"/>
                <w:sz w:val="24"/>
              </w:rPr>
              <w:t>复印件</w:t>
            </w:r>
            <w:r>
              <w:rPr>
                <w:color w:val="auto"/>
                <w:sz w:val="24"/>
              </w:rPr>
              <w:t>。</w:t>
            </w:r>
          </w:p>
        </w:tc>
        <w:tc>
          <w:tcPr>
            <w:tcW w:w="882" w:type="pct"/>
            <w:vAlign w:val="center"/>
          </w:tcPr>
          <w:p w14:paraId="3495A438">
            <w:pPr>
              <w:tabs>
                <w:tab w:val="left" w:pos="1470"/>
                <w:tab w:val="left" w:pos="1680"/>
              </w:tabs>
              <w:snapToGrid w:val="0"/>
              <w:ind w:right="-256" w:rightChars="-122"/>
              <w:jc w:val="left"/>
              <w:rPr>
                <w:color w:val="auto"/>
                <w:sz w:val="24"/>
              </w:rPr>
            </w:pPr>
            <w:r>
              <w:rPr>
                <w:color w:val="auto"/>
                <w:sz w:val="24"/>
              </w:rPr>
              <w:t>提供证明文件的</w:t>
            </w:r>
            <w:r>
              <w:rPr>
                <w:rFonts w:hint="eastAsia"/>
                <w:color w:val="auto"/>
                <w:sz w:val="24"/>
              </w:rPr>
              <w:t>复印件</w:t>
            </w:r>
          </w:p>
        </w:tc>
      </w:tr>
      <w:tr w14:paraId="408E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6D6AAD6C">
            <w:pPr>
              <w:tabs>
                <w:tab w:val="left" w:pos="1080"/>
              </w:tabs>
              <w:snapToGrid w:val="0"/>
              <w:jc w:val="center"/>
              <w:rPr>
                <w:color w:val="auto"/>
                <w:sz w:val="24"/>
              </w:rPr>
            </w:pPr>
            <w:bookmarkStart w:id="666" w:name="_Hlt522424701"/>
            <w:bookmarkStart w:id="667" w:name="_Hlt487900425"/>
            <w:bookmarkStart w:id="668" w:name="_Toc226965858"/>
            <w:bookmarkStart w:id="669" w:name="_Toc353873940"/>
            <w:bookmarkStart w:id="670" w:name="_Toc127151779"/>
            <w:bookmarkStart w:id="671" w:name="_Toc353825550"/>
            <w:bookmarkStart w:id="672" w:name="_Toc127161490"/>
            <w:r>
              <w:rPr>
                <w:rFonts w:hint="eastAsia"/>
                <w:color w:val="auto"/>
                <w:sz w:val="24"/>
              </w:rPr>
              <w:t>4</w:t>
            </w:r>
          </w:p>
        </w:tc>
        <w:tc>
          <w:tcPr>
            <w:tcW w:w="1066" w:type="pct"/>
            <w:vAlign w:val="center"/>
          </w:tcPr>
          <w:p w14:paraId="796B0E6C">
            <w:pPr>
              <w:tabs>
                <w:tab w:val="left" w:pos="1080"/>
              </w:tabs>
              <w:snapToGrid w:val="0"/>
              <w:rPr>
                <w:color w:val="auto"/>
                <w:sz w:val="24"/>
              </w:rPr>
            </w:pPr>
            <w:r>
              <w:rPr>
                <w:rFonts w:hint="eastAsia"/>
                <w:color w:val="auto"/>
                <w:sz w:val="24"/>
              </w:rPr>
              <w:t>投标保证金</w:t>
            </w:r>
          </w:p>
        </w:tc>
        <w:tc>
          <w:tcPr>
            <w:tcW w:w="2596" w:type="pct"/>
            <w:vAlign w:val="center"/>
          </w:tcPr>
          <w:p w14:paraId="7A5AA77D">
            <w:pPr>
              <w:tabs>
                <w:tab w:val="left" w:pos="1080"/>
              </w:tabs>
              <w:snapToGrid w:val="0"/>
              <w:rPr>
                <w:color w:val="auto"/>
                <w:sz w:val="24"/>
              </w:rPr>
            </w:pPr>
            <w:r>
              <w:rPr>
                <w:color w:val="auto"/>
                <w:kern w:val="0"/>
                <w:sz w:val="24"/>
              </w:rPr>
              <w:t>按照招标文件的规定提交投标保证金</w:t>
            </w:r>
            <w:r>
              <w:rPr>
                <w:rFonts w:hint="eastAsia"/>
                <w:color w:val="auto"/>
                <w:kern w:val="0"/>
                <w:sz w:val="24"/>
              </w:rPr>
              <w:t>。</w:t>
            </w:r>
          </w:p>
        </w:tc>
        <w:tc>
          <w:tcPr>
            <w:tcW w:w="882" w:type="pct"/>
            <w:vAlign w:val="center"/>
          </w:tcPr>
          <w:p w14:paraId="4966D8D5">
            <w:pPr>
              <w:tabs>
                <w:tab w:val="left" w:pos="1470"/>
                <w:tab w:val="left" w:pos="1680"/>
              </w:tabs>
              <w:snapToGrid w:val="0"/>
              <w:ind w:right="-256" w:rightChars="-122"/>
              <w:jc w:val="left"/>
              <w:rPr>
                <w:color w:val="auto"/>
                <w:sz w:val="24"/>
              </w:rPr>
            </w:pPr>
          </w:p>
        </w:tc>
      </w:tr>
      <w:tr w14:paraId="59E3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97E6BBF">
            <w:pPr>
              <w:tabs>
                <w:tab w:val="left" w:pos="1080"/>
              </w:tabs>
              <w:snapToGrid w:val="0"/>
              <w:jc w:val="center"/>
              <w:rPr>
                <w:color w:val="auto"/>
                <w:sz w:val="24"/>
              </w:rPr>
            </w:pPr>
            <w:r>
              <w:rPr>
                <w:rFonts w:hint="eastAsia"/>
                <w:color w:val="auto"/>
                <w:sz w:val="24"/>
              </w:rPr>
              <w:t>5</w:t>
            </w:r>
          </w:p>
        </w:tc>
        <w:tc>
          <w:tcPr>
            <w:tcW w:w="1066" w:type="pct"/>
            <w:vAlign w:val="center"/>
          </w:tcPr>
          <w:p w14:paraId="37ECC01B">
            <w:pPr>
              <w:tabs>
                <w:tab w:val="left" w:pos="1080"/>
              </w:tabs>
              <w:snapToGrid w:val="0"/>
              <w:rPr>
                <w:color w:val="auto"/>
                <w:sz w:val="24"/>
              </w:rPr>
            </w:pPr>
            <w:r>
              <w:rPr>
                <w:color w:val="auto"/>
                <w:sz w:val="24"/>
              </w:rPr>
              <w:t>获取招标文件</w:t>
            </w:r>
          </w:p>
        </w:tc>
        <w:tc>
          <w:tcPr>
            <w:tcW w:w="2596" w:type="pct"/>
            <w:vAlign w:val="center"/>
          </w:tcPr>
          <w:p w14:paraId="4B5E0368">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30387FBB">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882" w:type="pct"/>
            <w:vAlign w:val="center"/>
          </w:tcPr>
          <w:p w14:paraId="43A821B1">
            <w:pPr>
              <w:tabs>
                <w:tab w:val="left" w:pos="1080"/>
              </w:tabs>
              <w:snapToGrid w:val="0"/>
              <w:rPr>
                <w:color w:val="auto"/>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63"/>
      <w:bookmarkEnd w:id="666"/>
      <w:bookmarkEnd w:id="667"/>
    </w:tbl>
    <w:p w14:paraId="06678BBA">
      <w:pPr>
        <w:widowControl/>
        <w:jc w:val="left"/>
        <w:rPr>
          <w:color w:val="auto"/>
          <w:sz w:val="24"/>
        </w:rPr>
      </w:pPr>
      <w:r>
        <w:rPr>
          <w:color w:val="auto"/>
          <w:sz w:val="24"/>
        </w:rPr>
        <w:br w:type="page"/>
      </w:r>
    </w:p>
    <w:p w14:paraId="224C55BB">
      <w:pPr>
        <w:spacing w:line="360" w:lineRule="auto"/>
        <w:jc w:val="center"/>
        <w:outlineLvl w:val="0"/>
        <w:rPr>
          <w:b/>
          <w:color w:val="auto"/>
          <w:sz w:val="36"/>
          <w:szCs w:val="36"/>
        </w:rPr>
      </w:pPr>
      <w:bookmarkStart w:id="673" w:name="_Toc99301423"/>
      <w:r>
        <w:rPr>
          <w:b/>
          <w:color w:val="auto"/>
          <w:sz w:val="36"/>
          <w:szCs w:val="36"/>
        </w:rPr>
        <w:t xml:space="preserve">第四章   </w:t>
      </w:r>
      <w:bookmarkEnd w:id="668"/>
      <w:bookmarkEnd w:id="669"/>
      <w:bookmarkEnd w:id="670"/>
      <w:bookmarkEnd w:id="671"/>
      <w:bookmarkEnd w:id="672"/>
      <w:bookmarkStart w:id="674" w:name="_Hlt164229061"/>
      <w:bookmarkEnd w:id="674"/>
      <w:r>
        <w:rPr>
          <w:b/>
          <w:color w:val="auto"/>
          <w:sz w:val="36"/>
          <w:szCs w:val="36"/>
        </w:rPr>
        <w:t>评标程序、评标方法和评标标准</w:t>
      </w:r>
      <w:bookmarkEnd w:id="673"/>
    </w:p>
    <w:p w14:paraId="12A8D348">
      <w:pPr>
        <w:tabs>
          <w:tab w:val="left" w:pos="360"/>
          <w:tab w:val="left" w:pos="900"/>
        </w:tabs>
        <w:snapToGrid w:val="0"/>
        <w:spacing w:line="360" w:lineRule="auto"/>
        <w:jc w:val="center"/>
        <w:outlineLvl w:val="1"/>
        <w:rPr>
          <w:b/>
          <w:color w:val="auto"/>
        </w:rPr>
      </w:pPr>
      <w:r>
        <w:rPr>
          <w:b/>
          <w:color w:val="auto"/>
          <w:sz w:val="24"/>
        </w:rPr>
        <w:t>一、评标方法</w:t>
      </w:r>
    </w:p>
    <w:p w14:paraId="58988720">
      <w:pPr>
        <w:numPr>
          <w:ilvl w:val="0"/>
          <w:numId w:val="13"/>
        </w:numPr>
        <w:tabs>
          <w:tab w:val="left" w:pos="360"/>
        </w:tabs>
        <w:snapToGrid w:val="0"/>
        <w:spacing w:line="360" w:lineRule="auto"/>
        <w:outlineLvl w:val="1"/>
        <w:rPr>
          <w:color w:val="auto"/>
          <w:sz w:val="24"/>
        </w:rPr>
      </w:pPr>
      <w:bookmarkStart w:id="675" w:name="_Toc150509292"/>
      <w:bookmarkStart w:id="676" w:name="_Toc149720834"/>
      <w:bookmarkStart w:id="677" w:name="_Toc151193855"/>
      <w:bookmarkStart w:id="678" w:name="_Toc150774641"/>
      <w:bookmarkStart w:id="679" w:name="_Toc151193929"/>
      <w:bookmarkStart w:id="680" w:name="_Toc127151541"/>
      <w:bookmarkStart w:id="681" w:name="_Toc305158883"/>
      <w:bookmarkStart w:id="682" w:name="_Toc195842906"/>
      <w:bookmarkStart w:id="683" w:name="_Toc127161455"/>
      <w:bookmarkStart w:id="684" w:name="_Toc164229382"/>
      <w:bookmarkStart w:id="685" w:name="_Toc226309785"/>
      <w:bookmarkStart w:id="686" w:name="_Toc305158809"/>
      <w:bookmarkStart w:id="687" w:name="_Toc164608655"/>
      <w:bookmarkStart w:id="688" w:name="_Toc151193711"/>
      <w:bookmarkStart w:id="689" w:name="_Toc226965731"/>
      <w:bookmarkStart w:id="690" w:name="_Toc164608810"/>
      <w:bookmarkStart w:id="691" w:name="_Toc164351635"/>
      <w:bookmarkStart w:id="692" w:name="_Toc164229236"/>
      <w:bookmarkStart w:id="693" w:name="_Toc142311043"/>
      <w:bookmarkStart w:id="694" w:name="_Toc265228379"/>
      <w:bookmarkStart w:id="695" w:name="_Toc150774746"/>
      <w:bookmarkStart w:id="696" w:name="_Toc226965814"/>
      <w:bookmarkStart w:id="697" w:name="_Toc226337237"/>
      <w:bookmarkStart w:id="698" w:name="_Toc151193639"/>
      <w:bookmarkStart w:id="699" w:name="_Toc151193783"/>
      <w:bookmarkStart w:id="700" w:name="_Toc150480779"/>
      <w:bookmarkStart w:id="701" w:name="_Toc151190168"/>
      <w:bookmarkStart w:id="702" w:name="_Toc127151742"/>
      <w:bookmarkStart w:id="703" w:name="_Toc264969231"/>
      <w:bookmarkStart w:id="704" w:name="_Toc353873941"/>
      <w:bookmarkStart w:id="705" w:name="_Toc353825551"/>
      <w:bookmarkStart w:id="706" w:name="_Toc305158897"/>
      <w:bookmarkStart w:id="707" w:name="_Toc142311057"/>
      <w:bookmarkStart w:id="708" w:name="_Toc353825545"/>
      <w:bookmarkStart w:id="709" w:name="_Toc127151555"/>
      <w:bookmarkStart w:id="710" w:name="_Toc353873935"/>
      <w:bookmarkStart w:id="711" w:name="_Toc264969245"/>
      <w:bookmarkStart w:id="712" w:name="_Toc353873665"/>
      <w:bookmarkStart w:id="713" w:name="_Toc226337251"/>
      <w:bookmarkStart w:id="714" w:name="_Toc150774760"/>
      <w:bookmarkStart w:id="715" w:name="_Toc226965828"/>
      <w:bookmarkStart w:id="716" w:name="_Toc265228393"/>
      <w:bookmarkStart w:id="717" w:name="_Toc195842920"/>
      <w:bookmarkStart w:id="718" w:name="_Toc150480793"/>
      <w:bookmarkStart w:id="719" w:name="_Toc305158823"/>
      <w:r>
        <w:rPr>
          <w:color w:val="auto"/>
          <w:sz w:val="24"/>
        </w:rPr>
        <w:t>投标文件的符合性审查</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A3469FC">
      <w:pPr>
        <w:numPr>
          <w:ilvl w:val="1"/>
          <w:numId w:val="13"/>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bookmarkStart w:id="720" w:name="_Toc520356167"/>
    </w:p>
    <w:p w14:paraId="18B2B617">
      <w:pPr>
        <w:numPr>
          <w:ilvl w:val="1"/>
          <w:numId w:val="13"/>
        </w:numPr>
        <w:tabs>
          <w:tab w:val="left" w:pos="1080"/>
        </w:tabs>
        <w:snapToGrid w:val="0"/>
        <w:spacing w:line="360" w:lineRule="auto"/>
        <w:ind w:left="1077" w:hanging="720"/>
        <w:rPr>
          <w:color w:val="auto"/>
          <w:sz w:val="24"/>
        </w:rPr>
      </w:pPr>
      <w:r>
        <w:rPr>
          <w:color w:val="auto"/>
          <w:sz w:val="24"/>
        </w:rPr>
        <w:t>评标委员会根据《符合性审查</w:t>
      </w:r>
      <w:r>
        <w:rPr>
          <w:rFonts w:hint="eastAsia"/>
          <w:color w:val="auto"/>
          <w:sz w:val="24"/>
        </w:rPr>
        <w:t>要求</w:t>
      </w:r>
      <w:r>
        <w:rPr>
          <w:color w:val="auto"/>
          <w:sz w:val="24"/>
        </w:rPr>
        <w:t>》中规定的审查因素和审查内容，对投标人的投标文件是否实质上响应招标文件进行符合性审查，并形成符合性审查评审结果。</w:t>
      </w:r>
      <w:r>
        <w:rPr>
          <w:rFonts w:hint="eastAsia"/>
          <w:color w:val="auto"/>
          <w:sz w:val="24"/>
        </w:rPr>
        <w:t>投标人《商务技术文件》有任何一项不符合</w:t>
      </w:r>
      <w:r>
        <w:rPr>
          <w:color w:val="auto"/>
          <w:sz w:val="24"/>
        </w:rPr>
        <w:t>《符合性审查</w:t>
      </w:r>
      <w:r>
        <w:rPr>
          <w:rFonts w:hint="eastAsia"/>
          <w:color w:val="auto"/>
          <w:sz w:val="24"/>
        </w:rPr>
        <w:t>要求</w:t>
      </w:r>
      <w:r>
        <w:rPr>
          <w:color w:val="auto"/>
          <w:sz w:val="24"/>
        </w:rPr>
        <w:t>》</w:t>
      </w:r>
      <w:bookmarkEnd w:id="720"/>
      <w:r>
        <w:rPr>
          <w:rFonts w:hint="eastAsia"/>
          <w:color w:val="auto"/>
          <w:sz w:val="24"/>
        </w:rPr>
        <w:t>要求的，</w:t>
      </w:r>
      <w:r>
        <w:rPr>
          <w:rFonts w:hint="eastAsia"/>
          <w:b/>
          <w:color w:val="auto"/>
          <w:sz w:val="24"/>
        </w:rPr>
        <w:t>投标无效</w:t>
      </w:r>
      <w:r>
        <w:rPr>
          <w:rFonts w:hint="eastAsia"/>
          <w:color w:val="auto"/>
          <w:sz w:val="24"/>
        </w:rPr>
        <w:t>。</w:t>
      </w:r>
    </w:p>
    <w:p w14:paraId="7FA54551">
      <w:pPr>
        <w:tabs>
          <w:tab w:val="left" w:pos="900"/>
          <w:tab w:val="left" w:pos="1080"/>
          <w:tab w:val="left" w:pos="1589"/>
        </w:tabs>
        <w:snapToGrid w:val="0"/>
        <w:spacing w:line="360" w:lineRule="auto"/>
        <w:ind w:leftChars="-170" w:hanging="357" w:hangingChars="148"/>
        <w:jc w:val="center"/>
        <w:rPr>
          <w:b/>
          <w:color w:val="auto"/>
          <w:sz w:val="24"/>
        </w:rPr>
      </w:pPr>
      <w:r>
        <w:rPr>
          <w:b/>
          <w:color w:val="auto"/>
          <w:sz w:val="24"/>
        </w:rPr>
        <w:t>符合性审查</w:t>
      </w:r>
      <w:r>
        <w:rPr>
          <w:rFonts w:hint="eastAsia"/>
          <w:b/>
          <w:color w:val="auto"/>
          <w:sz w:val="24"/>
        </w:rPr>
        <w:t>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14:paraId="231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14:paraId="121C74A4">
            <w:pPr>
              <w:widowControl/>
              <w:jc w:val="center"/>
              <w:rPr>
                <w:b/>
                <w:color w:val="auto"/>
                <w:kern w:val="0"/>
                <w:sz w:val="24"/>
              </w:rPr>
            </w:pPr>
            <w:r>
              <w:rPr>
                <w:b/>
                <w:color w:val="auto"/>
                <w:kern w:val="0"/>
                <w:sz w:val="24"/>
              </w:rPr>
              <w:t>序号</w:t>
            </w:r>
          </w:p>
        </w:tc>
        <w:tc>
          <w:tcPr>
            <w:tcW w:w="975" w:type="pct"/>
            <w:vAlign w:val="center"/>
          </w:tcPr>
          <w:p w14:paraId="0572C29B">
            <w:pPr>
              <w:widowControl/>
              <w:jc w:val="center"/>
              <w:rPr>
                <w:b/>
                <w:color w:val="auto"/>
                <w:kern w:val="0"/>
                <w:sz w:val="24"/>
              </w:rPr>
            </w:pPr>
            <w:r>
              <w:rPr>
                <w:b/>
                <w:color w:val="auto"/>
                <w:kern w:val="0"/>
                <w:sz w:val="24"/>
              </w:rPr>
              <w:t>审查因素</w:t>
            </w:r>
          </w:p>
        </w:tc>
        <w:tc>
          <w:tcPr>
            <w:tcW w:w="3621" w:type="pct"/>
            <w:vAlign w:val="center"/>
          </w:tcPr>
          <w:p w14:paraId="73438FA8">
            <w:pPr>
              <w:widowControl/>
              <w:jc w:val="center"/>
              <w:rPr>
                <w:b/>
                <w:color w:val="auto"/>
                <w:kern w:val="0"/>
                <w:sz w:val="24"/>
              </w:rPr>
            </w:pPr>
            <w:r>
              <w:rPr>
                <w:b/>
                <w:color w:val="auto"/>
                <w:kern w:val="0"/>
                <w:sz w:val="24"/>
              </w:rPr>
              <w:t>审查内容</w:t>
            </w:r>
          </w:p>
        </w:tc>
      </w:tr>
      <w:tr w14:paraId="2646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BFB20EB">
            <w:pPr>
              <w:widowControl/>
              <w:jc w:val="center"/>
              <w:rPr>
                <w:color w:val="auto"/>
                <w:kern w:val="0"/>
                <w:sz w:val="24"/>
              </w:rPr>
            </w:pPr>
            <w:r>
              <w:rPr>
                <w:color w:val="auto"/>
                <w:kern w:val="0"/>
                <w:sz w:val="24"/>
              </w:rPr>
              <w:t>1</w:t>
            </w:r>
          </w:p>
        </w:tc>
        <w:tc>
          <w:tcPr>
            <w:tcW w:w="975" w:type="pct"/>
            <w:vAlign w:val="center"/>
          </w:tcPr>
          <w:p w14:paraId="6AF7CBFB">
            <w:pPr>
              <w:widowControl/>
              <w:jc w:val="left"/>
              <w:rPr>
                <w:color w:val="auto"/>
                <w:kern w:val="0"/>
                <w:sz w:val="24"/>
              </w:rPr>
            </w:pPr>
            <w:r>
              <w:rPr>
                <w:color w:val="auto"/>
                <w:kern w:val="0"/>
                <w:sz w:val="24"/>
              </w:rPr>
              <w:t>授权委托书</w:t>
            </w:r>
          </w:p>
        </w:tc>
        <w:tc>
          <w:tcPr>
            <w:tcW w:w="3621" w:type="pct"/>
            <w:vAlign w:val="center"/>
          </w:tcPr>
          <w:p w14:paraId="066357B8">
            <w:pPr>
              <w:widowControl/>
              <w:jc w:val="left"/>
              <w:rPr>
                <w:color w:val="auto"/>
                <w:kern w:val="0"/>
                <w:sz w:val="24"/>
              </w:rPr>
            </w:pPr>
            <w:r>
              <w:rPr>
                <w:color w:val="auto"/>
                <w:kern w:val="0"/>
                <w:sz w:val="24"/>
              </w:rPr>
              <w:t>按招标文件要求提供授权委托书；</w:t>
            </w:r>
          </w:p>
        </w:tc>
      </w:tr>
      <w:tr w14:paraId="0D92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861DEC0">
            <w:pPr>
              <w:widowControl/>
              <w:jc w:val="center"/>
              <w:rPr>
                <w:color w:val="auto"/>
                <w:kern w:val="0"/>
                <w:sz w:val="24"/>
              </w:rPr>
            </w:pPr>
            <w:r>
              <w:rPr>
                <w:color w:val="auto"/>
                <w:kern w:val="0"/>
                <w:sz w:val="24"/>
              </w:rPr>
              <w:t>2</w:t>
            </w:r>
          </w:p>
        </w:tc>
        <w:tc>
          <w:tcPr>
            <w:tcW w:w="975" w:type="pct"/>
            <w:vAlign w:val="center"/>
          </w:tcPr>
          <w:p w14:paraId="6DFE936D">
            <w:pPr>
              <w:widowControl/>
              <w:jc w:val="left"/>
              <w:rPr>
                <w:color w:val="auto"/>
                <w:kern w:val="0"/>
                <w:sz w:val="24"/>
              </w:rPr>
            </w:pPr>
            <w:r>
              <w:rPr>
                <w:color w:val="auto"/>
                <w:kern w:val="0"/>
                <w:sz w:val="24"/>
              </w:rPr>
              <w:t>投标完整性</w:t>
            </w:r>
          </w:p>
        </w:tc>
        <w:tc>
          <w:tcPr>
            <w:tcW w:w="3621" w:type="pct"/>
            <w:vAlign w:val="center"/>
          </w:tcPr>
          <w:p w14:paraId="1AB0E1D1">
            <w:pPr>
              <w:widowControl/>
              <w:jc w:val="left"/>
              <w:rPr>
                <w:color w:val="auto"/>
                <w:kern w:val="0"/>
                <w:sz w:val="24"/>
              </w:rPr>
            </w:pPr>
            <w:r>
              <w:rPr>
                <w:rFonts w:hint="eastAsia"/>
                <w:color w:val="auto"/>
                <w:sz w:val="24"/>
              </w:rPr>
              <w:t>未</w:t>
            </w:r>
            <w:r>
              <w:rPr>
                <w:color w:val="auto"/>
                <w:sz w:val="24"/>
              </w:rPr>
              <w:t>将一个采购包中的内容拆</w:t>
            </w:r>
            <w:r>
              <w:rPr>
                <w:rFonts w:hint="eastAsia"/>
                <w:color w:val="auto"/>
                <w:sz w:val="24"/>
              </w:rPr>
              <w:t>分</w:t>
            </w:r>
            <w:r>
              <w:rPr>
                <w:color w:val="auto"/>
                <w:sz w:val="24"/>
              </w:rPr>
              <w:t>投标；</w:t>
            </w:r>
          </w:p>
        </w:tc>
      </w:tr>
      <w:tr w14:paraId="69F9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DA6E76D">
            <w:pPr>
              <w:widowControl/>
              <w:jc w:val="center"/>
              <w:rPr>
                <w:color w:val="auto"/>
                <w:kern w:val="0"/>
                <w:sz w:val="24"/>
              </w:rPr>
            </w:pPr>
            <w:r>
              <w:rPr>
                <w:color w:val="auto"/>
                <w:kern w:val="0"/>
                <w:sz w:val="24"/>
              </w:rPr>
              <w:t>3</w:t>
            </w:r>
          </w:p>
        </w:tc>
        <w:tc>
          <w:tcPr>
            <w:tcW w:w="975" w:type="pct"/>
            <w:vAlign w:val="center"/>
          </w:tcPr>
          <w:p w14:paraId="5CEFEAC3">
            <w:pPr>
              <w:widowControl/>
              <w:jc w:val="left"/>
              <w:rPr>
                <w:color w:val="auto"/>
                <w:kern w:val="0"/>
                <w:sz w:val="24"/>
              </w:rPr>
            </w:pPr>
            <w:r>
              <w:rPr>
                <w:color w:val="auto"/>
                <w:kern w:val="0"/>
                <w:sz w:val="24"/>
              </w:rPr>
              <w:t>投标报价</w:t>
            </w:r>
          </w:p>
        </w:tc>
        <w:tc>
          <w:tcPr>
            <w:tcW w:w="3621" w:type="pct"/>
            <w:vAlign w:val="center"/>
          </w:tcPr>
          <w:p w14:paraId="137F15A6">
            <w:pPr>
              <w:widowControl/>
              <w:jc w:val="left"/>
              <w:rPr>
                <w:color w:val="auto"/>
                <w:kern w:val="0"/>
                <w:sz w:val="24"/>
              </w:rPr>
            </w:pPr>
            <w:r>
              <w:rPr>
                <w:color w:val="auto"/>
                <w:kern w:val="0"/>
                <w:sz w:val="24"/>
              </w:rPr>
              <w:t>投标报价</w:t>
            </w:r>
            <w:r>
              <w:rPr>
                <w:rFonts w:hint="eastAsia"/>
                <w:color w:val="auto"/>
                <w:kern w:val="0"/>
                <w:sz w:val="24"/>
              </w:rPr>
              <w:t>未</w:t>
            </w:r>
            <w:r>
              <w:rPr>
                <w:color w:val="auto"/>
                <w:sz w:val="24"/>
              </w:rPr>
              <w:t>超过招标文件中规定的项目/采购包预算金额或者项目/采购包最高限价</w:t>
            </w:r>
            <w:r>
              <w:rPr>
                <w:color w:val="auto"/>
                <w:kern w:val="0"/>
                <w:sz w:val="24"/>
              </w:rPr>
              <w:t>；</w:t>
            </w:r>
          </w:p>
        </w:tc>
      </w:tr>
      <w:tr w14:paraId="278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15C4FAA">
            <w:pPr>
              <w:widowControl/>
              <w:jc w:val="center"/>
              <w:rPr>
                <w:color w:val="auto"/>
                <w:kern w:val="0"/>
                <w:sz w:val="24"/>
              </w:rPr>
            </w:pPr>
            <w:r>
              <w:rPr>
                <w:color w:val="auto"/>
                <w:kern w:val="0"/>
                <w:sz w:val="24"/>
              </w:rPr>
              <w:t>4</w:t>
            </w:r>
          </w:p>
        </w:tc>
        <w:tc>
          <w:tcPr>
            <w:tcW w:w="975" w:type="pct"/>
            <w:vAlign w:val="center"/>
          </w:tcPr>
          <w:p w14:paraId="0962E03B">
            <w:pPr>
              <w:widowControl/>
              <w:jc w:val="left"/>
              <w:rPr>
                <w:color w:val="auto"/>
                <w:kern w:val="0"/>
                <w:sz w:val="24"/>
              </w:rPr>
            </w:pPr>
            <w:r>
              <w:rPr>
                <w:color w:val="auto"/>
                <w:kern w:val="0"/>
                <w:sz w:val="24"/>
              </w:rPr>
              <w:t>报价唯一性</w:t>
            </w:r>
          </w:p>
        </w:tc>
        <w:tc>
          <w:tcPr>
            <w:tcW w:w="3621" w:type="pct"/>
            <w:vAlign w:val="center"/>
          </w:tcPr>
          <w:p w14:paraId="162B202A">
            <w:pPr>
              <w:widowControl/>
              <w:jc w:val="left"/>
              <w:rPr>
                <w:color w:val="auto"/>
                <w:kern w:val="0"/>
                <w:sz w:val="24"/>
              </w:rPr>
            </w:pPr>
            <w:r>
              <w:rPr>
                <w:color w:val="auto"/>
                <w:kern w:val="0"/>
                <w:sz w:val="24"/>
              </w:rPr>
              <w:t>投标文件</w:t>
            </w:r>
            <w:r>
              <w:rPr>
                <w:rFonts w:hint="eastAsia"/>
                <w:color w:val="auto"/>
                <w:kern w:val="0"/>
                <w:sz w:val="24"/>
              </w:rPr>
              <w:t>未</w:t>
            </w:r>
            <w:r>
              <w:rPr>
                <w:rFonts w:hint="eastAsia"/>
                <w:color w:val="auto"/>
                <w:sz w:val="24"/>
              </w:rPr>
              <w:t>出现可选择性或可调整的报价（招标文件另有规定的除外）</w:t>
            </w:r>
            <w:r>
              <w:rPr>
                <w:color w:val="auto"/>
                <w:kern w:val="0"/>
                <w:sz w:val="24"/>
              </w:rPr>
              <w:t>；</w:t>
            </w:r>
          </w:p>
        </w:tc>
      </w:tr>
      <w:tr w14:paraId="5C8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7CE8F0B">
            <w:pPr>
              <w:widowControl/>
              <w:jc w:val="center"/>
              <w:rPr>
                <w:color w:val="auto"/>
                <w:kern w:val="0"/>
                <w:sz w:val="24"/>
              </w:rPr>
            </w:pPr>
            <w:r>
              <w:rPr>
                <w:color w:val="auto"/>
                <w:kern w:val="0"/>
                <w:sz w:val="24"/>
              </w:rPr>
              <w:t>5</w:t>
            </w:r>
          </w:p>
        </w:tc>
        <w:tc>
          <w:tcPr>
            <w:tcW w:w="975" w:type="pct"/>
            <w:vAlign w:val="center"/>
          </w:tcPr>
          <w:p w14:paraId="692B0803">
            <w:pPr>
              <w:widowControl/>
              <w:jc w:val="left"/>
              <w:rPr>
                <w:color w:val="auto"/>
                <w:kern w:val="0"/>
                <w:sz w:val="24"/>
              </w:rPr>
            </w:pPr>
            <w:r>
              <w:rPr>
                <w:color w:val="auto"/>
                <w:kern w:val="0"/>
                <w:sz w:val="24"/>
              </w:rPr>
              <w:t>投标有效期</w:t>
            </w:r>
          </w:p>
        </w:tc>
        <w:tc>
          <w:tcPr>
            <w:tcW w:w="3621" w:type="pct"/>
            <w:vAlign w:val="center"/>
          </w:tcPr>
          <w:p w14:paraId="0248BFC3">
            <w:pPr>
              <w:widowControl/>
              <w:jc w:val="left"/>
              <w:rPr>
                <w:color w:val="auto"/>
                <w:kern w:val="0"/>
                <w:sz w:val="24"/>
              </w:rPr>
            </w:pPr>
            <w:r>
              <w:rPr>
                <w:color w:val="auto"/>
                <w:kern w:val="0"/>
                <w:sz w:val="24"/>
              </w:rPr>
              <w:t>投标文件中承诺的投标有效期</w:t>
            </w:r>
            <w:r>
              <w:rPr>
                <w:rFonts w:hint="eastAsia"/>
                <w:color w:val="auto"/>
                <w:kern w:val="0"/>
                <w:sz w:val="24"/>
              </w:rPr>
              <w:t>满足</w:t>
            </w:r>
            <w:r>
              <w:rPr>
                <w:color w:val="auto"/>
                <w:kern w:val="0"/>
                <w:sz w:val="24"/>
              </w:rPr>
              <w:t>招标文件中载明的投标有效期的；</w:t>
            </w:r>
          </w:p>
        </w:tc>
      </w:tr>
      <w:tr w14:paraId="60E7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1627559">
            <w:pPr>
              <w:widowControl/>
              <w:jc w:val="center"/>
              <w:rPr>
                <w:color w:val="auto"/>
                <w:kern w:val="0"/>
                <w:sz w:val="24"/>
              </w:rPr>
            </w:pPr>
            <w:r>
              <w:rPr>
                <w:rFonts w:hint="eastAsia"/>
                <w:color w:val="auto"/>
                <w:kern w:val="0"/>
                <w:sz w:val="24"/>
              </w:rPr>
              <w:t>6</w:t>
            </w:r>
          </w:p>
        </w:tc>
        <w:tc>
          <w:tcPr>
            <w:tcW w:w="975" w:type="pct"/>
            <w:vAlign w:val="center"/>
          </w:tcPr>
          <w:p w14:paraId="5F325AA1">
            <w:pPr>
              <w:widowControl/>
              <w:jc w:val="left"/>
              <w:rPr>
                <w:color w:val="auto"/>
                <w:kern w:val="0"/>
                <w:sz w:val="24"/>
              </w:rPr>
            </w:pPr>
            <w:r>
              <w:rPr>
                <w:rFonts w:hint="eastAsia"/>
                <w:color w:val="auto"/>
                <w:kern w:val="0"/>
                <w:sz w:val="24"/>
              </w:rPr>
              <w:t>实质性格式</w:t>
            </w:r>
          </w:p>
        </w:tc>
        <w:tc>
          <w:tcPr>
            <w:tcW w:w="3621" w:type="pct"/>
            <w:vAlign w:val="center"/>
          </w:tcPr>
          <w:p w14:paraId="1D25FA05">
            <w:pPr>
              <w:widowControl/>
              <w:jc w:val="left"/>
              <w:rPr>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w:t>
            </w:r>
            <w:r>
              <w:rPr>
                <w:color w:val="auto"/>
                <w:kern w:val="0"/>
                <w:sz w:val="24"/>
              </w:rPr>
              <w:t>招标文件</w:t>
            </w:r>
            <w:r>
              <w:rPr>
                <w:rFonts w:hint="eastAsia"/>
                <w:color w:val="auto"/>
                <w:kern w:val="0"/>
                <w:sz w:val="24"/>
              </w:rPr>
              <w:t>要求提供</w:t>
            </w:r>
            <w:r>
              <w:rPr>
                <w:rFonts w:ascii="宋体" w:hAnsi="宋体" w:cs="宋体"/>
                <w:color w:val="auto"/>
                <w:spacing w:val="2"/>
                <w:sz w:val="24"/>
              </w:rPr>
              <w:t>且签署、盖</w:t>
            </w:r>
            <w:r>
              <w:rPr>
                <w:rFonts w:ascii="宋体" w:hAnsi="宋体" w:cs="宋体"/>
                <w:color w:val="auto"/>
                <w:sz w:val="24"/>
              </w:rPr>
              <w:t xml:space="preserve"> </w:t>
            </w:r>
            <w:r>
              <w:rPr>
                <w:rFonts w:ascii="宋体" w:hAnsi="宋体" w:cs="宋体"/>
                <w:color w:val="auto"/>
                <w:spacing w:val="-17"/>
                <w:sz w:val="24"/>
              </w:rPr>
              <w:t>章</w:t>
            </w:r>
            <w:r>
              <w:rPr>
                <w:rFonts w:ascii="宋体" w:hAnsi="宋体" w:cs="宋体"/>
                <w:color w:val="auto"/>
                <w:spacing w:val="-16"/>
                <w:sz w:val="24"/>
              </w:rPr>
              <w:t>的</w:t>
            </w:r>
            <w:r>
              <w:rPr>
                <w:rFonts w:hint="eastAsia"/>
                <w:color w:val="auto"/>
                <w:kern w:val="0"/>
                <w:sz w:val="24"/>
              </w:rPr>
              <w:t>；</w:t>
            </w:r>
          </w:p>
        </w:tc>
      </w:tr>
      <w:tr w14:paraId="008C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07228C2">
            <w:pPr>
              <w:widowControl/>
              <w:jc w:val="center"/>
              <w:rPr>
                <w:color w:val="auto"/>
                <w:kern w:val="0"/>
                <w:sz w:val="24"/>
              </w:rPr>
            </w:pPr>
            <w:r>
              <w:rPr>
                <w:rFonts w:hint="eastAsia"/>
                <w:color w:val="auto"/>
                <w:kern w:val="0"/>
                <w:sz w:val="24"/>
              </w:rPr>
              <w:t>7</w:t>
            </w:r>
          </w:p>
        </w:tc>
        <w:tc>
          <w:tcPr>
            <w:tcW w:w="975" w:type="pct"/>
            <w:vAlign w:val="center"/>
          </w:tcPr>
          <w:p w14:paraId="5F0CA374">
            <w:pPr>
              <w:widowControl/>
              <w:jc w:val="left"/>
              <w:rPr>
                <w:color w:val="auto"/>
                <w:kern w:val="0"/>
                <w:sz w:val="24"/>
              </w:rPr>
            </w:pPr>
            <w:r>
              <w:rPr>
                <w:rFonts w:ascii="Segoe UI Symbol" w:hAnsi="Segoe UI Symbol" w:cs="Segoe UI Symbol"/>
                <w:color w:val="auto"/>
                <w:kern w:val="0"/>
                <w:sz w:val="24"/>
              </w:rPr>
              <w:t>★</w:t>
            </w:r>
            <w:r>
              <w:rPr>
                <w:color w:val="auto"/>
                <w:kern w:val="0"/>
                <w:sz w:val="24"/>
              </w:rPr>
              <w:t>号条款响应</w:t>
            </w:r>
          </w:p>
        </w:tc>
        <w:tc>
          <w:tcPr>
            <w:tcW w:w="3621" w:type="pct"/>
            <w:vAlign w:val="center"/>
          </w:tcPr>
          <w:p w14:paraId="4E2A3553">
            <w:pPr>
              <w:widowControl/>
              <w:jc w:val="left"/>
              <w:rPr>
                <w:color w:val="auto"/>
                <w:kern w:val="0"/>
                <w:sz w:val="24"/>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r>
      <w:tr w14:paraId="2C9C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F38EAAA">
            <w:pPr>
              <w:widowControl/>
              <w:jc w:val="center"/>
              <w:rPr>
                <w:color w:val="auto"/>
                <w:sz w:val="24"/>
              </w:rPr>
            </w:pPr>
            <w:r>
              <w:rPr>
                <w:rFonts w:hint="eastAsia"/>
                <w:color w:val="auto"/>
                <w:sz w:val="24"/>
              </w:rPr>
              <w:t>8</w:t>
            </w:r>
          </w:p>
        </w:tc>
        <w:tc>
          <w:tcPr>
            <w:tcW w:w="975" w:type="pct"/>
            <w:vAlign w:val="center"/>
          </w:tcPr>
          <w:p w14:paraId="45BB73C9">
            <w:pPr>
              <w:widowControl/>
              <w:rPr>
                <w:color w:val="auto"/>
                <w:sz w:val="24"/>
              </w:rPr>
            </w:pPr>
            <w:r>
              <w:rPr>
                <w:rFonts w:hint="eastAsia"/>
                <w:color w:val="auto"/>
                <w:sz w:val="24"/>
              </w:rPr>
              <w:t>拟分包情况说 明(如有)</w:t>
            </w:r>
          </w:p>
        </w:tc>
        <w:tc>
          <w:tcPr>
            <w:tcW w:w="3621" w:type="pct"/>
            <w:vAlign w:val="center"/>
          </w:tcPr>
          <w:p w14:paraId="1BE83EB9">
            <w:pPr>
              <w:widowControl/>
              <w:rPr>
                <w:color w:val="auto"/>
                <w:sz w:val="24"/>
              </w:rPr>
            </w:pPr>
            <w:r>
              <w:rPr>
                <w:rFonts w:hint="eastAsia"/>
                <w:color w:val="auto"/>
                <w:sz w:val="24"/>
              </w:rPr>
              <w:t>如本项目(包)非因“落实政府采购政策”亦允许分包，且供应商拟进行分包时，必须提供；否则无须提供；</w:t>
            </w:r>
          </w:p>
        </w:tc>
      </w:tr>
      <w:tr w14:paraId="49F3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E901EA2">
            <w:pPr>
              <w:widowControl/>
              <w:jc w:val="center"/>
              <w:rPr>
                <w:color w:val="auto"/>
                <w:kern w:val="0"/>
                <w:sz w:val="24"/>
              </w:rPr>
            </w:pPr>
            <w:r>
              <w:rPr>
                <w:color w:val="auto"/>
                <w:kern w:val="0"/>
                <w:sz w:val="24"/>
              </w:rPr>
              <w:t>9</w:t>
            </w:r>
          </w:p>
        </w:tc>
        <w:tc>
          <w:tcPr>
            <w:tcW w:w="975" w:type="pct"/>
          </w:tcPr>
          <w:p w14:paraId="67E87593">
            <w:pPr>
              <w:widowControl/>
              <w:rPr>
                <w:color w:val="auto"/>
                <w:sz w:val="24"/>
              </w:rPr>
            </w:pPr>
          </w:p>
          <w:p w14:paraId="487B1A2B">
            <w:pPr>
              <w:widowControl/>
              <w:rPr>
                <w:color w:val="auto"/>
                <w:sz w:val="24"/>
              </w:rPr>
            </w:pPr>
            <w:r>
              <w:rPr>
                <w:rFonts w:hint="eastAsia"/>
                <w:color w:val="auto"/>
                <w:sz w:val="24"/>
              </w:rPr>
              <w:t>分包其他要求 (如有)</w:t>
            </w:r>
          </w:p>
        </w:tc>
        <w:tc>
          <w:tcPr>
            <w:tcW w:w="3621" w:type="pct"/>
          </w:tcPr>
          <w:p w14:paraId="5832D7FD">
            <w:pPr>
              <w:widowControl/>
              <w:rPr>
                <w:color w:val="auto"/>
                <w:sz w:val="24"/>
              </w:rPr>
            </w:pPr>
            <w:r>
              <w:rPr>
                <w:rFonts w:hint="eastAsia"/>
                <w:color w:val="auto"/>
                <w:sz w:val="24"/>
              </w:rPr>
              <w:t>分包履行的内容、金额或者比例未超出《投标人须知资料表》 中的规定；</w:t>
            </w:r>
          </w:p>
          <w:p w14:paraId="6F439CAA">
            <w:pPr>
              <w:widowControl/>
              <w:rPr>
                <w:color w:val="auto"/>
                <w:sz w:val="24"/>
              </w:rPr>
            </w:pPr>
            <w:r>
              <w:rPr>
                <w:rFonts w:hint="eastAsia"/>
                <w:color w:val="auto"/>
                <w:sz w:val="24"/>
              </w:rPr>
              <w:t>分包承担主体具备《投标人须知资料表》载明的资质条件且提 供了资质证书复印件(如有)；</w:t>
            </w:r>
          </w:p>
        </w:tc>
      </w:tr>
      <w:tr w14:paraId="1ED7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24EC841">
            <w:pPr>
              <w:widowControl/>
              <w:jc w:val="center"/>
              <w:rPr>
                <w:color w:val="auto"/>
                <w:kern w:val="0"/>
                <w:sz w:val="24"/>
              </w:rPr>
            </w:pPr>
            <w:r>
              <w:rPr>
                <w:color w:val="auto"/>
                <w:kern w:val="0"/>
                <w:sz w:val="24"/>
              </w:rPr>
              <w:t>1</w:t>
            </w:r>
            <w:r>
              <w:rPr>
                <w:rFonts w:hint="eastAsia"/>
                <w:color w:val="auto"/>
                <w:kern w:val="0"/>
                <w:sz w:val="24"/>
              </w:rPr>
              <w:t>0</w:t>
            </w:r>
          </w:p>
        </w:tc>
        <w:tc>
          <w:tcPr>
            <w:tcW w:w="975" w:type="pct"/>
            <w:vAlign w:val="center"/>
          </w:tcPr>
          <w:p w14:paraId="2A0194F0">
            <w:pPr>
              <w:widowControl/>
              <w:jc w:val="left"/>
              <w:rPr>
                <w:color w:val="auto"/>
                <w:kern w:val="0"/>
                <w:sz w:val="24"/>
              </w:rPr>
            </w:pPr>
            <w:r>
              <w:rPr>
                <w:color w:val="auto"/>
                <w:kern w:val="0"/>
                <w:sz w:val="24"/>
              </w:rPr>
              <w:t>报价的修正（如有）</w:t>
            </w:r>
          </w:p>
        </w:tc>
        <w:tc>
          <w:tcPr>
            <w:tcW w:w="3621" w:type="pct"/>
            <w:vAlign w:val="center"/>
          </w:tcPr>
          <w:p w14:paraId="2DC063DD">
            <w:pPr>
              <w:widowControl/>
              <w:jc w:val="left"/>
              <w:rPr>
                <w:color w:val="auto"/>
                <w:kern w:val="0"/>
                <w:sz w:val="24"/>
              </w:rPr>
            </w:pPr>
            <w:r>
              <w:rPr>
                <w:rFonts w:hint="eastAsia"/>
                <w:color w:val="auto"/>
                <w:kern w:val="0"/>
                <w:sz w:val="24"/>
              </w:rPr>
              <w:t>不涉及报价修正</w:t>
            </w:r>
            <w:r>
              <w:rPr>
                <w:color w:val="auto"/>
                <w:kern w:val="0"/>
                <w:sz w:val="24"/>
              </w:rPr>
              <w:t>，或投标文件报价出现前后不一致</w:t>
            </w:r>
            <w:r>
              <w:rPr>
                <w:rFonts w:hint="eastAsia"/>
                <w:color w:val="auto"/>
                <w:kern w:val="0"/>
                <w:sz w:val="24"/>
              </w:rPr>
              <w:t>时</w:t>
            </w:r>
            <w:r>
              <w:rPr>
                <w:color w:val="auto"/>
                <w:kern w:val="0"/>
                <w:sz w:val="24"/>
              </w:rPr>
              <w:t>，投标人对修正后的报价予</w:t>
            </w:r>
            <w:r>
              <w:rPr>
                <w:rFonts w:hint="eastAsia"/>
                <w:color w:val="auto"/>
                <w:kern w:val="0"/>
                <w:sz w:val="24"/>
              </w:rPr>
              <w:t>以</w:t>
            </w:r>
            <w:r>
              <w:rPr>
                <w:color w:val="auto"/>
                <w:kern w:val="0"/>
                <w:sz w:val="24"/>
              </w:rPr>
              <w:t>确认；（如有）</w:t>
            </w:r>
          </w:p>
        </w:tc>
      </w:tr>
      <w:tr w14:paraId="630E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02" w:type="pct"/>
            <w:vAlign w:val="center"/>
          </w:tcPr>
          <w:p w14:paraId="36BEFCDE">
            <w:pPr>
              <w:widowControl/>
              <w:jc w:val="center"/>
              <w:rPr>
                <w:color w:val="auto"/>
                <w:kern w:val="0"/>
                <w:sz w:val="24"/>
              </w:rPr>
            </w:pPr>
            <w:r>
              <w:rPr>
                <w:color w:val="auto"/>
                <w:kern w:val="0"/>
                <w:sz w:val="24"/>
              </w:rPr>
              <w:t>1</w:t>
            </w:r>
            <w:r>
              <w:rPr>
                <w:rFonts w:hint="eastAsia"/>
                <w:color w:val="auto"/>
                <w:kern w:val="0"/>
                <w:sz w:val="24"/>
              </w:rPr>
              <w:t>1</w:t>
            </w:r>
          </w:p>
        </w:tc>
        <w:tc>
          <w:tcPr>
            <w:tcW w:w="975" w:type="pct"/>
            <w:vAlign w:val="center"/>
          </w:tcPr>
          <w:p w14:paraId="0063B7C1">
            <w:pPr>
              <w:widowControl/>
              <w:jc w:val="left"/>
              <w:rPr>
                <w:color w:val="auto"/>
                <w:kern w:val="0"/>
                <w:sz w:val="24"/>
              </w:rPr>
            </w:pPr>
            <w:r>
              <w:rPr>
                <w:color w:val="auto"/>
                <w:kern w:val="0"/>
                <w:sz w:val="24"/>
              </w:rPr>
              <w:t>报价合理性</w:t>
            </w:r>
          </w:p>
        </w:tc>
        <w:tc>
          <w:tcPr>
            <w:tcW w:w="3621" w:type="pct"/>
            <w:vAlign w:val="center"/>
          </w:tcPr>
          <w:p w14:paraId="5AD69202">
            <w:pPr>
              <w:widowControl/>
              <w:jc w:val="left"/>
              <w:rPr>
                <w:color w:val="auto"/>
                <w:kern w:val="0"/>
                <w:sz w:val="24"/>
              </w:rPr>
            </w:pPr>
            <w:r>
              <w:rPr>
                <w:color w:val="auto"/>
                <w:kern w:val="0"/>
                <w:sz w:val="24"/>
              </w:rPr>
              <w:t>报价合理，或</w:t>
            </w:r>
            <w:r>
              <w:rPr>
                <w:rFonts w:hint="eastAsia"/>
                <w:color w:val="auto"/>
                <w:sz w:val="24"/>
              </w:rPr>
              <w:t>投标人的报价明显低于其他通过符合性审查投标人的报价，</w:t>
            </w:r>
            <w:r>
              <w:rPr>
                <w:color w:val="auto"/>
                <w:sz w:val="24"/>
              </w:rPr>
              <w:t>有可能影响产品质量或者不能诚信履约的</w:t>
            </w:r>
            <w:r>
              <w:rPr>
                <w:rFonts w:hint="eastAsia"/>
                <w:color w:val="auto"/>
                <w:sz w:val="24"/>
              </w:rPr>
              <w:t>，能够应评标委员会要求在规定时间内证明其报价合理性的</w:t>
            </w:r>
            <w:r>
              <w:rPr>
                <w:color w:val="auto"/>
                <w:kern w:val="0"/>
                <w:sz w:val="24"/>
              </w:rPr>
              <w:t>；</w:t>
            </w:r>
          </w:p>
        </w:tc>
      </w:tr>
      <w:tr w14:paraId="3C2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9036FE4">
            <w:pPr>
              <w:widowControl/>
              <w:jc w:val="center"/>
              <w:rPr>
                <w:color w:val="auto"/>
                <w:kern w:val="0"/>
                <w:sz w:val="24"/>
              </w:rPr>
            </w:pPr>
            <w:r>
              <w:rPr>
                <w:color w:val="auto"/>
                <w:kern w:val="0"/>
                <w:sz w:val="24"/>
              </w:rPr>
              <w:t>1</w:t>
            </w:r>
            <w:r>
              <w:rPr>
                <w:rFonts w:hint="eastAsia"/>
                <w:color w:val="auto"/>
                <w:kern w:val="0"/>
                <w:sz w:val="24"/>
              </w:rPr>
              <w:t>2</w:t>
            </w:r>
          </w:p>
        </w:tc>
        <w:tc>
          <w:tcPr>
            <w:tcW w:w="975" w:type="pct"/>
            <w:vAlign w:val="center"/>
          </w:tcPr>
          <w:p w14:paraId="22D6D2F2">
            <w:pPr>
              <w:widowControl/>
              <w:jc w:val="left"/>
              <w:rPr>
                <w:color w:val="auto"/>
                <w:kern w:val="0"/>
                <w:sz w:val="24"/>
              </w:rPr>
            </w:pPr>
            <w:r>
              <w:rPr>
                <w:color w:val="auto"/>
                <w:kern w:val="0"/>
                <w:sz w:val="24"/>
              </w:rPr>
              <w:t>进口产品</w:t>
            </w:r>
          </w:p>
          <w:p w14:paraId="37300A14">
            <w:pPr>
              <w:widowControl/>
              <w:jc w:val="left"/>
              <w:rPr>
                <w:color w:val="auto"/>
                <w:kern w:val="0"/>
                <w:sz w:val="24"/>
              </w:rPr>
            </w:pPr>
            <w:r>
              <w:rPr>
                <w:color w:val="auto"/>
                <w:kern w:val="0"/>
                <w:sz w:val="24"/>
              </w:rPr>
              <w:t>（如有）</w:t>
            </w:r>
          </w:p>
        </w:tc>
        <w:tc>
          <w:tcPr>
            <w:tcW w:w="3621" w:type="pct"/>
            <w:vAlign w:val="center"/>
          </w:tcPr>
          <w:p w14:paraId="024E9748">
            <w:pPr>
              <w:widowControl/>
              <w:jc w:val="left"/>
              <w:rPr>
                <w:color w:val="auto"/>
                <w:kern w:val="0"/>
                <w:sz w:val="24"/>
              </w:rPr>
            </w:pPr>
            <w:r>
              <w:rPr>
                <w:rFonts w:hint="eastAsia" w:ascii="宋体" w:hAnsi="宋体"/>
                <w:color w:val="auto"/>
                <w:sz w:val="24"/>
              </w:rPr>
              <w:t>招标文件</w:t>
            </w:r>
            <w:r>
              <w:rPr>
                <w:rFonts w:ascii="宋体" w:hAnsi="宋体"/>
                <w:color w:val="auto"/>
                <w:sz w:val="24"/>
              </w:rPr>
              <w:t>不接受进口产品投标</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rPr>
              <w:t>投标人所投产品不含进口产品；</w:t>
            </w:r>
          </w:p>
        </w:tc>
      </w:tr>
      <w:tr w14:paraId="3C39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7D96556">
            <w:pPr>
              <w:widowControl/>
              <w:jc w:val="center"/>
              <w:rPr>
                <w:color w:val="auto"/>
                <w:kern w:val="0"/>
                <w:sz w:val="24"/>
              </w:rPr>
            </w:pPr>
            <w:r>
              <w:rPr>
                <w:color w:val="auto"/>
                <w:kern w:val="0"/>
                <w:sz w:val="24"/>
              </w:rPr>
              <w:t>1</w:t>
            </w:r>
            <w:r>
              <w:rPr>
                <w:rFonts w:hint="eastAsia"/>
                <w:color w:val="auto"/>
                <w:kern w:val="0"/>
                <w:sz w:val="24"/>
              </w:rPr>
              <w:t>3</w:t>
            </w:r>
          </w:p>
        </w:tc>
        <w:tc>
          <w:tcPr>
            <w:tcW w:w="975" w:type="pct"/>
            <w:vAlign w:val="center"/>
          </w:tcPr>
          <w:p w14:paraId="35F2EEC1">
            <w:pPr>
              <w:widowControl/>
              <w:jc w:val="left"/>
              <w:rPr>
                <w:color w:val="auto"/>
                <w:kern w:val="0"/>
                <w:sz w:val="24"/>
              </w:rPr>
            </w:pPr>
            <w:r>
              <w:rPr>
                <w:color w:val="auto"/>
                <w:kern w:val="0"/>
                <w:sz w:val="24"/>
              </w:rPr>
              <w:t>国家有关部门对投标人的投标产品有强制性规定或要求的</w:t>
            </w:r>
          </w:p>
        </w:tc>
        <w:tc>
          <w:tcPr>
            <w:tcW w:w="3621" w:type="pct"/>
            <w:vAlign w:val="center"/>
          </w:tcPr>
          <w:p w14:paraId="22DB1AAA">
            <w:pPr>
              <w:widowControl/>
              <w:jc w:val="left"/>
              <w:rPr>
                <w:color w:val="auto"/>
                <w:kern w:val="0"/>
                <w:sz w:val="24"/>
              </w:rPr>
            </w:pPr>
            <w:r>
              <w:rPr>
                <w:color w:val="auto"/>
                <w:kern w:val="0"/>
                <w:sz w:val="24"/>
              </w:rPr>
              <w:t>国家有关部门对投标人的投标产品有强制性规定或要求的（如相应技术、安全、节能和环保等），投标人的投标产品</w:t>
            </w:r>
            <w:r>
              <w:rPr>
                <w:rFonts w:hint="eastAsia"/>
                <w:color w:val="auto"/>
                <w:kern w:val="0"/>
                <w:sz w:val="24"/>
              </w:rPr>
              <w:t>应</w:t>
            </w:r>
            <w:r>
              <w:rPr>
                <w:color w:val="auto"/>
                <w:kern w:val="0"/>
                <w:sz w:val="24"/>
              </w:rPr>
              <w:t>符合相应规定或要求</w:t>
            </w:r>
            <w:r>
              <w:rPr>
                <w:rFonts w:hint="eastAsia"/>
                <w:color w:val="auto"/>
                <w:kern w:val="0"/>
                <w:sz w:val="24"/>
              </w:rPr>
              <w:t>，并提供证明文件复印件：</w:t>
            </w:r>
          </w:p>
          <w:p w14:paraId="2E350EBB">
            <w:pPr>
              <w:widowControl/>
              <w:jc w:val="left"/>
              <w:rPr>
                <w:color w:val="auto"/>
                <w:kern w:val="0"/>
                <w:sz w:val="24"/>
              </w:rPr>
            </w:pPr>
            <w:r>
              <w:rPr>
                <w:rFonts w:hint="eastAsia"/>
                <w:color w:val="auto"/>
                <w:kern w:val="0"/>
                <w:sz w:val="24"/>
              </w:rPr>
              <w:t>1）</w:t>
            </w:r>
            <w:r>
              <w:rPr>
                <w:color w:val="auto"/>
                <w:kern w:val="0"/>
                <w:sz w:val="24"/>
              </w:rPr>
              <w:t>采购的产品若属于《节能产品政府采购品目清单》范围中政府强制采购产品，则投标人所报产品必须获得国家确定的认证机构出具的、处于有效期之内的节能产品认证证书；</w:t>
            </w:r>
          </w:p>
          <w:p w14:paraId="593906FE">
            <w:pPr>
              <w:widowControl/>
              <w:jc w:val="left"/>
              <w:rPr>
                <w:rFonts w:hint="eastAsia" w:ascii="宋体" w:hAnsi="宋体" w:cs="宋体"/>
                <w:color w:val="auto"/>
                <w:kern w:val="0"/>
                <w:sz w:val="24"/>
              </w:rPr>
            </w:pPr>
            <w:r>
              <w:rPr>
                <w:rFonts w:hint="eastAsia" w:ascii="宋体" w:hAnsi="宋体" w:cs="宋体"/>
                <w:color w:val="auto"/>
                <w:kern w:val="0"/>
                <w:sz w:val="24"/>
              </w:rPr>
              <w:t xml:space="preserve">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14:paraId="10753257">
            <w:pPr>
              <w:widowControl/>
              <w:jc w:val="left"/>
              <w:rPr>
                <w:color w:val="auto"/>
                <w:kern w:val="0"/>
                <w:sz w:val="24"/>
              </w:rPr>
            </w:pPr>
            <w:r>
              <w:rPr>
                <w:rFonts w:hint="eastAsia" w:ascii="宋体" w:hAnsi="宋体" w:cs="宋体"/>
                <w:color w:val="auto"/>
                <w:kern w:val="0"/>
                <w:sz w:val="24"/>
              </w:rPr>
              <w:t>3)项目中涉及涂料、胶黏剂、油墨、清洗剂等挥发性有机物产品，且属于强制性标准的，供应商应执行符合本市和国家的VOCs 含量限制标准。</w:t>
            </w:r>
          </w:p>
        </w:tc>
      </w:tr>
      <w:tr w14:paraId="38B8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0932C73">
            <w:pPr>
              <w:widowControl/>
              <w:jc w:val="center"/>
              <w:rPr>
                <w:color w:val="auto"/>
                <w:kern w:val="0"/>
                <w:sz w:val="24"/>
              </w:rPr>
            </w:pPr>
            <w:r>
              <w:rPr>
                <w:color w:val="auto"/>
                <w:kern w:val="0"/>
                <w:sz w:val="24"/>
              </w:rPr>
              <w:t>1</w:t>
            </w:r>
            <w:r>
              <w:rPr>
                <w:rFonts w:hint="eastAsia"/>
                <w:color w:val="auto"/>
                <w:kern w:val="0"/>
                <w:sz w:val="24"/>
              </w:rPr>
              <w:t>4</w:t>
            </w:r>
          </w:p>
        </w:tc>
        <w:tc>
          <w:tcPr>
            <w:tcW w:w="975" w:type="pct"/>
            <w:vAlign w:val="center"/>
          </w:tcPr>
          <w:p w14:paraId="61C1176E">
            <w:pPr>
              <w:widowControl/>
              <w:jc w:val="left"/>
              <w:rPr>
                <w:color w:val="auto"/>
                <w:kern w:val="0"/>
                <w:sz w:val="24"/>
              </w:rPr>
            </w:pPr>
            <w:r>
              <w:rPr>
                <w:color w:val="auto"/>
                <w:kern w:val="0"/>
                <w:sz w:val="24"/>
              </w:rPr>
              <w:t>公平竞争</w:t>
            </w:r>
          </w:p>
        </w:tc>
        <w:tc>
          <w:tcPr>
            <w:tcW w:w="3621" w:type="pct"/>
            <w:vAlign w:val="center"/>
          </w:tcPr>
          <w:p w14:paraId="27238EFC">
            <w:pPr>
              <w:widowControl/>
              <w:jc w:val="left"/>
              <w:rPr>
                <w:color w:val="auto"/>
                <w:kern w:val="0"/>
                <w:sz w:val="24"/>
              </w:rPr>
            </w:pPr>
            <w:r>
              <w:rPr>
                <w:color w:val="auto"/>
                <w:sz w:val="24"/>
              </w:rPr>
              <w:t>投标人遵循公平竞争的原则，不存在恶意串通，妨碍其他投标人的竞争行为，不存在损害采购人或者其他投标人的合法权益情形的；</w:t>
            </w:r>
          </w:p>
        </w:tc>
      </w:tr>
      <w:tr w14:paraId="583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8E6D337">
            <w:pPr>
              <w:widowControl/>
              <w:jc w:val="center"/>
              <w:rPr>
                <w:color w:val="auto"/>
                <w:kern w:val="0"/>
                <w:sz w:val="24"/>
              </w:rPr>
            </w:pPr>
            <w:r>
              <w:rPr>
                <w:color w:val="auto"/>
                <w:kern w:val="0"/>
                <w:sz w:val="24"/>
              </w:rPr>
              <w:t>1</w:t>
            </w:r>
            <w:r>
              <w:rPr>
                <w:rFonts w:hint="eastAsia"/>
                <w:color w:val="auto"/>
                <w:kern w:val="0"/>
                <w:sz w:val="24"/>
              </w:rPr>
              <w:t>5</w:t>
            </w:r>
          </w:p>
        </w:tc>
        <w:tc>
          <w:tcPr>
            <w:tcW w:w="975" w:type="pct"/>
            <w:vAlign w:val="center"/>
          </w:tcPr>
          <w:p w14:paraId="0D5B9C1A">
            <w:pPr>
              <w:widowControl/>
              <w:jc w:val="left"/>
              <w:rPr>
                <w:color w:val="auto"/>
                <w:kern w:val="0"/>
                <w:sz w:val="24"/>
              </w:rPr>
            </w:pPr>
            <w:r>
              <w:rPr>
                <w:color w:val="auto"/>
                <w:kern w:val="0"/>
                <w:sz w:val="24"/>
              </w:rPr>
              <w:t>串通投标</w:t>
            </w:r>
          </w:p>
        </w:tc>
        <w:tc>
          <w:tcPr>
            <w:tcW w:w="3621" w:type="pct"/>
            <w:vAlign w:val="center"/>
          </w:tcPr>
          <w:p w14:paraId="732817A3">
            <w:pPr>
              <w:widowControl/>
              <w:jc w:val="left"/>
              <w:rPr>
                <w:color w:val="auto"/>
                <w:kern w:val="0"/>
                <w:sz w:val="24"/>
              </w:rPr>
            </w:pPr>
            <w:r>
              <w:rPr>
                <w:rFonts w:hint="eastAsia"/>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rPr>
              <w:t>；</w:t>
            </w:r>
          </w:p>
        </w:tc>
      </w:tr>
      <w:tr w14:paraId="2CD6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C7C87E6">
            <w:pPr>
              <w:widowControl/>
              <w:jc w:val="center"/>
              <w:rPr>
                <w:color w:val="auto"/>
                <w:kern w:val="0"/>
                <w:sz w:val="24"/>
              </w:rPr>
            </w:pPr>
            <w:r>
              <w:rPr>
                <w:color w:val="auto"/>
                <w:kern w:val="0"/>
                <w:sz w:val="24"/>
              </w:rPr>
              <w:t>1</w:t>
            </w:r>
            <w:r>
              <w:rPr>
                <w:rFonts w:hint="eastAsia"/>
                <w:color w:val="auto"/>
                <w:kern w:val="0"/>
                <w:sz w:val="24"/>
              </w:rPr>
              <w:t>6</w:t>
            </w:r>
          </w:p>
        </w:tc>
        <w:tc>
          <w:tcPr>
            <w:tcW w:w="975" w:type="pct"/>
            <w:vAlign w:val="center"/>
          </w:tcPr>
          <w:p w14:paraId="04C96EAE">
            <w:pPr>
              <w:widowControl/>
              <w:jc w:val="left"/>
              <w:rPr>
                <w:color w:val="auto"/>
                <w:kern w:val="0"/>
                <w:sz w:val="24"/>
              </w:rPr>
            </w:pPr>
            <w:r>
              <w:rPr>
                <w:color w:val="auto"/>
                <w:kern w:val="0"/>
                <w:sz w:val="24"/>
              </w:rPr>
              <w:t>附加条件</w:t>
            </w:r>
          </w:p>
        </w:tc>
        <w:tc>
          <w:tcPr>
            <w:tcW w:w="3621" w:type="pct"/>
            <w:vAlign w:val="center"/>
          </w:tcPr>
          <w:p w14:paraId="155FA99E">
            <w:pPr>
              <w:widowControl/>
              <w:jc w:val="left"/>
              <w:rPr>
                <w:color w:val="auto"/>
                <w:kern w:val="0"/>
                <w:sz w:val="24"/>
              </w:rPr>
            </w:pPr>
            <w:r>
              <w:rPr>
                <w:color w:val="auto"/>
                <w:kern w:val="0"/>
                <w:sz w:val="24"/>
              </w:rPr>
              <w:t>投标文件</w:t>
            </w:r>
            <w:r>
              <w:rPr>
                <w:rFonts w:hint="eastAsia"/>
                <w:color w:val="auto"/>
                <w:kern w:val="0"/>
                <w:sz w:val="24"/>
              </w:rPr>
              <w:t>未</w:t>
            </w:r>
            <w:r>
              <w:rPr>
                <w:color w:val="auto"/>
                <w:kern w:val="0"/>
                <w:sz w:val="24"/>
              </w:rPr>
              <w:t>含有采购人不能接受的附加条件的；</w:t>
            </w:r>
          </w:p>
        </w:tc>
      </w:tr>
      <w:tr w14:paraId="4096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705F32A">
            <w:pPr>
              <w:widowControl/>
              <w:jc w:val="center"/>
              <w:rPr>
                <w:color w:val="auto"/>
                <w:kern w:val="0"/>
                <w:sz w:val="24"/>
              </w:rPr>
            </w:pPr>
            <w:r>
              <w:rPr>
                <w:rFonts w:hint="eastAsia"/>
                <w:color w:val="auto"/>
                <w:kern w:val="0"/>
                <w:sz w:val="24"/>
              </w:rPr>
              <w:t>17</w:t>
            </w:r>
          </w:p>
        </w:tc>
        <w:tc>
          <w:tcPr>
            <w:tcW w:w="975" w:type="pct"/>
            <w:vAlign w:val="center"/>
          </w:tcPr>
          <w:p w14:paraId="61E82561">
            <w:pPr>
              <w:widowControl/>
              <w:jc w:val="left"/>
              <w:rPr>
                <w:color w:val="auto"/>
                <w:kern w:val="0"/>
                <w:sz w:val="24"/>
              </w:rPr>
            </w:pPr>
            <w:r>
              <w:rPr>
                <w:color w:val="auto"/>
                <w:kern w:val="0"/>
                <w:sz w:val="24"/>
              </w:rPr>
              <w:t>其他无效情形</w:t>
            </w:r>
          </w:p>
        </w:tc>
        <w:tc>
          <w:tcPr>
            <w:tcW w:w="3621" w:type="pct"/>
            <w:vAlign w:val="center"/>
          </w:tcPr>
          <w:p w14:paraId="1C8FB415">
            <w:pPr>
              <w:widowControl/>
              <w:jc w:val="left"/>
              <w:rPr>
                <w:color w:val="auto"/>
                <w:kern w:val="0"/>
                <w:sz w:val="24"/>
              </w:rPr>
            </w:pPr>
            <w:r>
              <w:rPr>
                <w:color w:val="auto"/>
                <w:sz w:val="24"/>
              </w:rPr>
              <w:t>投标人、投标文件</w:t>
            </w:r>
            <w:r>
              <w:rPr>
                <w:rFonts w:hint="eastAsia"/>
                <w:color w:val="auto"/>
                <w:sz w:val="24"/>
              </w:rPr>
              <w:t>不存在</w:t>
            </w:r>
            <w:r>
              <w:rPr>
                <w:color w:val="auto"/>
                <w:sz w:val="24"/>
              </w:rPr>
              <w:t>不符合法律、法规和招标文件规定的其他无效情形。</w:t>
            </w:r>
          </w:p>
        </w:tc>
      </w:tr>
    </w:tbl>
    <w:p w14:paraId="719A56CB">
      <w:pPr>
        <w:numPr>
          <w:ilvl w:val="0"/>
          <w:numId w:val="14"/>
        </w:numPr>
        <w:tabs>
          <w:tab w:val="left" w:pos="1080"/>
          <w:tab w:val="left" w:pos="1589"/>
        </w:tabs>
        <w:snapToGrid w:val="0"/>
        <w:spacing w:line="360" w:lineRule="auto"/>
        <w:rPr>
          <w:color w:val="auto"/>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66E48D5D">
      <w:pPr>
        <w:numPr>
          <w:ilvl w:val="0"/>
          <w:numId w:val="13"/>
        </w:numPr>
        <w:tabs>
          <w:tab w:val="left" w:pos="360"/>
        </w:tabs>
        <w:snapToGrid w:val="0"/>
        <w:spacing w:line="360" w:lineRule="auto"/>
        <w:outlineLvl w:val="1"/>
        <w:rPr>
          <w:color w:val="auto"/>
          <w:sz w:val="24"/>
        </w:rPr>
      </w:pPr>
      <w:r>
        <w:rPr>
          <w:color w:val="auto"/>
          <w:sz w:val="24"/>
        </w:rPr>
        <w:t>投标文件有关事项的澄清或者说明</w:t>
      </w:r>
    </w:p>
    <w:p w14:paraId="53FE18AE">
      <w:pPr>
        <w:numPr>
          <w:ilvl w:val="1"/>
          <w:numId w:val="13"/>
        </w:numPr>
        <w:tabs>
          <w:tab w:val="left" w:pos="1080"/>
        </w:tabs>
        <w:snapToGrid w:val="0"/>
        <w:spacing w:line="360" w:lineRule="auto"/>
        <w:ind w:left="1077" w:hanging="720"/>
        <w:rPr>
          <w:color w:val="auto"/>
          <w:sz w:val="24"/>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ascii="宋体" w:hAnsi="宋体" w:cs="宋体"/>
          <w:color w:val="auto"/>
          <w:spacing w:val="5"/>
          <w:sz w:val="24"/>
        </w:rPr>
        <w:t>(若投标人为事业单位或其他组织或分支机构，</w:t>
      </w:r>
      <w:r>
        <w:rPr>
          <w:rFonts w:ascii="宋体" w:hAnsi="宋体" w:cs="宋体"/>
          <w:color w:val="auto"/>
          <w:sz w:val="24"/>
        </w:rPr>
        <w:t xml:space="preserve"> </w:t>
      </w:r>
      <w:r>
        <w:rPr>
          <w:rFonts w:ascii="宋体" w:hAnsi="宋体" w:cs="宋体"/>
          <w:color w:val="auto"/>
          <w:spacing w:val="2"/>
          <w:sz w:val="24"/>
        </w:rPr>
        <w:t xml:space="preserve">可为单位负责人) </w:t>
      </w:r>
      <w:r>
        <w:rPr>
          <w:color w:val="auto"/>
          <w:sz w:val="24"/>
        </w:rPr>
        <w:t>或其授权的代表签字。投标人的澄清、说明或者补正不得超出投标文件的范围或者改变投标文件的实质性内容。澄清文件将作为投标文件内容的一部分。</w:t>
      </w:r>
    </w:p>
    <w:p w14:paraId="05280634">
      <w:pPr>
        <w:numPr>
          <w:ilvl w:val="1"/>
          <w:numId w:val="13"/>
        </w:numPr>
        <w:tabs>
          <w:tab w:val="left" w:pos="1080"/>
        </w:tabs>
        <w:snapToGrid w:val="0"/>
        <w:spacing w:line="360" w:lineRule="auto"/>
        <w:ind w:left="1077" w:hanging="720"/>
        <w:rPr>
          <w:color w:val="auto"/>
          <w:sz w:val="24"/>
        </w:rPr>
      </w:pPr>
      <w:r>
        <w:rPr>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rPr>
        <w:t>无效投标处理</w:t>
      </w:r>
      <w:r>
        <w:rPr>
          <w:color w:val="auto"/>
          <w:sz w:val="24"/>
        </w:rPr>
        <w:t>。</w:t>
      </w:r>
    </w:p>
    <w:p w14:paraId="6E31F08D">
      <w:pPr>
        <w:numPr>
          <w:ilvl w:val="1"/>
          <w:numId w:val="13"/>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color w:val="auto"/>
          <w:sz w:val="24"/>
        </w:rPr>
        <w:t>分</w:t>
      </w:r>
      <w:r>
        <w:rPr>
          <w:color w:val="auto"/>
          <w:sz w:val="24"/>
        </w:rPr>
        <w:t>投标，其</w:t>
      </w:r>
      <w:r>
        <w:rPr>
          <w:b/>
          <w:color w:val="auto"/>
          <w:sz w:val="24"/>
        </w:rPr>
        <w:t>投标无效</w:t>
      </w:r>
      <w:r>
        <w:rPr>
          <w:color w:val="auto"/>
          <w:sz w:val="24"/>
        </w:rPr>
        <w:t>。</w:t>
      </w:r>
    </w:p>
    <w:p w14:paraId="163D0932">
      <w:pPr>
        <w:numPr>
          <w:ilvl w:val="1"/>
          <w:numId w:val="13"/>
        </w:numPr>
        <w:tabs>
          <w:tab w:val="left" w:pos="1080"/>
        </w:tabs>
        <w:snapToGrid w:val="0"/>
        <w:spacing w:line="360" w:lineRule="auto"/>
        <w:ind w:left="1077" w:hanging="720"/>
        <w:rPr>
          <w:color w:val="auto"/>
          <w:sz w:val="24"/>
        </w:rPr>
      </w:pPr>
      <w:r>
        <w:rPr>
          <w:color w:val="auto"/>
          <w:sz w:val="24"/>
        </w:rPr>
        <w:t>投标文件报价出现前后不一致的，按照下列规定修正：</w:t>
      </w:r>
    </w:p>
    <w:p w14:paraId="2F180D0D">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招标文件对于报价修正是否另有规定：</w:t>
      </w:r>
    </w:p>
    <w:p w14:paraId="6F6DDE8F">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2B9A1629">
      <w:pPr>
        <w:tabs>
          <w:tab w:val="left" w:pos="1080"/>
          <w:tab w:val="left" w:pos="1589"/>
          <w:tab w:val="left" w:pos="2035"/>
          <w:tab w:val="left" w:pos="2114"/>
        </w:tabs>
        <w:snapToGrid w:val="0"/>
        <w:spacing w:line="360" w:lineRule="auto"/>
        <w:ind w:left="2035"/>
        <w:rPr>
          <w:color w:val="auto"/>
          <w:sz w:val="24"/>
        </w:rPr>
      </w:pPr>
      <w:r>
        <w:rPr>
          <w:color w:val="auto"/>
          <w:sz w:val="24"/>
        </w:rPr>
        <w:sym w:font="Wingdings 2" w:char="0052"/>
      </w:r>
      <w:r>
        <w:rPr>
          <w:color w:val="auto"/>
          <w:sz w:val="24"/>
        </w:rPr>
        <w:t>无，按下述2.4.2-2.4.</w:t>
      </w:r>
      <w:r>
        <w:rPr>
          <w:rFonts w:hint="eastAsia"/>
          <w:color w:val="auto"/>
          <w:sz w:val="24"/>
        </w:rPr>
        <w:t>8</w:t>
      </w:r>
      <w:r>
        <w:rPr>
          <w:color w:val="auto"/>
          <w:sz w:val="24"/>
        </w:rPr>
        <w:t>项规定修正。</w:t>
      </w:r>
    </w:p>
    <w:p w14:paraId="0E2284E3">
      <w:pPr>
        <w:numPr>
          <w:ilvl w:val="2"/>
          <w:numId w:val="13"/>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48F64603">
      <w:pPr>
        <w:numPr>
          <w:ilvl w:val="2"/>
          <w:numId w:val="13"/>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4B25D3C4">
      <w:pPr>
        <w:numPr>
          <w:ilvl w:val="2"/>
          <w:numId w:val="13"/>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47A91163">
      <w:pPr>
        <w:numPr>
          <w:ilvl w:val="2"/>
          <w:numId w:val="13"/>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58BF8A15">
      <w:pPr>
        <w:numPr>
          <w:ilvl w:val="2"/>
          <w:numId w:val="13"/>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51CE7F5A">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w:t>
      </w:r>
    </w:p>
    <w:p w14:paraId="4D9D873A">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修正后的报价经投标人书面确认后产生约束力，投标人不确认的，其</w:t>
      </w:r>
      <w:r>
        <w:rPr>
          <w:b/>
          <w:color w:val="auto"/>
          <w:sz w:val="24"/>
        </w:rPr>
        <w:t>投标无效</w:t>
      </w:r>
      <w:r>
        <w:rPr>
          <w:color w:val="auto"/>
          <w:sz w:val="24"/>
        </w:rPr>
        <w:t>。</w:t>
      </w:r>
    </w:p>
    <w:p w14:paraId="1F1EE3D2">
      <w:pPr>
        <w:numPr>
          <w:ilvl w:val="1"/>
          <w:numId w:val="13"/>
        </w:numPr>
        <w:tabs>
          <w:tab w:val="left" w:pos="1080"/>
        </w:tabs>
        <w:snapToGrid w:val="0"/>
        <w:spacing w:line="360" w:lineRule="auto"/>
        <w:ind w:left="1077" w:hanging="720"/>
        <w:rPr>
          <w:color w:val="auto"/>
          <w:sz w:val="24"/>
        </w:rPr>
      </w:pPr>
      <w:r>
        <w:rPr>
          <w:color w:val="auto"/>
          <w:sz w:val="24"/>
        </w:rPr>
        <w:t>落实政府采购政策的价格调整：只有符合第二章《投标人须知》5.2条规定情形的，可以享受中小企业扶持政策，用扣除后的价格参加评审；否则，评标时价格不予扣除。</w:t>
      </w:r>
    </w:p>
    <w:p w14:paraId="4758645A">
      <w:pPr>
        <w:numPr>
          <w:ilvl w:val="2"/>
          <w:numId w:val="13"/>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w:t>
      </w:r>
      <w:r>
        <w:rPr>
          <w:rFonts w:hint="eastAsia"/>
          <w:color w:val="auto"/>
          <w:sz w:val="24"/>
          <w:u w:val="single"/>
        </w:rPr>
        <w:t>10</w:t>
      </w:r>
      <w:r>
        <w:rPr>
          <w:color w:val="auto"/>
          <w:sz w:val="24"/>
        </w:rPr>
        <w:t>%的扣除，用扣除后的价格参加评审。</w:t>
      </w:r>
    </w:p>
    <w:p w14:paraId="3FE975A8">
      <w:pPr>
        <w:numPr>
          <w:ilvl w:val="2"/>
          <w:numId w:val="13"/>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u w:val="single"/>
        </w:rPr>
        <w:t>4</w:t>
      </w:r>
      <w:r>
        <w:rPr>
          <w:color w:val="auto"/>
          <w:sz w:val="24"/>
        </w:rPr>
        <w:t>%的扣除，用扣除后的价格参加评审。</w:t>
      </w:r>
    </w:p>
    <w:p w14:paraId="140E96D4">
      <w:pPr>
        <w:numPr>
          <w:ilvl w:val="2"/>
          <w:numId w:val="13"/>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6F0AD235">
      <w:pPr>
        <w:numPr>
          <w:ilvl w:val="2"/>
          <w:numId w:val="13"/>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5D80F8E6">
      <w:pPr>
        <w:numPr>
          <w:ilvl w:val="2"/>
          <w:numId w:val="13"/>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7CA45189">
      <w:pPr>
        <w:numPr>
          <w:ilvl w:val="2"/>
          <w:numId w:val="13"/>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14277B87">
      <w:pPr>
        <w:numPr>
          <w:ilvl w:val="2"/>
          <w:numId w:val="13"/>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残疾人福利性单位按招标文件要求提供了《残疾人福利性单位声明函》的，视同小微企业。</w:t>
      </w:r>
    </w:p>
    <w:p w14:paraId="75A5065F">
      <w:pPr>
        <w:numPr>
          <w:ilvl w:val="2"/>
          <w:numId w:val="13"/>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0D2DC16F">
      <w:pPr>
        <w:numPr>
          <w:ilvl w:val="0"/>
          <w:numId w:val="13"/>
        </w:numPr>
        <w:tabs>
          <w:tab w:val="left" w:pos="360"/>
        </w:tabs>
        <w:snapToGrid w:val="0"/>
        <w:spacing w:line="360" w:lineRule="auto"/>
        <w:outlineLvl w:val="1"/>
        <w:rPr>
          <w:color w:val="auto"/>
          <w:sz w:val="24"/>
        </w:rPr>
      </w:pPr>
      <w:r>
        <w:rPr>
          <w:color w:val="auto"/>
          <w:sz w:val="24"/>
        </w:rPr>
        <w:t>投标文件的比较和评价</w:t>
      </w:r>
      <w:bookmarkEnd w:id="704"/>
      <w:bookmarkEnd w:id="705"/>
    </w:p>
    <w:p w14:paraId="2D5986DD">
      <w:pPr>
        <w:numPr>
          <w:ilvl w:val="1"/>
          <w:numId w:val="13"/>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31B6D2E1">
      <w:pPr>
        <w:numPr>
          <w:ilvl w:val="1"/>
          <w:numId w:val="13"/>
        </w:numPr>
        <w:tabs>
          <w:tab w:val="left" w:pos="1080"/>
        </w:tabs>
        <w:snapToGrid w:val="0"/>
        <w:spacing w:line="360" w:lineRule="auto"/>
        <w:ind w:left="1077" w:hanging="720"/>
        <w:rPr>
          <w:color w:val="auto"/>
          <w:sz w:val="24"/>
        </w:rPr>
      </w:pPr>
      <w:r>
        <w:rPr>
          <w:color w:val="auto"/>
          <w:sz w:val="24"/>
        </w:rPr>
        <w:t>评标方法和评标标准</w:t>
      </w:r>
    </w:p>
    <w:p w14:paraId="79DCA22B">
      <w:pPr>
        <w:numPr>
          <w:ilvl w:val="2"/>
          <w:numId w:val="13"/>
        </w:numPr>
        <w:tabs>
          <w:tab w:val="left" w:pos="1080"/>
          <w:tab w:val="left" w:pos="1589"/>
          <w:tab w:val="left" w:pos="2035"/>
        </w:tabs>
        <w:snapToGrid w:val="0"/>
        <w:spacing w:line="360" w:lineRule="auto"/>
        <w:ind w:left="2035"/>
        <w:rPr>
          <w:color w:val="auto"/>
          <w:sz w:val="24"/>
        </w:rPr>
      </w:pPr>
      <w:r>
        <w:rPr>
          <w:color w:val="auto"/>
          <w:sz w:val="24"/>
        </w:rPr>
        <w:t>本项目采用的评标方法为：</w:t>
      </w:r>
    </w:p>
    <w:p w14:paraId="1D3F3E5C">
      <w:pPr>
        <w:tabs>
          <w:tab w:val="left" w:pos="900"/>
          <w:tab w:val="left" w:pos="1589"/>
          <w:tab w:val="left" w:pos="1701"/>
        </w:tabs>
        <w:snapToGrid w:val="0"/>
        <w:spacing w:line="360" w:lineRule="auto"/>
        <w:ind w:left="1985"/>
        <w:rPr>
          <w:color w:val="auto"/>
          <w:sz w:val="24"/>
        </w:rPr>
      </w:pPr>
      <w:r>
        <w:rPr>
          <w:color w:val="auto"/>
          <w:sz w:val="24"/>
        </w:rPr>
        <w:sym w:font="Wingdings 2" w:char="0052"/>
      </w:r>
      <w:r>
        <w:rPr>
          <w:color w:val="auto"/>
          <w:sz w:val="24"/>
        </w:rPr>
        <w:t>综合评分法，指投标文件满足招标文件全部实质性要求，且按照评审因素的量化指标评审得分最高的投标人为中标候选人的评标方法，见《评标标准》</w:t>
      </w:r>
      <w:r>
        <w:rPr>
          <w:rFonts w:hint="eastAsia"/>
          <w:color w:val="auto"/>
          <w:sz w:val="24"/>
        </w:rPr>
        <w:t>，招标文件中没有规定的评标标准不得作为评审的依据。</w:t>
      </w:r>
    </w:p>
    <w:p w14:paraId="2EF75CBA">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196935CB">
      <w:pPr>
        <w:numPr>
          <w:ilvl w:val="2"/>
          <w:numId w:val="13"/>
        </w:numPr>
        <w:tabs>
          <w:tab w:val="left" w:pos="1080"/>
          <w:tab w:val="left" w:pos="1589"/>
          <w:tab w:val="left" w:pos="2035"/>
        </w:tabs>
        <w:snapToGrid w:val="0"/>
        <w:spacing w:line="360" w:lineRule="auto"/>
        <w:ind w:left="2035"/>
        <w:rPr>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p>
    <w:p w14:paraId="6AC79D68">
      <w:pPr>
        <w:tabs>
          <w:tab w:val="left" w:pos="1080"/>
          <w:tab w:val="left" w:pos="1589"/>
          <w:tab w:val="left" w:pos="2035"/>
        </w:tabs>
        <w:snapToGrid w:val="0"/>
        <w:spacing w:line="360" w:lineRule="auto"/>
        <w:ind w:left="2035"/>
        <w:rPr>
          <w:color w:val="auto"/>
          <w:sz w:val="24"/>
        </w:rPr>
      </w:pPr>
      <w:r>
        <w:rPr>
          <w:color w:val="auto"/>
          <w:sz w:val="24"/>
        </w:rPr>
        <w:sym w:font="Wingdings 2" w:char="0052"/>
      </w:r>
      <w:r>
        <w:rPr>
          <w:color w:val="auto"/>
          <w:sz w:val="24"/>
        </w:rPr>
        <w:t>随机抽取</w:t>
      </w:r>
    </w:p>
    <w:p w14:paraId="59F2A38B">
      <w:pPr>
        <w:tabs>
          <w:tab w:val="left" w:pos="1080"/>
          <w:tab w:val="left" w:pos="1589"/>
          <w:tab w:val="left" w:pos="2035"/>
        </w:tabs>
        <w:snapToGrid w:val="0"/>
        <w:spacing w:line="360" w:lineRule="auto"/>
        <w:ind w:left="2035"/>
        <w:rPr>
          <w:color w:val="auto"/>
          <w:sz w:val="24"/>
          <w:u w:val="single"/>
        </w:rPr>
      </w:pPr>
      <w:r>
        <w:rPr>
          <w:color w:val="auto"/>
          <w:sz w:val="24"/>
        </w:rPr>
        <w:t>□其他方式，具体要求：_____</w:t>
      </w:r>
    </w:p>
    <w:p w14:paraId="64DBFEC6">
      <w:pPr>
        <w:numPr>
          <w:ilvl w:val="2"/>
          <w:numId w:val="13"/>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w:t>
      </w:r>
      <w:r>
        <w:rPr>
          <w:rFonts w:hint="eastAsia"/>
          <w:color w:val="auto"/>
          <w:sz w:val="24"/>
        </w:rPr>
        <w:t>：</w:t>
      </w:r>
      <w:r>
        <w:rPr>
          <w:rFonts w:ascii="宋体" w:hAnsi="宋体" w:cs="宋体"/>
          <w:color w:val="auto"/>
          <w:spacing w:val="2"/>
          <w:sz w:val="24"/>
        </w:rPr>
        <w:t>当投标人因</w:t>
      </w:r>
      <w:r>
        <w:rPr>
          <w:rFonts w:ascii="宋体" w:hAnsi="宋体" w:cs="宋体"/>
          <w:color w:val="auto"/>
          <w:sz w:val="24"/>
        </w:rPr>
        <w:t xml:space="preserve"> </w:t>
      </w:r>
      <w:r>
        <w:rPr>
          <w:rFonts w:ascii="宋体" w:hAnsi="宋体" w:cs="宋体"/>
          <w:color w:val="auto"/>
          <w:spacing w:val="4"/>
          <w:sz w:val="24"/>
        </w:rPr>
        <w:t>核心产</w:t>
      </w:r>
      <w:r>
        <w:rPr>
          <w:rFonts w:ascii="宋体" w:hAnsi="宋体" w:cs="宋体"/>
          <w:color w:val="auto"/>
          <w:spacing w:val="3"/>
          <w:sz w:val="24"/>
        </w:rPr>
        <w:t>品</w:t>
      </w:r>
      <w:r>
        <w:rPr>
          <w:rFonts w:ascii="宋体" w:hAnsi="宋体" w:cs="宋体"/>
          <w:color w:val="auto"/>
          <w:spacing w:val="2"/>
          <w:sz w:val="24"/>
        </w:rPr>
        <w:t>相同、综合评分相同或投标报价相同时将被优先推荐为中</w:t>
      </w:r>
      <w:r>
        <w:rPr>
          <w:rFonts w:ascii="宋体" w:hAnsi="宋体" w:cs="宋体"/>
          <w:color w:val="auto"/>
          <w:sz w:val="24"/>
        </w:rPr>
        <w:t xml:space="preserve"> </w:t>
      </w:r>
      <w:r>
        <w:rPr>
          <w:rFonts w:ascii="宋体" w:hAnsi="宋体" w:cs="宋体"/>
          <w:color w:val="auto"/>
          <w:spacing w:val="-3"/>
          <w:sz w:val="24"/>
        </w:rPr>
        <w:t>标</w:t>
      </w:r>
      <w:r>
        <w:rPr>
          <w:rFonts w:ascii="宋体" w:hAnsi="宋体" w:cs="宋体"/>
          <w:color w:val="auto"/>
          <w:spacing w:val="-2"/>
          <w:sz w:val="24"/>
        </w:rPr>
        <w:t>候选人。</w:t>
      </w:r>
    </w:p>
    <w:p w14:paraId="2266CDC8">
      <w:pPr>
        <w:numPr>
          <w:ilvl w:val="0"/>
          <w:numId w:val="13"/>
        </w:numPr>
        <w:tabs>
          <w:tab w:val="left" w:pos="360"/>
        </w:tabs>
        <w:snapToGrid w:val="0"/>
        <w:spacing w:line="360" w:lineRule="auto"/>
        <w:outlineLvl w:val="1"/>
        <w:rPr>
          <w:color w:val="auto"/>
          <w:sz w:val="24"/>
        </w:rPr>
      </w:pPr>
      <w:r>
        <w:rPr>
          <w:color w:val="auto"/>
          <w:sz w:val="24"/>
        </w:rPr>
        <w:t>确定</w:t>
      </w:r>
      <w:bookmarkStart w:id="721" w:name="_Toc226309790"/>
      <w:bookmarkStart w:id="722" w:name="_Toc164351640"/>
      <w:bookmarkStart w:id="723" w:name="_Toc151193716"/>
      <w:bookmarkStart w:id="724" w:name="_Toc164229241"/>
      <w:bookmarkStart w:id="725" w:name="_Toc149720839"/>
      <w:bookmarkStart w:id="726" w:name="_Toc164229387"/>
      <w:bookmarkStart w:id="727" w:name="_Toc142311048"/>
      <w:bookmarkStart w:id="728" w:name="_Toc150509297"/>
      <w:bookmarkStart w:id="729" w:name="_Toc264969236"/>
      <w:bookmarkStart w:id="730" w:name="_Toc305158814"/>
      <w:bookmarkStart w:id="731" w:name="_Toc151193644"/>
      <w:bookmarkStart w:id="732" w:name="_Toc164608815"/>
      <w:bookmarkStart w:id="733" w:name="_Toc150480784"/>
      <w:bookmarkStart w:id="734" w:name="_Toc195842911"/>
      <w:bookmarkStart w:id="735" w:name="_Toc265228384"/>
      <w:bookmarkStart w:id="736" w:name="_Toc151190173"/>
      <w:bookmarkStart w:id="737" w:name="_Toc150774751"/>
      <w:bookmarkStart w:id="738" w:name="_Toc151193788"/>
      <w:bookmarkStart w:id="739" w:name="_Toc305158888"/>
      <w:bookmarkStart w:id="740" w:name="_Toc151193934"/>
      <w:bookmarkStart w:id="741" w:name="_Toc520356170"/>
      <w:bookmarkStart w:id="742" w:name="_Toc127151546"/>
      <w:bookmarkStart w:id="743" w:name="_Toc151193860"/>
      <w:bookmarkStart w:id="744" w:name="_Ref467307010"/>
      <w:bookmarkStart w:id="745" w:name="_Toc127161460"/>
      <w:bookmarkStart w:id="746" w:name="_Toc226337242"/>
      <w:bookmarkStart w:id="747" w:name="_Toc164608660"/>
      <w:bookmarkStart w:id="748" w:name="_Toc226965736"/>
      <w:bookmarkStart w:id="749" w:name="_Toc226965819"/>
      <w:bookmarkStart w:id="750" w:name="_Toc127151747"/>
      <w:bookmarkStart w:id="751" w:name="_Toc150774646"/>
      <w:r>
        <w:rPr>
          <w:color w:val="auto"/>
          <w:sz w:val="24"/>
        </w:rPr>
        <w:t>中标候选人名单</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09C19E66">
      <w:pPr>
        <w:numPr>
          <w:ilvl w:val="1"/>
          <w:numId w:val="13"/>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1828AA9">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sym w:font="Wingdings 2" w:char="0052"/>
      </w:r>
      <w:r>
        <w:rPr>
          <w:rFonts w:hint="default" w:ascii="Times New Roman" w:hAnsi="Times New Roman"/>
          <w:color w:val="auto"/>
          <w:sz w:val="24"/>
          <w:szCs w:val="24"/>
        </w:rPr>
        <w:t>随机抽取</w:t>
      </w:r>
    </w:p>
    <w:p w14:paraId="5FDB68D4">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□其他方式，具体要求：_____</w:t>
      </w:r>
    </w:p>
    <w:p w14:paraId="676104B0">
      <w:pPr>
        <w:numPr>
          <w:ilvl w:val="1"/>
          <w:numId w:val="13"/>
        </w:numPr>
        <w:tabs>
          <w:tab w:val="left" w:pos="1080"/>
        </w:tabs>
        <w:snapToGrid w:val="0"/>
        <w:spacing w:line="360" w:lineRule="auto"/>
        <w:ind w:left="1077" w:hanging="720"/>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FA06EB4">
      <w:pPr>
        <w:numPr>
          <w:ilvl w:val="1"/>
          <w:numId w:val="13"/>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6E7427B">
      <w:pPr>
        <w:numPr>
          <w:ilvl w:val="1"/>
          <w:numId w:val="13"/>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w:t>
      </w:r>
      <w:r>
        <w:rPr>
          <w:rFonts w:hint="eastAsia"/>
          <w:color w:val="auto"/>
          <w:sz w:val="24"/>
        </w:rPr>
        <w:t>响应</w:t>
      </w:r>
      <w:r>
        <w:rPr>
          <w:color w:val="auto"/>
          <w:sz w:val="24"/>
        </w:rPr>
        <w:t>文件被认定为无效的情形进行重点复核。</w:t>
      </w:r>
    </w:p>
    <w:p w14:paraId="565E893E">
      <w:pPr>
        <w:numPr>
          <w:ilvl w:val="1"/>
          <w:numId w:val="13"/>
        </w:numPr>
        <w:tabs>
          <w:tab w:val="left" w:pos="1080"/>
        </w:tabs>
        <w:snapToGrid w:val="0"/>
        <w:spacing w:line="360" w:lineRule="auto"/>
        <w:ind w:left="1077" w:hanging="720"/>
        <w:rPr>
          <w:color w:val="auto"/>
          <w:sz w:val="24"/>
        </w:rPr>
      </w:pPr>
      <w:r>
        <w:rPr>
          <w:color w:val="auto"/>
          <w:sz w:val="24"/>
        </w:rPr>
        <w:t>评标委员会将根据各投标人的评标排序，依次推荐本项目（</w:t>
      </w:r>
      <w:r>
        <w:rPr>
          <w:rFonts w:hint="eastAsia"/>
          <w:color w:val="auto"/>
          <w:sz w:val="24"/>
        </w:rPr>
        <w:t>各</w:t>
      </w:r>
      <w:r>
        <w:rPr>
          <w:color w:val="auto"/>
          <w:sz w:val="24"/>
        </w:rPr>
        <w:t>采购包）的中标候选人，起草并签署评标报告。本项目（</w:t>
      </w:r>
      <w:r>
        <w:rPr>
          <w:rFonts w:hint="eastAsia"/>
          <w:color w:val="auto"/>
          <w:sz w:val="24"/>
        </w:rPr>
        <w:t>各</w:t>
      </w:r>
      <w:r>
        <w:rPr>
          <w:color w:val="auto"/>
          <w:sz w:val="24"/>
        </w:rPr>
        <w:t>采购包）评标委员会共（各）推荐</w:t>
      </w:r>
      <w:r>
        <w:rPr>
          <w:rFonts w:hint="eastAsia"/>
          <w:color w:val="auto"/>
          <w:sz w:val="24"/>
          <w:u w:val="single"/>
        </w:rPr>
        <w:t xml:space="preserve"> 3 </w:t>
      </w:r>
      <w:r>
        <w:rPr>
          <w:color w:val="auto"/>
          <w:sz w:val="24"/>
        </w:rPr>
        <w:t>名中标候选人。</w:t>
      </w:r>
    </w:p>
    <w:p w14:paraId="7FCD0C29">
      <w:pPr>
        <w:numPr>
          <w:ilvl w:val="0"/>
          <w:numId w:val="13"/>
        </w:numPr>
        <w:tabs>
          <w:tab w:val="left" w:pos="360"/>
        </w:tabs>
        <w:snapToGrid w:val="0"/>
        <w:spacing w:line="360" w:lineRule="auto"/>
        <w:outlineLvl w:val="1"/>
        <w:rPr>
          <w:color w:val="auto"/>
          <w:sz w:val="24"/>
        </w:rPr>
      </w:pPr>
      <w:r>
        <w:rPr>
          <w:color w:val="auto"/>
          <w:sz w:val="24"/>
        </w:rPr>
        <w:t>报告违法行为</w:t>
      </w:r>
    </w:p>
    <w:p w14:paraId="52ACC8E4">
      <w:pPr>
        <w:numPr>
          <w:ilvl w:val="1"/>
          <w:numId w:val="13"/>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评标委员会在评标过程中发现投标人有行贿、提供虚假材料或者串通等违法行为时，应当及时向财政部门报告。</w:t>
      </w:r>
    </w:p>
    <w:p w14:paraId="7714A3CB">
      <w:pPr>
        <w:widowControl/>
        <w:jc w:val="left"/>
        <w:rPr>
          <w:b/>
          <w:color w:val="auto"/>
          <w:sz w:val="24"/>
        </w:rPr>
      </w:pPr>
      <w:r>
        <w:rPr>
          <w:b/>
          <w:color w:val="auto"/>
          <w:sz w:val="24"/>
        </w:rPr>
        <w:br w:type="page"/>
      </w:r>
    </w:p>
    <w:p w14:paraId="098A1400">
      <w:pPr>
        <w:tabs>
          <w:tab w:val="left" w:pos="360"/>
          <w:tab w:val="left" w:pos="900"/>
        </w:tabs>
        <w:snapToGrid w:val="0"/>
        <w:spacing w:line="360" w:lineRule="auto"/>
        <w:jc w:val="center"/>
        <w:outlineLvl w:val="1"/>
        <w:rPr>
          <w:b/>
          <w:color w:val="auto"/>
        </w:rPr>
      </w:pPr>
      <w:r>
        <w:rPr>
          <w:b/>
          <w:color w:val="auto"/>
          <w:sz w:val="24"/>
        </w:rPr>
        <w:t>二、评标标准</w:t>
      </w:r>
    </w:p>
    <w:tbl>
      <w:tblPr>
        <w:tblStyle w:val="42"/>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76"/>
        <w:gridCol w:w="1184"/>
        <w:gridCol w:w="5515"/>
      </w:tblGrid>
      <w:tr w14:paraId="4B56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796" w:type="dxa"/>
            <w:tcBorders>
              <w:top w:val="single" w:color="auto" w:sz="4" w:space="0"/>
              <w:left w:val="single" w:color="auto" w:sz="4" w:space="0"/>
              <w:right w:val="single" w:color="auto" w:sz="4" w:space="0"/>
            </w:tcBorders>
            <w:vAlign w:val="center"/>
          </w:tcPr>
          <w:p w14:paraId="157571B4">
            <w:pPr>
              <w:jc w:val="center"/>
              <w:rPr>
                <w:rFonts w:hint="eastAsia" w:ascii="宋体" w:hAnsi="宋体" w:cs="宋体"/>
                <w:b/>
                <w:color w:val="auto"/>
                <w:sz w:val="24"/>
              </w:rPr>
            </w:pPr>
            <w:r>
              <w:rPr>
                <w:rFonts w:hint="eastAsia" w:ascii="宋体" w:hAnsi="宋体" w:cs="宋体"/>
                <w:b/>
                <w:color w:val="auto"/>
                <w:sz w:val="24"/>
              </w:rPr>
              <w:t>序号</w:t>
            </w:r>
          </w:p>
        </w:tc>
        <w:tc>
          <w:tcPr>
            <w:tcW w:w="1276" w:type="dxa"/>
            <w:tcBorders>
              <w:top w:val="single" w:color="auto" w:sz="4" w:space="0"/>
              <w:left w:val="single" w:color="auto" w:sz="4" w:space="0"/>
              <w:right w:val="single" w:color="auto" w:sz="4" w:space="0"/>
            </w:tcBorders>
            <w:vAlign w:val="center"/>
          </w:tcPr>
          <w:p w14:paraId="4A700551">
            <w:pPr>
              <w:jc w:val="center"/>
              <w:rPr>
                <w:rFonts w:hint="eastAsia" w:ascii="宋体" w:hAnsi="宋体" w:cs="宋体"/>
                <w:b/>
                <w:color w:val="auto"/>
                <w:sz w:val="24"/>
              </w:rPr>
            </w:pPr>
            <w:r>
              <w:rPr>
                <w:rFonts w:hint="eastAsia" w:ascii="宋体" w:hAnsi="宋体" w:cs="宋体"/>
                <w:b/>
                <w:color w:val="auto"/>
                <w:sz w:val="24"/>
              </w:rPr>
              <w:t>评分因素</w:t>
            </w:r>
          </w:p>
        </w:tc>
        <w:tc>
          <w:tcPr>
            <w:tcW w:w="6699" w:type="dxa"/>
            <w:gridSpan w:val="2"/>
            <w:tcBorders>
              <w:top w:val="single" w:color="auto" w:sz="4" w:space="0"/>
              <w:left w:val="single" w:color="auto" w:sz="4" w:space="0"/>
              <w:right w:val="single" w:color="auto" w:sz="4" w:space="0"/>
            </w:tcBorders>
            <w:vAlign w:val="center"/>
          </w:tcPr>
          <w:p w14:paraId="3CC30990">
            <w:pPr>
              <w:jc w:val="center"/>
              <w:rPr>
                <w:rFonts w:hint="eastAsia" w:ascii="宋体" w:hAnsi="宋体" w:cs="宋体"/>
                <w:color w:val="auto"/>
                <w:sz w:val="24"/>
              </w:rPr>
            </w:pPr>
            <w:r>
              <w:rPr>
                <w:rFonts w:hint="eastAsia" w:ascii="宋体" w:hAnsi="宋体" w:cs="宋体"/>
                <w:b/>
                <w:color w:val="auto"/>
                <w:sz w:val="24"/>
              </w:rPr>
              <w:t>评价指标和分值</w:t>
            </w:r>
          </w:p>
        </w:tc>
      </w:tr>
      <w:tr w14:paraId="73C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796" w:type="dxa"/>
            <w:tcBorders>
              <w:top w:val="single" w:color="auto" w:sz="4" w:space="0"/>
              <w:left w:val="single" w:color="auto" w:sz="4" w:space="0"/>
              <w:right w:val="single" w:color="auto" w:sz="4" w:space="0"/>
            </w:tcBorders>
            <w:vAlign w:val="center"/>
          </w:tcPr>
          <w:p w14:paraId="366C3852">
            <w:pPr>
              <w:ind w:left="7" w:leftChars="-25" w:hanging="60" w:hangingChars="25"/>
              <w:jc w:val="center"/>
              <w:rPr>
                <w:rFonts w:hint="eastAsia" w:ascii="宋体" w:hAnsi="宋体" w:cs="宋体"/>
                <w:color w:val="auto"/>
                <w:sz w:val="24"/>
              </w:rPr>
            </w:pPr>
            <w:r>
              <w:rPr>
                <w:rFonts w:hint="eastAsia" w:ascii="宋体" w:hAnsi="宋体" w:cs="宋体"/>
                <w:color w:val="auto"/>
                <w:sz w:val="24"/>
              </w:rPr>
              <w:t>1</w:t>
            </w:r>
          </w:p>
        </w:tc>
        <w:tc>
          <w:tcPr>
            <w:tcW w:w="1276" w:type="dxa"/>
            <w:vMerge w:val="restart"/>
            <w:tcBorders>
              <w:top w:val="single" w:color="auto" w:sz="4" w:space="0"/>
              <w:left w:val="single" w:color="auto" w:sz="4" w:space="0"/>
              <w:right w:val="single" w:color="auto" w:sz="4" w:space="0"/>
            </w:tcBorders>
            <w:vAlign w:val="center"/>
          </w:tcPr>
          <w:p w14:paraId="6CF4144B">
            <w:pPr>
              <w:jc w:val="center"/>
              <w:rPr>
                <w:rFonts w:hint="eastAsia" w:ascii="宋体" w:hAnsi="宋体" w:cs="宋体"/>
                <w:color w:val="auto"/>
                <w:sz w:val="24"/>
              </w:rPr>
            </w:pPr>
            <w:r>
              <w:rPr>
                <w:rFonts w:hint="eastAsia" w:ascii="宋体" w:hAnsi="宋体" w:cs="宋体"/>
                <w:color w:val="auto"/>
                <w:sz w:val="24"/>
              </w:rPr>
              <w:t>商务部分</w:t>
            </w:r>
          </w:p>
          <w:p w14:paraId="6711DB19">
            <w:pPr>
              <w:jc w:val="center"/>
              <w:rPr>
                <w:rFonts w:hint="eastAsia" w:ascii="宋体" w:hAnsi="宋体" w:cs="宋体"/>
                <w:color w:val="auto"/>
                <w:sz w:val="24"/>
              </w:rPr>
            </w:pPr>
            <w:r>
              <w:rPr>
                <w:rFonts w:hint="eastAsia" w:ascii="宋体" w:hAnsi="宋体" w:cs="宋体"/>
                <w:color w:val="auto"/>
                <w:sz w:val="24"/>
              </w:rPr>
              <w:t>（24分）</w:t>
            </w:r>
          </w:p>
        </w:tc>
        <w:tc>
          <w:tcPr>
            <w:tcW w:w="1184" w:type="dxa"/>
            <w:tcBorders>
              <w:top w:val="single" w:color="auto" w:sz="4" w:space="0"/>
              <w:left w:val="single" w:color="auto" w:sz="4" w:space="0"/>
              <w:right w:val="single" w:color="auto" w:sz="4" w:space="0"/>
            </w:tcBorders>
            <w:vAlign w:val="center"/>
          </w:tcPr>
          <w:p w14:paraId="464F3A55">
            <w:pPr>
              <w:ind w:left="7" w:leftChars="-25" w:hanging="60" w:hangingChars="25"/>
              <w:jc w:val="center"/>
              <w:rPr>
                <w:rFonts w:hint="eastAsia" w:ascii="宋体" w:hAnsi="宋体" w:cs="宋体"/>
                <w:color w:val="auto"/>
                <w:sz w:val="24"/>
              </w:rPr>
            </w:pPr>
            <w:r>
              <w:rPr>
                <w:rFonts w:hint="eastAsia" w:ascii="宋体" w:hAnsi="宋体" w:cs="宋体"/>
                <w:color w:val="auto"/>
                <w:sz w:val="24"/>
              </w:rPr>
              <w:t>项目业绩</w:t>
            </w:r>
          </w:p>
          <w:p w14:paraId="7C1F2E79">
            <w:pPr>
              <w:ind w:left="7" w:leftChars="-25" w:hanging="60" w:hangingChars="25"/>
              <w:jc w:val="center"/>
              <w:rPr>
                <w:rFonts w:hint="eastAsia" w:ascii="宋体" w:hAnsi="宋体" w:cs="宋体"/>
                <w:color w:val="auto"/>
                <w:sz w:val="24"/>
              </w:rPr>
            </w:pPr>
            <w:r>
              <w:rPr>
                <w:rFonts w:hint="eastAsia" w:ascii="宋体" w:hAnsi="宋体" w:cs="宋体"/>
                <w:color w:val="auto"/>
                <w:sz w:val="24"/>
              </w:rPr>
              <w:t>（10分）</w:t>
            </w:r>
          </w:p>
        </w:tc>
        <w:tc>
          <w:tcPr>
            <w:tcW w:w="5515" w:type="dxa"/>
            <w:tcBorders>
              <w:top w:val="single" w:color="auto" w:sz="4" w:space="0"/>
              <w:left w:val="single" w:color="auto" w:sz="4" w:space="0"/>
              <w:right w:val="single" w:color="auto" w:sz="4" w:space="0"/>
            </w:tcBorders>
            <w:vAlign w:val="center"/>
          </w:tcPr>
          <w:p w14:paraId="0031B467">
            <w:pPr>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rPr>
              <w:t>提供自2022年2月28日（含）至投标文件递交截止日止期间所</w:t>
            </w:r>
            <w:r>
              <w:rPr>
                <w:rFonts w:hint="eastAsia" w:ascii="宋体" w:hAnsi="宋体" w:cs="宋体"/>
                <w:color w:val="auto"/>
                <w:sz w:val="24"/>
              </w:rPr>
              <w:t>承担的</w:t>
            </w:r>
            <w:r>
              <w:rPr>
                <w:rFonts w:hint="eastAsia" w:ascii="宋体" w:hAnsi="宋体" w:cs="宋体"/>
                <w:bCs/>
                <w:color w:val="auto"/>
                <w:sz w:val="24"/>
              </w:rPr>
              <w:t>网络安全服务</w:t>
            </w:r>
            <w:r>
              <w:rPr>
                <w:rFonts w:hint="eastAsia" w:ascii="宋体" w:hAnsi="宋体" w:cs="宋体"/>
                <w:color w:val="auto"/>
                <w:sz w:val="24"/>
              </w:rPr>
              <w:t>的业绩</w:t>
            </w:r>
            <w:r>
              <w:rPr>
                <w:rFonts w:hint="eastAsia" w:ascii="宋体" w:hAnsi="宋体" w:cs="宋体"/>
                <w:color w:val="auto"/>
                <w:sz w:val="24"/>
              </w:rPr>
              <w:t>合同证明</w:t>
            </w:r>
            <w:r>
              <w:rPr>
                <w:rFonts w:hint="eastAsia" w:ascii="宋体" w:hAnsi="宋体" w:cs="宋体"/>
                <w:color w:val="auto"/>
                <w:sz w:val="24"/>
              </w:rPr>
              <w:t>，每个业绩得2分，该项最高得10分。</w:t>
            </w:r>
          </w:p>
          <w:p w14:paraId="32E1B9A0">
            <w:pPr>
              <w:rPr>
                <w:rFonts w:hint="eastAsia" w:ascii="宋体" w:hAnsi="宋体" w:cs="宋体"/>
                <w:bCs/>
                <w:iCs/>
                <w:color w:val="auto"/>
                <w:sz w:val="24"/>
              </w:rPr>
            </w:pPr>
            <w:r>
              <w:rPr>
                <w:rFonts w:hint="eastAsia" w:ascii="宋体" w:hAnsi="宋体" w:cs="宋体"/>
                <w:color w:val="auto"/>
                <w:sz w:val="24"/>
              </w:rPr>
              <w:t>（投标人需提供合同首页、金额页、标的页、签字盖章页，并加盖投标人公章）。</w:t>
            </w:r>
          </w:p>
        </w:tc>
      </w:tr>
      <w:tr w14:paraId="30ED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3BA3073C">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2</w:t>
            </w:r>
          </w:p>
        </w:tc>
        <w:tc>
          <w:tcPr>
            <w:tcW w:w="1276" w:type="dxa"/>
            <w:vMerge w:val="continue"/>
            <w:tcBorders>
              <w:left w:val="single" w:color="auto" w:sz="4" w:space="0"/>
              <w:right w:val="single" w:color="auto" w:sz="4" w:space="0"/>
            </w:tcBorders>
            <w:vAlign w:val="center"/>
          </w:tcPr>
          <w:p w14:paraId="1DFBC525">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53FFDCEB">
            <w:pPr>
              <w:ind w:left="7" w:leftChars="-25" w:hanging="60" w:hangingChars="25"/>
              <w:jc w:val="center"/>
              <w:rPr>
                <w:rFonts w:hint="eastAsia" w:ascii="宋体" w:hAnsi="宋体" w:cs="宋体"/>
                <w:color w:val="auto"/>
                <w:sz w:val="24"/>
              </w:rPr>
            </w:pPr>
            <w:r>
              <w:rPr>
                <w:rFonts w:hint="eastAsia" w:ascii="宋体" w:hAnsi="宋体" w:cs="宋体"/>
                <w:color w:val="auto"/>
                <w:sz w:val="24"/>
              </w:rPr>
              <w:t>管理体系认证</w:t>
            </w:r>
          </w:p>
          <w:p w14:paraId="3A40DD4B">
            <w:pPr>
              <w:ind w:left="7" w:leftChars="-25" w:hanging="60" w:hangingChars="25"/>
              <w:jc w:val="center"/>
              <w:rPr>
                <w:rFonts w:hint="eastAsia" w:ascii="宋体" w:hAnsi="宋体" w:cs="宋体"/>
                <w:color w:val="auto"/>
                <w:sz w:val="24"/>
              </w:rPr>
            </w:pPr>
            <w:r>
              <w:rPr>
                <w:rFonts w:hint="eastAsia" w:ascii="宋体" w:hAnsi="宋体" w:cs="宋体"/>
                <w:color w:val="auto"/>
                <w:sz w:val="24"/>
              </w:rPr>
              <w:t>（6分）</w:t>
            </w:r>
          </w:p>
        </w:tc>
        <w:tc>
          <w:tcPr>
            <w:tcW w:w="5515" w:type="dxa"/>
            <w:tcBorders>
              <w:top w:val="single" w:color="auto" w:sz="4" w:space="0"/>
              <w:left w:val="single" w:color="auto" w:sz="4" w:space="0"/>
              <w:right w:val="single" w:color="auto" w:sz="4" w:space="0"/>
            </w:tcBorders>
            <w:vAlign w:val="center"/>
          </w:tcPr>
          <w:p w14:paraId="7845DC7C">
            <w:pPr>
              <w:rPr>
                <w:rFonts w:hint="eastAsia" w:ascii="宋体" w:hAnsi="宋体" w:cs="宋体"/>
                <w:color w:val="auto"/>
                <w:sz w:val="24"/>
              </w:rPr>
            </w:pPr>
            <w:r>
              <w:rPr>
                <w:rFonts w:hint="eastAsia" w:ascii="宋体" w:hAnsi="宋体" w:cs="宋体"/>
                <w:color w:val="auto"/>
                <w:sz w:val="24"/>
              </w:rPr>
              <w:t>为了证明投标人的内部管理有序，投标人需要提供如下管理体系认证资质，共6分：</w:t>
            </w:r>
          </w:p>
          <w:p w14:paraId="2CC0ED09">
            <w:pPr>
              <w:rPr>
                <w:rFonts w:hint="eastAsia" w:ascii="宋体" w:hAnsi="宋体" w:cs="宋体"/>
                <w:color w:val="auto"/>
                <w:sz w:val="24"/>
              </w:rPr>
            </w:pPr>
            <w:r>
              <w:rPr>
                <w:rFonts w:hint="eastAsia" w:ascii="宋体" w:hAnsi="宋体" w:cs="宋体"/>
                <w:color w:val="auto"/>
                <w:sz w:val="24"/>
              </w:rPr>
              <w:t>（1）投标人具备ISO9001质量管理体系证书，提供得2分，不提供得0分。</w:t>
            </w:r>
          </w:p>
          <w:p w14:paraId="4E9EA972">
            <w:pPr>
              <w:rPr>
                <w:rFonts w:hint="eastAsia" w:ascii="宋体" w:hAnsi="宋体" w:cs="宋体"/>
                <w:color w:val="auto"/>
                <w:sz w:val="24"/>
              </w:rPr>
            </w:pPr>
            <w:r>
              <w:rPr>
                <w:rFonts w:hint="eastAsia" w:ascii="宋体" w:hAnsi="宋体" w:cs="宋体"/>
                <w:color w:val="auto"/>
                <w:sz w:val="24"/>
              </w:rPr>
              <w:t>（2）投标人具备ISO20000信息技术服务管理体系证书，提供得2分，不提供得0分。</w:t>
            </w:r>
          </w:p>
          <w:p w14:paraId="3A839A3A">
            <w:pPr>
              <w:rPr>
                <w:rFonts w:hint="eastAsia" w:ascii="宋体" w:hAnsi="宋体" w:cs="宋体"/>
                <w:color w:val="auto"/>
                <w:sz w:val="24"/>
              </w:rPr>
            </w:pPr>
            <w:r>
              <w:rPr>
                <w:rFonts w:hint="eastAsia" w:ascii="宋体" w:hAnsi="宋体" w:cs="宋体"/>
                <w:color w:val="auto"/>
                <w:sz w:val="24"/>
              </w:rPr>
              <w:t>（3）投标人具备ISO27001信息安全管理体系证书，提供得2分，不提供得0分。注：投标人需提供有效证书复印件并加盖公章。</w:t>
            </w:r>
          </w:p>
        </w:tc>
      </w:tr>
      <w:tr w14:paraId="7B83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63E49EA1">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3</w:t>
            </w:r>
          </w:p>
        </w:tc>
        <w:tc>
          <w:tcPr>
            <w:tcW w:w="1276" w:type="dxa"/>
            <w:vMerge w:val="continue"/>
            <w:tcBorders>
              <w:left w:val="single" w:color="auto" w:sz="4" w:space="0"/>
              <w:right w:val="single" w:color="auto" w:sz="4" w:space="0"/>
            </w:tcBorders>
            <w:vAlign w:val="center"/>
          </w:tcPr>
          <w:p w14:paraId="67A87AD2">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5FEBB88C">
            <w:pPr>
              <w:ind w:left="7" w:leftChars="-25" w:hanging="60" w:hangingChars="25"/>
              <w:jc w:val="center"/>
              <w:rPr>
                <w:rFonts w:hint="eastAsia" w:ascii="宋体" w:hAnsi="宋体" w:cs="宋体"/>
                <w:color w:val="auto"/>
                <w:sz w:val="24"/>
              </w:rPr>
            </w:pPr>
            <w:r>
              <w:rPr>
                <w:rFonts w:hint="eastAsia" w:ascii="宋体" w:hAnsi="宋体" w:cs="宋体"/>
                <w:color w:val="auto"/>
                <w:sz w:val="24"/>
              </w:rPr>
              <w:t>服务资质</w:t>
            </w:r>
          </w:p>
          <w:p w14:paraId="0384E22C">
            <w:pPr>
              <w:ind w:left="7" w:leftChars="-25" w:hanging="60" w:hangingChars="25"/>
              <w:jc w:val="center"/>
              <w:rPr>
                <w:rFonts w:hint="eastAsia" w:ascii="宋体" w:hAnsi="宋体" w:cs="宋体"/>
                <w:color w:val="auto"/>
                <w:sz w:val="24"/>
              </w:rPr>
            </w:pPr>
            <w:r>
              <w:rPr>
                <w:rFonts w:hint="eastAsia" w:ascii="宋体" w:hAnsi="宋体" w:cs="宋体"/>
                <w:color w:val="auto"/>
                <w:sz w:val="24"/>
              </w:rPr>
              <w:t>（8分）</w:t>
            </w:r>
          </w:p>
        </w:tc>
        <w:tc>
          <w:tcPr>
            <w:tcW w:w="5515" w:type="dxa"/>
            <w:tcBorders>
              <w:top w:val="single" w:color="auto" w:sz="4" w:space="0"/>
              <w:left w:val="single" w:color="auto" w:sz="4" w:space="0"/>
              <w:right w:val="single" w:color="auto" w:sz="4" w:space="0"/>
            </w:tcBorders>
            <w:vAlign w:val="center"/>
          </w:tcPr>
          <w:p w14:paraId="08119666">
            <w:pPr>
              <w:rPr>
                <w:rFonts w:hint="eastAsia" w:ascii="宋体" w:hAnsi="宋体" w:cs="宋体"/>
                <w:color w:val="auto"/>
                <w:sz w:val="24"/>
              </w:rPr>
            </w:pPr>
            <w:r>
              <w:rPr>
                <w:rFonts w:hint="eastAsia" w:ascii="宋体" w:hAnsi="宋体" w:cs="宋体"/>
                <w:color w:val="auto"/>
                <w:sz w:val="24"/>
              </w:rPr>
              <w:t>为了确保本项目采购服务的服务质量，投标人需要具备如下资质，共8分：</w:t>
            </w:r>
          </w:p>
          <w:p w14:paraId="5D671821">
            <w:pPr>
              <w:rPr>
                <w:rFonts w:hint="eastAsia" w:ascii="宋体" w:hAnsi="宋体" w:cs="宋体"/>
                <w:color w:val="auto"/>
                <w:sz w:val="24"/>
              </w:rPr>
            </w:pPr>
            <w:r>
              <w:rPr>
                <w:rFonts w:hint="eastAsia" w:ascii="宋体" w:hAnsi="宋体" w:cs="宋体"/>
                <w:color w:val="auto"/>
                <w:sz w:val="24"/>
              </w:rPr>
              <w:t>（1）投标人具备CCRC信息安全服务资质-安全运维三级（含）以上得2分，不提供得0分；</w:t>
            </w:r>
          </w:p>
          <w:p w14:paraId="1E829AF0">
            <w:pPr>
              <w:rPr>
                <w:rFonts w:hint="eastAsia" w:ascii="宋体" w:hAnsi="宋体" w:cs="宋体"/>
                <w:color w:val="auto"/>
                <w:sz w:val="24"/>
              </w:rPr>
            </w:pPr>
            <w:r>
              <w:rPr>
                <w:rFonts w:hint="eastAsia" w:ascii="宋体" w:hAnsi="宋体" w:cs="宋体"/>
                <w:color w:val="auto"/>
                <w:sz w:val="24"/>
              </w:rPr>
              <w:t>（2）投标人具备CCRC信息安全服务资质-风险评估三级（含）以上得2分；不提供得0分；</w:t>
            </w:r>
          </w:p>
          <w:p w14:paraId="44C61AD1">
            <w:pPr>
              <w:rPr>
                <w:rFonts w:hint="eastAsia" w:ascii="宋体" w:hAnsi="宋体" w:cs="宋体"/>
                <w:color w:val="auto"/>
                <w:sz w:val="24"/>
              </w:rPr>
            </w:pPr>
            <w:r>
              <w:rPr>
                <w:rFonts w:hint="eastAsia" w:ascii="宋体" w:hAnsi="宋体" w:cs="宋体"/>
                <w:color w:val="auto"/>
                <w:sz w:val="24"/>
              </w:rPr>
              <w:t>（3）投标人具备CCRC信息安全服务资质-安全集成三级（含）以上得2分；不提供得0分；</w:t>
            </w:r>
          </w:p>
          <w:p w14:paraId="00FB21B7">
            <w:pPr>
              <w:rPr>
                <w:rFonts w:hint="eastAsia" w:ascii="宋体" w:hAnsi="宋体" w:cs="宋体"/>
                <w:color w:val="auto"/>
                <w:sz w:val="24"/>
              </w:rPr>
            </w:pPr>
            <w:r>
              <w:rPr>
                <w:rFonts w:hint="eastAsia" w:ascii="宋体" w:hAnsi="宋体" w:cs="宋体"/>
                <w:color w:val="auto"/>
                <w:sz w:val="24"/>
              </w:rPr>
              <w:t>（4）投标人具备CCRC信息安全服务资质-应急处理三级（含）以上得2分；不提供得0分；</w:t>
            </w:r>
          </w:p>
          <w:p w14:paraId="4FA34C1F">
            <w:pPr>
              <w:rPr>
                <w:rFonts w:hint="eastAsia" w:ascii="宋体" w:hAnsi="宋体" w:cs="宋体"/>
                <w:color w:val="auto"/>
                <w:sz w:val="24"/>
              </w:rPr>
            </w:pPr>
            <w:r>
              <w:rPr>
                <w:rFonts w:hint="eastAsia" w:ascii="宋体" w:hAnsi="宋体" w:cs="宋体"/>
                <w:color w:val="auto"/>
                <w:sz w:val="24"/>
              </w:rPr>
              <w:t>注：投标人需提供有效证书复印件并加盖公章。</w:t>
            </w:r>
          </w:p>
        </w:tc>
      </w:tr>
      <w:tr w14:paraId="35EC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6272EA9C">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4</w:t>
            </w:r>
          </w:p>
        </w:tc>
        <w:tc>
          <w:tcPr>
            <w:tcW w:w="1276" w:type="dxa"/>
            <w:vMerge w:val="restart"/>
            <w:tcBorders>
              <w:left w:val="single" w:color="auto" w:sz="4" w:space="0"/>
              <w:right w:val="single" w:color="auto" w:sz="4" w:space="0"/>
            </w:tcBorders>
            <w:vAlign w:val="center"/>
          </w:tcPr>
          <w:p w14:paraId="266EA44A">
            <w:pPr>
              <w:widowControl/>
              <w:jc w:val="center"/>
              <w:rPr>
                <w:rFonts w:hint="eastAsia" w:ascii="宋体" w:hAnsi="宋体" w:cs="宋体"/>
                <w:color w:val="auto"/>
                <w:sz w:val="24"/>
              </w:rPr>
            </w:pPr>
            <w:r>
              <w:rPr>
                <w:rFonts w:hint="eastAsia" w:ascii="宋体" w:hAnsi="宋体" w:cs="宋体"/>
                <w:color w:val="auto"/>
                <w:sz w:val="24"/>
              </w:rPr>
              <w:t>技术部分</w:t>
            </w:r>
          </w:p>
          <w:p w14:paraId="55CE690E">
            <w:pPr>
              <w:widowControl/>
              <w:jc w:val="center"/>
              <w:rPr>
                <w:rFonts w:hint="eastAsia" w:ascii="宋体" w:hAnsi="宋体" w:cs="宋体"/>
                <w:color w:val="auto"/>
                <w:sz w:val="24"/>
              </w:rPr>
            </w:pPr>
            <w:r>
              <w:rPr>
                <w:rFonts w:hint="eastAsia" w:ascii="宋体" w:hAnsi="宋体" w:cs="宋体"/>
                <w:color w:val="auto"/>
                <w:sz w:val="24"/>
              </w:rPr>
              <w:t>（66分）</w:t>
            </w:r>
          </w:p>
        </w:tc>
        <w:tc>
          <w:tcPr>
            <w:tcW w:w="1184" w:type="dxa"/>
            <w:tcBorders>
              <w:left w:val="single" w:color="auto" w:sz="4" w:space="0"/>
              <w:right w:val="single" w:color="auto" w:sz="4" w:space="0"/>
            </w:tcBorders>
            <w:vAlign w:val="center"/>
          </w:tcPr>
          <w:p w14:paraId="0F298E23">
            <w:pPr>
              <w:ind w:left="7" w:leftChars="-25" w:hanging="60" w:hangingChars="25"/>
              <w:jc w:val="center"/>
              <w:rPr>
                <w:rFonts w:hint="eastAsia" w:ascii="宋体" w:hAnsi="宋体" w:cs="宋体"/>
                <w:color w:val="auto"/>
                <w:sz w:val="24"/>
              </w:rPr>
            </w:pPr>
            <w:r>
              <w:rPr>
                <w:rFonts w:hint="eastAsia" w:ascii="宋体" w:hAnsi="宋体" w:cs="宋体"/>
                <w:color w:val="auto"/>
                <w:sz w:val="24"/>
              </w:rPr>
              <w:t>背景与需求理解</w:t>
            </w:r>
          </w:p>
          <w:p w14:paraId="45245B3B">
            <w:pPr>
              <w:ind w:left="7" w:leftChars="-25" w:hanging="60" w:hangingChars="25"/>
              <w:jc w:val="center"/>
              <w:rPr>
                <w:rFonts w:hint="eastAsia" w:ascii="宋体" w:hAnsi="宋体" w:cs="宋体"/>
                <w:color w:val="auto"/>
                <w:sz w:val="24"/>
              </w:rPr>
            </w:pPr>
            <w:r>
              <w:rPr>
                <w:rFonts w:hint="eastAsia" w:ascii="宋体" w:hAnsi="宋体" w:cs="宋体"/>
                <w:color w:val="auto"/>
                <w:sz w:val="24"/>
              </w:rPr>
              <w:t>（6分）</w:t>
            </w:r>
          </w:p>
        </w:tc>
        <w:tc>
          <w:tcPr>
            <w:tcW w:w="5515" w:type="dxa"/>
            <w:tcBorders>
              <w:top w:val="single" w:color="auto" w:sz="4" w:space="0"/>
              <w:left w:val="single" w:color="auto" w:sz="4" w:space="0"/>
              <w:right w:val="single" w:color="auto" w:sz="4" w:space="0"/>
            </w:tcBorders>
            <w:vAlign w:val="center"/>
          </w:tcPr>
          <w:p w14:paraId="2A72E5A1">
            <w:pPr>
              <w:rPr>
                <w:rFonts w:hint="eastAsia" w:ascii="宋体" w:hAnsi="宋体" w:cs="宋体"/>
                <w:color w:val="auto"/>
                <w:sz w:val="24"/>
              </w:rPr>
            </w:pPr>
            <w:r>
              <w:rPr>
                <w:rFonts w:hint="eastAsia" w:ascii="宋体" w:hAnsi="宋体" w:cs="宋体"/>
                <w:color w:val="auto"/>
                <w:sz w:val="24"/>
              </w:rPr>
              <w:t>投标人需要根据本项目的背景，结合政策法规、图书馆安全服务背景和本次采购的服务内容，撰写对本次项目的背景与需求的理解，满分6分。</w:t>
            </w:r>
          </w:p>
          <w:p w14:paraId="75D3D865">
            <w:pPr>
              <w:rPr>
                <w:rFonts w:hint="eastAsia" w:ascii="宋体" w:hAnsi="宋体" w:cs="宋体"/>
                <w:color w:val="auto"/>
                <w:sz w:val="24"/>
              </w:rPr>
            </w:pPr>
            <w:r>
              <w:rPr>
                <w:rFonts w:hint="eastAsia" w:ascii="宋体" w:hAnsi="宋体" w:cs="宋体"/>
                <w:color w:val="auto"/>
                <w:sz w:val="24"/>
              </w:rPr>
              <w:t>（1）对图书馆需要满足的政策法规以及图书馆网络安全能力现状有较好认识，对本次采购需求和目标有充分理解的，得6分；</w:t>
            </w:r>
          </w:p>
          <w:p w14:paraId="7383D6B7">
            <w:pPr>
              <w:rPr>
                <w:rFonts w:hint="eastAsia" w:ascii="宋体" w:hAnsi="宋体" w:cs="宋体"/>
                <w:color w:val="auto"/>
                <w:sz w:val="24"/>
              </w:rPr>
            </w:pPr>
            <w:r>
              <w:rPr>
                <w:rFonts w:hint="eastAsia" w:ascii="宋体" w:hAnsi="宋体" w:cs="宋体"/>
                <w:color w:val="auto"/>
                <w:sz w:val="24"/>
              </w:rPr>
              <w:t>（2）对图书馆需要满足的政策法规以及图书馆网络安全能力现状认识一般，对本次采购需求和目标有理解一般，得3分；</w:t>
            </w:r>
          </w:p>
          <w:p w14:paraId="17378F69">
            <w:pPr>
              <w:rPr>
                <w:rFonts w:hint="eastAsia" w:ascii="宋体" w:hAnsi="宋体" w:cs="宋体"/>
                <w:color w:val="auto"/>
                <w:sz w:val="24"/>
              </w:rPr>
            </w:pPr>
            <w:r>
              <w:rPr>
                <w:rFonts w:hint="eastAsia" w:ascii="宋体" w:hAnsi="宋体" w:cs="宋体"/>
                <w:color w:val="auto"/>
                <w:sz w:val="24"/>
              </w:rPr>
              <w:t>（3）对图书馆需要满足的政策法规以及图书馆网络安全能力现状认识不准确，对本次采购需求和目标有理解存在偏差或者未提供的，得1分。</w:t>
            </w:r>
          </w:p>
          <w:p w14:paraId="59F571F6">
            <w:pPr>
              <w:rPr>
                <w:rFonts w:hint="eastAsia" w:ascii="宋体" w:hAnsi="宋体" w:cs="宋体"/>
                <w:color w:val="auto"/>
                <w:sz w:val="24"/>
              </w:rPr>
            </w:pPr>
            <w:r>
              <w:rPr>
                <w:rFonts w:hint="eastAsia" w:ascii="宋体" w:hAnsi="宋体" w:cs="宋体"/>
                <w:color w:val="auto"/>
                <w:sz w:val="24"/>
              </w:rPr>
              <w:t>不提供不得分。</w:t>
            </w:r>
          </w:p>
        </w:tc>
      </w:tr>
      <w:tr w14:paraId="23A3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6F8320A5">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5</w:t>
            </w:r>
          </w:p>
        </w:tc>
        <w:tc>
          <w:tcPr>
            <w:tcW w:w="1276" w:type="dxa"/>
            <w:vMerge w:val="continue"/>
            <w:tcBorders>
              <w:left w:val="single" w:color="auto" w:sz="4" w:space="0"/>
              <w:right w:val="single" w:color="auto" w:sz="4" w:space="0"/>
            </w:tcBorders>
            <w:vAlign w:val="center"/>
          </w:tcPr>
          <w:p w14:paraId="77742F21">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303C9B17">
            <w:pPr>
              <w:ind w:left="7" w:leftChars="-25" w:hanging="60" w:hangingChars="25"/>
              <w:jc w:val="center"/>
              <w:rPr>
                <w:rFonts w:hint="eastAsia" w:ascii="宋体" w:hAnsi="宋体" w:cs="宋体"/>
                <w:color w:val="auto"/>
                <w:sz w:val="24"/>
              </w:rPr>
            </w:pPr>
            <w:r>
              <w:rPr>
                <w:rFonts w:hint="eastAsia" w:ascii="宋体" w:hAnsi="宋体" w:cs="宋体"/>
                <w:color w:val="auto"/>
                <w:sz w:val="24"/>
              </w:rPr>
              <w:t>漏洞扫描服务方案</w:t>
            </w:r>
          </w:p>
          <w:p w14:paraId="3CCE49BA">
            <w:pPr>
              <w:ind w:left="7" w:leftChars="-25" w:hanging="60" w:hangingChars="25"/>
              <w:jc w:val="center"/>
              <w:rPr>
                <w:rFonts w:hint="eastAsia" w:ascii="宋体" w:hAnsi="宋体" w:cs="宋体"/>
                <w:color w:val="auto"/>
                <w:sz w:val="24"/>
              </w:rPr>
            </w:pPr>
            <w:r>
              <w:rPr>
                <w:rFonts w:hint="eastAsia" w:ascii="宋体" w:hAnsi="宋体" w:cs="宋体"/>
                <w:color w:val="auto"/>
                <w:sz w:val="24"/>
              </w:rPr>
              <w:t>（8分）</w:t>
            </w:r>
          </w:p>
        </w:tc>
        <w:tc>
          <w:tcPr>
            <w:tcW w:w="5515" w:type="dxa"/>
            <w:tcBorders>
              <w:top w:val="single" w:color="auto" w:sz="4" w:space="0"/>
              <w:left w:val="single" w:color="auto" w:sz="4" w:space="0"/>
              <w:right w:val="single" w:color="auto" w:sz="4" w:space="0"/>
            </w:tcBorders>
            <w:vAlign w:val="center"/>
          </w:tcPr>
          <w:p w14:paraId="5A40009A">
            <w:pPr>
              <w:rPr>
                <w:rFonts w:hint="eastAsia" w:ascii="宋体" w:hAnsi="宋体" w:cs="宋体"/>
                <w:color w:val="auto"/>
                <w:sz w:val="24"/>
              </w:rPr>
            </w:pPr>
            <w:r>
              <w:rPr>
                <w:rFonts w:hint="eastAsia" w:ascii="宋体" w:hAnsi="宋体" w:cs="宋体"/>
                <w:color w:val="auto"/>
                <w:sz w:val="24"/>
              </w:rPr>
              <w:t>投标人需要根据本次项目所采购的服务内容和服务要求，撰写详细的技术服务方案，应拟定服务思路，搭建整体服务框架，编制漏洞扫描服务方案，满分8分。</w:t>
            </w:r>
          </w:p>
          <w:p w14:paraId="10ADD283">
            <w:pPr>
              <w:rPr>
                <w:rFonts w:hint="eastAsia" w:ascii="宋体" w:hAnsi="宋体" w:cs="宋体"/>
                <w:color w:val="auto"/>
                <w:sz w:val="24"/>
              </w:rPr>
            </w:pPr>
            <w:r>
              <w:rPr>
                <w:rFonts w:hint="eastAsia" w:ascii="宋体" w:hAnsi="宋体" w:cs="宋体"/>
                <w:color w:val="auto"/>
                <w:sz w:val="24"/>
              </w:rPr>
              <w:t>（1）方案结构完整，具有较好的服务思路，服务框架全面，各技术服务方案制定详细，完全满足服务要求，具有较强的落地实施参考性的，得8分；</w:t>
            </w:r>
          </w:p>
          <w:p w14:paraId="7AF5894C">
            <w:pPr>
              <w:rPr>
                <w:rFonts w:hint="eastAsia" w:ascii="宋体" w:hAnsi="宋体" w:cs="宋体"/>
                <w:color w:val="auto"/>
                <w:sz w:val="24"/>
              </w:rPr>
            </w:pPr>
            <w:r>
              <w:rPr>
                <w:rFonts w:hint="eastAsia" w:ascii="宋体" w:hAnsi="宋体" w:cs="宋体"/>
                <w:color w:val="auto"/>
                <w:sz w:val="24"/>
              </w:rPr>
              <w:t>（2）方案结构一般，服务思路和框架可行，各技术服务方案有一定详实内容，具有部分落地实施参考性的，得5分；</w:t>
            </w:r>
          </w:p>
          <w:p w14:paraId="355BBD24">
            <w:pPr>
              <w:rPr>
                <w:rFonts w:hint="eastAsia" w:ascii="宋体" w:hAnsi="宋体" w:cs="宋体"/>
                <w:color w:val="auto"/>
                <w:sz w:val="24"/>
              </w:rPr>
            </w:pPr>
            <w:r>
              <w:rPr>
                <w:rFonts w:hint="eastAsia" w:ascii="宋体" w:hAnsi="宋体" w:cs="宋体"/>
                <w:color w:val="auto"/>
                <w:sz w:val="24"/>
              </w:rPr>
              <w:t>（3）方案结构不完整，服务思路和框架不清晰，各技术服务方案不详实，不具备落地实施参考性的，得3分。</w:t>
            </w:r>
          </w:p>
          <w:p w14:paraId="3A573251">
            <w:pPr>
              <w:rPr>
                <w:rFonts w:hint="eastAsia" w:ascii="宋体" w:hAnsi="宋体" w:cs="宋体"/>
                <w:color w:val="auto"/>
                <w:sz w:val="24"/>
              </w:rPr>
            </w:pPr>
            <w:r>
              <w:rPr>
                <w:rFonts w:hint="eastAsia" w:ascii="宋体" w:hAnsi="宋体" w:cs="宋体"/>
                <w:color w:val="auto"/>
                <w:sz w:val="24"/>
              </w:rPr>
              <w:t>不提供不得分。</w:t>
            </w:r>
          </w:p>
        </w:tc>
      </w:tr>
      <w:tr w14:paraId="4B97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4A65A4C2">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6</w:t>
            </w:r>
          </w:p>
        </w:tc>
        <w:tc>
          <w:tcPr>
            <w:tcW w:w="1276" w:type="dxa"/>
            <w:vMerge w:val="continue"/>
            <w:tcBorders>
              <w:left w:val="single" w:color="auto" w:sz="4" w:space="0"/>
              <w:right w:val="single" w:color="auto" w:sz="4" w:space="0"/>
            </w:tcBorders>
            <w:vAlign w:val="center"/>
          </w:tcPr>
          <w:p w14:paraId="51CA9CD2">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0AF32970">
            <w:pPr>
              <w:ind w:left="7" w:leftChars="-25" w:hanging="60" w:hangingChars="25"/>
              <w:jc w:val="center"/>
              <w:rPr>
                <w:rFonts w:hint="eastAsia" w:ascii="宋体" w:hAnsi="宋体" w:cs="宋体"/>
                <w:color w:val="auto"/>
                <w:sz w:val="24"/>
              </w:rPr>
            </w:pPr>
            <w:r>
              <w:rPr>
                <w:rFonts w:hint="eastAsia" w:ascii="宋体" w:hAnsi="宋体" w:cs="宋体"/>
                <w:color w:val="auto"/>
                <w:sz w:val="24"/>
              </w:rPr>
              <w:t>渗透测试服务方案</w:t>
            </w:r>
          </w:p>
          <w:p w14:paraId="06470843">
            <w:pPr>
              <w:ind w:left="7" w:leftChars="-25" w:hanging="60" w:hangingChars="25"/>
              <w:jc w:val="center"/>
              <w:rPr>
                <w:rFonts w:hint="eastAsia" w:ascii="宋体" w:hAnsi="宋体" w:cs="宋体"/>
                <w:color w:val="auto"/>
                <w:sz w:val="24"/>
              </w:rPr>
            </w:pPr>
            <w:r>
              <w:rPr>
                <w:rFonts w:hint="eastAsia" w:ascii="宋体" w:hAnsi="宋体" w:cs="宋体"/>
                <w:color w:val="auto"/>
                <w:sz w:val="24"/>
              </w:rPr>
              <w:t>（8分）</w:t>
            </w:r>
          </w:p>
        </w:tc>
        <w:tc>
          <w:tcPr>
            <w:tcW w:w="5515" w:type="dxa"/>
            <w:tcBorders>
              <w:top w:val="single" w:color="auto" w:sz="4" w:space="0"/>
              <w:left w:val="single" w:color="auto" w:sz="4" w:space="0"/>
              <w:right w:val="single" w:color="auto" w:sz="4" w:space="0"/>
            </w:tcBorders>
            <w:vAlign w:val="center"/>
          </w:tcPr>
          <w:p w14:paraId="5FC72D89">
            <w:pPr>
              <w:rPr>
                <w:rFonts w:hint="eastAsia" w:ascii="宋体" w:hAnsi="宋体" w:cs="宋体"/>
                <w:color w:val="auto"/>
                <w:sz w:val="24"/>
              </w:rPr>
            </w:pPr>
            <w:r>
              <w:rPr>
                <w:rFonts w:hint="eastAsia" w:ascii="宋体" w:hAnsi="宋体" w:cs="宋体"/>
                <w:color w:val="auto"/>
                <w:sz w:val="24"/>
              </w:rPr>
              <w:t>投标人需要根据本次项目所采购的服务内容和服务要求，撰写详细的技术服务方案，应拟定服务思路，搭建整体服务框架，编制渗透测试服务方案，满分8分。</w:t>
            </w:r>
          </w:p>
          <w:p w14:paraId="58759E46">
            <w:pPr>
              <w:rPr>
                <w:rFonts w:hint="eastAsia" w:ascii="宋体" w:hAnsi="宋体" w:cs="宋体"/>
                <w:color w:val="auto"/>
                <w:sz w:val="24"/>
              </w:rPr>
            </w:pPr>
            <w:r>
              <w:rPr>
                <w:rFonts w:hint="eastAsia" w:ascii="宋体" w:hAnsi="宋体" w:cs="宋体"/>
                <w:color w:val="auto"/>
                <w:sz w:val="24"/>
              </w:rPr>
              <w:t>（1）方案结构完整，具有较好的服务思路，服务框架全面，各技术服务方案制定详细，完全满足服务要求，具有较强的落地实施参考性的，得8分；</w:t>
            </w:r>
          </w:p>
          <w:p w14:paraId="33115C1E">
            <w:pPr>
              <w:rPr>
                <w:rFonts w:hint="eastAsia" w:ascii="宋体" w:hAnsi="宋体" w:cs="宋体"/>
                <w:color w:val="auto"/>
                <w:sz w:val="24"/>
              </w:rPr>
            </w:pPr>
            <w:r>
              <w:rPr>
                <w:rFonts w:hint="eastAsia" w:ascii="宋体" w:hAnsi="宋体" w:cs="宋体"/>
                <w:color w:val="auto"/>
                <w:sz w:val="24"/>
              </w:rPr>
              <w:t>（2）方案结构一般，服务思路和框架可行，各技术服务方案有一定详实内容，具有部分落地实施参考性的，得5分；</w:t>
            </w:r>
          </w:p>
          <w:p w14:paraId="1028D49A">
            <w:pPr>
              <w:rPr>
                <w:rFonts w:hint="eastAsia" w:ascii="宋体" w:hAnsi="宋体" w:cs="宋体"/>
                <w:color w:val="auto"/>
                <w:sz w:val="24"/>
              </w:rPr>
            </w:pPr>
            <w:r>
              <w:rPr>
                <w:rFonts w:hint="eastAsia" w:ascii="宋体" w:hAnsi="宋体" w:cs="宋体"/>
                <w:color w:val="auto"/>
                <w:sz w:val="24"/>
              </w:rPr>
              <w:t>（3）方案结构不完整，服务思路和框架不清晰，各技术服务方案不详实，不具备落地实施参考性的，得3分。</w:t>
            </w:r>
          </w:p>
          <w:p w14:paraId="64EAC7CE">
            <w:pPr>
              <w:rPr>
                <w:rFonts w:hint="eastAsia" w:ascii="宋体" w:hAnsi="宋体" w:cs="宋体"/>
                <w:color w:val="auto"/>
                <w:sz w:val="24"/>
              </w:rPr>
            </w:pPr>
            <w:r>
              <w:rPr>
                <w:rFonts w:hint="eastAsia" w:ascii="宋体" w:hAnsi="宋体" w:cs="宋体"/>
                <w:color w:val="auto"/>
                <w:sz w:val="24"/>
              </w:rPr>
              <w:t>不提供不得分。</w:t>
            </w:r>
          </w:p>
        </w:tc>
      </w:tr>
      <w:tr w14:paraId="34BB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3D15FB9A">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7</w:t>
            </w:r>
          </w:p>
        </w:tc>
        <w:tc>
          <w:tcPr>
            <w:tcW w:w="1276" w:type="dxa"/>
            <w:vMerge w:val="continue"/>
            <w:tcBorders>
              <w:left w:val="single" w:color="auto" w:sz="4" w:space="0"/>
              <w:right w:val="single" w:color="auto" w:sz="4" w:space="0"/>
            </w:tcBorders>
            <w:vAlign w:val="center"/>
          </w:tcPr>
          <w:p w14:paraId="6FFCDD98">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25A8F5BE">
            <w:pPr>
              <w:ind w:left="7" w:leftChars="-25" w:hanging="60" w:hangingChars="25"/>
              <w:jc w:val="center"/>
              <w:rPr>
                <w:rFonts w:hint="eastAsia" w:ascii="宋体" w:hAnsi="宋体" w:cs="宋体"/>
                <w:color w:val="auto"/>
                <w:sz w:val="24"/>
              </w:rPr>
            </w:pPr>
            <w:r>
              <w:rPr>
                <w:rFonts w:hint="eastAsia" w:ascii="宋体" w:hAnsi="宋体" w:cs="宋体"/>
                <w:color w:val="auto"/>
                <w:sz w:val="24"/>
              </w:rPr>
              <w:t>新业务上线安全评估服务方案</w:t>
            </w:r>
          </w:p>
          <w:p w14:paraId="1E12A99B">
            <w:pPr>
              <w:ind w:left="7" w:leftChars="-25" w:hanging="60" w:hangingChars="25"/>
              <w:jc w:val="center"/>
              <w:rPr>
                <w:rFonts w:hint="eastAsia" w:ascii="宋体" w:hAnsi="宋体" w:cs="宋体"/>
                <w:color w:val="auto"/>
                <w:sz w:val="24"/>
              </w:rPr>
            </w:pPr>
            <w:r>
              <w:rPr>
                <w:rFonts w:hint="eastAsia" w:ascii="宋体" w:hAnsi="宋体" w:cs="宋体"/>
                <w:color w:val="auto"/>
                <w:sz w:val="24"/>
              </w:rPr>
              <w:t>（8分）</w:t>
            </w:r>
          </w:p>
        </w:tc>
        <w:tc>
          <w:tcPr>
            <w:tcW w:w="5515" w:type="dxa"/>
            <w:tcBorders>
              <w:top w:val="single" w:color="auto" w:sz="4" w:space="0"/>
              <w:left w:val="single" w:color="auto" w:sz="4" w:space="0"/>
              <w:right w:val="single" w:color="auto" w:sz="4" w:space="0"/>
            </w:tcBorders>
            <w:vAlign w:val="center"/>
          </w:tcPr>
          <w:p w14:paraId="31A2C9C6">
            <w:pPr>
              <w:rPr>
                <w:rFonts w:hint="eastAsia" w:ascii="宋体" w:hAnsi="宋体" w:cs="宋体"/>
                <w:color w:val="auto"/>
                <w:sz w:val="24"/>
              </w:rPr>
            </w:pPr>
            <w:r>
              <w:rPr>
                <w:rFonts w:hint="eastAsia" w:ascii="宋体" w:hAnsi="宋体" w:cs="宋体"/>
                <w:color w:val="auto"/>
                <w:sz w:val="24"/>
              </w:rPr>
              <w:t>投标人需要根据本次项目所采购的服务内容和服务要求，撰写详细的技术服务方案，应拟定服务思路，搭建整体服务框架，编制新业务上线安全评估服务方案，满分8分。</w:t>
            </w:r>
          </w:p>
          <w:p w14:paraId="51E92E5C">
            <w:pPr>
              <w:rPr>
                <w:rFonts w:hint="eastAsia" w:ascii="宋体" w:hAnsi="宋体" w:cs="宋体"/>
                <w:color w:val="auto"/>
                <w:sz w:val="24"/>
              </w:rPr>
            </w:pPr>
            <w:r>
              <w:rPr>
                <w:rFonts w:hint="eastAsia" w:ascii="宋体" w:hAnsi="宋体" w:cs="宋体"/>
                <w:color w:val="auto"/>
                <w:sz w:val="24"/>
              </w:rPr>
              <w:t>（1）方案结构完整，具有较好的服务思路，服务框架全面，各技术服务方案制定详细，完全满足服务要求，具有较强的落地实施参考性的，得8分；</w:t>
            </w:r>
          </w:p>
          <w:p w14:paraId="2576B480">
            <w:pPr>
              <w:rPr>
                <w:rFonts w:hint="eastAsia" w:ascii="宋体" w:hAnsi="宋体" w:cs="宋体"/>
                <w:color w:val="auto"/>
                <w:sz w:val="24"/>
              </w:rPr>
            </w:pPr>
            <w:r>
              <w:rPr>
                <w:rFonts w:hint="eastAsia" w:ascii="宋体" w:hAnsi="宋体" w:cs="宋体"/>
                <w:color w:val="auto"/>
                <w:sz w:val="24"/>
              </w:rPr>
              <w:t>（2）方案结构一般，服务思路和框架可行，各技术服务方案有一定详实内容，具有部分落地实施参考性的，得5分；</w:t>
            </w:r>
          </w:p>
          <w:p w14:paraId="29FF17B4">
            <w:pPr>
              <w:rPr>
                <w:rFonts w:hint="eastAsia" w:ascii="宋体" w:hAnsi="宋体" w:cs="宋体"/>
                <w:color w:val="auto"/>
                <w:sz w:val="24"/>
              </w:rPr>
            </w:pPr>
            <w:r>
              <w:rPr>
                <w:rFonts w:hint="eastAsia" w:ascii="宋体" w:hAnsi="宋体" w:cs="宋体"/>
                <w:color w:val="auto"/>
                <w:sz w:val="24"/>
              </w:rPr>
              <w:t>（3）方案结构不完整，服务思路和框架不清晰，各技术服务方案不详实，不具备落地实施参考性的，得3分。</w:t>
            </w:r>
          </w:p>
          <w:p w14:paraId="04E04C57">
            <w:pPr>
              <w:rPr>
                <w:rFonts w:hint="eastAsia" w:ascii="宋体" w:hAnsi="宋体" w:cs="宋体"/>
                <w:color w:val="auto"/>
                <w:sz w:val="24"/>
              </w:rPr>
            </w:pPr>
            <w:r>
              <w:rPr>
                <w:rFonts w:hint="eastAsia" w:ascii="宋体" w:hAnsi="宋体" w:cs="宋体"/>
                <w:color w:val="auto"/>
                <w:sz w:val="24"/>
              </w:rPr>
              <w:t>不提供不得分。</w:t>
            </w:r>
          </w:p>
        </w:tc>
      </w:tr>
      <w:tr w14:paraId="4631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498B01CD">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8</w:t>
            </w:r>
          </w:p>
        </w:tc>
        <w:tc>
          <w:tcPr>
            <w:tcW w:w="1276" w:type="dxa"/>
            <w:vMerge w:val="continue"/>
            <w:tcBorders>
              <w:left w:val="single" w:color="auto" w:sz="4" w:space="0"/>
              <w:right w:val="single" w:color="auto" w:sz="4" w:space="0"/>
            </w:tcBorders>
            <w:vAlign w:val="center"/>
          </w:tcPr>
          <w:p w14:paraId="723C2EAC">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6C5AA625">
            <w:pPr>
              <w:ind w:left="7" w:leftChars="-25" w:hanging="60" w:hangingChars="25"/>
              <w:jc w:val="center"/>
              <w:rPr>
                <w:rFonts w:hint="eastAsia" w:ascii="宋体" w:hAnsi="宋体" w:cs="宋体"/>
                <w:color w:val="auto"/>
                <w:sz w:val="24"/>
              </w:rPr>
            </w:pPr>
            <w:r>
              <w:rPr>
                <w:rFonts w:hint="eastAsia" w:ascii="宋体" w:hAnsi="宋体" w:cs="宋体"/>
                <w:color w:val="auto"/>
                <w:sz w:val="24"/>
              </w:rPr>
              <w:t>信息系统测评服务方案</w:t>
            </w:r>
          </w:p>
          <w:p w14:paraId="1AB2EB7E">
            <w:pPr>
              <w:ind w:left="7" w:leftChars="-25" w:hanging="60" w:hangingChars="25"/>
              <w:jc w:val="center"/>
              <w:rPr>
                <w:rFonts w:hint="eastAsia" w:ascii="宋体" w:hAnsi="宋体" w:cs="宋体"/>
                <w:color w:val="auto"/>
                <w:sz w:val="24"/>
              </w:rPr>
            </w:pPr>
            <w:r>
              <w:rPr>
                <w:rFonts w:hint="eastAsia" w:ascii="宋体" w:hAnsi="宋体" w:cs="宋体"/>
                <w:color w:val="auto"/>
                <w:sz w:val="24"/>
              </w:rPr>
              <w:t>（8分）</w:t>
            </w:r>
          </w:p>
        </w:tc>
        <w:tc>
          <w:tcPr>
            <w:tcW w:w="5515" w:type="dxa"/>
            <w:tcBorders>
              <w:top w:val="single" w:color="auto" w:sz="4" w:space="0"/>
              <w:left w:val="single" w:color="auto" w:sz="4" w:space="0"/>
              <w:right w:val="single" w:color="auto" w:sz="4" w:space="0"/>
            </w:tcBorders>
            <w:vAlign w:val="center"/>
          </w:tcPr>
          <w:p w14:paraId="6A466973">
            <w:pPr>
              <w:rPr>
                <w:rFonts w:hint="eastAsia" w:ascii="宋体" w:hAnsi="宋体" w:cs="宋体"/>
                <w:color w:val="auto"/>
                <w:sz w:val="24"/>
              </w:rPr>
            </w:pPr>
            <w:r>
              <w:rPr>
                <w:rFonts w:hint="eastAsia" w:ascii="宋体" w:hAnsi="宋体" w:cs="宋体"/>
                <w:color w:val="auto"/>
                <w:sz w:val="24"/>
              </w:rPr>
              <w:t>投标人需要根据本次项目所采购的服务内容和服务要求，撰写详细的技术服务方案，应拟定服务思路，搭建整体服务框架，编制信息系统测评服务方案，满分8分。</w:t>
            </w:r>
          </w:p>
          <w:p w14:paraId="4523212D">
            <w:pPr>
              <w:rPr>
                <w:rFonts w:hint="eastAsia" w:ascii="宋体" w:hAnsi="宋体" w:cs="宋体"/>
                <w:color w:val="auto"/>
                <w:sz w:val="24"/>
              </w:rPr>
            </w:pPr>
            <w:r>
              <w:rPr>
                <w:rFonts w:hint="eastAsia" w:ascii="宋体" w:hAnsi="宋体" w:cs="宋体"/>
                <w:color w:val="auto"/>
                <w:sz w:val="24"/>
              </w:rPr>
              <w:t>（1）方案结构完整，具有较好的服务思路，服务框架全面，各技术服务方案制定详细，完全满足服务要求，具有较强的落地实施参考性的，得8分；</w:t>
            </w:r>
          </w:p>
          <w:p w14:paraId="2714B977">
            <w:pPr>
              <w:rPr>
                <w:rFonts w:hint="eastAsia" w:ascii="宋体" w:hAnsi="宋体" w:cs="宋体"/>
                <w:color w:val="auto"/>
                <w:sz w:val="24"/>
              </w:rPr>
            </w:pPr>
            <w:r>
              <w:rPr>
                <w:rFonts w:hint="eastAsia" w:ascii="宋体" w:hAnsi="宋体" w:cs="宋体"/>
                <w:color w:val="auto"/>
                <w:sz w:val="24"/>
              </w:rPr>
              <w:t>（2）方案结构一般，服务思路和框架可行，各技术服务方案有一定详实内容，具有部分落地实施参考性的，得5分；</w:t>
            </w:r>
          </w:p>
          <w:p w14:paraId="1712DD82">
            <w:pPr>
              <w:rPr>
                <w:rFonts w:hint="eastAsia" w:ascii="宋体" w:hAnsi="宋体" w:cs="宋体"/>
                <w:color w:val="auto"/>
                <w:sz w:val="24"/>
              </w:rPr>
            </w:pPr>
            <w:r>
              <w:rPr>
                <w:rFonts w:hint="eastAsia" w:ascii="宋体" w:hAnsi="宋体" w:cs="宋体"/>
                <w:color w:val="auto"/>
                <w:sz w:val="24"/>
              </w:rPr>
              <w:t>（3）方案结构不完整，服务思路和框架不清晰，各技术服务方案不详实，不具备落地实施参考性的，得3分。</w:t>
            </w:r>
          </w:p>
          <w:p w14:paraId="0401C396">
            <w:pPr>
              <w:rPr>
                <w:rFonts w:hint="eastAsia" w:ascii="宋体" w:hAnsi="宋体" w:cs="宋体"/>
                <w:color w:val="auto"/>
                <w:sz w:val="24"/>
              </w:rPr>
            </w:pPr>
            <w:r>
              <w:rPr>
                <w:rFonts w:hint="eastAsia" w:ascii="宋体" w:hAnsi="宋体" w:cs="宋体"/>
                <w:color w:val="auto"/>
                <w:sz w:val="24"/>
              </w:rPr>
              <w:t>不提供不得分。</w:t>
            </w:r>
          </w:p>
        </w:tc>
      </w:tr>
      <w:tr w14:paraId="4B5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18D716C0">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9</w:t>
            </w:r>
          </w:p>
        </w:tc>
        <w:tc>
          <w:tcPr>
            <w:tcW w:w="1276" w:type="dxa"/>
            <w:vMerge w:val="continue"/>
            <w:tcBorders>
              <w:left w:val="single" w:color="auto" w:sz="4" w:space="0"/>
              <w:right w:val="single" w:color="auto" w:sz="4" w:space="0"/>
            </w:tcBorders>
            <w:vAlign w:val="center"/>
          </w:tcPr>
          <w:p w14:paraId="09CBF0E8">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65C09684">
            <w:pPr>
              <w:ind w:left="7" w:leftChars="-25" w:hanging="60" w:hangingChars="25"/>
              <w:jc w:val="center"/>
              <w:rPr>
                <w:rFonts w:hint="eastAsia" w:ascii="宋体" w:hAnsi="宋体" w:cs="宋体"/>
                <w:color w:val="auto"/>
                <w:sz w:val="24"/>
              </w:rPr>
            </w:pPr>
            <w:r>
              <w:rPr>
                <w:rFonts w:hint="eastAsia" w:ascii="宋体" w:hAnsi="宋体" w:cs="宋体"/>
                <w:color w:val="auto"/>
                <w:sz w:val="24"/>
              </w:rPr>
              <w:t>项目服务实施方案</w:t>
            </w:r>
          </w:p>
          <w:p w14:paraId="4368B9D5">
            <w:pPr>
              <w:ind w:left="7" w:leftChars="-25" w:hanging="60" w:hangingChars="25"/>
              <w:jc w:val="center"/>
              <w:rPr>
                <w:rFonts w:hint="eastAsia" w:ascii="宋体" w:hAnsi="宋体" w:cs="宋体"/>
                <w:color w:val="auto"/>
                <w:sz w:val="24"/>
              </w:rPr>
            </w:pPr>
            <w:r>
              <w:rPr>
                <w:rFonts w:hint="eastAsia" w:ascii="宋体" w:hAnsi="宋体" w:cs="宋体"/>
                <w:color w:val="auto"/>
                <w:sz w:val="24"/>
              </w:rPr>
              <w:t>（8分）</w:t>
            </w:r>
          </w:p>
        </w:tc>
        <w:tc>
          <w:tcPr>
            <w:tcW w:w="5515" w:type="dxa"/>
            <w:tcBorders>
              <w:top w:val="single" w:color="auto" w:sz="4" w:space="0"/>
              <w:left w:val="single" w:color="auto" w:sz="4" w:space="0"/>
              <w:right w:val="single" w:color="auto" w:sz="4" w:space="0"/>
            </w:tcBorders>
            <w:vAlign w:val="center"/>
          </w:tcPr>
          <w:p w14:paraId="2B0CDB75">
            <w:pPr>
              <w:rPr>
                <w:rFonts w:hint="eastAsia" w:ascii="宋体" w:hAnsi="宋体" w:cs="宋体"/>
                <w:color w:val="auto"/>
                <w:sz w:val="24"/>
              </w:rPr>
            </w:pPr>
            <w:r>
              <w:rPr>
                <w:rFonts w:hint="eastAsia" w:ascii="宋体" w:hAnsi="宋体" w:cs="宋体"/>
                <w:color w:val="auto"/>
                <w:sz w:val="24"/>
              </w:rPr>
              <w:t>投标人需要为本项目服务工程实施撰写项目服务实施方案，包括服务团队的安排，服务的实施安排和计划，服务的进度计划等，确保实施可以按照服务实施方案落地实施，满分8分。</w:t>
            </w:r>
          </w:p>
          <w:p w14:paraId="497D6072">
            <w:pPr>
              <w:rPr>
                <w:rFonts w:hint="eastAsia" w:ascii="宋体" w:hAnsi="宋体" w:cs="宋体"/>
                <w:color w:val="auto"/>
                <w:sz w:val="24"/>
              </w:rPr>
            </w:pPr>
            <w:r>
              <w:rPr>
                <w:rFonts w:hint="eastAsia" w:ascii="宋体" w:hAnsi="宋体" w:cs="宋体"/>
                <w:color w:val="auto"/>
                <w:sz w:val="24"/>
              </w:rPr>
              <w:t>实施方案针对性强、内容详实、条理清晰、编制规范、时间安排科学合理的，完全满足采购需求，得8分；</w:t>
            </w:r>
          </w:p>
          <w:p w14:paraId="5852798F">
            <w:pPr>
              <w:rPr>
                <w:rFonts w:hint="eastAsia" w:ascii="宋体" w:hAnsi="宋体" w:cs="宋体"/>
                <w:color w:val="auto"/>
                <w:sz w:val="24"/>
              </w:rPr>
            </w:pPr>
            <w:r>
              <w:rPr>
                <w:rFonts w:hint="eastAsia" w:ascii="宋体" w:hAnsi="宋体" w:cs="宋体"/>
                <w:color w:val="auto"/>
                <w:sz w:val="24"/>
              </w:rPr>
              <w:t>实施方案内容全面但简单制式通用，针对性有欠缺，基本满足采购需求，得5分；</w:t>
            </w:r>
          </w:p>
          <w:p w14:paraId="365B6EEB">
            <w:pPr>
              <w:rPr>
                <w:rFonts w:hint="eastAsia" w:ascii="宋体" w:hAnsi="宋体" w:cs="宋体"/>
                <w:color w:val="auto"/>
                <w:sz w:val="24"/>
              </w:rPr>
            </w:pPr>
            <w:r>
              <w:rPr>
                <w:rFonts w:hint="eastAsia" w:ascii="宋体" w:hAnsi="宋体" w:cs="宋体"/>
                <w:color w:val="auto"/>
                <w:sz w:val="24"/>
              </w:rPr>
              <w:t>实施方案内容有欠缺，部分满足采购需求，得2分，</w:t>
            </w:r>
          </w:p>
          <w:p w14:paraId="1975A02B">
            <w:pPr>
              <w:rPr>
                <w:rFonts w:hint="eastAsia" w:ascii="宋体" w:hAnsi="宋体" w:cs="宋体"/>
                <w:color w:val="auto"/>
                <w:sz w:val="24"/>
              </w:rPr>
            </w:pPr>
            <w:r>
              <w:rPr>
                <w:rFonts w:hint="eastAsia" w:ascii="宋体" w:hAnsi="宋体" w:cs="宋体"/>
                <w:color w:val="auto"/>
                <w:sz w:val="24"/>
              </w:rPr>
              <w:t>未提供实施方案或方案不合理，得0分。</w:t>
            </w:r>
          </w:p>
        </w:tc>
      </w:tr>
      <w:tr w14:paraId="4BF2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0B666738">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10</w:t>
            </w:r>
          </w:p>
        </w:tc>
        <w:tc>
          <w:tcPr>
            <w:tcW w:w="1276" w:type="dxa"/>
            <w:vMerge w:val="continue"/>
            <w:tcBorders>
              <w:left w:val="single" w:color="auto" w:sz="4" w:space="0"/>
              <w:right w:val="single" w:color="auto" w:sz="4" w:space="0"/>
            </w:tcBorders>
            <w:vAlign w:val="center"/>
          </w:tcPr>
          <w:p w14:paraId="37864E49">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65DAA3CE">
            <w:pPr>
              <w:ind w:left="7" w:leftChars="-25" w:hanging="60" w:hangingChars="25"/>
              <w:jc w:val="center"/>
              <w:rPr>
                <w:rFonts w:hint="eastAsia" w:ascii="宋体" w:hAnsi="宋体" w:cs="宋体"/>
                <w:color w:val="auto"/>
                <w:sz w:val="24"/>
              </w:rPr>
            </w:pPr>
            <w:r>
              <w:rPr>
                <w:rFonts w:hint="eastAsia" w:ascii="宋体" w:hAnsi="宋体" w:cs="宋体"/>
                <w:color w:val="auto"/>
                <w:sz w:val="24"/>
              </w:rPr>
              <w:t>项目管理方案</w:t>
            </w:r>
          </w:p>
          <w:p w14:paraId="5B87E82C">
            <w:pPr>
              <w:ind w:left="7" w:leftChars="-25" w:hanging="60" w:hangingChars="25"/>
              <w:jc w:val="center"/>
              <w:rPr>
                <w:rFonts w:hint="eastAsia" w:ascii="宋体" w:hAnsi="宋体" w:cs="宋体"/>
                <w:color w:val="auto"/>
                <w:sz w:val="24"/>
              </w:rPr>
            </w:pPr>
            <w:r>
              <w:rPr>
                <w:rFonts w:hint="eastAsia" w:ascii="宋体" w:hAnsi="宋体" w:cs="宋体"/>
                <w:color w:val="auto"/>
                <w:sz w:val="24"/>
              </w:rPr>
              <w:t>（5分）</w:t>
            </w:r>
          </w:p>
        </w:tc>
        <w:tc>
          <w:tcPr>
            <w:tcW w:w="5515" w:type="dxa"/>
            <w:tcBorders>
              <w:top w:val="single" w:color="auto" w:sz="4" w:space="0"/>
              <w:left w:val="single" w:color="auto" w:sz="4" w:space="0"/>
              <w:right w:val="single" w:color="auto" w:sz="4" w:space="0"/>
            </w:tcBorders>
            <w:vAlign w:val="center"/>
          </w:tcPr>
          <w:p w14:paraId="41DE4138">
            <w:pPr>
              <w:rPr>
                <w:rFonts w:hint="eastAsia" w:ascii="宋体" w:hAnsi="宋体" w:cs="宋体"/>
                <w:color w:val="auto"/>
                <w:sz w:val="24"/>
              </w:rPr>
            </w:pPr>
            <w:r>
              <w:rPr>
                <w:rFonts w:hint="eastAsia" w:ascii="宋体" w:hAnsi="宋体" w:cs="宋体"/>
                <w:color w:val="auto"/>
                <w:sz w:val="24"/>
              </w:rPr>
              <w:t>投标人应提供对本项目的项目管理方案，包括但不限于项目团队管理、进度管理、风险管理、质量管理，满分5分。</w:t>
            </w:r>
          </w:p>
          <w:p w14:paraId="66ED9592">
            <w:pPr>
              <w:rPr>
                <w:rFonts w:hint="eastAsia" w:ascii="宋体" w:hAnsi="宋体" w:cs="宋体"/>
                <w:color w:val="auto"/>
                <w:sz w:val="24"/>
              </w:rPr>
            </w:pPr>
            <w:r>
              <w:rPr>
                <w:rFonts w:hint="eastAsia" w:ascii="宋体" w:hAnsi="宋体" w:cs="宋体"/>
                <w:color w:val="auto"/>
                <w:sz w:val="24"/>
              </w:rPr>
              <w:t>团队管理计划明确、有明确的进度分析和控制方法，风险识别和控制有效、质量管理覆盖全面的，得5分；</w:t>
            </w:r>
          </w:p>
          <w:p w14:paraId="4AD72265">
            <w:pPr>
              <w:rPr>
                <w:rFonts w:hint="eastAsia" w:ascii="宋体" w:hAnsi="宋体" w:cs="宋体"/>
                <w:color w:val="auto"/>
                <w:sz w:val="24"/>
              </w:rPr>
            </w:pPr>
            <w:r>
              <w:rPr>
                <w:rFonts w:hint="eastAsia" w:ascii="宋体" w:hAnsi="宋体" w:cs="宋体"/>
                <w:color w:val="auto"/>
                <w:sz w:val="24"/>
              </w:rPr>
              <w:t>团队管理计划不完善、有一定的进度分析和控制方法，风险识别和控制方法一般、质量管理覆盖部分的，得3分；</w:t>
            </w:r>
          </w:p>
          <w:p w14:paraId="582181D0">
            <w:pPr>
              <w:rPr>
                <w:rFonts w:hint="eastAsia" w:ascii="宋体" w:hAnsi="宋体" w:cs="宋体"/>
                <w:color w:val="auto"/>
                <w:sz w:val="24"/>
              </w:rPr>
            </w:pPr>
            <w:r>
              <w:rPr>
                <w:rFonts w:hint="eastAsia" w:ascii="宋体" w:hAnsi="宋体" w:cs="宋体"/>
                <w:color w:val="auto"/>
                <w:sz w:val="24"/>
              </w:rPr>
              <w:t>团队管理计划缺乏、无进度分析和控制方法，风险识别和控制手段缺失、质量管理缺少的，得1分。</w:t>
            </w:r>
          </w:p>
          <w:p w14:paraId="4915295E">
            <w:pPr>
              <w:rPr>
                <w:rFonts w:hint="eastAsia" w:ascii="宋体" w:hAnsi="宋体" w:cs="宋体"/>
                <w:color w:val="auto"/>
                <w:sz w:val="24"/>
              </w:rPr>
            </w:pPr>
            <w:r>
              <w:rPr>
                <w:rFonts w:hint="eastAsia" w:ascii="宋体" w:hAnsi="宋体" w:cs="宋体"/>
                <w:color w:val="auto"/>
                <w:sz w:val="24"/>
              </w:rPr>
              <w:t>不提供不得分。</w:t>
            </w:r>
          </w:p>
        </w:tc>
      </w:tr>
      <w:tr w14:paraId="2F8E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left w:val="single" w:color="auto" w:sz="4" w:space="0"/>
              <w:right w:val="single" w:color="auto" w:sz="4" w:space="0"/>
            </w:tcBorders>
            <w:vAlign w:val="center"/>
          </w:tcPr>
          <w:p w14:paraId="4FFDE19A">
            <w:pPr>
              <w:widowControl/>
              <w:ind w:left="7" w:leftChars="-25" w:hanging="60" w:hangingChars="25"/>
              <w:jc w:val="center"/>
              <w:rPr>
                <w:rFonts w:hint="eastAsia" w:ascii="宋体" w:hAnsi="宋体" w:cs="宋体"/>
                <w:color w:val="auto"/>
                <w:sz w:val="24"/>
              </w:rPr>
            </w:pPr>
            <w:r>
              <w:rPr>
                <w:rFonts w:hint="eastAsia" w:ascii="宋体" w:hAnsi="宋体" w:cs="宋体"/>
                <w:color w:val="auto"/>
                <w:sz w:val="24"/>
              </w:rPr>
              <w:t>11</w:t>
            </w:r>
          </w:p>
        </w:tc>
        <w:tc>
          <w:tcPr>
            <w:tcW w:w="1276" w:type="dxa"/>
            <w:vMerge w:val="continue"/>
            <w:tcBorders>
              <w:left w:val="single" w:color="auto" w:sz="4" w:space="0"/>
              <w:right w:val="single" w:color="auto" w:sz="4" w:space="0"/>
            </w:tcBorders>
            <w:vAlign w:val="center"/>
          </w:tcPr>
          <w:p w14:paraId="651E896F">
            <w:pPr>
              <w:widowControl/>
              <w:jc w:val="center"/>
              <w:rPr>
                <w:rFonts w:hint="eastAsia" w:ascii="宋体" w:hAnsi="宋体" w:cs="宋体"/>
                <w:color w:val="auto"/>
                <w:sz w:val="24"/>
              </w:rPr>
            </w:pPr>
          </w:p>
        </w:tc>
        <w:tc>
          <w:tcPr>
            <w:tcW w:w="1184" w:type="dxa"/>
            <w:tcBorders>
              <w:left w:val="single" w:color="auto" w:sz="4" w:space="0"/>
              <w:right w:val="single" w:color="auto" w:sz="4" w:space="0"/>
            </w:tcBorders>
            <w:vAlign w:val="center"/>
          </w:tcPr>
          <w:p w14:paraId="0E2CFB73">
            <w:pPr>
              <w:ind w:left="7" w:leftChars="-25" w:hanging="60" w:hangingChars="25"/>
              <w:jc w:val="center"/>
              <w:rPr>
                <w:rFonts w:hint="eastAsia" w:ascii="宋体" w:hAnsi="宋体" w:cs="宋体"/>
                <w:color w:val="auto"/>
                <w:sz w:val="24"/>
              </w:rPr>
            </w:pPr>
            <w:r>
              <w:rPr>
                <w:rFonts w:hint="eastAsia" w:ascii="宋体" w:hAnsi="宋体" w:cs="宋体"/>
                <w:color w:val="auto"/>
                <w:sz w:val="24"/>
              </w:rPr>
              <w:t>项目团队组成</w:t>
            </w:r>
          </w:p>
          <w:p w14:paraId="1C498D94">
            <w:pPr>
              <w:ind w:left="7" w:leftChars="-25" w:hanging="60" w:hangingChars="25"/>
              <w:jc w:val="center"/>
              <w:rPr>
                <w:rFonts w:hint="eastAsia" w:ascii="宋体" w:hAnsi="宋体" w:cs="宋体"/>
                <w:color w:val="auto"/>
                <w:sz w:val="24"/>
              </w:rPr>
            </w:pPr>
            <w:r>
              <w:rPr>
                <w:rFonts w:hint="eastAsia" w:ascii="宋体" w:hAnsi="宋体" w:cs="宋体"/>
                <w:color w:val="auto"/>
                <w:sz w:val="24"/>
              </w:rPr>
              <w:t>（15分）</w:t>
            </w:r>
          </w:p>
        </w:tc>
        <w:tc>
          <w:tcPr>
            <w:tcW w:w="5515" w:type="dxa"/>
            <w:tcBorders>
              <w:top w:val="single" w:color="auto" w:sz="4" w:space="0"/>
              <w:left w:val="single" w:color="auto" w:sz="4" w:space="0"/>
              <w:right w:val="single" w:color="auto" w:sz="4" w:space="0"/>
            </w:tcBorders>
            <w:shd w:val="clear" w:color="auto" w:fill="auto"/>
            <w:vAlign w:val="center"/>
          </w:tcPr>
          <w:p w14:paraId="5DBCD111">
            <w:pPr>
              <w:rPr>
                <w:rFonts w:hint="eastAsia" w:ascii="宋体" w:hAnsi="宋体" w:cs="宋体"/>
                <w:color w:val="auto"/>
                <w:sz w:val="24"/>
              </w:rPr>
            </w:pPr>
            <w:r>
              <w:rPr>
                <w:rFonts w:hint="eastAsia" w:ascii="宋体" w:hAnsi="宋体" w:cs="宋体"/>
                <w:color w:val="auto"/>
                <w:sz w:val="24"/>
              </w:rPr>
              <w:t>1、投标人应指定安全服务项目经理，需具备5年及以上安全服务工作经验（提供简历包含项目信息），负责沟通协调项目实施过程中的资源调配、工作排期、问题处置，配备的安全服务项目经理需具备以下条件：</w:t>
            </w:r>
          </w:p>
          <w:p w14:paraId="71891B55">
            <w:pPr>
              <w:rPr>
                <w:rFonts w:hint="eastAsia" w:ascii="宋体" w:hAnsi="宋体" w:cs="宋体"/>
                <w:color w:val="auto"/>
                <w:sz w:val="24"/>
              </w:rPr>
            </w:pPr>
            <w:r>
              <w:rPr>
                <w:rFonts w:hint="eastAsia" w:ascii="宋体" w:hAnsi="宋体" w:cs="宋体"/>
                <w:color w:val="auto"/>
                <w:sz w:val="24"/>
              </w:rPr>
              <w:t>（1）具备信息系统项目管理师（高级）；</w:t>
            </w:r>
          </w:p>
          <w:p w14:paraId="6B066063">
            <w:pPr>
              <w:rPr>
                <w:rFonts w:hint="eastAsia" w:ascii="宋体" w:hAnsi="宋体" w:cs="宋体"/>
                <w:color w:val="auto"/>
                <w:sz w:val="24"/>
              </w:rPr>
            </w:pPr>
            <w:r>
              <w:rPr>
                <w:rFonts w:hint="eastAsia" w:ascii="宋体" w:hAnsi="宋体" w:cs="宋体"/>
                <w:color w:val="auto"/>
                <w:sz w:val="24"/>
              </w:rPr>
              <w:t>（2）具备CISP（注册信息安全专业人员）证书。</w:t>
            </w:r>
          </w:p>
          <w:p w14:paraId="7C282111">
            <w:pPr>
              <w:rPr>
                <w:rFonts w:hint="eastAsia" w:ascii="宋体" w:hAnsi="宋体" w:cs="宋体"/>
                <w:color w:val="auto"/>
                <w:sz w:val="24"/>
              </w:rPr>
            </w:pPr>
            <w:r>
              <w:rPr>
                <w:rFonts w:hint="eastAsia" w:ascii="宋体" w:hAnsi="宋体" w:cs="宋体"/>
                <w:color w:val="auto"/>
                <w:sz w:val="24"/>
              </w:rPr>
              <w:t>项目经理资质每满足上述一项，得2.5分，最高分5分，不提供专人对接得0分；</w:t>
            </w:r>
          </w:p>
          <w:p w14:paraId="3142D46B">
            <w:pPr>
              <w:rPr>
                <w:rFonts w:hint="eastAsia" w:ascii="宋体" w:hAnsi="宋体" w:cs="宋体"/>
                <w:color w:val="auto"/>
                <w:sz w:val="24"/>
              </w:rPr>
            </w:pPr>
            <w:r>
              <w:rPr>
                <w:rFonts w:hint="eastAsia" w:ascii="宋体" w:hAnsi="宋体" w:cs="宋体"/>
                <w:color w:val="auto"/>
                <w:sz w:val="24"/>
              </w:rPr>
              <w:t>2、投标人需要为本项目指定安全专家，需具备5年及以上安全服务工作经验（提供简历包含项目信息），负责为团队开展和执行安全服务工作提供指导，需要满足如下条件：</w:t>
            </w:r>
          </w:p>
          <w:p w14:paraId="4678E035">
            <w:pPr>
              <w:rPr>
                <w:rFonts w:hint="eastAsia" w:ascii="宋体" w:hAnsi="宋体" w:cs="宋体"/>
                <w:color w:val="auto"/>
                <w:sz w:val="24"/>
              </w:rPr>
            </w:pPr>
            <w:r>
              <w:rPr>
                <w:rFonts w:hint="eastAsia" w:ascii="宋体" w:hAnsi="宋体" w:cs="宋体"/>
                <w:color w:val="auto"/>
                <w:sz w:val="24"/>
              </w:rPr>
              <w:t>（1）具备CISSP（注册信息系统安全专家）证书；</w:t>
            </w:r>
          </w:p>
          <w:p w14:paraId="2B7BE71A">
            <w:pPr>
              <w:rPr>
                <w:rFonts w:hint="eastAsia" w:ascii="宋体" w:hAnsi="宋体" w:cs="宋体"/>
                <w:color w:val="auto"/>
                <w:sz w:val="24"/>
              </w:rPr>
            </w:pPr>
            <w:r>
              <w:rPr>
                <w:rFonts w:hint="eastAsia" w:ascii="宋体" w:hAnsi="宋体" w:cs="宋体"/>
                <w:color w:val="auto"/>
                <w:sz w:val="24"/>
              </w:rPr>
              <w:t>（2）具备CISP-CISE（注册信息安全工程师）证书。</w:t>
            </w:r>
          </w:p>
          <w:p w14:paraId="47745563">
            <w:pPr>
              <w:rPr>
                <w:rFonts w:hint="eastAsia" w:ascii="宋体" w:hAnsi="宋体" w:cs="宋体"/>
                <w:color w:val="auto"/>
                <w:sz w:val="24"/>
              </w:rPr>
            </w:pPr>
            <w:r>
              <w:rPr>
                <w:rFonts w:hint="eastAsia" w:ascii="宋体" w:hAnsi="宋体" w:cs="宋体"/>
                <w:color w:val="auto"/>
                <w:sz w:val="24"/>
              </w:rPr>
              <w:t>安全专家资质每满足上述一项，得2.5分，最高分5分，不提供得0分；</w:t>
            </w:r>
          </w:p>
          <w:p w14:paraId="2FB71775">
            <w:pPr>
              <w:rPr>
                <w:rFonts w:hint="eastAsia" w:ascii="宋体" w:hAnsi="宋体" w:cs="宋体"/>
                <w:color w:val="auto"/>
                <w:sz w:val="24"/>
              </w:rPr>
            </w:pPr>
            <w:r>
              <w:rPr>
                <w:rFonts w:hint="eastAsia" w:ascii="宋体" w:hAnsi="宋体" w:cs="宋体"/>
                <w:color w:val="auto"/>
                <w:sz w:val="24"/>
              </w:rPr>
              <w:t>3、提供项目人员需要具有安全服务实施经验。对投标人提供的项目人员进行评价，满分5分。</w:t>
            </w:r>
          </w:p>
          <w:p w14:paraId="2F091F1A">
            <w:pPr>
              <w:rPr>
                <w:rFonts w:hint="eastAsia" w:ascii="宋体" w:hAnsi="宋体" w:cs="宋体"/>
                <w:color w:val="auto"/>
                <w:sz w:val="24"/>
              </w:rPr>
            </w:pPr>
            <w:r>
              <w:rPr>
                <w:rFonts w:hint="eastAsia" w:ascii="宋体" w:hAnsi="宋体" w:cs="宋体"/>
                <w:color w:val="auto"/>
                <w:sz w:val="24"/>
              </w:rPr>
              <w:t>项目人员配置合理、分工明确、团队稳定，安全服务实施经验丰富的，得5分；</w:t>
            </w:r>
          </w:p>
          <w:p w14:paraId="22789E29">
            <w:pPr>
              <w:rPr>
                <w:rFonts w:hint="eastAsia" w:ascii="宋体" w:hAnsi="宋体" w:cs="宋体"/>
                <w:color w:val="auto"/>
                <w:sz w:val="24"/>
              </w:rPr>
            </w:pPr>
            <w:r>
              <w:rPr>
                <w:rFonts w:hint="eastAsia" w:ascii="宋体" w:hAnsi="宋体" w:cs="宋体"/>
                <w:color w:val="auto"/>
                <w:sz w:val="24"/>
              </w:rPr>
              <w:t>项目人员配置简单，基本满足安全服务实施需要，有安全服务实施经验的，得3分；</w:t>
            </w:r>
          </w:p>
          <w:p w14:paraId="1BCF736B">
            <w:pPr>
              <w:rPr>
                <w:rFonts w:hint="eastAsia" w:ascii="宋体" w:hAnsi="宋体" w:cs="宋体"/>
                <w:color w:val="auto"/>
                <w:sz w:val="24"/>
              </w:rPr>
            </w:pPr>
            <w:r>
              <w:rPr>
                <w:rFonts w:hint="eastAsia" w:ascii="宋体" w:hAnsi="宋体" w:cs="宋体"/>
                <w:color w:val="auto"/>
                <w:sz w:val="24"/>
              </w:rPr>
              <w:t>项目人员配备有欠缺，安全服务实施经验有欠缺的，得1分；</w:t>
            </w:r>
          </w:p>
          <w:p w14:paraId="4D2E19BF">
            <w:pPr>
              <w:rPr>
                <w:rFonts w:hint="eastAsia" w:ascii="宋体" w:hAnsi="宋体" w:cs="宋体"/>
                <w:color w:val="auto"/>
                <w:sz w:val="24"/>
              </w:rPr>
            </w:pPr>
            <w:r>
              <w:rPr>
                <w:rFonts w:hint="eastAsia" w:ascii="宋体" w:hAnsi="宋体" w:cs="宋体"/>
                <w:color w:val="auto"/>
                <w:sz w:val="24"/>
              </w:rPr>
              <w:t>未提供该部分内容或没有实施经验的，得0分。</w:t>
            </w:r>
          </w:p>
          <w:p w14:paraId="65C3C6E2">
            <w:pPr>
              <w:rPr>
                <w:rFonts w:hint="eastAsia" w:ascii="宋体" w:hAnsi="宋体" w:cs="宋体"/>
                <w:color w:val="auto"/>
                <w:sz w:val="24"/>
              </w:rPr>
            </w:pPr>
            <w:r>
              <w:rPr>
                <w:rFonts w:hint="eastAsia" w:ascii="宋体" w:hAnsi="宋体" w:cs="宋体"/>
                <w:color w:val="auto"/>
                <w:sz w:val="24"/>
              </w:rPr>
              <w:t>注：投标人需提供项目团队成员的简历及近3月的社保证明，否则视为无效人员。</w:t>
            </w:r>
          </w:p>
        </w:tc>
      </w:tr>
      <w:tr w14:paraId="2A41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6E544753">
            <w:pPr>
              <w:ind w:left="7" w:leftChars="-25" w:hanging="60" w:hangingChars="25"/>
              <w:jc w:val="center"/>
              <w:rPr>
                <w:rFonts w:hint="eastAsia" w:ascii="宋体" w:hAnsi="宋体" w:cs="宋体"/>
                <w:color w:val="auto"/>
                <w:sz w:val="24"/>
              </w:rPr>
            </w:pPr>
            <w:r>
              <w:rPr>
                <w:rFonts w:hint="eastAsia" w:ascii="宋体" w:hAnsi="宋体" w:cs="宋体"/>
                <w:color w:val="auto"/>
                <w:sz w:val="24"/>
              </w:rPr>
              <w:t>12</w:t>
            </w:r>
          </w:p>
        </w:tc>
        <w:tc>
          <w:tcPr>
            <w:tcW w:w="1276" w:type="dxa"/>
            <w:tcBorders>
              <w:top w:val="single" w:color="auto" w:sz="4" w:space="0"/>
              <w:left w:val="single" w:color="auto" w:sz="4" w:space="0"/>
              <w:bottom w:val="single" w:color="auto" w:sz="4" w:space="0"/>
              <w:right w:val="single" w:color="auto" w:sz="4" w:space="0"/>
            </w:tcBorders>
            <w:vAlign w:val="center"/>
          </w:tcPr>
          <w:p w14:paraId="082EC765">
            <w:pPr>
              <w:jc w:val="center"/>
              <w:rPr>
                <w:rFonts w:hint="eastAsia" w:ascii="宋体" w:hAnsi="宋体" w:cs="宋体"/>
                <w:color w:val="auto"/>
                <w:sz w:val="24"/>
              </w:rPr>
            </w:pPr>
            <w:r>
              <w:rPr>
                <w:rFonts w:hint="eastAsia" w:ascii="宋体" w:hAnsi="宋体" w:cs="宋体"/>
                <w:color w:val="auto"/>
                <w:sz w:val="24"/>
              </w:rPr>
              <w:t>价格部分</w:t>
            </w:r>
          </w:p>
          <w:p w14:paraId="2688BF71">
            <w:pPr>
              <w:jc w:val="center"/>
              <w:rPr>
                <w:rFonts w:hint="eastAsia" w:ascii="宋体" w:hAnsi="宋体" w:cs="宋体"/>
                <w:color w:val="auto"/>
                <w:sz w:val="24"/>
              </w:rPr>
            </w:pPr>
            <w:r>
              <w:rPr>
                <w:rFonts w:hint="eastAsia" w:ascii="宋体" w:hAnsi="宋体" w:cs="宋体"/>
                <w:color w:val="auto"/>
                <w:sz w:val="24"/>
              </w:rPr>
              <w:t>（10分）</w:t>
            </w:r>
          </w:p>
        </w:tc>
        <w:tc>
          <w:tcPr>
            <w:tcW w:w="1184" w:type="dxa"/>
            <w:tcBorders>
              <w:top w:val="single" w:color="auto" w:sz="4" w:space="0"/>
              <w:left w:val="single" w:color="auto" w:sz="4" w:space="0"/>
              <w:bottom w:val="single" w:color="auto" w:sz="4" w:space="0"/>
              <w:right w:val="single" w:color="auto" w:sz="4" w:space="0"/>
            </w:tcBorders>
            <w:vAlign w:val="center"/>
          </w:tcPr>
          <w:p w14:paraId="75C2C7F6">
            <w:pPr>
              <w:jc w:val="center"/>
              <w:rPr>
                <w:rFonts w:hint="eastAsia" w:ascii="宋体" w:hAnsi="宋体" w:cs="宋体"/>
                <w:color w:val="auto"/>
                <w:sz w:val="24"/>
              </w:rPr>
            </w:pPr>
            <w:r>
              <w:rPr>
                <w:rFonts w:hint="eastAsia" w:ascii="宋体" w:hAnsi="宋体" w:cs="宋体"/>
                <w:color w:val="auto"/>
                <w:sz w:val="24"/>
              </w:rPr>
              <w:t>投标报价</w:t>
            </w:r>
          </w:p>
          <w:p w14:paraId="174658D4">
            <w:pPr>
              <w:ind w:left="7" w:leftChars="-25" w:hanging="60" w:hangingChars="25"/>
              <w:jc w:val="center"/>
              <w:rPr>
                <w:rFonts w:hint="eastAsia" w:ascii="宋体" w:hAnsi="宋体" w:cs="宋体"/>
                <w:color w:val="auto"/>
                <w:sz w:val="24"/>
              </w:rPr>
            </w:pPr>
            <w:r>
              <w:rPr>
                <w:rFonts w:hint="eastAsia" w:ascii="宋体" w:hAnsi="宋体" w:cs="宋体"/>
                <w:color w:val="auto"/>
                <w:sz w:val="24"/>
              </w:rPr>
              <w:t>（10分）</w:t>
            </w:r>
          </w:p>
        </w:tc>
        <w:tc>
          <w:tcPr>
            <w:tcW w:w="5515" w:type="dxa"/>
            <w:tcBorders>
              <w:top w:val="single" w:color="auto" w:sz="4" w:space="0"/>
              <w:left w:val="single" w:color="auto" w:sz="4" w:space="0"/>
              <w:bottom w:val="single" w:color="auto" w:sz="4" w:space="0"/>
              <w:right w:val="single" w:color="auto" w:sz="4" w:space="0"/>
            </w:tcBorders>
            <w:vAlign w:val="center"/>
          </w:tcPr>
          <w:p w14:paraId="7111D8D1">
            <w:pPr>
              <w:rPr>
                <w:rFonts w:hint="eastAsia" w:ascii="宋体" w:hAnsi="宋体" w:cs="宋体"/>
                <w:color w:val="auto"/>
                <w:sz w:val="24"/>
              </w:rPr>
            </w:pPr>
            <w:r>
              <w:rPr>
                <w:rFonts w:hint="eastAsia" w:ascii="宋体" w:hAnsi="宋体" w:cs="宋体"/>
                <w:color w:val="auto"/>
                <w:sz w:val="24"/>
              </w:rPr>
              <w:t>采用低价优先法计算，即满足招标文件要求且投标价格最低的投标报价为评标基准价，其价格分为满分。其他投标人的价格分统一按照下列公式计算：</w:t>
            </w:r>
          </w:p>
          <w:p w14:paraId="1591C5F7">
            <w:pPr>
              <w:widowControl/>
              <w:jc w:val="left"/>
              <w:rPr>
                <w:rFonts w:hint="eastAsia" w:ascii="宋体" w:hAnsi="宋体" w:cs="宋体"/>
                <w:color w:val="auto"/>
                <w:sz w:val="24"/>
              </w:rPr>
            </w:pPr>
            <w:r>
              <w:rPr>
                <w:rFonts w:hint="eastAsia" w:ascii="宋体" w:hAnsi="宋体" w:cs="宋体"/>
                <w:color w:val="auto"/>
                <w:sz w:val="24"/>
              </w:rPr>
              <w:t>投标报价得分 = (评标基准价／投标报价) × 10</w:t>
            </w:r>
          </w:p>
        </w:tc>
      </w:tr>
    </w:tbl>
    <w:p w14:paraId="6247A601">
      <w:pPr>
        <w:pStyle w:val="118"/>
        <w:rPr>
          <w:rFonts w:hint="eastAsia"/>
          <w:color w:val="auto"/>
        </w:rPr>
      </w:pPr>
    </w:p>
    <w:p w14:paraId="722DF881">
      <w:pPr>
        <w:spacing w:line="360" w:lineRule="auto"/>
        <w:jc w:val="center"/>
        <w:outlineLvl w:val="0"/>
        <w:rPr>
          <w:b/>
          <w:color w:val="auto"/>
          <w:sz w:val="36"/>
          <w:szCs w:val="36"/>
        </w:rPr>
      </w:pPr>
      <w:r>
        <w:rPr>
          <w:b/>
          <w:color w:val="auto"/>
          <w:sz w:val="36"/>
          <w:szCs w:val="36"/>
        </w:rPr>
        <w:br w:type="page"/>
      </w:r>
      <w:bookmarkStart w:id="752" w:name="_Toc99301424"/>
      <w:r>
        <w:rPr>
          <w:b/>
          <w:color w:val="auto"/>
          <w:sz w:val="36"/>
          <w:szCs w:val="36"/>
        </w:rPr>
        <w:t>第五章   采购需求</w:t>
      </w:r>
      <w:bookmarkEnd w:id="752"/>
    </w:p>
    <w:p w14:paraId="2A36C3D9">
      <w:pPr>
        <w:spacing w:line="360" w:lineRule="auto"/>
        <w:ind w:firstLine="482" w:firstLineChars="200"/>
        <w:outlineLvl w:val="0"/>
        <w:rPr>
          <w:rFonts w:hint="eastAsia" w:ascii="宋体" w:hAnsi="宋体" w:cs="宋体"/>
          <w:b/>
          <w:bCs/>
          <w:color w:val="auto"/>
          <w:sz w:val="24"/>
        </w:rPr>
      </w:pPr>
      <w:bookmarkStart w:id="753" w:name="_Toc48838482"/>
      <w:r>
        <w:rPr>
          <w:rFonts w:hint="eastAsia" w:ascii="宋体" w:hAnsi="宋体" w:cs="宋体"/>
          <w:b/>
          <w:bCs/>
          <w:color w:val="auto"/>
          <w:sz w:val="24"/>
        </w:rPr>
        <w:t>一、</w:t>
      </w:r>
      <w:bookmarkEnd w:id="753"/>
      <w:r>
        <w:rPr>
          <w:rFonts w:hint="eastAsia" w:ascii="宋体" w:hAnsi="宋体" w:cs="宋体"/>
          <w:b/>
          <w:bCs/>
          <w:color w:val="auto"/>
          <w:sz w:val="24"/>
        </w:rPr>
        <w:t>项目简介</w:t>
      </w:r>
    </w:p>
    <w:p w14:paraId="63C9C4FA">
      <w:pPr>
        <w:numPr>
          <w:ilvl w:val="0"/>
          <w:numId w:val="15"/>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项目名称</w:t>
      </w:r>
    </w:p>
    <w:p w14:paraId="3876609A">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rPr>
        <w:t>北京城市图书馆数字图书馆综合服务运维（第一包2025年度）</w:t>
      </w:r>
    </w:p>
    <w:p w14:paraId="1092B2D7">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项目预算：67.62万元</w:t>
      </w:r>
    </w:p>
    <w:p w14:paraId="21A8564E">
      <w:pPr>
        <w:numPr>
          <w:ilvl w:val="0"/>
          <w:numId w:val="15"/>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项目背景</w:t>
      </w:r>
    </w:p>
    <w:p w14:paraId="0D4280FA">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党的十八大以来，习近平总书记高度重视网络安全和信息化工作，先后就网络安全和信息化工作发表了一系列重要讲话，2014年，成立网络安全和信息化领导小组，2016年国家安全和信息化工作座谈会，总书记提出了一系列治网新理念新思想新论断，形成了习近平网络强国战略思想。后《中华人民共和国网络安全法》《中华人民共和国数据安全法》等一系列法律出台，相关部委共同拟定并发布了《网络安全等级保护条例》《网络数据安全保护条例》等政策法规，陆续出台一系列指南和标准，用于指导各地区行业网络和数据安全工作的开展，构建起相对完善网络安全政策法规体系。</w:t>
      </w:r>
    </w:p>
    <w:p w14:paraId="79AA4168">
      <w:pPr>
        <w:pStyle w:val="260"/>
        <w:spacing w:line="360" w:lineRule="auto"/>
        <w:ind w:firstLine="480" w:firstLineChars="200"/>
        <w:rPr>
          <w:rFonts w:hint="eastAsia" w:ascii="宋体" w:hAnsi="宋体" w:cs="宋体"/>
          <w:bCs/>
          <w:color w:val="auto"/>
          <w:sz w:val="24"/>
          <w:szCs w:val="24"/>
        </w:rPr>
      </w:pPr>
      <w:r>
        <w:rPr>
          <w:rFonts w:hint="eastAsia" w:ascii="宋体" w:hAnsi="宋体" w:cs="宋体"/>
          <w:color w:val="auto"/>
          <w:sz w:val="24"/>
          <w:szCs w:val="24"/>
        </w:rPr>
        <w:t>文化和旅游部关于印发的 《“十四五”文化和旅游发展规划》 的通知中，指出要健全公共文化服务体系，</w:t>
      </w:r>
      <w:r>
        <w:rPr>
          <w:rFonts w:hint="eastAsia" w:ascii="宋体" w:hAnsi="宋体" w:cs="宋体"/>
          <w:bCs/>
          <w:color w:val="auto"/>
          <w:sz w:val="24"/>
          <w:szCs w:val="24"/>
        </w:rPr>
        <w:t>健全基层公共文化设施网络，推广“互联网+公共文化”，推动数字文化工程转型升级、资源整合，统筹推进智慧图书馆、公共文化云服务体系建设；同时需要加强安全保障能力建设，将安全发展理念贯穿于文化和旅游发展全过程。图书馆作为北京市文化和旅游局的直属单位，需要按照规划和要求落实推进“互联网+公共文化”数字文化工程转型，同时需要将安全贯穿其中。本项目则拟通过采购安全服务提升图书馆网络安全能力，形成管理和技术于一体的安全运营保障体系。</w:t>
      </w:r>
    </w:p>
    <w:p w14:paraId="773E0950">
      <w:pPr>
        <w:numPr>
          <w:ilvl w:val="0"/>
          <w:numId w:val="15"/>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服务目标</w:t>
      </w:r>
    </w:p>
    <w:p w14:paraId="7B0D268B">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图书馆信息安全的总体技术目标是，贯彻落实国家网络安全战略和法律法规要求，坚持统筹发展和安全，全面加强向“</w:t>
      </w:r>
      <w:r>
        <w:rPr>
          <w:rFonts w:hint="eastAsia" w:ascii="宋体" w:hAnsi="宋体" w:cs="宋体"/>
          <w:bCs/>
          <w:color w:val="auto"/>
          <w:sz w:val="24"/>
          <w:szCs w:val="24"/>
        </w:rPr>
        <w:t>互联网+公共文化</w:t>
      </w:r>
      <w:r>
        <w:rPr>
          <w:rFonts w:hint="eastAsia" w:ascii="宋体" w:hAnsi="宋体" w:cs="宋体"/>
          <w:color w:val="auto"/>
          <w:sz w:val="24"/>
          <w:szCs w:val="24"/>
        </w:rPr>
        <w:t>”转型过程中的网络安全保障体系和能力建设，构建具备技管结合、基础扎实、防护全面、有长远目标规划和常态化、实战化能力的安全防御体系。</w:t>
      </w:r>
    </w:p>
    <w:p w14:paraId="09C21EFF">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主要实现以下目标：</w:t>
      </w:r>
    </w:p>
    <w:p w14:paraId="4A6D4F2C">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1、安全合规，满足法律法规要求。</w:t>
      </w:r>
    </w:p>
    <w:p w14:paraId="760DEE57">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满足网络安全法对图书馆的相关要求，落实执行等级保护相关工作，包括差距分析、评估整改、复测等工作，确保符合国家、公安和主管部门的相关规定与要求。</w:t>
      </w:r>
    </w:p>
    <w:p w14:paraId="70F916E0">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2、专项检测，提升常态防护水准。</w:t>
      </w:r>
    </w:p>
    <w:p w14:paraId="197C8ED4">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将信息安全工作常态化，实现漏洞扫描、渗透测试及新业务上线前的安全评估等工作的常态化执行，提升平时的安全防护水平和网络资产的健壮性。</w:t>
      </w:r>
    </w:p>
    <w:p w14:paraId="3D2C7C19">
      <w:pPr>
        <w:numPr>
          <w:ilvl w:val="0"/>
          <w:numId w:val="15"/>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服务内容概述（具体要求详见 二、技术需求）</w:t>
      </w:r>
    </w:p>
    <w:tbl>
      <w:tblPr>
        <w:tblStyle w:val="42"/>
        <w:tblW w:w="8798" w:type="dxa"/>
        <w:jc w:val="center"/>
        <w:tblLayout w:type="fixed"/>
        <w:tblCellMar>
          <w:top w:w="0" w:type="dxa"/>
          <w:left w:w="108" w:type="dxa"/>
          <w:bottom w:w="0" w:type="dxa"/>
          <w:right w:w="108" w:type="dxa"/>
        </w:tblCellMar>
      </w:tblPr>
      <w:tblGrid>
        <w:gridCol w:w="1080"/>
        <w:gridCol w:w="1759"/>
        <w:gridCol w:w="5959"/>
      </w:tblGrid>
      <w:tr w14:paraId="10B5FCDD">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A572">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项目</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3D6">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组成部分</w:t>
            </w:r>
          </w:p>
        </w:tc>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3D51">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基础要求</w:t>
            </w:r>
          </w:p>
        </w:tc>
      </w:tr>
      <w:tr w14:paraId="0DF410E6">
        <w:tblPrEx>
          <w:tblCellMar>
            <w:top w:w="0" w:type="dxa"/>
            <w:left w:w="108" w:type="dxa"/>
            <w:bottom w:w="0" w:type="dxa"/>
            <w:right w:w="108" w:type="dxa"/>
          </w:tblCellMar>
        </w:tblPrEx>
        <w:trPr>
          <w:trHeight w:val="90" w:hRule="atLeast"/>
          <w:jc w:val="center"/>
        </w:trPr>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24E0AC75">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专项技术检测服务</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E09A">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漏洞扫描服务</w:t>
            </w:r>
          </w:p>
        </w:tc>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7F41">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系统漏洞扫描相关工作</w:t>
            </w:r>
          </w:p>
          <w:p w14:paraId="0C795EA1">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提供漏洞扫描服务，每次服务需对5个WEB类业务系统、5个业务系统开展扫描服务。</w:t>
            </w:r>
          </w:p>
        </w:tc>
      </w:tr>
      <w:tr w14:paraId="00E591F4">
        <w:tblPrEx>
          <w:tblCellMar>
            <w:top w:w="0" w:type="dxa"/>
            <w:left w:w="108" w:type="dxa"/>
            <w:bottom w:w="0" w:type="dxa"/>
            <w:right w:w="108" w:type="dxa"/>
          </w:tblCellMar>
        </w:tblPrEx>
        <w:trPr>
          <w:trHeight w:val="90" w:hRule="atLeast"/>
          <w:jc w:val="center"/>
        </w:trPr>
        <w:tc>
          <w:tcPr>
            <w:tcW w:w="1080" w:type="dxa"/>
            <w:vMerge w:val="continue"/>
            <w:tcBorders>
              <w:left w:val="single" w:color="000000" w:sz="4" w:space="0"/>
              <w:right w:val="single" w:color="000000" w:sz="4" w:space="0"/>
            </w:tcBorders>
            <w:shd w:val="clear" w:color="auto" w:fill="auto"/>
            <w:noWrap/>
            <w:vAlign w:val="center"/>
          </w:tcPr>
          <w:p w14:paraId="5EB5EB41">
            <w:pPr>
              <w:pStyle w:val="260"/>
              <w:spacing w:line="360" w:lineRule="auto"/>
              <w:rPr>
                <w:rFonts w:hint="eastAsia" w:ascii="宋体" w:hAnsi="宋体" w:cs="宋体"/>
                <w:color w:val="auto"/>
                <w:sz w:val="24"/>
                <w:szCs w:val="24"/>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7E3F">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渗透测试服务</w:t>
            </w:r>
          </w:p>
        </w:tc>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98AD">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系统渗透测试相关工作</w:t>
            </w:r>
          </w:p>
          <w:p w14:paraId="71BE11AC">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对5个WEB类业务系统、5个业务系统下的全部资产进行无破坏式的渗透攻击，发现可被利用的攻击路径、漏洞、防护薄弱点，每季度开展。</w:t>
            </w:r>
          </w:p>
        </w:tc>
      </w:tr>
      <w:tr w14:paraId="0A7CD6C8">
        <w:tblPrEx>
          <w:tblCellMar>
            <w:top w:w="0" w:type="dxa"/>
            <w:left w:w="108" w:type="dxa"/>
            <w:bottom w:w="0" w:type="dxa"/>
            <w:right w:w="108" w:type="dxa"/>
          </w:tblCellMar>
        </w:tblPrEx>
        <w:trPr>
          <w:trHeight w:val="90" w:hRule="atLeast"/>
          <w:jc w:val="center"/>
        </w:trPr>
        <w:tc>
          <w:tcPr>
            <w:tcW w:w="1080" w:type="dxa"/>
            <w:vMerge w:val="continue"/>
            <w:tcBorders>
              <w:left w:val="single" w:color="000000" w:sz="4" w:space="0"/>
              <w:bottom w:val="single" w:color="auto" w:sz="4" w:space="0"/>
              <w:right w:val="single" w:color="000000" w:sz="4" w:space="0"/>
            </w:tcBorders>
            <w:shd w:val="clear" w:color="auto" w:fill="auto"/>
            <w:noWrap/>
            <w:vAlign w:val="center"/>
          </w:tcPr>
          <w:p w14:paraId="4D43746B">
            <w:pPr>
              <w:pStyle w:val="260"/>
              <w:spacing w:line="360" w:lineRule="auto"/>
              <w:rPr>
                <w:rFonts w:hint="eastAsia" w:ascii="宋体" w:hAnsi="宋体" w:cs="宋体"/>
                <w:color w:val="auto"/>
                <w:sz w:val="24"/>
                <w:szCs w:val="24"/>
              </w:rPr>
            </w:pPr>
          </w:p>
        </w:tc>
        <w:tc>
          <w:tcPr>
            <w:tcW w:w="17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03CABA">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新业务上线安全评估</w:t>
            </w:r>
          </w:p>
        </w:tc>
        <w:tc>
          <w:tcPr>
            <w:tcW w:w="59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8E7152">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对图书馆新上线的业务进行安全评估服务相关工作</w:t>
            </w:r>
          </w:p>
          <w:p w14:paraId="02F1D2C3">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对业务流程自动化系统、资产管理系统、项目管理系统、人力资源管理系统、合同管理系统共计五个系统开展基线检查、代码安全审计等评估。</w:t>
            </w:r>
          </w:p>
        </w:tc>
      </w:tr>
      <w:tr w14:paraId="2728AC92">
        <w:tblPrEx>
          <w:tblCellMar>
            <w:top w:w="0" w:type="dxa"/>
            <w:left w:w="108" w:type="dxa"/>
            <w:bottom w:w="0" w:type="dxa"/>
            <w:right w:w="108" w:type="dxa"/>
          </w:tblCellMar>
        </w:tblPrEx>
        <w:trPr>
          <w:trHeight w:val="9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0C779">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信息系统测评服务</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D7044">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网络安全等保保护测评</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031F">
            <w:pPr>
              <w:pStyle w:val="260"/>
              <w:spacing w:line="360" w:lineRule="auto"/>
              <w:rPr>
                <w:rFonts w:hint="eastAsia" w:ascii="宋体" w:hAnsi="宋体" w:cs="宋体"/>
                <w:color w:val="auto"/>
                <w:sz w:val="24"/>
                <w:szCs w:val="24"/>
              </w:rPr>
            </w:pPr>
            <w:r>
              <w:rPr>
                <w:rFonts w:hint="eastAsia" w:ascii="宋体" w:hAnsi="宋体" w:cs="宋体"/>
                <w:color w:val="auto"/>
                <w:sz w:val="24"/>
                <w:szCs w:val="24"/>
              </w:rPr>
              <w:t>对图书</w:t>
            </w:r>
            <w:r>
              <w:rPr>
                <w:rFonts w:hint="eastAsia" w:ascii="宋体" w:hAnsi="宋体" w:cs="宋体"/>
                <w:color w:val="auto"/>
                <w:sz w:val="24"/>
                <w:szCs w:val="24"/>
              </w:rPr>
              <w:t>馆业务系统（2个）按照依据GB/T 22239-2019《信息安全技术 网络安全等级保护基本要求》标准中第二级的要求对信息系统进行等级保护测评，对测评出的问题提供整改建议，并协助进行问题整改，在测评通过后出具测评报告。</w:t>
            </w:r>
          </w:p>
        </w:tc>
      </w:tr>
    </w:tbl>
    <w:p w14:paraId="39B294B5">
      <w:pPr>
        <w:numPr>
          <w:ilvl w:val="0"/>
          <w:numId w:val="15"/>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服务周期、地点</w:t>
      </w:r>
    </w:p>
    <w:p w14:paraId="1B5494BA">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服务周期：2025年12月30日前完成全部服务</w:t>
      </w:r>
    </w:p>
    <w:p w14:paraId="7575BD78">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服务地点：北京城市图书馆</w:t>
      </w:r>
    </w:p>
    <w:p w14:paraId="3921F63F">
      <w:pPr>
        <w:spacing w:line="360" w:lineRule="auto"/>
        <w:ind w:firstLine="482" w:firstLineChars="200"/>
        <w:outlineLvl w:val="0"/>
        <w:rPr>
          <w:rFonts w:hint="eastAsia" w:ascii="宋体" w:hAnsi="宋体" w:cs="宋体"/>
          <w:b/>
          <w:bCs/>
          <w:color w:val="auto"/>
          <w:sz w:val="24"/>
        </w:rPr>
      </w:pPr>
      <w:r>
        <w:rPr>
          <w:rFonts w:hint="eastAsia" w:ascii="宋体" w:hAnsi="宋体" w:cs="宋体"/>
          <w:b/>
          <w:bCs/>
          <w:color w:val="auto"/>
          <w:sz w:val="24"/>
        </w:rPr>
        <w:t>二、技术需求</w:t>
      </w:r>
    </w:p>
    <w:p w14:paraId="36C3FCF7">
      <w:pPr>
        <w:numPr>
          <w:ilvl w:val="0"/>
          <w:numId w:val="16"/>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专项技术检测服务</w:t>
      </w:r>
    </w:p>
    <w:p w14:paraId="568626C3">
      <w:pPr>
        <w:numPr>
          <w:ilvl w:val="1"/>
          <w:numId w:val="16"/>
        </w:numPr>
        <w:spacing w:line="360" w:lineRule="auto"/>
        <w:ind w:firstLine="482" w:firstLineChars="200"/>
        <w:outlineLvl w:val="2"/>
        <w:rPr>
          <w:rFonts w:hint="eastAsia" w:ascii="宋体" w:hAnsi="宋体" w:cs="宋体"/>
          <w:b/>
          <w:color w:val="auto"/>
          <w:sz w:val="24"/>
        </w:rPr>
      </w:pPr>
      <w:r>
        <w:rPr>
          <w:rFonts w:hint="eastAsia" w:ascii="宋体" w:hAnsi="宋体" w:cs="宋体"/>
          <w:b/>
          <w:color w:val="auto"/>
          <w:sz w:val="24"/>
        </w:rPr>
        <w:t>基础要求</w:t>
      </w:r>
    </w:p>
    <w:p w14:paraId="6BA35631">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方应为图书馆提供网络安全专项技术检测服务，投标人需要执行有策略的专项技术服务计划，充分考虑关键阶段，诸如重保、攻防演练等，在合适的时间执行专项技术检测，专项技术检测服务须包括漏洞扫描服务、渗透测试服务和新业务上线安全评估服务。开展专项技术检测服务过程中，投标人应采用远程或现场等不同形式和方法，提供多方人员以交叉检验的方式，对相关系统进行充分的技术检测评估，以确保服务的质量和效果。</w:t>
      </w:r>
    </w:p>
    <w:p w14:paraId="09A61D14">
      <w:pPr>
        <w:numPr>
          <w:ilvl w:val="1"/>
          <w:numId w:val="16"/>
        </w:numPr>
        <w:spacing w:line="360" w:lineRule="auto"/>
        <w:ind w:firstLine="482" w:firstLineChars="200"/>
        <w:outlineLvl w:val="2"/>
        <w:rPr>
          <w:rFonts w:hint="eastAsia" w:ascii="宋体" w:hAnsi="宋体" w:cs="宋体"/>
          <w:b/>
          <w:color w:val="auto"/>
          <w:sz w:val="24"/>
        </w:rPr>
      </w:pPr>
      <w:r>
        <w:rPr>
          <w:rFonts w:hint="eastAsia" w:ascii="宋体" w:hAnsi="宋体" w:cs="宋体"/>
          <w:b/>
          <w:color w:val="auto"/>
          <w:sz w:val="24"/>
        </w:rPr>
        <w:t>服务详细要求</w:t>
      </w:r>
    </w:p>
    <w:p w14:paraId="2EBC0BD8">
      <w:pPr>
        <w:numPr>
          <w:ilvl w:val="2"/>
          <w:numId w:val="16"/>
        </w:numPr>
        <w:spacing w:line="360" w:lineRule="auto"/>
        <w:ind w:firstLine="482" w:firstLineChars="200"/>
        <w:outlineLvl w:val="3"/>
        <w:rPr>
          <w:rFonts w:hint="eastAsia" w:ascii="宋体" w:hAnsi="宋体" w:cs="宋体"/>
          <w:b/>
          <w:color w:val="auto"/>
          <w:sz w:val="24"/>
        </w:rPr>
      </w:pPr>
      <w:r>
        <w:rPr>
          <w:rFonts w:hint="eastAsia" w:ascii="宋体" w:hAnsi="宋体" w:cs="宋体"/>
          <w:b/>
          <w:color w:val="auto"/>
          <w:sz w:val="24"/>
        </w:rPr>
        <w:t>漏洞扫描服务</w:t>
      </w:r>
    </w:p>
    <w:p w14:paraId="741C164B">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服务要求：</w:t>
      </w:r>
      <w:r>
        <w:rPr>
          <w:rFonts w:hint="eastAsia" w:ascii="宋体" w:hAnsi="宋体" w:cs="宋体"/>
          <w:color w:val="auto"/>
          <w:sz w:val="24"/>
          <w:szCs w:val="24"/>
        </w:rPr>
        <w:t>投标人需要为图书馆提供漏洞扫描服务，每次服务的范围应该覆盖5个WEB类业务系统、5个业务系统；投标人服务人员需要使用漏洞扫描工具对评估目标范围内对象进行漏洞扫描，以确保服务的效果和全面性。需要通过漏洞扫描服务帮助图书馆发现对象存在的web应用漏洞、主机操作系统漏洞、数据库漏洞、逻辑缺陷、弱口令、信息泄露等脆弱性问题。扫描结束后人工去除误报，生成相关报告并提供加固建议。</w:t>
      </w:r>
    </w:p>
    <w:p w14:paraId="71473B4C">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服务频次：</w:t>
      </w:r>
      <w:r>
        <w:rPr>
          <w:rFonts w:hint="eastAsia" w:ascii="宋体" w:hAnsi="宋体" w:cs="宋体"/>
          <w:color w:val="auto"/>
          <w:sz w:val="24"/>
          <w:szCs w:val="24"/>
        </w:rPr>
        <w:t>在服务期内，提供不低于4次漏洞扫描服务。</w:t>
      </w:r>
    </w:p>
    <w:p w14:paraId="4BDE6260">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服务交付物：</w:t>
      </w:r>
      <w:r>
        <w:rPr>
          <w:rFonts w:hint="eastAsia" w:ascii="宋体" w:hAnsi="宋体" w:cs="宋体"/>
          <w:color w:val="auto"/>
          <w:sz w:val="24"/>
          <w:szCs w:val="24"/>
        </w:rPr>
        <w:t>每次完成漏洞扫描服务后提供《漏洞扫描报告》含修复建议。</w:t>
      </w:r>
    </w:p>
    <w:p w14:paraId="26B39227">
      <w:pPr>
        <w:numPr>
          <w:ilvl w:val="2"/>
          <w:numId w:val="16"/>
        </w:numPr>
        <w:spacing w:line="360" w:lineRule="auto"/>
        <w:ind w:firstLine="482" w:firstLineChars="200"/>
        <w:outlineLvl w:val="3"/>
        <w:rPr>
          <w:rFonts w:hint="eastAsia" w:ascii="宋体" w:hAnsi="宋体" w:cs="宋体"/>
          <w:b/>
          <w:color w:val="auto"/>
          <w:sz w:val="24"/>
        </w:rPr>
      </w:pPr>
      <w:r>
        <w:rPr>
          <w:rFonts w:hint="eastAsia" w:ascii="宋体" w:hAnsi="宋体" w:cs="宋体"/>
          <w:b/>
          <w:color w:val="auto"/>
          <w:sz w:val="24"/>
        </w:rPr>
        <w:t>渗透测试服务</w:t>
      </w:r>
    </w:p>
    <w:p w14:paraId="0DB26EA6">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服务要求：</w:t>
      </w:r>
      <w:r>
        <w:rPr>
          <w:rFonts w:hint="eastAsia" w:ascii="宋体" w:hAnsi="宋体" w:cs="宋体"/>
          <w:color w:val="auto"/>
          <w:sz w:val="24"/>
          <w:szCs w:val="24"/>
        </w:rPr>
        <w:t>投标人需要对图书馆的 5个WEB类业务系统、5个业务系统进行无破坏式的渗透攻击，发现可被利用的攻击路径、漏洞、防护薄弱点。对图书馆的信息系统进行模拟攻击或入侵，利用测试人员的专业知识来识别用户信息系统的未知漏洞。渗透测试过对目标系统进行主动分析，以发现可能由于系统配置不当而导致的潜在漏洞，包括已知和未知的软件缺陷以及流程和技术措施中的操作弱点。主要检测内容包括SQL注入、跨站脚本攻击（XSS）、信息泄露、认证功能缺陷、越权、服务器端请求伪造（SSRF）、XML 外部实体注入（XXE）、URL跳转、Java反序列化等高危应用系统漏洞。</w:t>
      </w:r>
    </w:p>
    <w:p w14:paraId="48B89E87">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渗透测试服务需要包含初测和复测，投标人在初测完成后需要配合图书馆进行相关漏洞的修复工作，修复完成后再执行复测。</w:t>
      </w:r>
    </w:p>
    <w:p w14:paraId="41D9F4C0">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投标人需要使用渗透测试工具辅助渗透，确保渗透测试服务评估漏洞的全面性和服务效果。</w:t>
      </w:r>
    </w:p>
    <w:p w14:paraId="056385E8">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服务频次：</w:t>
      </w:r>
      <w:r>
        <w:rPr>
          <w:rFonts w:hint="eastAsia" w:ascii="宋体" w:hAnsi="宋体" w:cs="宋体"/>
          <w:color w:val="auto"/>
          <w:sz w:val="24"/>
          <w:szCs w:val="24"/>
        </w:rPr>
        <w:t>在服务期内提供不低于16系统次的渗透测试服务。</w:t>
      </w:r>
    </w:p>
    <w:p w14:paraId="68ECE529">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服务交付物：</w:t>
      </w:r>
      <w:r>
        <w:rPr>
          <w:rFonts w:hint="eastAsia" w:ascii="宋体" w:hAnsi="宋体" w:cs="宋体"/>
          <w:color w:val="auto"/>
          <w:sz w:val="24"/>
          <w:szCs w:val="24"/>
        </w:rPr>
        <w:t>每次渗透测试服务完成后，提供《系统渗透测试报告》《系统渗透测试复测报告》。</w:t>
      </w:r>
    </w:p>
    <w:p w14:paraId="4701A4FD">
      <w:pPr>
        <w:numPr>
          <w:ilvl w:val="2"/>
          <w:numId w:val="16"/>
        </w:numPr>
        <w:spacing w:line="360" w:lineRule="auto"/>
        <w:ind w:firstLine="482" w:firstLineChars="200"/>
        <w:outlineLvl w:val="3"/>
        <w:rPr>
          <w:rFonts w:hint="eastAsia" w:ascii="宋体" w:hAnsi="宋体" w:cs="宋体"/>
          <w:b/>
          <w:color w:val="auto"/>
          <w:sz w:val="24"/>
        </w:rPr>
      </w:pPr>
      <w:r>
        <w:rPr>
          <w:rFonts w:hint="eastAsia" w:ascii="宋体" w:hAnsi="宋体" w:cs="宋体"/>
          <w:b/>
          <w:color w:val="auto"/>
          <w:sz w:val="24"/>
        </w:rPr>
        <w:t>新业务上线安全评估服务</w:t>
      </w:r>
    </w:p>
    <w:p w14:paraId="79366EA8">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服务要求：</w:t>
      </w:r>
      <w:r>
        <w:rPr>
          <w:rFonts w:hint="eastAsia" w:ascii="宋体" w:hAnsi="宋体" w:cs="宋体"/>
          <w:color w:val="auto"/>
          <w:sz w:val="24"/>
          <w:szCs w:val="24"/>
        </w:rPr>
        <w:t>投标人需要对图书馆新上线的业务进行安全评估服务相关工作，评估的内容需要包括：基线检查、代码安全审计。</w:t>
      </w:r>
    </w:p>
    <w:p w14:paraId="0494435D">
      <w:pPr>
        <w:spacing w:line="360" w:lineRule="auto"/>
        <w:ind w:firstLine="480" w:firstLineChars="200"/>
        <w:rPr>
          <w:rFonts w:hint="eastAsia" w:ascii="宋体" w:hAnsi="宋体" w:cs="宋体"/>
          <w:color w:val="auto"/>
          <w:sz w:val="24"/>
        </w:rPr>
      </w:pPr>
      <w:r>
        <w:rPr>
          <w:rFonts w:hint="eastAsia" w:ascii="宋体" w:hAnsi="宋体" w:cs="宋体"/>
          <w:color w:val="auto"/>
          <w:sz w:val="24"/>
        </w:rPr>
        <w:t>基线核查：投标人应该采用工具检查加人工审核的方式，或使用离线脚本，检出新业务上线安全评估范围内的信息系统与相关IT设备配置的不合规部分。检查内容包括但不限于：操作系统、数据库、中间件等安全配置基线，最终符合安全标准保障安全运行。</w:t>
      </w:r>
    </w:p>
    <w:p w14:paraId="1C4DD807">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代码审计：投标人需要使用代码审计工具辅助进行业务的源代码安全检查，采用工具检查加人工审核的方式，对新业务上线安全评估范围内的信息系统进行源码安全审计，发现检查程序源代码是否存在安全隐患，或者有编码不规范的地方，对程序源代码逐条进行检查和分析，发现这些源代码缺陷引发的安全漏洞，并提供代码修订措施和建议。</w:t>
      </w:r>
    </w:p>
    <w:p w14:paraId="4DA5251B">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服务频次：</w:t>
      </w:r>
      <w:r>
        <w:rPr>
          <w:rFonts w:hint="eastAsia" w:ascii="宋体" w:hAnsi="宋体" w:cs="宋体"/>
          <w:color w:val="auto"/>
          <w:sz w:val="24"/>
          <w:szCs w:val="24"/>
        </w:rPr>
        <w:t>在服务期内，对新上线的</w:t>
      </w:r>
      <w:r>
        <w:rPr>
          <w:rFonts w:hint="eastAsia" w:ascii="宋体" w:hAnsi="宋体" w:cs="宋体"/>
          <w:color w:val="auto"/>
          <w:sz w:val="24"/>
          <w:szCs w:val="24"/>
          <w:lang w:val="en-US" w:eastAsia="zh-CN"/>
        </w:rPr>
        <w:t>系统</w:t>
      </w:r>
      <w:r>
        <w:rPr>
          <w:rFonts w:hint="eastAsia" w:ascii="宋体" w:hAnsi="宋体" w:cs="宋体"/>
          <w:color w:val="auto"/>
          <w:sz w:val="24"/>
          <w:szCs w:val="24"/>
        </w:rPr>
        <w:t>开展基线核查、代码审计服务，服务不少于2次。</w:t>
      </w:r>
    </w:p>
    <w:p w14:paraId="1AEB3E28">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服务交付物：</w:t>
      </w:r>
      <w:r>
        <w:rPr>
          <w:rFonts w:hint="eastAsia" w:ascii="宋体" w:hAnsi="宋体" w:cs="宋体"/>
          <w:color w:val="auto"/>
          <w:sz w:val="24"/>
          <w:szCs w:val="24"/>
        </w:rPr>
        <w:t>每次服务完成后，提供《基线核查报告》、《代码审计报告》。</w:t>
      </w:r>
    </w:p>
    <w:p w14:paraId="117AF14E">
      <w:pPr>
        <w:numPr>
          <w:ilvl w:val="0"/>
          <w:numId w:val="16"/>
        </w:numPr>
        <w:spacing w:line="360" w:lineRule="auto"/>
        <w:ind w:firstLine="482" w:firstLineChars="200"/>
        <w:outlineLvl w:val="1"/>
        <w:rPr>
          <w:rFonts w:hint="eastAsia" w:ascii="宋体" w:hAnsi="宋体" w:cs="宋体"/>
          <w:b/>
          <w:color w:val="auto"/>
          <w:sz w:val="24"/>
        </w:rPr>
      </w:pPr>
      <w:r>
        <w:rPr>
          <w:rFonts w:hint="eastAsia" w:ascii="宋体" w:hAnsi="宋体" w:cs="宋体"/>
          <w:b/>
          <w:color w:val="auto"/>
          <w:sz w:val="24"/>
        </w:rPr>
        <w:t>信息系统测评服务</w:t>
      </w:r>
    </w:p>
    <w:p w14:paraId="10682454">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服务要求：</w:t>
      </w:r>
      <w:r>
        <w:rPr>
          <w:rFonts w:hint="eastAsia" w:ascii="宋体" w:hAnsi="宋体" w:cs="宋体"/>
          <w:color w:val="auto"/>
          <w:sz w:val="24"/>
          <w:szCs w:val="24"/>
        </w:rPr>
        <w:t>根据要求对图书馆新上线业务系统按照依据GB/T 22239-2019《信息安全技术 网络安全等级保护基本要求》标准中第二级的要求对信息系统进行等级保护测评，对测评出的问题提供整改建议，并协助进行问题整改，在测评通过后出具测评报告。</w:t>
      </w:r>
    </w:p>
    <w:p w14:paraId="1503A945">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服务频次：</w:t>
      </w:r>
      <w:r>
        <w:rPr>
          <w:rFonts w:hint="eastAsia" w:ascii="宋体" w:hAnsi="宋体" w:cs="宋体"/>
          <w:color w:val="auto"/>
          <w:sz w:val="24"/>
          <w:szCs w:val="24"/>
        </w:rPr>
        <w:t>在服务期内，提供2个等保二级系统测评服务。</w:t>
      </w:r>
    </w:p>
    <w:p w14:paraId="4074D029">
      <w:pPr>
        <w:pStyle w:val="260"/>
        <w:spacing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服务交付物：</w:t>
      </w:r>
      <w:r>
        <w:rPr>
          <w:rFonts w:hint="eastAsia" w:ascii="宋体" w:hAnsi="宋体" w:cs="宋体"/>
          <w:color w:val="auto"/>
          <w:sz w:val="24"/>
          <w:szCs w:val="24"/>
        </w:rPr>
        <w:t>《等级保护测评报告》。</w:t>
      </w:r>
    </w:p>
    <w:p w14:paraId="53CED791">
      <w:pPr>
        <w:spacing w:line="360" w:lineRule="auto"/>
        <w:ind w:firstLine="482" w:firstLineChars="200"/>
        <w:jc w:val="left"/>
        <w:outlineLvl w:val="0"/>
        <w:rPr>
          <w:rFonts w:hint="eastAsia" w:ascii="宋体" w:hAnsi="宋体" w:cs="宋体"/>
          <w:b/>
          <w:color w:val="auto"/>
          <w:sz w:val="24"/>
        </w:rPr>
      </w:pPr>
      <w:r>
        <w:rPr>
          <w:rFonts w:hint="eastAsia" w:ascii="宋体" w:hAnsi="宋体" w:cs="宋体"/>
          <w:b/>
          <w:color w:val="auto"/>
          <w:sz w:val="24"/>
        </w:rPr>
        <w:t>三、实施要求</w:t>
      </w:r>
    </w:p>
    <w:p w14:paraId="4AC4ACDD">
      <w:pPr>
        <w:numPr>
          <w:ilvl w:val="0"/>
          <w:numId w:val="17"/>
        </w:numPr>
        <w:spacing w:line="360" w:lineRule="auto"/>
        <w:ind w:left="0" w:firstLine="482" w:firstLineChars="200"/>
        <w:outlineLvl w:val="1"/>
        <w:rPr>
          <w:rFonts w:hint="eastAsia" w:ascii="宋体" w:hAnsi="宋体" w:cs="宋体"/>
          <w:b/>
          <w:color w:val="auto"/>
          <w:sz w:val="24"/>
        </w:rPr>
      </w:pPr>
      <w:r>
        <w:rPr>
          <w:rFonts w:hint="eastAsia" w:ascii="宋体" w:hAnsi="宋体" w:cs="宋体"/>
          <w:b/>
          <w:color w:val="auto"/>
          <w:sz w:val="24"/>
        </w:rPr>
        <w:t>组织人员要求</w:t>
      </w:r>
    </w:p>
    <w:p w14:paraId="45BA2AF9">
      <w:pPr>
        <w:numPr>
          <w:ilvl w:val="1"/>
          <w:numId w:val="18"/>
        </w:numPr>
        <w:spacing w:line="360" w:lineRule="auto"/>
        <w:ind w:firstLine="482" w:firstLineChars="200"/>
        <w:outlineLvl w:val="2"/>
        <w:rPr>
          <w:rFonts w:hint="eastAsia" w:ascii="宋体" w:hAnsi="宋体" w:cs="宋体"/>
          <w:b/>
          <w:color w:val="auto"/>
          <w:sz w:val="24"/>
        </w:rPr>
      </w:pPr>
      <w:r>
        <w:rPr>
          <w:rFonts w:hint="eastAsia" w:ascii="宋体" w:hAnsi="宋体" w:cs="宋体"/>
          <w:b/>
          <w:color w:val="auto"/>
          <w:sz w:val="24"/>
        </w:rPr>
        <w:t xml:space="preserve">服务人员基本要求 </w:t>
      </w:r>
    </w:p>
    <w:p w14:paraId="7E33C2AC">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工作态度：态度积极，工作认真负责，责任心强，积极主动，吃苦耐劳。现场服务人员应具备吃苦耐劳的奉献精神，能够承受复杂情况下的加班以及长时间的连续工作，特别是在节假日等非工作时间。团队精神，所有服务人员应具备团队合作精神，能够和其他运维厂商、团队内部其他成员相互理解、通力合作。</w:t>
      </w:r>
    </w:p>
    <w:p w14:paraId="0711EA72">
      <w:pPr>
        <w:spacing w:line="360" w:lineRule="auto"/>
        <w:ind w:firstLine="480" w:firstLineChars="200"/>
        <w:rPr>
          <w:rFonts w:hint="eastAsia" w:ascii="宋体" w:hAnsi="宋体" w:cs="宋体"/>
          <w:color w:val="auto"/>
          <w:sz w:val="24"/>
        </w:rPr>
      </w:pPr>
      <w:r>
        <w:rPr>
          <w:rFonts w:hint="eastAsia" w:ascii="宋体" w:hAnsi="宋体" w:cs="宋体"/>
          <w:color w:val="auto"/>
          <w:sz w:val="24"/>
        </w:rPr>
        <w:t>专业能力：专业技能，所有服务人员应具备相关专业知识和技能，并提供相应的工作经验证明</w:t>
      </w:r>
    </w:p>
    <w:p w14:paraId="30285226">
      <w:pPr>
        <w:numPr>
          <w:ilvl w:val="1"/>
          <w:numId w:val="18"/>
        </w:numPr>
        <w:spacing w:line="360" w:lineRule="auto"/>
        <w:ind w:firstLine="482" w:firstLineChars="200"/>
        <w:outlineLvl w:val="2"/>
        <w:rPr>
          <w:rFonts w:hint="eastAsia" w:ascii="宋体" w:hAnsi="宋体" w:cs="宋体"/>
          <w:b/>
          <w:color w:val="auto"/>
          <w:sz w:val="24"/>
        </w:rPr>
      </w:pPr>
      <w:r>
        <w:rPr>
          <w:rFonts w:hint="eastAsia" w:ascii="宋体" w:hAnsi="宋体" w:cs="宋体"/>
          <w:b/>
          <w:color w:val="auto"/>
          <w:sz w:val="24"/>
        </w:rPr>
        <w:t xml:space="preserve">服务人员能力要求 </w:t>
      </w:r>
    </w:p>
    <w:p w14:paraId="2034BF6F">
      <w:pPr>
        <w:spacing w:line="360" w:lineRule="auto"/>
        <w:ind w:firstLine="480" w:firstLineChars="200"/>
        <w:rPr>
          <w:rFonts w:hint="eastAsia" w:ascii="宋体" w:hAnsi="宋体" w:cs="宋体"/>
          <w:color w:val="auto"/>
          <w:sz w:val="24"/>
        </w:rPr>
      </w:pPr>
      <w:r>
        <w:rPr>
          <w:rFonts w:hint="eastAsia" w:ascii="宋体" w:hAnsi="宋体" w:cs="宋体"/>
          <w:color w:val="auto"/>
          <w:sz w:val="24"/>
        </w:rPr>
        <w:t>人员能力要求：项目经理具有快速解决问题的能力，有较高判断故障和管理协调的能力。同时需根据采购人需要，在任何时间提供实时响应和现场服务。项目经理需具备项目管理资质，需具有5年以上安全服务工作经验，能够快速熟悉图书馆的具体业务流程，具有文案撰写能力。</w:t>
      </w:r>
    </w:p>
    <w:p w14:paraId="316DCCEC">
      <w:pPr>
        <w:numPr>
          <w:ilvl w:val="1"/>
          <w:numId w:val="18"/>
        </w:numPr>
        <w:spacing w:line="360" w:lineRule="auto"/>
        <w:ind w:firstLine="482" w:firstLineChars="200"/>
        <w:outlineLvl w:val="2"/>
        <w:rPr>
          <w:rFonts w:hint="eastAsia" w:ascii="宋体" w:hAnsi="宋体" w:cs="宋体"/>
          <w:b/>
          <w:color w:val="auto"/>
          <w:sz w:val="24"/>
        </w:rPr>
      </w:pPr>
      <w:r>
        <w:rPr>
          <w:rFonts w:hint="eastAsia" w:ascii="宋体" w:hAnsi="宋体" w:cs="宋体"/>
          <w:b/>
          <w:color w:val="auto"/>
          <w:sz w:val="24"/>
        </w:rPr>
        <w:t>服务团队组成要求</w:t>
      </w:r>
    </w:p>
    <w:p w14:paraId="3FCDB569">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投标人需要提供合理的服务团队，包括人员能力、人员数量等，应能够满足本项目对于服务人员数量和质量的要求。</w:t>
      </w:r>
    </w:p>
    <w:p w14:paraId="431D4CBF">
      <w:pPr>
        <w:numPr>
          <w:ilvl w:val="0"/>
          <w:numId w:val="17"/>
        </w:numPr>
        <w:spacing w:line="360" w:lineRule="auto"/>
        <w:ind w:left="0" w:firstLine="482" w:firstLineChars="200"/>
        <w:outlineLvl w:val="1"/>
        <w:rPr>
          <w:rFonts w:hint="eastAsia" w:ascii="宋体" w:hAnsi="宋体" w:cs="宋体"/>
          <w:b/>
          <w:color w:val="auto"/>
          <w:sz w:val="24"/>
        </w:rPr>
      </w:pPr>
      <w:r>
        <w:rPr>
          <w:rFonts w:hint="eastAsia" w:ascii="宋体" w:hAnsi="宋体" w:cs="宋体"/>
          <w:b/>
          <w:color w:val="auto"/>
          <w:sz w:val="24"/>
        </w:rPr>
        <w:t>服务质量要求</w:t>
      </w:r>
    </w:p>
    <w:p w14:paraId="27E0784D">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人是本项目技术服务与质量保障的主要承担者和责任人。投标人应能依据招标书中各项需求提供及时、高效的服务，协助用户方实现系统的长期稳定运行。技术与质量保障的范围包括本项目所涉及的所有服务。在合同规定的技术服务范围及期限内，不得另行收费。具体服务与质量保障要求如下：</w:t>
      </w:r>
    </w:p>
    <w:p w14:paraId="682E1147">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投标人需拥有完善的技术保障服务体系，能够为本项目的所有用户提供统一快捷的技术保障服务。投标人应向用户免费提供电话、E-Mail技术支撑等方式。</w:t>
      </w:r>
    </w:p>
    <w:p w14:paraId="309C880F">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现场实施过程中，在进行渗透检测或其他安全评估时务必做到对生产系统、业务连续性造成任何负面影响的风险实行规避策略。例如系统、应用异常，产生垃圾数据，数据紊乱等。整改过程中，应提供整改需求说明及整改内容，并协助完成整改。</w:t>
      </w:r>
    </w:p>
    <w:p w14:paraId="00A35F74">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人参与项目的所有人员应严格遵守采购人的保密要求签订保密协议和保密承诺书,并由投标人担保。投标人对于采购人提供的资料，以及本项目实施过程中所涉及的所有文档、数据、介质和相关信息保密，未经许可，不得以任何形式向第三方传播。保密期限不受本项目期限的限制，在本项目履行完毕后，保密信息接受方仍应承担保密义务。如因投标人一方的原因造成泄密，采购人将保留追究其法律责任的权利。</w:t>
      </w:r>
    </w:p>
    <w:p w14:paraId="1B679DC6">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知识转移的目标是投标人采取有效的方式、途径来保证采购人能顺利的接受本项目产生的各项电子版和纸质版文档交付物以及相关项目成果。在投标时，投标人需详细列出知识转移的方案和方式。投标人要规范和完善项目成果、交付物和中间成果的转交过程。投标人在按计划完成和提交项目成果等交付物的同时，这些文档均要以严格的档案管理规范集中组织并保存，提供电子、纸质等多种备查方式，向采购人相关人员开放项目文档，使得采购人可以随时查阅文档，了解和掌握项目中的各种知识。</w:t>
      </w:r>
    </w:p>
    <w:p w14:paraId="1BF1E157">
      <w:pPr>
        <w:numPr>
          <w:ilvl w:val="0"/>
          <w:numId w:val="17"/>
        </w:numPr>
        <w:spacing w:line="360" w:lineRule="auto"/>
        <w:ind w:left="0" w:firstLine="482" w:firstLineChars="200"/>
        <w:outlineLvl w:val="1"/>
        <w:rPr>
          <w:rFonts w:hint="eastAsia" w:ascii="宋体" w:hAnsi="宋体" w:cs="宋体"/>
          <w:b/>
          <w:color w:val="auto"/>
          <w:sz w:val="24"/>
        </w:rPr>
      </w:pPr>
      <w:r>
        <w:rPr>
          <w:rFonts w:hint="eastAsia" w:ascii="宋体" w:hAnsi="宋体" w:cs="宋体"/>
          <w:b/>
          <w:color w:val="auto"/>
          <w:sz w:val="24"/>
        </w:rPr>
        <w:t>实施方案要求</w:t>
      </w:r>
    </w:p>
    <w:p w14:paraId="6F32096F">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投标人需要在投标文件中提交详细的项目服务实施方案，拟定服务实施计划和服务团队安排等。投标人还需要围绕项目实施提供完善的项目管理方案。</w:t>
      </w:r>
    </w:p>
    <w:p w14:paraId="7BB0CFEA">
      <w:pPr>
        <w:numPr>
          <w:ilvl w:val="0"/>
          <w:numId w:val="17"/>
        </w:numPr>
        <w:spacing w:line="360" w:lineRule="auto"/>
        <w:ind w:left="0" w:firstLine="482" w:firstLineChars="200"/>
        <w:outlineLvl w:val="1"/>
        <w:rPr>
          <w:rFonts w:hint="eastAsia" w:ascii="宋体" w:hAnsi="宋体" w:cs="宋体"/>
          <w:b/>
          <w:color w:val="auto"/>
          <w:sz w:val="24"/>
        </w:rPr>
      </w:pPr>
      <w:r>
        <w:rPr>
          <w:rFonts w:hint="eastAsia" w:ascii="宋体" w:hAnsi="宋体" w:cs="宋体"/>
          <w:b/>
          <w:color w:val="auto"/>
          <w:sz w:val="24"/>
        </w:rPr>
        <w:t>验收要求</w:t>
      </w:r>
    </w:p>
    <w:p w14:paraId="42DCB2FB">
      <w:pPr>
        <w:pStyle w:val="26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服务</w:t>
      </w:r>
      <w:r>
        <w:rPr>
          <w:rFonts w:hint="eastAsia" w:ascii="宋体" w:hAnsi="宋体" w:cs="宋体"/>
          <w:color w:val="auto"/>
          <w:sz w:val="24"/>
          <w:szCs w:val="24"/>
          <w:lang w:val="en-US" w:eastAsia="zh-CN"/>
        </w:rPr>
        <w:t>完成后</w:t>
      </w:r>
      <w:r>
        <w:rPr>
          <w:rFonts w:hint="eastAsia" w:ascii="宋体" w:hAnsi="宋体" w:cs="宋体"/>
          <w:color w:val="auto"/>
          <w:sz w:val="24"/>
          <w:szCs w:val="24"/>
        </w:rPr>
        <w:t>由采购人在项目实施地点组织召开项目验收会，参会人员由采购人及相关专家组成，相关人员对中标人提供验收</w:t>
      </w:r>
      <w:r>
        <w:rPr>
          <w:rFonts w:hint="eastAsia" w:ascii="宋体" w:hAnsi="宋体" w:cs="宋体"/>
          <w:color w:val="auto"/>
          <w:sz w:val="24"/>
          <w:szCs w:val="24"/>
        </w:rPr>
        <w:t>材料进行现场审核，验收内容主要为网络安全服务履约情况，中标人提供的验收材料要能够客观、量化说明服务实施情况。验收合格后由采购人出具《验收合格证明》文件。</w:t>
      </w:r>
    </w:p>
    <w:p w14:paraId="56D231CC">
      <w:pPr>
        <w:numPr>
          <w:ilvl w:val="0"/>
          <w:numId w:val="17"/>
        </w:numPr>
        <w:spacing w:line="360" w:lineRule="auto"/>
        <w:ind w:left="0" w:firstLine="482" w:firstLineChars="200"/>
        <w:rPr>
          <w:rFonts w:hint="eastAsia" w:ascii="宋体" w:hAnsi="宋体" w:cs="宋体"/>
          <w:b/>
          <w:color w:val="auto"/>
          <w:sz w:val="24"/>
        </w:rPr>
      </w:pPr>
      <w:r>
        <w:rPr>
          <w:rFonts w:hint="eastAsia" w:ascii="宋体" w:hAnsi="宋体" w:cs="宋体"/>
          <w:b/>
          <w:color w:val="auto"/>
          <w:sz w:val="24"/>
        </w:rPr>
        <w:t>其他要求</w:t>
      </w:r>
    </w:p>
    <w:p w14:paraId="17C651F0">
      <w:pPr>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本项目投标人需提供如下服务方案，包括但不限于：背景和需求分析、</w:t>
      </w:r>
      <w:r>
        <w:rPr>
          <w:rFonts w:hint="eastAsia" w:ascii="宋体" w:hAnsi="宋体" w:cs="宋体"/>
          <w:color w:val="auto"/>
          <w:sz w:val="24"/>
        </w:rPr>
        <w:t>专项技术检测方案</w:t>
      </w:r>
      <w:r>
        <w:rPr>
          <w:rFonts w:hint="eastAsia" w:ascii="宋体" w:hAnsi="宋体" w:cs="宋体"/>
          <w:color w:val="auto"/>
          <w:sz w:val="24"/>
        </w:rPr>
        <w:t>、信息系统测评服务方案等。</w:t>
      </w:r>
    </w:p>
    <w:p w14:paraId="225A61B6">
      <w:pPr>
        <w:spacing w:line="360" w:lineRule="auto"/>
        <w:ind w:firstLine="480" w:firstLineChars="200"/>
        <w:rPr>
          <w:rFonts w:hint="eastAsia" w:ascii="宋体" w:hAnsi="宋体" w:cs="宋体"/>
          <w:color w:val="auto"/>
          <w:sz w:val="24"/>
        </w:rPr>
      </w:pPr>
    </w:p>
    <w:p w14:paraId="2AD04473">
      <w:pPr>
        <w:pStyle w:val="35"/>
        <w:rPr>
          <w:color w:val="auto"/>
        </w:rPr>
      </w:pPr>
    </w:p>
    <w:p w14:paraId="5BF01CC9">
      <w:pPr>
        <w:spacing w:line="360" w:lineRule="auto"/>
        <w:ind w:firstLine="480" w:firstLineChars="200"/>
        <w:rPr>
          <w:color w:val="auto"/>
          <w:sz w:val="24"/>
        </w:rPr>
        <w:sectPr>
          <w:pgSz w:w="11906" w:h="16838"/>
          <w:pgMar w:top="1417" w:right="1134" w:bottom="1134" w:left="1134" w:header="851" w:footer="992" w:gutter="0"/>
          <w:cols w:space="720" w:num="1"/>
          <w:docGrid w:type="lines" w:linePitch="312" w:charSpace="0"/>
        </w:sectPr>
      </w:pPr>
    </w:p>
    <w:p w14:paraId="77CE0BAB">
      <w:pPr>
        <w:widowControl/>
        <w:jc w:val="left"/>
        <w:rPr>
          <w:b/>
          <w:color w:val="auto"/>
          <w:sz w:val="36"/>
          <w:szCs w:val="36"/>
        </w:rPr>
      </w:pPr>
      <w:r>
        <w:rPr>
          <w:b/>
          <w:color w:val="auto"/>
          <w:sz w:val="36"/>
          <w:szCs w:val="36"/>
        </w:rPr>
        <w:t xml:space="preserve"> </w:t>
      </w:r>
    </w:p>
    <w:p w14:paraId="14437224">
      <w:pPr>
        <w:spacing w:line="360" w:lineRule="auto"/>
        <w:jc w:val="center"/>
        <w:outlineLvl w:val="0"/>
        <w:rPr>
          <w:b/>
          <w:color w:val="auto"/>
          <w:sz w:val="36"/>
          <w:szCs w:val="36"/>
        </w:rPr>
      </w:pPr>
      <w:bookmarkStart w:id="754" w:name="_Toc99301425"/>
      <w:r>
        <w:rPr>
          <w:b/>
          <w:color w:val="auto"/>
          <w:sz w:val="36"/>
          <w:szCs w:val="36"/>
        </w:rPr>
        <w:t>第六章   拟签订的合同文本</w:t>
      </w:r>
      <w:bookmarkEnd w:id="754"/>
    </w:p>
    <w:p w14:paraId="51D57617">
      <w:pPr>
        <w:tabs>
          <w:tab w:val="left" w:pos="900"/>
          <w:tab w:val="left" w:pos="1080"/>
        </w:tabs>
        <w:snapToGrid w:val="0"/>
        <w:spacing w:line="360" w:lineRule="auto"/>
        <w:jc w:val="center"/>
        <w:rPr>
          <w:rFonts w:hint="eastAsia" w:ascii="宋体" w:hAnsi="宋体" w:cs="宋体"/>
          <w:b/>
          <w:color w:val="auto"/>
          <w:sz w:val="24"/>
        </w:rPr>
      </w:pPr>
      <w:r>
        <w:rPr>
          <w:rFonts w:hint="eastAsia" w:ascii="宋体" w:hAnsi="宋体" w:cs="宋体"/>
          <w:b/>
          <w:color w:val="auto"/>
          <w:sz w:val="24"/>
          <w:szCs w:val="32"/>
        </w:rPr>
        <w:t>（此为模板，最终以双方实际签订合同为准，实质性条款不得变更）</w:t>
      </w:r>
    </w:p>
    <w:p w14:paraId="1BD1FB7C">
      <w:pPr>
        <w:spacing w:before="120"/>
        <w:jc w:val="center"/>
        <w:rPr>
          <w:rFonts w:hint="eastAsia" w:ascii="宋体" w:hAnsi="宋体" w:cs="宋体"/>
          <w:b/>
          <w:color w:val="auto"/>
          <w:sz w:val="36"/>
          <w:szCs w:val="36"/>
        </w:rPr>
      </w:pPr>
      <w:r>
        <w:rPr>
          <w:rFonts w:hint="eastAsia" w:ascii="宋体" w:hAnsi="宋体" w:cs="宋体"/>
          <w:b/>
          <w:color w:val="auto"/>
          <w:sz w:val="36"/>
          <w:szCs w:val="36"/>
        </w:rPr>
        <w:t>北京市政府采购合同（服务类）</w:t>
      </w:r>
    </w:p>
    <w:p w14:paraId="61A9750C">
      <w:pPr>
        <w:spacing w:before="120"/>
        <w:jc w:val="center"/>
        <w:rPr>
          <w:rFonts w:hint="eastAsia" w:ascii="宋体" w:hAnsi="宋体" w:cs="宋体"/>
          <w:color w:val="auto"/>
          <w:sz w:val="24"/>
        </w:rPr>
      </w:pPr>
    </w:p>
    <w:p w14:paraId="3CFC459F">
      <w:pPr>
        <w:spacing w:before="120"/>
        <w:ind w:firstLine="5880" w:firstLineChars="2450"/>
        <w:rPr>
          <w:rFonts w:hint="eastAsia" w:ascii="宋体" w:hAnsi="宋体" w:cs="宋体"/>
          <w:color w:val="auto"/>
          <w:sz w:val="24"/>
        </w:rPr>
      </w:pPr>
      <w:bookmarkStart w:id="755" w:name="_Toc109543216"/>
      <w:bookmarkStart w:id="756" w:name="_Toc109542396"/>
    </w:p>
    <w:p w14:paraId="3507ACB2">
      <w:pPr>
        <w:spacing w:before="120"/>
        <w:ind w:firstLine="5880" w:firstLineChars="2450"/>
        <w:rPr>
          <w:rFonts w:hint="eastAsia" w:ascii="宋体" w:hAnsi="宋体" w:cs="宋体"/>
          <w:color w:val="auto"/>
          <w:sz w:val="24"/>
        </w:rPr>
      </w:pPr>
    </w:p>
    <w:p w14:paraId="0278EA88">
      <w:pPr>
        <w:spacing w:before="120"/>
        <w:ind w:firstLine="5880" w:firstLineChars="2450"/>
        <w:rPr>
          <w:rFonts w:hint="eastAsia" w:ascii="宋体" w:hAnsi="宋体" w:cs="宋体"/>
          <w:color w:val="auto"/>
          <w:sz w:val="24"/>
        </w:rPr>
      </w:pPr>
      <w:r>
        <w:rPr>
          <w:rFonts w:hint="eastAsia" w:ascii="宋体" w:hAnsi="宋体" w:cs="宋体"/>
          <w:color w:val="auto"/>
          <w:sz w:val="24"/>
        </w:rPr>
        <w:t>合同编号：</w:t>
      </w:r>
      <w:bookmarkEnd w:id="755"/>
      <w:bookmarkEnd w:id="756"/>
    </w:p>
    <w:p w14:paraId="73CA09EB">
      <w:pPr>
        <w:pStyle w:val="6"/>
        <w:spacing w:before="120"/>
        <w:ind w:firstLine="0"/>
        <w:rPr>
          <w:rFonts w:hint="eastAsia" w:hAnsi="宋体" w:cs="宋体"/>
          <w:color w:val="auto"/>
        </w:rPr>
      </w:pPr>
    </w:p>
    <w:p w14:paraId="28EB6427">
      <w:pPr>
        <w:spacing w:before="120"/>
        <w:rPr>
          <w:rFonts w:hint="eastAsia" w:ascii="宋体" w:hAnsi="宋体" w:cs="宋体"/>
          <w:color w:val="auto"/>
          <w:sz w:val="24"/>
        </w:rPr>
      </w:pPr>
    </w:p>
    <w:p w14:paraId="696DE63C">
      <w:pPr>
        <w:ind w:firstLine="480"/>
        <w:rPr>
          <w:color w:val="auto"/>
        </w:rPr>
      </w:pPr>
    </w:p>
    <w:p w14:paraId="3826833C">
      <w:pPr>
        <w:ind w:firstLine="480"/>
        <w:rPr>
          <w:color w:val="auto"/>
        </w:rPr>
      </w:pPr>
    </w:p>
    <w:p w14:paraId="38855CCE">
      <w:pPr>
        <w:ind w:firstLine="480"/>
        <w:rPr>
          <w:color w:val="auto"/>
        </w:rPr>
      </w:pPr>
    </w:p>
    <w:p w14:paraId="6F4613AA">
      <w:pPr>
        <w:spacing w:before="120"/>
        <w:rPr>
          <w:rFonts w:hint="eastAsia" w:ascii="宋体" w:hAnsi="宋体" w:cs="宋体"/>
          <w:color w:val="auto"/>
          <w:sz w:val="24"/>
        </w:rPr>
      </w:pPr>
    </w:p>
    <w:p w14:paraId="6E6D4FE0">
      <w:pPr>
        <w:spacing w:before="120" w:line="360" w:lineRule="auto"/>
        <w:rPr>
          <w:rFonts w:hint="eastAsia"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7D4B4F6D">
      <w:pPr>
        <w:pStyle w:val="2"/>
        <w:spacing w:line="360" w:lineRule="auto"/>
        <w:ind w:left="0" w:leftChars="0" w:firstLine="0" w:firstLineChars="0"/>
        <w:rPr>
          <w:color w:val="auto"/>
          <w:u w:val="single"/>
        </w:rPr>
      </w:pPr>
      <w:r>
        <w:rPr>
          <w:rFonts w:hint="eastAsia"/>
          <w:color w:val="auto"/>
        </w:rPr>
        <w:t>服务名称：</w:t>
      </w:r>
      <w:r>
        <w:rPr>
          <w:rFonts w:hint="eastAsia"/>
          <w:color w:val="auto"/>
          <w:u w:val="single"/>
        </w:rPr>
        <w:t xml:space="preserve"> </w:t>
      </w:r>
      <w:r>
        <w:rPr>
          <w:color w:val="auto"/>
          <w:u w:val="single"/>
        </w:rPr>
        <w:t xml:space="preserve">                                                   </w:t>
      </w:r>
    </w:p>
    <w:p w14:paraId="729E2C99">
      <w:pPr>
        <w:pStyle w:val="39"/>
        <w:spacing w:before="120" w:line="360" w:lineRule="auto"/>
        <w:ind w:firstLine="480"/>
        <w:rPr>
          <w:rFonts w:hint="eastAsia" w:ascii="宋体" w:hAnsi="宋体" w:cs="宋体"/>
          <w:color w:val="auto"/>
          <w:sz w:val="24"/>
          <w:szCs w:val="24"/>
        </w:rPr>
      </w:pPr>
    </w:p>
    <w:p w14:paraId="3921DCE6">
      <w:pPr>
        <w:spacing w:line="360" w:lineRule="auto"/>
        <w:rPr>
          <w:rFonts w:hint="eastAsia" w:ascii="宋体" w:hAnsi="宋体" w:cs="宋体"/>
          <w:color w:val="auto"/>
          <w:sz w:val="24"/>
        </w:rPr>
      </w:pPr>
    </w:p>
    <w:p w14:paraId="63242C02">
      <w:pPr>
        <w:spacing w:line="360" w:lineRule="auto"/>
        <w:rPr>
          <w:rFonts w:hint="eastAsia" w:ascii="宋体" w:hAnsi="宋体" w:cs="宋体"/>
          <w:color w:val="auto"/>
          <w:sz w:val="24"/>
        </w:rPr>
      </w:pPr>
    </w:p>
    <w:p w14:paraId="7DB93B5D">
      <w:pPr>
        <w:spacing w:before="120" w:line="360" w:lineRule="auto"/>
        <w:ind w:left="960"/>
        <w:rPr>
          <w:rFonts w:hint="eastAsia" w:ascii="宋体" w:hAnsi="宋体" w:cs="宋体"/>
          <w:color w:val="auto"/>
          <w:sz w:val="24"/>
        </w:rPr>
      </w:pPr>
      <w:r>
        <w:rPr>
          <w:rFonts w:hint="eastAsia" w:ascii="宋体" w:hAnsi="宋体" w:cs="宋体"/>
          <w:color w:val="auto"/>
          <w:sz w:val="24"/>
        </w:rPr>
        <w:t>甲方（采购人）：首都图书馆</w:t>
      </w:r>
    </w:p>
    <w:p w14:paraId="46275B8A">
      <w:pPr>
        <w:spacing w:before="120" w:line="360" w:lineRule="auto"/>
        <w:ind w:left="960"/>
        <w:rPr>
          <w:rFonts w:hint="eastAsia" w:ascii="宋体" w:hAnsi="宋体" w:cs="宋体"/>
          <w:color w:val="auto"/>
          <w:sz w:val="24"/>
        </w:rPr>
      </w:pPr>
    </w:p>
    <w:p w14:paraId="6EEFA79A">
      <w:pPr>
        <w:spacing w:before="120" w:line="360" w:lineRule="auto"/>
        <w:ind w:left="960"/>
        <w:rPr>
          <w:rFonts w:hint="eastAsia" w:ascii="宋体" w:hAnsi="宋体" w:cs="宋体"/>
          <w:color w:val="auto"/>
          <w:sz w:val="24"/>
          <w:u w:val="single"/>
        </w:rPr>
      </w:pPr>
      <w:r>
        <w:rPr>
          <w:rFonts w:hint="eastAsia" w:ascii="宋体" w:hAnsi="宋体" w:cs="宋体"/>
          <w:color w:val="auto"/>
          <w:sz w:val="24"/>
        </w:rPr>
        <w:t>乙方（中标人）：</w:t>
      </w:r>
    </w:p>
    <w:p w14:paraId="7AFDC36A">
      <w:pPr>
        <w:spacing w:before="120"/>
        <w:ind w:firstLine="840" w:firstLineChars="350"/>
        <w:rPr>
          <w:rFonts w:hint="eastAsia" w:ascii="宋体" w:hAnsi="宋体" w:cs="宋体"/>
          <w:color w:val="auto"/>
          <w:sz w:val="24"/>
        </w:rPr>
      </w:pPr>
    </w:p>
    <w:p w14:paraId="743EBF1A">
      <w:pPr>
        <w:spacing w:before="120"/>
        <w:ind w:firstLine="840" w:firstLineChars="350"/>
        <w:rPr>
          <w:rFonts w:hint="eastAsia" w:ascii="宋体" w:hAnsi="宋体" w:cs="宋体"/>
          <w:color w:val="auto"/>
          <w:sz w:val="24"/>
        </w:rPr>
      </w:pPr>
    </w:p>
    <w:p w14:paraId="2636438E">
      <w:pPr>
        <w:spacing w:before="120"/>
        <w:ind w:firstLine="840" w:firstLineChars="350"/>
        <w:rPr>
          <w:rFonts w:hint="eastAsia" w:ascii="宋体" w:hAnsi="宋体" w:cs="宋体"/>
          <w:color w:val="auto"/>
          <w:sz w:val="24"/>
        </w:rPr>
      </w:pPr>
    </w:p>
    <w:p w14:paraId="4DFDFDBC">
      <w:pPr>
        <w:spacing w:line="360" w:lineRule="auto"/>
        <w:jc w:val="center"/>
        <w:rPr>
          <w:rFonts w:hint="eastAsia" w:ascii="宋体" w:hAnsi="宋体" w:cs="宋体"/>
          <w:color w:val="auto"/>
          <w:sz w:val="24"/>
        </w:rPr>
      </w:pPr>
    </w:p>
    <w:p w14:paraId="133FE152">
      <w:pPr>
        <w:spacing w:line="360" w:lineRule="auto"/>
        <w:jc w:val="center"/>
        <w:rPr>
          <w:rFonts w:hint="eastAsia" w:ascii="宋体" w:hAnsi="宋体" w:cs="宋体"/>
          <w:color w:val="auto"/>
          <w:sz w:val="24"/>
        </w:rPr>
      </w:pPr>
    </w:p>
    <w:p w14:paraId="4F8A4287">
      <w:pPr>
        <w:spacing w:line="360" w:lineRule="auto"/>
        <w:jc w:val="center"/>
        <w:rPr>
          <w:rFonts w:hint="eastAsia" w:ascii="宋体" w:hAnsi="宋体" w:cs="宋体"/>
          <w:color w:val="auto"/>
          <w:sz w:val="24"/>
        </w:rPr>
      </w:pPr>
    </w:p>
    <w:p w14:paraId="24643AE9">
      <w:pPr>
        <w:spacing w:line="360" w:lineRule="auto"/>
        <w:jc w:val="center"/>
        <w:rPr>
          <w:rFonts w:hint="eastAsia" w:ascii="宋体" w:hAnsi="宋体" w:cs="宋体"/>
          <w:color w:val="auto"/>
          <w:sz w:val="24"/>
        </w:rPr>
      </w:pPr>
    </w:p>
    <w:p w14:paraId="69E1670B">
      <w:pPr>
        <w:spacing w:line="360" w:lineRule="auto"/>
        <w:jc w:val="center"/>
        <w:rPr>
          <w:rFonts w:hint="eastAsia" w:ascii="宋体" w:hAnsi="宋体" w:cs="宋体"/>
          <w:color w:val="auto"/>
          <w:sz w:val="24"/>
        </w:rPr>
      </w:pPr>
    </w:p>
    <w:p w14:paraId="7F9CA85E">
      <w:pPr>
        <w:spacing w:line="360" w:lineRule="auto"/>
        <w:jc w:val="center"/>
        <w:rPr>
          <w:rFonts w:hint="eastAsia" w:ascii="宋体" w:hAnsi="宋体" w:cs="宋体"/>
          <w:color w:val="auto"/>
          <w:sz w:val="24"/>
        </w:rPr>
      </w:pPr>
    </w:p>
    <w:p w14:paraId="2CE0E190">
      <w:pPr>
        <w:spacing w:line="360" w:lineRule="auto"/>
        <w:jc w:val="center"/>
        <w:rPr>
          <w:rFonts w:hint="eastAsia" w:ascii="宋体" w:hAnsi="宋体" w:cs="宋体"/>
          <w:color w:val="auto"/>
          <w:sz w:val="24"/>
        </w:rPr>
      </w:pPr>
    </w:p>
    <w:p w14:paraId="4F8AAE03">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北京市政府采购合同（服务类）</w:t>
      </w:r>
    </w:p>
    <w:p w14:paraId="16427DC3">
      <w:pPr>
        <w:spacing w:line="360" w:lineRule="auto"/>
        <w:ind w:firstLine="5301" w:firstLineChars="2200"/>
        <w:rPr>
          <w:rFonts w:hint="eastAsia" w:ascii="宋体" w:hAnsi="宋体" w:cs="宋体"/>
          <w:b/>
          <w:bCs/>
          <w:color w:val="auto"/>
          <w:sz w:val="24"/>
        </w:rPr>
      </w:pPr>
      <w:r>
        <w:rPr>
          <w:rFonts w:hint="eastAsia" w:ascii="宋体" w:hAnsi="宋体" w:cs="宋体"/>
          <w:b/>
          <w:bCs/>
          <w:color w:val="auto"/>
          <w:sz w:val="24"/>
        </w:rPr>
        <w:t>合同编号：</w:t>
      </w:r>
    </w:p>
    <w:p w14:paraId="0FDF5F0F">
      <w:pPr>
        <w:spacing w:line="360" w:lineRule="auto"/>
        <w:rPr>
          <w:rFonts w:hint="eastAsia" w:ascii="宋体" w:hAnsi="宋体" w:cs="宋体"/>
          <w:bCs/>
          <w:color w:val="auto"/>
          <w:sz w:val="24"/>
        </w:rPr>
      </w:pPr>
      <w:r>
        <w:rPr>
          <w:rFonts w:hint="eastAsia" w:ascii="宋体" w:hAnsi="宋体" w:cs="宋体"/>
          <w:bCs/>
          <w:color w:val="auto"/>
          <w:sz w:val="24"/>
        </w:rPr>
        <w:t>采购单位(甲方)：首都图书馆</w:t>
      </w:r>
    </w:p>
    <w:p w14:paraId="074E854A">
      <w:pPr>
        <w:spacing w:line="360" w:lineRule="auto"/>
        <w:rPr>
          <w:rFonts w:hint="eastAsia" w:ascii="宋体" w:hAnsi="宋体" w:cs="宋体"/>
          <w:bCs/>
          <w:color w:val="auto"/>
          <w:sz w:val="24"/>
        </w:rPr>
      </w:pPr>
      <w:bookmarkStart w:id="757" w:name="_Hlk181868077"/>
      <w:r>
        <w:rPr>
          <w:rFonts w:hint="eastAsia" w:ascii="宋体" w:hAnsi="宋体" w:cs="宋体"/>
          <w:bCs/>
          <w:color w:val="auto"/>
          <w:sz w:val="24"/>
        </w:rPr>
        <w:t>法定代表人：毛雅君</w:t>
      </w:r>
    </w:p>
    <w:p w14:paraId="6A5C1C41">
      <w:pPr>
        <w:spacing w:line="360" w:lineRule="auto"/>
        <w:rPr>
          <w:rFonts w:hint="eastAsia" w:ascii="宋体" w:hAnsi="宋体" w:cs="宋体"/>
          <w:bCs/>
          <w:color w:val="auto"/>
          <w:sz w:val="24"/>
        </w:rPr>
      </w:pPr>
      <w:r>
        <w:rPr>
          <w:rFonts w:hint="eastAsia" w:ascii="宋体" w:hAnsi="宋体" w:cs="宋体"/>
          <w:bCs/>
          <w:color w:val="auto"/>
          <w:sz w:val="24"/>
        </w:rPr>
        <w:t>地址：北京市朝阳区东三环南路88号院</w:t>
      </w:r>
    </w:p>
    <w:p w14:paraId="6AB4E88A">
      <w:pPr>
        <w:spacing w:line="360" w:lineRule="auto"/>
        <w:rPr>
          <w:rFonts w:hint="eastAsia" w:ascii="宋体" w:hAnsi="宋体" w:cs="宋体"/>
          <w:bCs/>
          <w:color w:val="auto"/>
          <w:sz w:val="24"/>
        </w:rPr>
      </w:pPr>
      <w:r>
        <w:rPr>
          <w:rFonts w:hint="eastAsia" w:ascii="宋体" w:hAnsi="宋体" w:cs="宋体"/>
          <w:bCs/>
          <w:color w:val="auto"/>
          <w:sz w:val="24"/>
        </w:rPr>
        <w:t xml:space="preserve">联系人：       </w:t>
      </w:r>
    </w:p>
    <w:p w14:paraId="3949EACC">
      <w:pPr>
        <w:spacing w:line="360" w:lineRule="auto"/>
        <w:rPr>
          <w:rFonts w:hint="eastAsia" w:ascii="宋体" w:hAnsi="宋体" w:cs="宋体"/>
          <w:bCs/>
          <w:color w:val="auto"/>
          <w:sz w:val="24"/>
        </w:rPr>
      </w:pPr>
      <w:r>
        <w:rPr>
          <w:rFonts w:hint="eastAsia" w:ascii="宋体" w:hAnsi="宋体" w:cs="宋体"/>
          <w:bCs/>
          <w:color w:val="auto"/>
          <w:sz w:val="24"/>
        </w:rPr>
        <w:t>电话：</w:t>
      </w:r>
    </w:p>
    <w:p w14:paraId="63C166D4">
      <w:pPr>
        <w:spacing w:line="360" w:lineRule="auto"/>
        <w:rPr>
          <w:rFonts w:hint="eastAsia" w:ascii="宋体" w:hAnsi="宋体" w:cs="宋体"/>
          <w:bCs/>
          <w:color w:val="auto"/>
          <w:sz w:val="24"/>
        </w:rPr>
      </w:pPr>
      <w:r>
        <w:rPr>
          <w:rFonts w:hint="eastAsia" w:ascii="宋体" w:hAnsi="宋体" w:cs="宋体"/>
          <w:bCs/>
          <w:color w:val="auto"/>
          <w:sz w:val="24"/>
        </w:rPr>
        <w:t>电子邮箱：</w:t>
      </w:r>
    </w:p>
    <w:bookmarkEnd w:id="757"/>
    <w:p w14:paraId="0D92C13D">
      <w:pPr>
        <w:spacing w:line="360" w:lineRule="auto"/>
        <w:rPr>
          <w:rFonts w:hint="eastAsia" w:ascii="宋体" w:hAnsi="宋体" w:cs="宋体"/>
          <w:bCs/>
          <w:color w:val="auto"/>
          <w:sz w:val="24"/>
        </w:rPr>
      </w:pPr>
    </w:p>
    <w:p w14:paraId="520BFC0E">
      <w:pPr>
        <w:spacing w:line="360" w:lineRule="auto"/>
        <w:rPr>
          <w:rFonts w:hint="eastAsia" w:ascii="宋体" w:hAnsi="宋体" w:cs="宋体"/>
          <w:bCs/>
          <w:color w:val="auto"/>
          <w:sz w:val="24"/>
        </w:rPr>
      </w:pPr>
      <w:r>
        <w:rPr>
          <w:rFonts w:hint="eastAsia" w:ascii="宋体" w:hAnsi="宋体" w:cs="宋体"/>
          <w:bCs/>
          <w:color w:val="auto"/>
          <w:sz w:val="24"/>
        </w:rPr>
        <w:t xml:space="preserve">供货服务商(乙方)： </w:t>
      </w:r>
    </w:p>
    <w:p w14:paraId="30D17616">
      <w:pPr>
        <w:spacing w:line="360" w:lineRule="auto"/>
        <w:rPr>
          <w:rFonts w:hint="eastAsia" w:ascii="宋体" w:hAnsi="宋体" w:cs="宋体"/>
          <w:bCs/>
          <w:color w:val="auto"/>
          <w:sz w:val="24"/>
        </w:rPr>
      </w:pPr>
      <w:bookmarkStart w:id="758" w:name="_Hlk181868092"/>
      <w:r>
        <w:rPr>
          <w:rFonts w:hint="eastAsia" w:ascii="宋体" w:hAnsi="宋体" w:cs="宋体"/>
          <w:bCs/>
          <w:color w:val="auto"/>
          <w:sz w:val="24"/>
        </w:rPr>
        <w:t>法定代表人：</w:t>
      </w:r>
    </w:p>
    <w:p w14:paraId="6EABEB07">
      <w:pPr>
        <w:spacing w:line="360" w:lineRule="auto"/>
        <w:rPr>
          <w:rFonts w:hint="eastAsia" w:ascii="宋体" w:hAnsi="宋体" w:cs="宋体"/>
          <w:bCs/>
          <w:color w:val="auto"/>
          <w:sz w:val="24"/>
        </w:rPr>
      </w:pPr>
      <w:r>
        <w:rPr>
          <w:rFonts w:hint="eastAsia" w:ascii="宋体" w:hAnsi="宋体" w:cs="宋体"/>
          <w:bCs/>
          <w:color w:val="auto"/>
          <w:sz w:val="24"/>
        </w:rPr>
        <w:t>地址：</w:t>
      </w:r>
    </w:p>
    <w:p w14:paraId="54645EDB">
      <w:pPr>
        <w:spacing w:line="360" w:lineRule="auto"/>
        <w:rPr>
          <w:rFonts w:hint="eastAsia" w:ascii="宋体" w:hAnsi="宋体" w:cs="宋体"/>
          <w:bCs/>
          <w:color w:val="auto"/>
          <w:sz w:val="24"/>
        </w:rPr>
      </w:pPr>
      <w:r>
        <w:rPr>
          <w:rFonts w:hint="eastAsia" w:ascii="宋体" w:hAnsi="宋体" w:cs="宋体"/>
          <w:bCs/>
          <w:color w:val="auto"/>
          <w:sz w:val="24"/>
        </w:rPr>
        <w:t xml:space="preserve">联系人：       </w:t>
      </w:r>
    </w:p>
    <w:p w14:paraId="2997E661">
      <w:pPr>
        <w:spacing w:line="360" w:lineRule="auto"/>
        <w:rPr>
          <w:rFonts w:hint="eastAsia" w:ascii="宋体" w:hAnsi="宋体" w:cs="宋体"/>
          <w:bCs/>
          <w:color w:val="auto"/>
          <w:sz w:val="24"/>
        </w:rPr>
      </w:pPr>
      <w:r>
        <w:rPr>
          <w:rFonts w:hint="eastAsia" w:ascii="宋体" w:hAnsi="宋体" w:cs="宋体"/>
          <w:bCs/>
          <w:color w:val="auto"/>
          <w:sz w:val="24"/>
        </w:rPr>
        <w:t xml:space="preserve">电话：   </w:t>
      </w:r>
    </w:p>
    <w:p w14:paraId="436DE384">
      <w:pPr>
        <w:spacing w:line="360" w:lineRule="auto"/>
        <w:rPr>
          <w:rFonts w:hint="eastAsia" w:ascii="宋体" w:hAnsi="宋体" w:cs="宋体"/>
          <w:bCs/>
          <w:color w:val="auto"/>
          <w:sz w:val="24"/>
        </w:rPr>
      </w:pPr>
      <w:r>
        <w:rPr>
          <w:rFonts w:hint="eastAsia" w:ascii="宋体" w:hAnsi="宋体" w:cs="宋体"/>
          <w:bCs/>
          <w:color w:val="auto"/>
          <w:sz w:val="24"/>
        </w:rPr>
        <w:t>电子邮箱：</w:t>
      </w:r>
    </w:p>
    <w:bookmarkEnd w:id="758"/>
    <w:p w14:paraId="69BE1558">
      <w:pPr>
        <w:spacing w:line="360" w:lineRule="auto"/>
        <w:rPr>
          <w:rFonts w:hint="eastAsia" w:ascii="宋体" w:hAnsi="宋体" w:cs="宋体"/>
          <w:bCs/>
          <w:color w:val="auto"/>
          <w:sz w:val="24"/>
        </w:rPr>
      </w:pPr>
    </w:p>
    <w:p w14:paraId="641A35BB">
      <w:pPr>
        <w:tabs>
          <w:tab w:val="left" w:pos="420"/>
          <w:tab w:val="left" w:pos="630"/>
        </w:tabs>
        <w:spacing w:line="360" w:lineRule="auto"/>
        <w:ind w:firstLine="480" w:firstLineChars="200"/>
        <w:jc w:val="left"/>
        <w:rPr>
          <w:rFonts w:hint="eastAsia" w:ascii="宋体" w:hAnsi="宋体"/>
          <w:color w:val="auto"/>
          <w:sz w:val="24"/>
        </w:rPr>
      </w:pPr>
      <w:r>
        <w:rPr>
          <w:rFonts w:hint="eastAsia" w:ascii="宋体" w:hAnsi="宋体"/>
          <w:color w:val="auto"/>
          <w:sz w:val="24"/>
        </w:rPr>
        <w:t>根据《中华人民共和国政府采购法》、《中华人民共和国民法典》等相关法律，</w:t>
      </w:r>
      <w:r>
        <w:rPr>
          <w:rFonts w:hint="eastAsia" w:ascii="宋体" w:hAnsi="宋体"/>
          <w:color w:val="auto"/>
          <w:sz w:val="24"/>
          <w:u w:val="single"/>
        </w:rPr>
        <w:t>首都图书馆</w:t>
      </w:r>
      <w:r>
        <w:rPr>
          <w:rFonts w:hint="eastAsia" w:ascii="宋体" w:hAnsi="宋体" w:cs="宋体"/>
          <w:color w:val="auto"/>
          <w:sz w:val="24"/>
          <w:u w:val="single"/>
        </w:rPr>
        <w:t xml:space="preserve"> </w:t>
      </w:r>
      <w:r>
        <w:rPr>
          <w:rFonts w:hint="eastAsia" w:ascii="宋体" w:hAnsi="宋体" w:cs="宋体"/>
          <w:color w:val="auto"/>
          <w:sz w:val="24"/>
        </w:rPr>
        <w:t>(甲方)</w:t>
      </w:r>
      <w:r>
        <w:rPr>
          <w:rFonts w:hint="eastAsia" w:ascii="宋体" w:hAnsi="宋体"/>
          <w:color w:val="auto"/>
          <w:sz w:val="24"/>
          <w:szCs w:val="20"/>
          <w:u w:val="single"/>
        </w:rPr>
        <w:t xml:space="preserve">  </w:t>
      </w:r>
      <w:r>
        <w:rPr>
          <w:rFonts w:ascii="宋体" w:hAnsi="宋体"/>
          <w:color w:val="auto"/>
          <w:sz w:val="24"/>
          <w:szCs w:val="20"/>
          <w:u w:val="single"/>
        </w:rPr>
        <w:t xml:space="preserve">                       </w:t>
      </w:r>
      <w:r>
        <w:rPr>
          <w:rFonts w:hint="eastAsia" w:ascii="宋体" w:hAnsi="宋体" w:cs="宋体"/>
          <w:color w:val="auto"/>
          <w:sz w:val="24"/>
        </w:rPr>
        <w:t>(项目名称)中所需</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(服务名称)经</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（招标代理机构名称）以</w:t>
      </w:r>
      <w:r>
        <w:rPr>
          <w:rFonts w:ascii="宋体" w:hAnsi="宋体" w:cs="宋体"/>
          <w:color w:val="auto"/>
          <w:sz w:val="24"/>
          <w:u w:val="single"/>
        </w:rPr>
        <w:t xml:space="preserve">               </w:t>
      </w:r>
      <w:r>
        <w:rPr>
          <w:rFonts w:hint="eastAsia" w:ascii="宋体" w:hAnsi="宋体" w:cs="宋体"/>
          <w:color w:val="auto"/>
          <w:sz w:val="24"/>
        </w:rPr>
        <w:t>号招标文件，进行公开招标。经评标委员会评定</w:t>
      </w:r>
      <w:r>
        <w:rPr>
          <w:rFonts w:hint="eastAsia" w:ascii="宋体" w:hAnsi="宋体" w:cs="宋体"/>
          <w:color w:val="auto"/>
          <w:sz w:val="24"/>
          <w:u w:val="single"/>
        </w:rPr>
        <w:t xml:space="preserve">                   </w:t>
      </w:r>
      <w:r>
        <w:rPr>
          <w:rFonts w:hint="eastAsia" w:ascii="宋体" w:hAnsi="宋体" w:cs="宋体"/>
          <w:color w:val="auto"/>
          <w:sz w:val="24"/>
        </w:rPr>
        <w:t>(公司名称)为中标人。甲方、乙方同意按照下面的条款和条件，签署本合同。</w:t>
      </w:r>
    </w:p>
    <w:p w14:paraId="721A70F5">
      <w:pPr>
        <w:spacing w:line="450" w:lineRule="exact"/>
        <w:rPr>
          <w:rFonts w:hint="eastAsia" w:ascii="宋体" w:hAnsi="宋体"/>
          <w:color w:val="auto"/>
          <w:sz w:val="24"/>
        </w:rPr>
      </w:pPr>
      <w:r>
        <w:rPr>
          <w:rFonts w:hint="eastAsia" w:ascii="宋体" w:hAnsi="宋体"/>
          <w:color w:val="auto"/>
          <w:sz w:val="24"/>
        </w:rPr>
        <w:t>本项目是否专门面向中小企业采购：□是 /☑否</w:t>
      </w:r>
    </w:p>
    <w:p w14:paraId="7B6C4A6E">
      <w:pPr>
        <w:spacing w:line="450" w:lineRule="exact"/>
        <w:rPr>
          <w:rFonts w:hint="eastAsia" w:ascii="宋体" w:hAnsi="宋体"/>
          <w:color w:val="auto"/>
          <w:sz w:val="24"/>
        </w:rPr>
      </w:pPr>
      <w:r>
        <w:rPr>
          <w:rFonts w:hint="eastAsia" w:ascii="宋体" w:hAnsi="宋体"/>
          <w:color w:val="auto"/>
          <w:sz w:val="24"/>
        </w:rPr>
        <w:t>本项目是否专门面向小微企业采购：□是 /☑否</w:t>
      </w:r>
    </w:p>
    <w:p w14:paraId="04705FAA">
      <w:pPr>
        <w:spacing w:line="360" w:lineRule="auto"/>
        <w:rPr>
          <w:rFonts w:hint="eastAsia" w:ascii="宋体" w:hAnsi="宋体" w:cs="宋体"/>
          <w:bCs/>
          <w:color w:val="auto"/>
          <w:sz w:val="24"/>
        </w:rPr>
      </w:pPr>
    </w:p>
    <w:p w14:paraId="45DCE63D">
      <w:pPr>
        <w:spacing w:line="360" w:lineRule="auto"/>
        <w:rPr>
          <w:rFonts w:hint="eastAsia" w:ascii="宋体" w:hAnsi="宋体" w:cs="宋体"/>
          <w:b/>
          <w:color w:val="auto"/>
          <w:sz w:val="24"/>
        </w:rPr>
      </w:pPr>
      <w:bookmarkStart w:id="759" w:name="OLE_LINK4"/>
      <w:r>
        <w:rPr>
          <w:rFonts w:hint="eastAsia" w:ascii="宋体" w:hAnsi="宋体" w:cs="宋体"/>
          <w:b/>
          <w:color w:val="auto"/>
          <w:sz w:val="24"/>
        </w:rPr>
        <w:t>一、合同文件</w:t>
      </w:r>
    </w:p>
    <w:p w14:paraId="46798674">
      <w:pPr>
        <w:spacing w:line="360" w:lineRule="auto"/>
        <w:rPr>
          <w:rFonts w:hint="eastAsia" w:ascii="宋体" w:hAnsi="宋体" w:cs="宋体"/>
          <w:bCs/>
          <w:color w:val="auto"/>
          <w:sz w:val="24"/>
        </w:rPr>
      </w:pPr>
      <w:r>
        <w:rPr>
          <w:rFonts w:hint="eastAsia" w:ascii="宋体" w:hAnsi="宋体" w:cs="宋体"/>
          <w:bCs/>
          <w:color w:val="auto"/>
          <w:sz w:val="24"/>
        </w:rPr>
        <w:t>下列文件构成本合同的组成部分，应该认为是一个整体，彼此相互解释，相互补充。为便于解释，组成合同的多个文件的优先效力地位的次序如下：</w:t>
      </w:r>
    </w:p>
    <w:p w14:paraId="3F27F73E">
      <w:pPr>
        <w:spacing w:line="360" w:lineRule="auto"/>
        <w:rPr>
          <w:rFonts w:hint="eastAsia" w:ascii="宋体" w:hAnsi="宋体" w:cs="宋体"/>
          <w:bCs/>
          <w:color w:val="auto"/>
          <w:sz w:val="24"/>
        </w:rPr>
      </w:pPr>
      <w:r>
        <w:rPr>
          <w:rFonts w:hint="eastAsia" w:ascii="宋体" w:hAnsi="宋体" w:cs="宋体"/>
          <w:bCs/>
          <w:color w:val="auto"/>
          <w:sz w:val="24"/>
        </w:rPr>
        <w:t>（一）本合同书　</w:t>
      </w:r>
    </w:p>
    <w:p w14:paraId="7B44DCF6">
      <w:pPr>
        <w:spacing w:line="360" w:lineRule="auto"/>
        <w:rPr>
          <w:rFonts w:hint="eastAsia" w:ascii="宋体" w:hAnsi="宋体" w:cs="宋体"/>
          <w:bCs/>
          <w:color w:val="auto"/>
          <w:sz w:val="24"/>
        </w:rPr>
      </w:pPr>
      <w:r>
        <w:rPr>
          <w:rFonts w:hint="eastAsia" w:ascii="宋体" w:hAnsi="宋体" w:cs="宋体"/>
          <w:bCs/>
          <w:color w:val="auto"/>
          <w:sz w:val="24"/>
        </w:rPr>
        <w:t>（二）中标通知书</w:t>
      </w:r>
    </w:p>
    <w:p w14:paraId="1BDDC899">
      <w:pPr>
        <w:spacing w:line="360" w:lineRule="auto"/>
        <w:rPr>
          <w:rFonts w:hint="eastAsia" w:ascii="宋体" w:hAnsi="宋体" w:cs="宋体"/>
          <w:bCs/>
          <w:color w:val="auto"/>
          <w:sz w:val="24"/>
        </w:rPr>
      </w:pPr>
      <w:r>
        <w:rPr>
          <w:rFonts w:hint="eastAsia" w:ascii="宋体" w:hAnsi="宋体" w:cs="宋体"/>
          <w:bCs/>
          <w:color w:val="auto"/>
          <w:sz w:val="24"/>
        </w:rPr>
        <w:t>（三）投标文件</w:t>
      </w:r>
      <w:r>
        <w:rPr>
          <w:rFonts w:hint="eastAsia" w:ascii="宋体" w:hAnsi="宋体" w:cs="宋体"/>
          <w:bCs/>
          <w:color w:val="auto"/>
          <w:sz w:val="24"/>
        </w:rPr>
        <w:tab/>
      </w:r>
      <w:r>
        <w:rPr>
          <w:rFonts w:hint="eastAsia" w:ascii="宋体" w:hAnsi="宋体" w:cs="宋体"/>
          <w:bCs/>
          <w:color w:val="auto"/>
          <w:sz w:val="24"/>
        </w:rPr>
        <w:t>(含澄清文件)</w:t>
      </w:r>
    </w:p>
    <w:p w14:paraId="2665598B">
      <w:pPr>
        <w:spacing w:line="360" w:lineRule="auto"/>
        <w:rPr>
          <w:rFonts w:hint="eastAsia" w:ascii="宋体" w:hAnsi="宋体" w:cs="宋体"/>
          <w:bCs/>
          <w:color w:val="auto"/>
          <w:sz w:val="24"/>
        </w:rPr>
      </w:pPr>
      <w:r>
        <w:rPr>
          <w:rFonts w:hint="eastAsia" w:ascii="宋体" w:hAnsi="宋体" w:cs="宋体"/>
          <w:bCs/>
          <w:color w:val="auto"/>
          <w:sz w:val="24"/>
        </w:rPr>
        <w:t>（四）招标文件</w:t>
      </w:r>
      <w:r>
        <w:rPr>
          <w:rFonts w:hint="eastAsia" w:ascii="宋体" w:hAnsi="宋体" w:cs="宋体"/>
          <w:bCs/>
          <w:color w:val="auto"/>
          <w:sz w:val="24"/>
        </w:rPr>
        <w:tab/>
      </w:r>
      <w:r>
        <w:rPr>
          <w:rFonts w:hint="eastAsia" w:ascii="宋体" w:hAnsi="宋体" w:cs="宋体"/>
          <w:bCs/>
          <w:color w:val="auto"/>
          <w:sz w:val="24"/>
        </w:rPr>
        <w:t>(含招标文件补充通知)</w:t>
      </w:r>
    </w:p>
    <w:bookmarkEnd w:id="759"/>
    <w:p w14:paraId="3493E978">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二、服务内容</w:t>
      </w:r>
    </w:p>
    <w:p w14:paraId="29706DFF">
      <w:pPr>
        <w:tabs>
          <w:tab w:val="left" w:pos="420"/>
          <w:tab w:val="left" w:pos="630"/>
        </w:tabs>
        <w:spacing w:line="360" w:lineRule="auto"/>
        <w:ind w:firstLine="480" w:firstLineChars="200"/>
        <w:rPr>
          <w:rFonts w:hint="eastAsia" w:ascii="宋体" w:hAnsi="宋体"/>
          <w:color w:val="auto"/>
          <w:sz w:val="24"/>
        </w:rPr>
      </w:pPr>
      <w:r>
        <w:rPr>
          <w:rFonts w:hint="eastAsia" w:ascii="宋体" w:hAnsi="宋体"/>
          <w:color w:val="auto"/>
          <w:sz w:val="24"/>
        </w:rPr>
        <w:t>1、本合同项下乙方向甲方提供的服务为：</w:t>
      </w:r>
      <w:r>
        <w:rPr>
          <w:rFonts w:ascii="宋体" w:hAnsi="宋体"/>
          <w:color w:val="auto"/>
          <w:sz w:val="24"/>
          <w:szCs w:val="20"/>
          <w:u w:val="single"/>
        </w:rPr>
        <w:t xml:space="preserve">                  </w:t>
      </w:r>
      <w:r>
        <w:rPr>
          <w:rFonts w:hint="eastAsia" w:ascii="宋体" w:hAnsi="宋体"/>
          <w:color w:val="auto"/>
          <w:sz w:val="24"/>
        </w:rPr>
        <w:t>。</w:t>
      </w:r>
    </w:p>
    <w:p w14:paraId="59389B77">
      <w:pPr>
        <w:tabs>
          <w:tab w:val="left" w:pos="420"/>
          <w:tab w:val="left" w:pos="630"/>
        </w:tabs>
        <w:spacing w:line="360" w:lineRule="auto"/>
        <w:ind w:firstLine="480" w:firstLineChars="200"/>
        <w:rPr>
          <w:rFonts w:hint="eastAsia" w:ascii="宋体" w:hAnsi="宋体"/>
          <w:color w:val="auto"/>
          <w:sz w:val="24"/>
        </w:rPr>
      </w:pPr>
      <w:r>
        <w:rPr>
          <w:rFonts w:hint="eastAsia" w:ascii="宋体" w:hAnsi="宋体"/>
          <w:color w:val="auto"/>
          <w:sz w:val="24"/>
        </w:rPr>
        <w:t>2、</w:t>
      </w:r>
      <w:bookmarkStart w:id="760" w:name="_Hlk177198196"/>
      <w:r>
        <w:rPr>
          <w:rFonts w:hint="eastAsia" w:ascii="宋体" w:hAnsi="宋体"/>
          <w:color w:val="auto"/>
          <w:sz w:val="24"/>
        </w:rPr>
        <w:t>本合同要求乙方向甲方交付的服务内容与价格明细为（未列明的以合同附件形式列明）：</w:t>
      </w:r>
      <w:bookmarkEnd w:id="760"/>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480"/>
        <w:gridCol w:w="1111"/>
        <w:gridCol w:w="1111"/>
        <w:gridCol w:w="951"/>
        <w:gridCol w:w="1427"/>
        <w:gridCol w:w="1518"/>
      </w:tblGrid>
      <w:tr w14:paraId="56A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372" w:type="pct"/>
            <w:vAlign w:val="center"/>
          </w:tcPr>
          <w:p w14:paraId="6BB0F72C">
            <w:pPr>
              <w:widowControl/>
              <w:jc w:val="center"/>
              <w:textAlignment w:val="center"/>
              <w:rPr>
                <w:rFonts w:hint="eastAsia" w:ascii="宋体" w:hAnsi="宋体" w:cs="宋体"/>
                <w:b/>
                <w:bCs/>
                <w:color w:val="auto"/>
                <w:sz w:val="20"/>
                <w:szCs w:val="20"/>
              </w:rPr>
            </w:pPr>
            <w:bookmarkStart w:id="761" w:name="OLE_LINK3"/>
            <w:r>
              <w:rPr>
                <w:rFonts w:hint="eastAsia" w:ascii="宋体" w:hAnsi="宋体" w:cs="宋体"/>
                <w:b/>
                <w:bCs/>
                <w:color w:val="auto"/>
                <w:kern w:val="0"/>
                <w:sz w:val="20"/>
                <w:szCs w:val="20"/>
                <w:lang w:bidi="ar"/>
              </w:rPr>
              <w:t>序号</w:t>
            </w:r>
          </w:p>
        </w:tc>
        <w:tc>
          <w:tcPr>
            <w:tcW w:w="1335" w:type="pct"/>
            <w:vAlign w:val="center"/>
          </w:tcPr>
          <w:p w14:paraId="69E494D3">
            <w:pPr>
              <w:widowControl/>
              <w:ind w:firstLine="402" w:firstLineChars="200"/>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服务内容</w:t>
            </w:r>
          </w:p>
        </w:tc>
        <w:tc>
          <w:tcPr>
            <w:tcW w:w="598" w:type="pct"/>
            <w:vAlign w:val="center"/>
          </w:tcPr>
          <w:p w14:paraId="577F4537">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单位</w:t>
            </w:r>
          </w:p>
        </w:tc>
        <w:tc>
          <w:tcPr>
            <w:tcW w:w="598" w:type="pct"/>
            <w:vAlign w:val="center"/>
          </w:tcPr>
          <w:p w14:paraId="488F2F1D">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数量</w:t>
            </w:r>
          </w:p>
        </w:tc>
        <w:tc>
          <w:tcPr>
            <w:tcW w:w="512" w:type="pct"/>
            <w:vAlign w:val="center"/>
          </w:tcPr>
          <w:p w14:paraId="380F4719">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单价</w:t>
            </w:r>
          </w:p>
        </w:tc>
        <w:tc>
          <w:tcPr>
            <w:tcW w:w="768" w:type="pct"/>
            <w:vAlign w:val="center"/>
          </w:tcPr>
          <w:p w14:paraId="3D276293">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小计（元）</w:t>
            </w:r>
          </w:p>
        </w:tc>
        <w:tc>
          <w:tcPr>
            <w:tcW w:w="817" w:type="pct"/>
            <w:vAlign w:val="center"/>
          </w:tcPr>
          <w:p w14:paraId="2AFD68BC">
            <w:pPr>
              <w:widowControl/>
              <w:jc w:val="center"/>
              <w:textAlignment w:val="center"/>
              <w:rPr>
                <w:rFonts w:hint="eastAsia" w:ascii="宋体" w:hAnsi="宋体" w:cs="宋体"/>
                <w:b/>
                <w:bCs/>
                <w:color w:val="auto"/>
                <w:sz w:val="20"/>
                <w:szCs w:val="20"/>
              </w:rPr>
            </w:pPr>
            <w:r>
              <w:rPr>
                <w:rFonts w:hint="eastAsia" w:ascii="宋体" w:hAnsi="宋体" w:cs="宋体"/>
                <w:b/>
                <w:bCs/>
                <w:color w:val="auto"/>
                <w:sz w:val="20"/>
                <w:szCs w:val="20"/>
              </w:rPr>
              <w:t>备注</w:t>
            </w:r>
          </w:p>
        </w:tc>
      </w:tr>
      <w:tr w14:paraId="5148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2" w:type="pct"/>
            <w:vAlign w:val="center"/>
          </w:tcPr>
          <w:p w14:paraId="29B1E1A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w:t>
            </w:r>
          </w:p>
        </w:tc>
        <w:tc>
          <w:tcPr>
            <w:tcW w:w="1335" w:type="pct"/>
            <w:vAlign w:val="center"/>
          </w:tcPr>
          <w:p w14:paraId="04484120">
            <w:pPr>
              <w:widowControl/>
              <w:jc w:val="center"/>
              <w:textAlignment w:val="center"/>
              <w:rPr>
                <w:rFonts w:hint="eastAsia" w:ascii="宋体" w:hAnsi="宋体" w:cs="宋体"/>
                <w:color w:val="auto"/>
                <w:sz w:val="20"/>
                <w:szCs w:val="20"/>
              </w:rPr>
            </w:pPr>
          </w:p>
        </w:tc>
        <w:tc>
          <w:tcPr>
            <w:tcW w:w="598" w:type="pct"/>
            <w:vAlign w:val="center"/>
          </w:tcPr>
          <w:p w14:paraId="6716D8E5">
            <w:pPr>
              <w:widowControl/>
              <w:jc w:val="center"/>
              <w:textAlignment w:val="center"/>
              <w:rPr>
                <w:rFonts w:hint="eastAsia" w:ascii="宋体" w:hAnsi="宋体" w:cs="宋体"/>
                <w:color w:val="auto"/>
                <w:sz w:val="20"/>
                <w:szCs w:val="20"/>
              </w:rPr>
            </w:pPr>
          </w:p>
        </w:tc>
        <w:tc>
          <w:tcPr>
            <w:tcW w:w="598" w:type="pct"/>
            <w:vAlign w:val="center"/>
          </w:tcPr>
          <w:p w14:paraId="728BC412">
            <w:pPr>
              <w:widowControl/>
              <w:textAlignment w:val="center"/>
              <w:rPr>
                <w:rFonts w:hint="eastAsia" w:ascii="宋体" w:hAnsi="宋体" w:cs="宋体"/>
                <w:color w:val="auto"/>
                <w:sz w:val="20"/>
                <w:szCs w:val="20"/>
              </w:rPr>
            </w:pPr>
          </w:p>
        </w:tc>
        <w:tc>
          <w:tcPr>
            <w:tcW w:w="512" w:type="pct"/>
            <w:vAlign w:val="center"/>
          </w:tcPr>
          <w:p w14:paraId="76EDE28B">
            <w:pPr>
              <w:widowControl/>
              <w:jc w:val="center"/>
              <w:textAlignment w:val="center"/>
              <w:rPr>
                <w:rFonts w:hint="eastAsia" w:ascii="宋体" w:hAnsi="宋体" w:cs="宋体"/>
                <w:color w:val="auto"/>
                <w:sz w:val="20"/>
                <w:szCs w:val="20"/>
              </w:rPr>
            </w:pPr>
          </w:p>
        </w:tc>
        <w:tc>
          <w:tcPr>
            <w:tcW w:w="768" w:type="pct"/>
            <w:vAlign w:val="center"/>
          </w:tcPr>
          <w:p w14:paraId="1F18E004">
            <w:pPr>
              <w:widowControl/>
              <w:jc w:val="center"/>
              <w:textAlignment w:val="center"/>
              <w:rPr>
                <w:rFonts w:hint="eastAsia" w:ascii="宋体" w:hAnsi="宋体" w:cs="宋体"/>
                <w:color w:val="auto"/>
                <w:sz w:val="20"/>
                <w:szCs w:val="20"/>
              </w:rPr>
            </w:pPr>
          </w:p>
        </w:tc>
        <w:tc>
          <w:tcPr>
            <w:tcW w:w="817" w:type="pct"/>
            <w:vAlign w:val="center"/>
          </w:tcPr>
          <w:p w14:paraId="1856B420">
            <w:pPr>
              <w:jc w:val="center"/>
              <w:rPr>
                <w:rFonts w:hint="eastAsia" w:ascii="宋体" w:hAnsi="宋体" w:cs="宋体"/>
                <w:color w:val="auto"/>
                <w:sz w:val="20"/>
                <w:szCs w:val="20"/>
              </w:rPr>
            </w:pPr>
          </w:p>
        </w:tc>
      </w:tr>
      <w:tr w14:paraId="1EE5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2" w:type="pct"/>
            <w:vAlign w:val="center"/>
          </w:tcPr>
          <w:p w14:paraId="7587BF3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w:t>
            </w:r>
          </w:p>
        </w:tc>
        <w:tc>
          <w:tcPr>
            <w:tcW w:w="1335" w:type="pct"/>
            <w:vAlign w:val="center"/>
          </w:tcPr>
          <w:p w14:paraId="3B31F7CF">
            <w:pPr>
              <w:widowControl/>
              <w:jc w:val="center"/>
              <w:textAlignment w:val="center"/>
              <w:rPr>
                <w:rFonts w:hint="eastAsia" w:ascii="宋体" w:hAnsi="宋体" w:cs="宋体"/>
                <w:color w:val="auto"/>
                <w:sz w:val="20"/>
                <w:szCs w:val="20"/>
              </w:rPr>
            </w:pPr>
          </w:p>
        </w:tc>
        <w:tc>
          <w:tcPr>
            <w:tcW w:w="598" w:type="pct"/>
            <w:vAlign w:val="center"/>
          </w:tcPr>
          <w:p w14:paraId="3FBC026D">
            <w:pPr>
              <w:widowControl/>
              <w:jc w:val="center"/>
              <w:textAlignment w:val="center"/>
              <w:rPr>
                <w:rFonts w:hint="eastAsia" w:ascii="宋体" w:hAnsi="宋体" w:cs="宋体"/>
                <w:color w:val="auto"/>
                <w:sz w:val="20"/>
                <w:szCs w:val="20"/>
              </w:rPr>
            </w:pPr>
          </w:p>
        </w:tc>
        <w:tc>
          <w:tcPr>
            <w:tcW w:w="598" w:type="pct"/>
            <w:vAlign w:val="center"/>
          </w:tcPr>
          <w:p w14:paraId="2AB5EC6F">
            <w:pPr>
              <w:widowControl/>
              <w:textAlignment w:val="center"/>
              <w:rPr>
                <w:rFonts w:hint="eastAsia" w:ascii="宋体" w:hAnsi="宋体" w:cs="宋体"/>
                <w:color w:val="auto"/>
                <w:sz w:val="20"/>
                <w:szCs w:val="20"/>
              </w:rPr>
            </w:pPr>
          </w:p>
        </w:tc>
        <w:tc>
          <w:tcPr>
            <w:tcW w:w="512" w:type="pct"/>
            <w:vAlign w:val="center"/>
          </w:tcPr>
          <w:p w14:paraId="203C3A30">
            <w:pPr>
              <w:widowControl/>
              <w:jc w:val="center"/>
              <w:textAlignment w:val="center"/>
              <w:rPr>
                <w:rFonts w:hint="eastAsia" w:ascii="宋体" w:hAnsi="宋体" w:cs="宋体"/>
                <w:color w:val="auto"/>
                <w:sz w:val="20"/>
                <w:szCs w:val="20"/>
              </w:rPr>
            </w:pPr>
          </w:p>
        </w:tc>
        <w:tc>
          <w:tcPr>
            <w:tcW w:w="768" w:type="pct"/>
            <w:vAlign w:val="center"/>
          </w:tcPr>
          <w:p w14:paraId="41911170">
            <w:pPr>
              <w:widowControl/>
              <w:jc w:val="center"/>
              <w:textAlignment w:val="center"/>
              <w:rPr>
                <w:rFonts w:hint="eastAsia" w:ascii="宋体" w:hAnsi="宋体" w:cs="宋体"/>
                <w:color w:val="auto"/>
                <w:sz w:val="20"/>
                <w:szCs w:val="20"/>
              </w:rPr>
            </w:pPr>
          </w:p>
        </w:tc>
        <w:tc>
          <w:tcPr>
            <w:tcW w:w="817" w:type="pct"/>
            <w:vAlign w:val="center"/>
          </w:tcPr>
          <w:p w14:paraId="7556D2E5">
            <w:pPr>
              <w:jc w:val="center"/>
              <w:rPr>
                <w:rFonts w:hint="eastAsia" w:ascii="宋体" w:hAnsi="宋体" w:cs="宋体"/>
                <w:color w:val="auto"/>
                <w:sz w:val="20"/>
                <w:szCs w:val="20"/>
              </w:rPr>
            </w:pPr>
          </w:p>
        </w:tc>
      </w:tr>
      <w:tr w14:paraId="3C79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2" w:type="pct"/>
            <w:vAlign w:val="center"/>
          </w:tcPr>
          <w:p w14:paraId="694DC60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w:t>
            </w:r>
          </w:p>
        </w:tc>
        <w:tc>
          <w:tcPr>
            <w:tcW w:w="1335" w:type="pct"/>
            <w:vAlign w:val="center"/>
          </w:tcPr>
          <w:p w14:paraId="24B0F7AB">
            <w:pPr>
              <w:widowControl/>
              <w:jc w:val="center"/>
              <w:textAlignment w:val="center"/>
              <w:rPr>
                <w:rFonts w:hint="eastAsia" w:ascii="宋体" w:hAnsi="宋体" w:cs="宋体"/>
                <w:color w:val="auto"/>
                <w:sz w:val="20"/>
                <w:szCs w:val="20"/>
              </w:rPr>
            </w:pPr>
          </w:p>
        </w:tc>
        <w:tc>
          <w:tcPr>
            <w:tcW w:w="598" w:type="pct"/>
            <w:vAlign w:val="center"/>
          </w:tcPr>
          <w:p w14:paraId="4E9F5268">
            <w:pPr>
              <w:widowControl/>
              <w:jc w:val="center"/>
              <w:textAlignment w:val="center"/>
              <w:rPr>
                <w:rFonts w:hint="eastAsia" w:ascii="宋体" w:hAnsi="宋体" w:cs="宋体"/>
                <w:color w:val="auto"/>
                <w:sz w:val="20"/>
                <w:szCs w:val="20"/>
              </w:rPr>
            </w:pPr>
          </w:p>
        </w:tc>
        <w:tc>
          <w:tcPr>
            <w:tcW w:w="598" w:type="pct"/>
            <w:vAlign w:val="center"/>
          </w:tcPr>
          <w:p w14:paraId="51294BFA">
            <w:pPr>
              <w:widowControl/>
              <w:textAlignment w:val="center"/>
              <w:rPr>
                <w:rFonts w:hint="eastAsia" w:ascii="宋体" w:hAnsi="宋体" w:cs="宋体"/>
                <w:color w:val="auto"/>
                <w:sz w:val="20"/>
                <w:szCs w:val="20"/>
              </w:rPr>
            </w:pPr>
          </w:p>
        </w:tc>
        <w:tc>
          <w:tcPr>
            <w:tcW w:w="512" w:type="pct"/>
            <w:vAlign w:val="center"/>
          </w:tcPr>
          <w:p w14:paraId="38549AC0">
            <w:pPr>
              <w:widowControl/>
              <w:jc w:val="center"/>
              <w:textAlignment w:val="center"/>
              <w:rPr>
                <w:rFonts w:hint="eastAsia" w:ascii="宋体" w:hAnsi="宋体" w:cs="宋体"/>
                <w:color w:val="auto"/>
                <w:sz w:val="20"/>
                <w:szCs w:val="20"/>
              </w:rPr>
            </w:pPr>
          </w:p>
        </w:tc>
        <w:tc>
          <w:tcPr>
            <w:tcW w:w="768" w:type="pct"/>
            <w:vAlign w:val="center"/>
          </w:tcPr>
          <w:p w14:paraId="20C184EE">
            <w:pPr>
              <w:widowControl/>
              <w:jc w:val="center"/>
              <w:textAlignment w:val="center"/>
              <w:rPr>
                <w:rFonts w:hint="eastAsia" w:ascii="宋体" w:hAnsi="宋体" w:cs="宋体"/>
                <w:color w:val="auto"/>
                <w:sz w:val="20"/>
                <w:szCs w:val="20"/>
              </w:rPr>
            </w:pPr>
          </w:p>
        </w:tc>
        <w:tc>
          <w:tcPr>
            <w:tcW w:w="817" w:type="pct"/>
            <w:vAlign w:val="center"/>
          </w:tcPr>
          <w:p w14:paraId="3B155562">
            <w:pPr>
              <w:jc w:val="center"/>
              <w:rPr>
                <w:rFonts w:hint="eastAsia" w:ascii="宋体" w:hAnsi="宋体" w:cs="宋体"/>
                <w:color w:val="auto"/>
                <w:sz w:val="20"/>
                <w:szCs w:val="20"/>
              </w:rPr>
            </w:pPr>
          </w:p>
        </w:tc>
      </w:tr>
      <w:tr w14:paraId="0AFC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2" w:type="pct"/>
            <w:vAlign w:val="center"/>
          </w:tcPr>
          <w:p w14:paraId="19C71949">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1335" w:type="pct"/>
            <w:vAlign w:val="center"/>
          </w:tcPr>
          <w:p w14:paraId="6886400B">
            <w:pPr>
              <w:widowControl/>
              <w:jc w:val="center"/>
              <w:textAlignment w:val="center"/>
              <w:rPr>
                <w:rFonts w:hint="eastAsia" w:ascii="宋体" w:hAnsi="宋体" w:cs="宋体"/>
                <w:color w:val="auto"/>
                <w:kern w:val="0"/>
                <w:sz w:val="20"/>
                <w:szCs w:val="20"/>
                <w:lang w:bidi="ar"/>
              </w:rPr>
            </w:pPr>
          </w:p>
        </w:tc>
        <w:tc>
          <w:tcPr>
            <w:tcW w:w="598" w:type="pct"/>
            <w:vAlign w:val="center"/>
          </w:tcPr>
          <w:p w14:paraId="579A769C">
            <w:pPr>
              <w:widowControl/>
              <w:jc w:val="center"/>
              <w:textAlignment w:val="center"/>
              <w:rPr>
                <w:rFonts w:hint="eastAsia" w:ascii="宋体" w:hAnsi="宋体" w:cs="宋体"/>
                <w:color w:val="auto"/>
                <w:kern w:val="0"/>
                <w:sz w:val="20"/>
                <w:szCs w:val="20"/>
                <w:lang w:bidi="ar"/>
              </w:rPr>
            </w:pPr>
          </w:p>
        </w:tc>
        <w:tc>
          <w:tcPr>
            <w:tcW w:w="598" w:type="pct"/>
            <w:vAlign w:val="center"/>
          </w:tcPr>
          <w:p w14:paraId="5BC515E3">
            <w:pPr>
              <w:widowControl/>
              <w:textAlignment w:val="center"/>
              <w:rPr>
                <w:rFonts w:hint="eastAsia" w:ascii="宋体" w:hAnsi="宋体" w:cs="宋体"/>
                <w:color w:val="auto"/>
                <w:kern w:val="0"/>
                <w:sz w:val="20"/>
                <w:szCs w:val="20"/>
                <w:lang w:bidi="ar"/>
              </w:rPr>
            </w:pPr>
          </w:p>
        </w:tc>
        <w:tc>
          <w:tcPr>
            <w:tcW w:w="512" w:type="pct"/>
            <w:vAlign w:val="center"/>
          </w:tcPr>
          <w:p w14:paraId="32E58FCA">
            <w:pPr>
              <w:widowControl/>
              <w:jc w:val="center"/>
              <w:textAlignment w:val="center"/>
              <w:rPr>
                <w:rFonts w:hint="eastAsia" w:ascii="宋体" w:hAnsi="宋体" w:cs="宋体"/>
                <w:color w:val="auto"/>
                <w:sz w:val="20"/>
                <w:szCs w:val="20"/>
              </w:rPr>
            </w:pPr>
          </w:p>
        </w:tc>
        <w:tc>
          <w:tcPr>
            <w:tcW w:w="768" w:type="pct"/>
            <w:vAlign w:val="center"/>
          </w:tcPr>
          <w:p w14:paraId="2BCA088F">
            <w:pPr>
              <w:widowControl/>
              <w:jc w:val="center"/>
              <w:textAlignment w:val="center"/>
              <w:rPr>
                <w:rFonts w:hint="eastAsia" w:ascii="宋体" w:hAnsi="宋体" w:cs="宋体"/>
                <w:color w:val="auto"/>
                <w:sz w:val="20"/>
                <w:szCs w:val="20"/>
              </w:rPr>
            </w:pPr>
          </w:p>
        </w:tc>
        <w:tc>
          <w:tcPr>
            <w:tcW w:w="817" w:type="pct"/>
            <w:vAlign w:val="center"/>
          </w:tcPr>
          <w:p w14:paraId="00B71711">
            <w:pPr>
              <w:jc w:val="center"/>
              <w:rPr>
                <w:rFonts w:hint="eastAsia" w:ascii="宋体" w:hAnsi="宋体" w:cs="宋体"/>
                <w:color w:val="auto"/>
                <w:sz w:val="20"/>
                <w:szCs w:val="20"/>
              </w:rPr>
            </w:pPr>
          </w:p>
        </w:tc>
      </w:tr>
      <w:tr w14:paraId="3EB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2" w:type="pct"/>
            <w:vAlign w:val="center"/>
          </w:tcPr>
          <w:p w14:paraId="16E2B490">
            <w:pPr>
              <w:jc w:val="left"/>
              <w:rPr>
                <w:rFonts w:hint="eastAsia" w:ascii="宋体" w:hAnsi="宋体" w:cs="宋体"/>
                <w:color w:val="auto"/>
                <w:sz w:val="20"/>
                <w:szCs w:val="20"/>
              </w:rPr>
            </w:pPr>
          </w:p>
        </w:tc>
        <w:tc>
          <w:tcPr>
            <w:tcW w:w="1335" w:type="pct"/>
            <w:vAlign w:val="center"/>
          </w:tcPr>
          <w:p w14:paraId="07156DD9">
            <w:pPr>
              <w:jc w:val="left"/>
              <w:rPr>
                <w:rFonts w:hint="eastAsia" w:ascii="宋体" w:hAnsi="宋体" w:cs="宋体"/>
                <w:color w:val="auto"/>
                <w:sz w:val="20"/>
                <w:szCs w:val="20"/>
              </w:rPr>
            </w:pPr>
            <w:r>
              <w:rPr>
                <w:rFonts w:hint="eastAsia" w:ascii="宋体" w:hAnsi="宋体" w:cs="宋体"/>
                <w:color w:val="auto"/>
                <w:kern w:val="0"/>
                <w:sz w:val="20"/>
                <w:szCs w:val="20"/>
                <w:lang w:bidi="ar"/>
              </w:rPr>
              <w:t>总计</w:t>
            </w:r>
          </w:p>
        </w:tc>
        <w:tc>
          <w:tcPr>
            <w:tcW w:w="598" w:type="pct"/>
            <w:vAlign w:val="center"/>
          </w:tcPr>
          <w:p w14:paraId="2EC034FE">
            <w:pPr>
              <w:jc w:val="left"/>
              <w:rPr>
                <w:rFonts w:hint="eastAsia" w:ascii="宋体" w:hAnsi="宋体" w:cs="宋体"/>
                <w:color w:val="auto"/>
                <w:sz w:val="20"/>
                <w:szCs w:val="20"/>
              </w:rPr>
            </w:pPr>
          </w:p>
        </w:tc>
        <w:tc>
          <w:tcPr>
            <w:tcW w:w="598" w:type="pct"/>
            <w:vAlign w:val="center"/>
          </w:tcPr>
          <w:p w14:paraId="1EBDCA1B">
            <w:pPr>
              <w:jc w:val="left"/>
              <w:rPr>
                <w:rFonts w:hint="eastAsia" w:ascii="宋体" w:hAnsi="宋体" w:cs="宋体"/>
                <w:color w:val="auto"/>
                <w:sz w:val="20"/>
                <w:szCs w:val="20"/>
              </w:rPr>
            </w:pPr>
          </w:p>
        </w:tc>
        <w:tc>
          <w:tcPr>
            <w:tcW w:w="512" w:type="pct"/>
            <w:vAlign w:val="center"/>
          </w:tcPr>
          <w:p w14:paraId="71FF3720">
            <w:pPr>
              <w:jc w:val="left"/>
              <w:rPr>
                <w:rFonts w:hint="eastAsia" w:ascii="宋体" w:hAnsi="宋体" w:cs="宋体"/>
                <w:color w:val="auto"/>
                <w:sz w:val="20"/>
                <w:szCs w:val="20"/>
              </w:rPr>
            </w:pPr>
          </w:p>
        </w:tc>
        <w:tc>
          <w:tcPr>
            <w:tcW w:w="768" w:type="pct"/>
            <w:vAlign w:val="center"/>
          </w:tcPr>
          <w:p w14:paraId="66F2A97E">
            <w:pPr>
              <w:widowControl/>
              <w:textAlignment w:val="center"/>
              <w:rPr>
                <w:rFonts w:hint="eastAsia" w:ascii="宋体" w:hAnsi="宋体" w:cs="宋体"/>
                <w:color w:val="auto"/>
                <w:sz w:val="20"/>
                <w:szCs w:val="20"/>
              </w:rPr>
            </w:pPr>
          </w:p>
        </w:tc>
        <w:tc>
          <w:tcPr>
            <w:tcW w:w="817" w:type="pct"/>
            <w:vAlign w:val="center"/>
          </w:tcPr>
          <w:p w14:paraId="065D275C">
            <w:pPr>
              <w:jc w:val="center"/>
              <w:rPr>
                <w:rFonts w:hint="eastAsia" w:ascii="宋体" w:hAnsi="宋体" w:cs="宋体"/>
                <w:color w:val="auto"/>
                <w:sz w:val="20"/>
                <w:szCs w:val="20"/>
              </w:rPr>
            </w:pPr>
          </w:p>
        </w:tc>
      </w:tr>
      <w:bookmarkEnd w:id="761"/>
    </w:tbl>
    <w:p w14:paraId="40EB4B4E">
      <w:pPr>
        <w:tabs>
          <w:tab w:val="left" w:pos="420"/>
          <w:tab w:val="left" w:pos="630"/>
        </w:tabs>
        <w:spacing w:line="360" w:lineRule="auto"/>
        <w:ind w:firstLine="480" w:firstLineChars="200"/>
        <w:rPr>
          <w:rFonts w:hint="eastAsia" w:ascii="宋体" w:hAnsi="宋体"/>
          <w:color w:val="auto"/>
          <w:sz w:val="24"/>
        </w:rPr>
      </w:pPr>
    </w:p>
    <w:p w14:paraId="1DB4B8EB">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三、提供服务期限、地点和验收</w:t>
      </w:r>
    </w:p>
    <w:p w14:paraId="3926D1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hint="eastAsia" w:ascii="宋体" w:hAnsi="宋体"/>
          <w:color w:val="auto"/>
          <w:sz w:val="24"/>
        </w:rPr>
      </w:pPr>
      <w:r>
        <w:rPr>
          <w:rFonts w:hint="eastAsia" w:ascii="宋体" w:hAnsi="宋体"/>
          <w:color w:val="auto"/>
          <w:sz w:val="24"/>
        </w:rPr>
        <w:t>1．提供服务期限：乙方</w:t>
      </w:r>
      <w:r>
        <w:rPr>
          <w:rFonts w:hint="eastAsia"/>
          <w:color w:val="auto"/>
          <w:sz w:val="24"/>
          <w:szCs w:val="20"/>
        </w:rPr>
        <w:t>在2025年12月30日前完成全部服务，并提交甲方验收。</w:t>
      </w:r>
    </w:p>
    <w:p w14:paraId="212FF7EF">
      <w:pPr>
        <w:tabs>
          <w:tab w:val="left" w:pos="420"/>
          <w:tab w:val="left" w:pos="630"/>
        </w:tabs>
        <w:spacing w:line="360" w:lineRule="auto"/>
        <w:ind w:firstLine="480" w:firstLineChars="200"/>
        <w:rPr>
          <w:rFonts w:hint="eastAsia" w:ascii="宋体" w:hAnsi="宋体"/>
          <w:color w:val="auto"/>
          <w:sz w:val="24"/>
        </w:rPr>
      </w:pPr>
      <w:r>
        <w:rPr>
          <w:rFonts w:hint="eastAsia" w:ascii="宋体" w:hAnsi="宋体"/>
          <w:color w:val="auto"/>
          <w:sz w:val="24"/>
        </w:rPr>
        <w:t>2.提供服务地点：甲方指定地点</w:t>
      </w:r>
    </w:p>
    <w:p w14:paraId="4847557B">
      <w:pPr>
        <w:tabs>
          <w:tab w:val="left" w:pos="420"/>
          <w:tab w:val="left" w:pos="630"/>
        </w:tabs>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验收标准和方式：符合本合同第五条约定的标准</w:t>
      </w:r>
    </w:p>
    <w:p w14:paraId="73A7185C">
      <w:pPr>
        <w:tabs>
          <w:tab w:val="left" w:pos="420"/>
          <w:tab w:val="left" w:pos="630"/>
        </w:tabs>
        <w:spacing w:line="360" w:lineRule="auto"/>
        <w:rPr>
          <w:rFonts w:hint="eastAsia" w:ascii="宋体" w:hAnsi="宋体"/>
          <w:b/>
          <w:color w:val="auto"/>
          <w:sz w:val="24"/>
        </w:rPr>
      </w:pPr>
      <w:bookmarkStart w:id="762" w:name="_Hlk151726931"/>
      <w:r>
        <w:rPr>
          <w:rFonts w:hint="eastAsia" w:ascii="宋体" w:hAnsi="宋体"/>
          <w:b/>
          <w:color w:val="auto"/>
          <w:sz w:val="24"/>
        </w:rPr>
        <w:t>四、合同价款与付款方式</w:t>
      </w:r>
    </w:p>
    <w:p w14:paraId="6C5E88F7">
      <w:pPr>
        <w:tabs>
          <w:tab w:val="left" w:pos="525"/>
        </w:tabs>
        <w:spacing w:line="360" w:lineRule="auto"/>
        <w:ind w:firstLine="480" w:firstLineChars="200"/>
        <w:rPr>
          <w:rFonts w:hint="eastAsia" w:ascii="宋体" w:hAnsi="宋体"/>
          <w:color w:val="auto"/>
          <w:sz w:val="24"/>
        </w:rPr>
      </w:pPr>
      <w:bookmarkStart w:id="763" w:name="_Hlk151726849"/>
      <w:r>
        <w:rPr>
          <w:rFonts w:hint="eastAsia" w:ascii="宋体" w:hAnsi="宋体"/>
          <w:color w:val="auto"/>
          <w:sz w:val="24"/>
        </w:rPr>
        <w:t>1.本合同项下乙方向甲方提供的服务合同总价为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w:t>
      </w:r>
      <w:bookmarkStart w:id="764" w:name="OLE_LINK7"/>
      <w:r>
        <w:rPr>
          <w:rFonts w:hint="eastAsia" w:ascii="宋体" w:hAnsi="宋体"/>
          <w:color w:val="auto"/>
          <w:sz w:val="24"/>
        </w:rPr>
        <w:t>分项价格详见第二条或合同附件，该价格为乙方履行本合同项下服务的全部费用，甲方不再另行向乙方支付费用。</w:t>
      </w:r>
      <w:bookmarkStart w:id="765" w:name="_Hlk149845929"/>
      <w:r>
        <w:rPr>
          <w:rFonts w:hint="eastAsia" w:ascii="宋体" w:hAnsi="宋体"/>
          <w:color w:val="auto"/>
          <w:sz w:val="24"/>
        </w:rPr>
        <w:t>合同验收时，甲方有权根据乙方实际履行情况据实结算，甲方的付款金额超过结算价的，乙方应当在结算后5日内退还甲方多支付的金额</w:t>
      </w:r>
      <w:r>
        <w:rPr>
          <w:rFonts w:hint="eastAsia" w:ascii="宋体" w:hAnsi="宋体"/>
          <w:color w:val="auto"/>
          <w:sz w:val="24"/>
          <w:szCs w:val="20"/>
        </w:rPr>
        <w:t>。</w:t>
      </w:r>
      <w:bookmarkEnd w:id="764"/>
      <w:bookmarkEnd w:id="765"/>
    </w:p>
    <w:bookmarkEnd w:id="763"/>
    <w:p w14:paraId="01B95C34">
      <w:pPr>
        <w:tabs>
          <w:tab w:val="left" w:pos="525"/>
        </w:tabs>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本合同签订且乙方支付履约保证金（若有）后，且本项目财政资金到账后7个工作日内甲方向乙方支付第一笔款</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元整），即合同总价</w:t>
      </w:r>
      <w:r>
        <w:rPr>
          <w:rFonts w:hint="eastAsia" w:ascii="宋体" w:hAnsi="宋体"/>
          <w:color w:val="auto"/>
          <w:sz w:val="24"/>
          <w:u w:val="single"/>
        </w:rPr>
        <w:t>50</w:t>
      </w:r>
      <w:r>
        <w:rPr>
          <w:rFonts w:ascii="宋体" w:hAnsi="宋体"/>
          <w:color w:val="auto"/>
          <w:sz w:val="24"/>
          <w:u w:val="single"/>
        </w:rPr>
        <w:t xml:space="preserve"> </w:t>
      </w:r>
      <w:r>
        <w:rPr>
          <w:rFonts w:hint="eastAsia" w:ascii="宋体" w:hAnsi="宋体"/>
          <w:color w:val="auto"/>
          <w:sz w:val="24"/>
        </w:rPr>
        <w:t>%；</w:t>
      </w:r>
    </w:p>
    <w:p w14:paraId="3F12DCBB">
      <w:pPr>
        <w:tabs>
          <w:tab w:val="left" w:pos="420"/>
          <w:tab w:val="left" w:pos="630"/>
        </w:tabs>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乙方完成本合同项下的服务，向甲方交付服务成果，经甲方验收合格，运行一个月后无故障，且本项目财政资金到账后一次性付清支付合同结算总价余款。</w:t>
      </w:r>
      <w:bookmarkEnd w:id="762"/>
    </w:p>
    <w:p w14:paraId="51AAC15C">
      <w:pPr>
        <w:tabs>
          <w:tab w:val="left" w:pos="420"/>
          <w:tab w:val="left" w:pos="630"/>
        </w:tabs>
        <w:spacing w:line="360" w:lineRule="auto"/>
        <w:ind w:firstLine="480" w:firstLineChars="200"/>
        <w:rPr>
          <w:rFonts w:hint="eastAsia" w:ascii="宋体" w:hAnsi="宋体"/>
          <w:color w:val="auto"/>
          <w:sz w:val="24"/>
        </w:rPr>
      </w:pPr>
      <w:bookmarkStart w:id="766" w:name="_Hlk196303598"/>
      <w:r>
        <w:rPr>
          <w:rFonts w:ascii="宋体" w:hAnsi="宋体"/>
          <w:color w:val="auto"/>
          <w:sz w:val="24"/>
          <w:szCs w:val="20"/>
        </w:rPr>
        <w:t>4</w:t>
      </w:r>
      <w:r>
        <w:rPr>
          <w:rFonts w:hint="eastAsia" w:ascii="宋体" w:hAnsi="宋体"/>
          <w:color w:val="auto"/>
          <w:sz w:val="24"/>
          <w:szCs w:val="20"/>
        </w:rPr>
        <w:t>.</w:t>
      </w:r>
      <w:bookmarkStart w:id="767" w:name="_Hlk185495546"/>
      <w:r>
        <w:rPr>
          <w:rFonts w:hint="eastAsia" w:ascii="宋体" w:hAnsi="宋体"/>
          <w:color w:val="auto"/>
          <w:sz w:val="24"/>
          <w:szCs w:val="20"/>
        </w:rPr>
        <w:t>本项目各阶段最终付款方式需等财政资金到账后进行支付，如果财政资金到账迟延，甲方可因此延期支付货款，甲方不因此承担违约责任。</w:t>
      </w:r>
      <w:bookmarkEnd w:id="766"/>
      <w:bookmarkEnd w:id="767"/>
    </w:p>
    <w:p w14:paraId="1EC8C595">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五、质量标准及售后服务</w:t>
      </w:r>
    </w:p>
    <w:p w14:paraId="1750B2D5">
      <w:pPr>
        <w:spacing w:line="360" w:lineRule="auto"/>
        <w:ind w:firstLine="480" w:firstLineChars="200"/>
        <w:rPr>
          <w:rFonts w:hint="eastAsia" w:ascii="宋体" w:hAnsi="宋体"/>
          <w:color w:val="auto"/>
          <w:sz w:val="24"/>
        </w:rPr>
      </w:pPr>
      <w:bookmarkStart w:id="768" w:name="_Hlk137568502"/>
      <w:r>
        <w:rPr>
          <w:rFonts w:ascii="宋体" w:hAnsi="宋体"/>
          <w:color w:val="auto"/>
          <w:sz w:val="24"/>
        </w:rPr>
        <w:t>1</w:t>
      </w:r>
      <w:r>
        <w:rPr>
          <w:rFonts w:hint="eastAsia" w:ascii="宋体" w:hAnsi="宋体"/>
          <w:color w:val="auto"/>
          <w:sz w:val="24"/>
        </w:rPr>
        <w:t>．乙方提供的服务应符合国家标准、地方标准、行业标准和企业标准，应符合本合同约定、招标文件中的采购需求和乙方在投标文件中承诺的服务标准。</w:t>
      </w:r>
    </w:p>
    <w:bookmarkEnd w:id="768"/>
    <w:p w14:paraId="47C104C5">
      <w:pPr>
        <w:spacing w:line="360" w:lineRule="auto"/>
        <w:ind w:left="420" w:leftChars="200"/>
        <w:rPr>
          <w:rFonts w:hint="eastAsia" w:ascii="宋体" w:hAnsi="宋体"/>
          <w:color w:val="auto"/>
          <w:sz w:val="24"/>
        </w:rPr>
      </w:pPr>
      <w:r>
        <w:rPr>
          <w:rFonts w:ascii="宋体" w:hAnsi="宋体"/>
          <w:color w:val="auto"/>
          <w:sz w:val="24"/>
        </w:rPr>
        <w:t>2.</w:t>
      </w:r>
      <w:r>
        <w:rPr>
          <w:rFonts w:hint="eastAsia" w:ascii="宋体" w:hAnsi="宋体"/>
          <w:color w:val="auto"/>
          <w:sz w:val="24"/>
        </w:rPr>
        <w:t>本合同项下服务的质保期为自服务通过最终验收起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hint="eastAsia" w:ascii="宋体" w:hAnsi="宋体"/>
          <w:color w:val="auto"/>
          <w:sz w:val="24"/>
        </w:rPr>
        <w:t>个月（如法律法</w:t>
      </w:r>
    </w:p>
    <w:p w14:paraId="500FF598">
      <w:pPr>
        <w:spacing w:line="360" w:lineRule="auto"/>
        <w:rPr>
          <w:rFonts w:hint="eastAsia" w:ascii="宋体" w:hAnsi="宋体"/>
          <w:color w:val="auto"/>
          <w:sz w:val="24"/>
        </w:rPr>
      </w:pPr>
      <w:r>
        <w:rPr>
          <w:rFonts w:hint="eastAsia" w:ascii="宋体" w:hAnsi="宋体"/>
          <w:color w:val="auto"/>
          <w:sz w:val="24"/>
        </w:rPr>
        <w:t>规、生厂商高于此标准的按高标准执行），在质保期内服务发生故障的，乙方应在</w:t>
      </w:r>
      <w:r>
        <w:rPr>
          <w:rFonts w:ascii="宋体" w:hAnsi="宋体"/>
          <w:color w:val="auto"/>
          <w:sz w:val="24"/>
        </w:rPr>
        <w:t>5</w:t>
      </w:r>
      <w:r>
        <w:rPr>
          <w:rFonts w:hint="eastAsia" w:ascii="宋体" w:hAnsi="宋体"/>
          <w:color w:val="auto"/>
          <w:sz w:val="24"/>
        </w:rPr>
        <w:t>日内予以免费恢复，并由乙方承担由此发生的全部费用。如果乙方在收到通知后7天内没有弥补缺陷，甲方可采取必要的补救措施，风险和费用将由乙方承担。</w:t>
      </w:r>
    </w:p>
    <w:p w14:paraId="0F4DB564">
      <w:pPr>
        <w:spacing w:line="360" w:lineRule="auto"/>
        <w:ind w:firstLine="480" w:firstLineChars="200"/>
        <w:rPr>
          <w:rFonts w:hint="eastAsia" w:ascii="宋体" w:hAnsi="宋体" w:cs="宋体"/>
          <w:bCs/>
          <w:color w:val="auto"/>
          <w:sz w:val="24"/>
          <w:szCs w:val="20"/>
        </w:rPr>
      </w:pPr>
      <w:r>
        <w:rPr>
          <w:rFonts w:hint="eastAsia" w:ascii="宋体" w:hAnsi="宋体" w:cs="宋体"/>
          <w:bCs/>
          <w:color w:val="auto"/>
          <w:sz w:val="24"/>
          <w:szCs w:val="20"/>
        </w:rPr>
        <w:t>3.在质保期内乙方应每</w:t>
      </w:r>
      <w:r>
        <w:rPr>
          <w:rFonts w:hint="eastAsia" w:ascii="宋体" w:hAnsi="宋体" w:cs="宋体"/>
          <w:bCs/>
          <w:color w:val="auto"/>
          <w:sz w:val="24"/>
          <w:szCs w:val="20"/>
          <w:u w:val="single"/>
        </w:rPr>
        <w:t xml:space="preserve"> </w:t>
      </w:r>
      <w:r>
        <w:rPr>
          <w:rFonts w:ascii="宋体" w:hAnsi="宋体" w:cs="宋体"/>
          <w:bCs/>
          <w:color w:val="auto"/>
          <w:sz w:val="24"/>
          <w:szCs w:val="20"/>
          <w:u w:val="single"/>
        </w:rPr>
        <w:t xml:space="preserve"> </w:t>
      </w:r>
      <w:r>
        <w:rPr>
          <w:rFonts w:hint="eastAsia" w:ascii="宋体" w:hAnsi="宋体" w:cs="宋体"/>
          <w:bCs/>
          <w:color w:val="auto"/>
          <w:sz w:val="24"/>
          <w:szCs w:val="20"/>
          <w:u w:val="single"/>
        </w:rPr>
        <w:t>/</w:t>
      </w:r>
      <w:r>
        <w:rPr>
          <w:rFonts w:ascii="宋体" w:hAnsi="宋体" w:cs="宋体"/>
          <w:bCs/>
          <w:color w:val="auto"/>
          <w:sz w:val="24"/>
          <w:szCs w:val="20"/>
          <w:u w:val="single"/>
        </w:rPr>
        <w:t xml:space="preserve">  </w:t>
      </w:r>
      <w:r>
        <w:rPr>
          <w:rFonts w:hint="eastAsia" w:ascii="宋体" w:hAnsi="宋体" w:cs="宋体"/>
          <w:bCs/>
          <w:color w:val="auto"/>
          <w:sz w:val="24"/>
          <w:szCs w:val="20"/>
        </w:rPr>
        <w:t>（月/季度/年）定期进行服务成果的免费保养和免费更新维护。</w:t>
      </w:r>
    </w:p>
    <w:p w14:paraId="333489C2">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六、甲方权利与义务</w:t>
      </w:r>
    </w:p>
    <w:p w14:paraId="01959572">
      <w:pPr>
        <w:tabs>
          <w:tab w:val="left" w:pos="0"/>
        </w:tabs>
        <w:spacing w:line="360" w:lineRule="auto"/>
        <w:ind w:firstLine="480" w:firstLineChars="200"/>
        <w:rPr>
          <w:rFonts w:hint="eastAsia" w:ascii="宋体" w:hAnsi="宋体"/>
          <w:color w:val="auto"/>
          <w:sz w:val="24"/>
        </w:rPr>
      </w:pPr>
      <w:r>
        <w:rPr>
          <w:rFonts w:hint="eastAsia" w:ascii="宋体" w:hAnsi="宋体"/>
          <w:color w:val="auto"/>
          <w:sz w:val="24"/>
        </w:rPr>
        <w:t>1．甲方应按合同规定的期限及时支付服务费。</w:t>
      </w:r>
    </w:p>
    <w:p w14:paraId="6292F234">
      <w:pPr>
        <w:tabs>
          <w:tab w:val="left" w:pos="0"/>
        </w:tabs>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color w:val="auto"/>
          <w:szCs w:val="20"/>
        </w:rPr>
        <w:t xml:space="preserve"> </w:t>
      </w:r>
      <w:r>
        <w:rPr>
          <w:rFonts w:hint="eastAsia" w:ascii="宋体" w:hAnsi="宋体"/>
          <w:color w:val="auto"/>
          <w:sz w:val="24"/>
        </w:rPr>
        <w:t>验收合格后，甲方在任何时间发现服务存在假冒伪劣、以次充好或者质量不符合国家标准、行业标准、地方标准和合同要求等情况的，均有权要求乙方重新提供服务或解除合同，并有权要求乙方承担合同金额2</w:t>
      </w:r>
      <w:r>
        <w:rPr>
          <w:rFonts w:ascii="宋体" w:hAnsi="宋体"/>
          <w:color w:val="auto"/>
          <w:sz w:val="24"/>
        </w:rPr>
        <w:t>0%</w:t>
      </w:r>
      <w:r>
        <w:rPr>
          <w:rFonts w:hint="eastAsia" w:ascii="宋体" w:hAnsi="宋体"/>
          <w:color w:val="auto"/>
          <w:sz w:val="24"/>
        </w:rPr>
        <w:t>的违约金。</w:t>
      </w:r>
    </w:p>
    <w:p w14:paraId="3A62B326">
      <w:pPr>
        <w:tabs>
          <w:tab w:val="left" w:pos="0"/>
        </w:tabs>
        <w:spacing w:line="360" w:lineRule="auto"/>
        <w:ind w:firstLine="480" w:firstLineChars="200"/>
        <w:rPr>
          <w:rFonts w:hint="eastAsia" w:ascii="宋体" w:hAnsi="宋体"/>
          <w:color w:val="auto"/>
          <w:sz w:val="24"/>
        </w:rPr>
      </w:pPr>
      <w:bookmarkStart w:id="769" w:name="_Hlk149846636"/>
      <w:r>
        <w:rPr>
          <w:rFonts w:hint="eastAsia" w:ascii="宋体" w:hAnsi="宋体"/>
          <w:color w:val="auto"/>
          <w:sz w:val="24"/>
        </w:rPr>
        <w:t>3．根据项目的实际情况，甲方有权对项目进行深化设计，从而调整项目明细和合同价款，但不得超过本合同总价。乙方须根据甲方的深化设计要求调整项目服务，并按照甲方调整的价款进行结算。</w:t>
      </w:r>
    </w:p>
    <w:p w14:paraId="777F7A37">
      <w:pPr>
        <w:spacing w:after="120" w:line="360" w:lineRule="auto"/>
        <w:ind w:firstLine="480" w:firstLineChars="200"/>
        <w:rPr>
          <w:rFonts w:hint="eastAsia" w:ascii="宋体" w:hAnsi="宋体"/>
          <w:color w:val="auto"/>
          <w:sz w:val="24"/>
        </w:rPr>
      </w:pPr>
      <w:r>
        <w:rPr>
          <w:rFonts w:ascii="宋体" w:hAnsi="宋体"/>
          <w:color w:val="auto"/>
          <w:sz w:val="24"/>
        </w:rPr>
        <w:t>4.</w:t>
      </w:r>
      <w:r>
        <w:rPr>
          <w:rFonts w:hint="eastAsia" w:ascii="宋体" w:hAnsi="宋体"/>
          <w:color w:val="auto"/>
          <w:sz w:val="24"/>
        </w:rPr>
        <w:t>甲方可以提前3</w:t>
      </w:r>
      <w:r>
        <w:rPr>
          <w:rFonts w:ascii="宋体" w:hAnsi="宋体"/>
          <w:color w:val="auto"/>
          <w:sz w:val="24"/>
        </w:rPr>
        <w:t>0</w:t>
      </w:r>
      <w:r>
        <w:rPr>
          <w:rFonts w:hint="eastAsia" w:ascii="宋体" w:hAnsi="宋体"/>
          <w:color w:val="auto"/>
          <w:sz w:val="24"/>
        </w:rPr>
        <w:t>日书面通知乙方，提前解除本合同，</w:t>
      </w:r>
      <w:bookmarkStart w:id="770" w:name="_Hlk151976576"/>
      <w:r>
        <w:rPr>
          <w:rFonts w:hint="eastAsia" w:ascii="宋体" w:hAnsi="宋体"/>
          <w:color w:val="auto"/>
          <w:sz w:val="24"/>
        </w:rPr>
        <w:t>双方按验收合格部分进行结算，未验收合格的部分不再结算，</w:t>
      </w:r>
      <w:bookmarkEnd w:id="770"/>
      <w:r>
        <w:rPr>
          <w:rFonts w:hint="eastAsia" w:ascii="宋体" w:hAnsi="宋体"/>
          <w:color w:val="auto"/>
          <w:sz w:val="24"/>
        </w:rPr>
        <w:t>双方互不承担违约责任。</w:t>
      </w:r>
    </w:p>
    <w:bookmarkEnd w:id="769"/>
    <w:p w14:paraId="70807FC5">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七、乙方权利与义务</w:t>
      </w:r>
    </w:p>
    <w:p w14:paraId="0CB2A912">
      <w:pPr>
        <w:tabs>
          <w:tab w:val="left" w:pos="0"/>
        </w:tabs>
        <w:spacing w:line="360" w:lineRule="auto"/>
        <w:ind w:firstLine="480" w:firstLineChars="200"/>
        <w:rPr>
          <w:rFonts w:hint="eastAsia" w:ascii="宋体" w:hAnsi="宋体"/>
          <w:color w:val="auto"/>
          <w:sz w:val="24"/>
        </w:rPr>
      </w:pPr>
      <w:r>
        <w:rPr>
          <w:rFonts w:hint="eastAsia" w:ascii="宋体" w:hAnsi="宋体"/>
          <w:color w:val="auto"/>
          <w:sz w:val="24"/>
        </w:rPr>
        <w:t>1．乙方应按照合同所列服务品目、品牌、规格、型号和数量等具体内容向甲方提供服务。若存在货物的，乙方负责免费送货至甲方，并负责上门安装、调试至正常使用。</w:t>
      </w:r>
    </w:p>
    <w:p w14:paraId="3D0CDECC">
      <w:pPr>
        <w:tabs>
          <w:tab w:val="left" w:pos="525"/>
        </w:tabs>
        <w:spacing w:line="360" w:lineRule="auto"/>
        <w:ind w:firstLine="480" w:firstLineChars="200"/>
        <w:rPr>
          <w:rFonts w:hint="eastAsia" w:ascii="宋体" w:hAnsi="宋体"/>
          <w:color w:val="auto"/>
          <w:sz w:val="24"/>
        </w:rPr>
      </w:pPr>
      <w:r>
        <w:rPr>
          <w:rFonts w:hint="eastAsia" w:ascii="宋体" w:hAnsi="宋体"/>
          <w:color w:val="auto"/>
          <w:sz w:val="24"/>
        </w:rPr>
        <w:t>2．乙方须组织一支专业技术水平高、协作精神强、人员固定的项目团队实施本项目。乙方派驻到甲方工作的人员，须提交有关技术资格证书在甲方备案，并取得甲方的审核认可方可来甲方工作。乙方派驻到甲方的工作人员，与乙方系劳动关系，与甲方无关，由乙方承担其工作人员的全部劳动义务和责任，若给甲方造成损失的（包括诉讼费和律师费等），由乙方予以赔偿。未经甲方事先同意乙方不得随意更换项目团队人员。对于甲方认为不合适的人员，乙方应立即予以更换合格的人员。乙方未组织足够的专业人员实施本项目、未及时更换有关不合适人员或提供虚假的资质证书的，甲方有权解除合同。</w:t>
      </w:r>
    </w:p>
    <w:p w14:paraId="7B5B1A25">
      <w:pPr>
        <w:tabs>
          <w:tab w:val="left" w:pos="525"/>
        </w:tabs>
        <w:spacing w:line="360" w:lineRule="auto"/>
        <w:ind w:firstLine="480" w:firstLineChars="200"/>
        <w:rPr>
          <w:rFonts w:hint="eastAsia" w:ascii="宋体" w:hAnsi="宋体"/>
          <w:color w:val="auto"/>
          <w:sz w:val="24"/>
        </w:rPr>
      </w:pPr>
      <w:bookmarkStart w:id="771" w:name="_Hlk151977665"/>
      <w:r>
        <w:rPr>
          <w:rFonts w:hint="eastAsia" w:ascii="宋体" w:hAnsi="宋体"/>
          <w:color w:val="auto"/>
          <w:sz w:val="24"/>
        </w:rPr>
        <w:t>3</w:t>
      </w:r>
      <w:r>
        <w:rPr>
          <w:rFonts w:ascii="宋体" w:hAnsi="宋体"/>
          <w:color w:val="auto"/>
          <w:sz w:val="24"/>
        </w:rPr>
        <w:t>.</w:t>
      </w:r>
      <w:bookmarkEnd w:id="771"/>
      <w:r>
        <w:rPr>
          <w:rFonts w:hint="eastAsia" w:ascii="宋体" w:hAnsi="宋体"/>
          <w:color w:val="auto"/>
          <w:sz w:val="24"/>
        </w:rPr>
        <w:t>乙方向甲方服务过程中发生的相关费用，包括运输费、装卸费、安装费、调试费、验收费、培训费、人工费及与服务有关的费用均由乙方负担。</w:t>
      </w:r>
    </w:p>
    <w:p w14:paraId="71070835">
      <w:pPr>
        <w:tabs>
          <w:tab w:val="left" w:pos="315"/>
        </w:tabs>
        <w:spacing w:line="360" w:lineRule="auto"/>
        <w:ind w:firstLine="480" w:firstLineChars="200"/>
        <w:rPr>
          <w:rFonts w:hint="eastAsia" w:ascii="宋体" w:hAnsi="宋体"/>
          <w:color w:val="auto"/>
          <w:sz w:val="24"/>
        </w:rPr>
      </w:pPr>
      <w:r>
        <w:rPr>
          <w:rFonts w:hint="eastAsia" w:ascii="宋体" w:hAnsi="宋体"/>
          <w:color w:val="auto"/>
          <w:sz w:val="24"/>
        </w:rPr>
        <w:t>4．乙方应严格按照生产厂家的售后服务标准向甲方履行售后服务。</w:t>
      </w:r>
    </w:p>
    <w:p w14:paraId="35D2C261">
      <w:pPr>
        <w:tabs>
          <w:tab w:val="left" w:pos="315"/>
        </w:tabs>
        <w:spacing w:line="360" w:lineRule="auto"/>
        <w:ind w:firstLine="480" w:firstLineChars="200"/>
        <w:rPr>
          <w:rFonts w:hint="eastAsia" w:ascii="宋体" w:hAnsi="宋体"/>
          <w:color w:val="auto"/>
          <w:sz w:val="24"/>
        </w:rPr>
      </w:pPr>
      <w:bookmarkStart w:id="772" w:name="_Hlk151724158"/>
      <w:r>
        <w:rPr>
          <w:rFonts w:hint="eastAsia" w:ascii="宋体" w:hAnsi="宋体"/>
          <w:color w:val="auto"/>
          <w:sz w:val="24"/>
        </w:rPr>
        <w:t>5</w:t>
      </w:r>
      <w:r>
        <w:rPr>
          <w:rFonts w:hint="eastAsia"/>
          <w:color w:val="auto"/>
          <w:sz w:val="24"/>
        </w:rPr>
        <w:t>．</w:t>
      </w:r>
      <w:bookmarkStart w:id="773" w:name="_Hlk190251472"/>
      <w:r>
        <w:rPr>
          <w:rFonts w:hint="eastAsia"/>
          <w:color w:val="auto"/>
          <w:sz w:val="24"/>
        </w:rPr>
        <w:t>签约后甲方调整需求的，甲方须出具书面的调整需求，</w:t>
      </w:r>
      <w:r>
        <w:rPr>
          <w:rFonts w:hint="eastAsia" w:ascii="宋体" w:hAnsi="宋体"/>
          <w:color w:val="auto"/>
          <w:sz w:val="24"/>
        </w:rPr>
        <w:t>乙方需根据甲方的调整需求和项目实际情况进行深化设计，具体的合同价格、数量、规格、款式及组合方式由甲方根据实际需求做出适当调整，调整后的价格不高于合同总价。</w:t>
      </w:r>
      <w:bookmarkEnd w:id="773"/>
    </w:p>
    <w:p w14:paraId="7177D715">
      <w:pPr>
        <w:tabs>
          <w:tab w:val="left" w:pos="315"/>
        </w:tabs>
        <w:spacing w:line="360" w:lineRule="auto"/>
        <w:ind w:firstLine="480" w:firstLineChars="200"/>
        <w:rPr>
          <w:rFonts w:hint="eastAsia" w:ascii="宋体" w:hAnsi="宋体"/>
          <w:color w:val="auto"/>
          <w:sz w:val="24"/>
        </w:rPr>
      </w:pPr>
      <w:bookmarkStart w:id="774" w:name="OLE_LINK1"/>
      <w:r>
        <w:rPr>
          <w:rFonts w:hint="eastAsia" w:ascii="宋体" w:hAnsi="宋体"/>
          <w:color w:val="auto"/>
          <w:sz w:val="24"/>
        </w:rPr>
        <w:t>6</w:t>
      </w:r>
      <w:r>
        <w:rPr>
          <w:rFonts w:ascii="宋体" w:hAnsi="宋体"/>
          <w:color w:val="auto"/>
          <w:sz w:val="24"/>
        </w:rPr>
        <w:t>.</w:t>
      </w:r>
      <w:r>
        <w:rPr>
          <w:rFonts w:hint="eastAsia" w:ascii="宋体" w:hAnsi="宋体"/>
          <w:color w:val="auto"/>
          <w:sz w:val="24"/>
        </w:rPr>
        <w:t>乙方及其工作人员在履行合同中发生人员伤亡或财产损失的，由乙方承担全部法律责任，由此给甲方造成损失（包括诉讼费、律师费等），由乙方予以赔偿。</w:t>
      </w:r>
    </w:p>
    <w:bookmarkEnd w:id="772"/>
    <w:bookmarkEnd w:id="774"/>
    <w:p w14:paraId="1D832449">
      <w:pPr>
        <w:tabs>
          <w:tab w:val="left" w:pos="525"/>
        </w:tabs>
        <w:spacing w:line="360" w:lineRule="auto"/>
        <w:rPr>
          <w:rFonts w:hint="eastAsia" w:ascii="宋体" w:hAnsi="宋体"/>
          <w:b/>
          <w:color w:val="auto"/>
          <w:sz w:val="24"/>
        </w:rPr>
      </w:pPr>
      <w:bookmarkStart w:id="775" w:name="_Hlk151724236"/>
      <w:r>
        <w:rPr>
          <w:rFonts w:hint="eastAsia" w:ascii="宋体" w:hAnsi="宋体"/>
          <w:b/>
          <w:color w:val="auto"/>
          <w:sz w:val="24"/>
        </w:rPr>
        <w:t>八、履约保证金</w:t>
      </w:r>
    </w:p>
    <w:p w14:paraId="4B13CE79">
      <w:pPr>
        <w:tabs>
          <w:tab w:val="left" w:pos="525"/>
        </w:tabs>
        <w:spacing w:line="360" w:lineRule="auto"/>
        <w:ind w:firstLine="480" w:firstLineChars="200"/>
        <w:rPr>
          <w:rFonts w:hint="eastAsia" w:ascii="宋体" w:hAnsi="宋体"/>
          <w:color w:val="auto"/>
          <w:sz w:val="24"/>
        </w:rPr>
      </w:pPr>
      <w:bookmarkStart w:id="776" w:name="OLE_LINK5"/>
      <w:r>
        <w:rPr>
          <w:rFonts w:hint="eastAsia" w:ascii="宋体" w:hAnsi="宋体"/>
          <w:color w:val="auto"/>
          <w:sz w:val="24"/>
        </w:rPr>
        <w:t>本合同签订5日内，乙方向甲方支付合同金额</w:t>
      </w:r>
      <w:r>
        <w:rPr>
          <w:rFonts w:hint="eastAsia" w:ascii="宋体" w:hAnsi="宋体"/>
          <w:color w:val="auto"/>
          <w:sz w:val="24"/>
          <w:u w:val="single"/>
        </w:rPr>
        <w:t xml:space="preserve"> </w:t>
      </w:r>
      <w:r>
        <w:rPr>
          <w:rFonts w:ascii="宋体" w:hAnsi="宋体"/>
          <w:color w:val="auto"/>
          <w:sz w:val="24"/>
          <w:u w:val="single"/>
        </w:rPr>
        <w:t xml:space="preserve"> 5  </w:t>
      </w:r>
      <w:r>
        <w:rPr>
          <w:rFonts w:ascii="宋体" w:hAnsi="宋体"/>
          <w:color w:val="auto"/>
          <w:sz w:val="24"/>
        </w:rPr>
        <w:t>%</w:t>
      </w:r>
      <w:r>
        <w:rPr>
          <w:rFonts w:hint="eastAsia" w:ascii="宋体" w:hAnsi="宋体"/>
          <w:color w:val="auto"/>
          <w:sz w:val="24"/>
        </w:rPr>
        <w:t>的履约保证金，履约保证金用于赔偿因乙方违约给甲方造成的损失（包括违约金）等，</w:t>
      </w:r>
      <w:bookmarkStart w:id="777" w:name="_Hlk136531069"/>
      <w:r>
        <w:rPr>
          <w:rFonts w:hint="eastAsia" w:ascii="宋体" w:hAnsi="宋体"/>
          <w:color w:val="auto"/>
          <w:sz w:val="24"/>
        </w:rPr>
        <w:t>质保期到期后在扣除甲方的损失后，甲方无息退还履约保证金余额。</w:t>
      </w:r>
      <w:bookmarkEnd w:id="777"/>
      <w:r>
        <w:rPr>
          <w:rFonts w:hint="eastAsia" w:ascii="宋体" w:hAnsi="宋体"/>
          <w:color w:val="auto"/>
          <w:sz w:val="24"/>
        </w:rPr>
        <w:t>履约保证金的支付方式为：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（银行转账/银行出具保函）。</w:t>
      </w:r>
    </w:p>
    <w:bookmarkEnd w:id="775"/>
    <w:bookmarkEnd w:id="776"/>
    <w:p w14:paraId="51E4DC83">
      <w:pPr>
        <w:widowControl/>
        <w:tabs>
          <w:tab w:val="left" w:pos="315"/>
          <w:tab w:val="left" w:pos="420"/>
          <w:tab w:val="left" w:pos="630"/>
          <w:tab w:val="left" w:pos="780"/>
        </w:tabs>
        <w:spacing w:line="360" w:lineRule="auto"/>
        <w:jc w:val="left"/>
        <w:rPr>
          <w:rFonts w:hint="eastAsia" w:ascii="宋体" w:hAnsi="宋体" w:cs="宋体"/>
          <w:b/>
          <w:color w:val="auto"/>
          <w:kern w:val="0"/>
          <w:sz w:val="24"/>
          <w:szCs w:val="20"/>
        </w:rPr>
      </w:pPr>
      <w:r>
        <w:rPr>
          <w:rFonts w:hint="eastAsia" w:ascii="宋体" w:hAnsi="宋体"/>
          <w:b/>
          <w:color w:val="auto"/>
          <w:sz w:val="24"/>
        </w:rPr>
        <w:t>九、</w:t>
      </w:r>
      <w:r>
        <w:rPr>
          <w:rFonts w:hint="eastAsia" w:ascii="宋体" w:hAnsi="宋体" w:cs="宋体"/>
          <w:b/>
          <w:color w:val="auto"/>
          <w:kern w:val="0"/>
          <w:sz w:val="24"/>
          <w:szCs w:val="20"/>
        </w:rPr>
        <w:t>知识产权和意识形态条款</w:t>
      </w:r>
    </w:p>
    <w:p w14:paraId="53EC5E49">
      <w:pPr>
        <w:widowControl/>
        <w:tabs>
          <w:tab w:val="left" w:pos="315"/>
          <w:tab w:val="left" w:pos="420"/>
          <w:tab w:val="left" w:pos="630"/>
          <w:tab w:val="left" w:pos="780"/>
        </w:tabs>
        <w:spacing w:line="360" w:lineRule="auto"/>
        <w:ind w:firstLine="480" w:firstLineChars="200"/>
        <w:jc w:val="left"/>
        <w:rPr>
          <w:rFonts w:hint="eastAsia" w:ascii="宋体" w:hAnsi="宋体" w:cs="宋体"/>
          <w:bCs/>
          <w:color w:val="auto"/>
          <w:kern w:val="0"/>
          <w:sz w:val="24"/>
          <w:szCs w:val="20"/>
        </w:rPr>
      </w:pPr>
      <w:bookmarkStart w:id="778" w:name="OLE_LINK2"/>
      <w:r>
        <w:rPr>
          <w:rFonts w:hint="eastAsia" w:ascii="宋体" w:hAnsi="宋体" w:cs="宋体"/>
          <w:bCs/>
          <w:color w:val="auto"/>
          <w:kern w:val="0"/>
          <w:sz w:val="24"/>
          <w:szCs w:val="20"/>
        </w:rPr>
        <w:t>1、乙方为本合同项下提供的服务成果，其著作权及所有权由甲方单独享有，乙方未经甲方书面许可，不得用于本合同之外的目的</w:t>
      </w:r>
      <w:bookmarkStart w:id="779" w:name="_Hlk196303319"/>
      <w:r>
        <w:rPr>
          <w:rFonts w:hint="eastAsia" w:ascii="宋体" w:hAnsi="宋体" w:cs="宋体"/>
          <w:bCs/>
          <w:color w:val="auto"/>
          <w:kern w:val="0"/>
          <w:sz w:val="24"/>
          <w:szCs w:val="20"/>
        </w:rPr>
        <w:t>，否则乙方退还甲方支付的全部费用，并承担合同金额20%的违约金。</w:t>
      </w:r>
      <w:bookmarkEnd w:id="779"/>
    </w:p>
    <w:p w14:paraId="2DEA0869">
      <w:pPr>
        <w:widowControl/>
        <w:tabs>
          <w:tab w:val="left" w:pos="315"/>
          <w:tab w:val="left" w:pos="420"/>
          <w:tab w:val="left" w:pos="630"/>
          <w:tab w:val="left" w:pos="780"/>
        </w:tabs>
        <w:spacing w:line="360" w:lineRule="auto"/>
        <w:ind w:firstLine="480" w:firstLineChars="200"/>
        <w:jc w:val="left"/>
        <w:rPr>
          <w:rFonts w:hint="eastAsia" w:ascii="宋体" w:hAnsi="宋体" w:cs="宋体"/>
          <w:bCs/>
          <w:color w:val="auto"/>
          <w:kern w:val="0"/>
          <w:sz w:val="24"/>
          <w:szCs w:val="20"/>
        </w:rPr>
      </w:pPr>
      <w:bookmarkStart w:id="780" w:name="_Hlk151725278"/>
      <w:bookmarkStart w:id="781" w:name="_Hlk185928742"/>
      <w:r>
        <w:rPr>
          <w:rFonts w:hint="eastAsia" w:ascii="宋体" w:hAnsi="宋体" w:cs="宋体"/>
          <w:bCs/>
          <w:color w:val="auto"/>
          <w:kern w:val="0"/>
          <w:sz w:val="24"/>
          <w:szCs w:val="20"/>
        </w:rPr>
        <w:t>2、乙方为本合同项下提供的服务成果，乙方保证其知识产权的合法性，若乙方提供的服务侵犯第三方合法权益的，由乙方负责处理并承担由此引起的全部法律责任，若造成甲方损失的（包括诉讼费、律师费等），由乙方负责赔偿甲方的损失。</w:t>
      </w:r>
      <w:bookmarkStart w:id="782" w:name="_Hlk151725236"/>
      <w:r>
        <w:rPr>
          <w:rFonts w:hint="eastAsia" w:ascii="宋体" w:hAnsi="宋体" w:cs="宋体"/>
          <w:bCs/>
          <w:color w:val="auto"/>
          <w:kern w:val="0"/>
          <w:sz w:val="24"/>
          <w:szCs w:val="20"/>
        </w:rPr>
        <w:t>若乙方的侵权导致甲方无法使用服务成果的，甲方有权解除合同，由乙方返还甲方支付的全部费用，并由乙方承担合同金额2</w:t>
      </w:r>
      <w:r>
        <w:rPr>
          <w:rFonts w:ascii="宋体" w:hAnsi="宋体" w:cs="宋体"/>
          <w:bCs/>
          <w:color w:val="auto"/>
          <w:kern w:val="0"/>
          <w:sz w:val="24"/>
          <w:szCs w:val="20"/>
        </w:rPr>
        <w:t>0%</w:t>
      </w:r>
      <w:r>
        <w:rPr>
          <w:rFonts w:hint="eastAsia" w:ascii="宋体" w:hAnsi="宋体" w:cs="宋体"/>
          <w:bCs/>
          <w:color w:val="auto"/>
          <w:kern w:val="0"/>
          <w:sz w:val="24"/>
          <w:szCs w:val="20"/>
        </w:rPr>
        <w:t>的违约金。</w:t>
      </w:r>
      <w:bookmarkEnd w:id="782"/>
    </w:p>
    <w:bookmarkEnd w:id="780"/>
    <w:p w14:paraId="06518195">
      <w:pPr>
        <w:widowControl/>
        <w:tabs>
          <w:tab w:val="left" w:pos="315"/>
          <w:tab w:val="left" w:pos="420"/>
          <w:tab w:val="left" w:pos="630"/>
          <w:tab w:val="left" w:pos="780"/>
        </w:tabs>
        <w:spacing w:line="360" w:lineRule="auto"/>
        <w:ind w:firstLine="480" w:firstLineChars="200"/>
        <w:jc w:val="left"/>
        <w:rPr>
          <w:rFonts w:hint="eastAsia" w:ascii="宋体" w:hAnsi="宋体" w:cs="宋体"/>
          <w:bCs/>
          <w:color w:val="auto"/>
          <w:kern w:val="0"/>
          <w:sz w:val="24"/>
          <w:szCs w:val="20"/>
        </w:rPr>
      </w:pPr>
      <w:bookmarkStart w:id="783" w:name="_Hlk151725393"/>
      <w:r>
        <w:rPr>
          <w:rFonts w:ascii="宋体" w:hAnsi="宋体" w:cs="宋体"/>
          <w:bCs/>
          <w:color w:val="auto"/>
          <w:kern w:val="0"/>
          <w:sz w:val="24"/>
          <w:szCs w:val="20"/>
        </w:rPr>
        <w:t>3</w:t>
      </w:r>
      <w:r>
        <w:rPr>
          <w:rFonts w:hint="eastAsia" w:ascii="宋体" w:hAnsi="宋体" w:cs="宋体"/>
          <w:bCs/>
          <w:color w:val="auto"/>
          <w:kern w:val="0"/>
          <w:sz w:val="24"/>
          <w:szCs w:val="20"/>
        </w:rPr>
        <w:t>、保密条款。乙方应严格遵守保密义务。未经甲方书面许可，不得将甲方提供的任何资料信息以及乙方依据本合同提供的服务成果，用于本合同之外的用途或向本合同之外的第三方提供或泄漏，否则乙方应向甲方承担合同金额500%的违约金，违约金不足以赔偿甲方经济损失的，乙方承担补充赔偿责任。</w:t>
      </w:r>
    </w:p>
    <w:bookmarkEnd w:id="781"/>
    <w:p w14:paraId="7FE4F802">
      <w:pPr>
        <w:widowControl/>
        <w:spacing w:line="360" w:lineRule="auto"/>
        <w:ind w:firstLine="480" w:firstLineChars="200"/>
        <w:jc w:val="left"/>
        <w:rPr>
          <w:rFonts w:hint="eastAsia" w:ascii="宋体" w:hAnsi="宋体" w:cs="宋体"/>
          <w:bCs/>
          <w:color w:val="auto"/>
          <w:kern w:val="0"/>
          <w:sz w:val="24"/>
          <w:szCs w:val="20"/>
        </w:rPr>
      </w:pPr>
      <w:bookmarkStart w:id="784" w:name="_Hlk151988869"/>
      <w:r>
        <w:rPr>
          <w:rFonts w:hint="eastAsia" w:ascii="宋体" w:hAnsi="宋体" w:cs="宋体"/>
          <w:bCs/>
          <w:color w:val="auto"/>
          <w:kern w:val="0"/>
          <w:sz w:val="24"/>
          <w:szCs w:val="20"/>
        </w:rPr>
        <w:t>4、意识形态条款。乙方提供的本合同项下货物或服务甲方有权基于政治意识形态的审查，乙方须根据甲方意见进行修改或退货。如乙方提供的本合同项下货物或服务违反法律法规、党和政府有关政策，违反政治意识形态内容的，由乙方承担由此引起的一切法律责任，若导致甲方承担有关责任的，由乙方向甲方赔偿损失，且乙方须赔偿由此给甲方造成的信誉及名誉损失。</w:t>
      </w:r>
      <w:bookmarkEnd w:id="778"/>
    </w:p>
    <w:bookmarkEnd w:id="783"/>
    <w:bookmarkEnd w:id="784"/>
    <w:p w14:paraId="43C6B4C9">
      <w:pPr>
        <w:tabs>
          <w:tab w:val="left" w:pos="420"/>
          <w:tab w:val="left" w:pos="630"/>
        </w:tabs>
        <w:spacing w:line="360" w:lineRule="auto"/>
        <w:ind w:firstLine="480" w:firstLineChars="200"/>
        <w:rPr>
          <w:rFonts w:hint="eastAsia" w:ascii="宋体" w:hAnsi="宋体"/>
          <w:bCs/>
          <w:color w:val="auto"/>
          <w:sz w:val="24"/>
        </w:rPr>
      </w:pPr>
      <w:bookmarkStart w:id="785" w:name="OLE_LINK9"/>
      <w:r>
        <w:rPr>
          <w:rFonts w:hint="eastAsia" w:ascii="宋体" w:hAnsi="宋体"/>
          <w:bCs/>
          <w:color w:val="auto"/>
          <w:sz w:val="24"/>
        </w:rPr>
        <w:t>5、乙方对本合同项下的服务申报奖项的，须取得甲方的书面许可，甲方许可的，由双方另行协商具体申报事宜。</w:t>
      </w:r>
      <w:bookmarkStart w:id="786" w:name="_Hlk196404618"/>
      <w:r>
        <w:rPr>
          <w:rFonts w:hint="eastAsia" w:ascii="宋体" w:hAnsi="宋体"/>
          <w:bCs/>
          <w:color w:val="auto"/>
          <w:sz w:val="24"/>
        </w:rPr>
        <w:t>乙方未经甲方许可擅自申报的，按本条第1款承担违约责任。</w:t>
      </w:r>
      <w:bookmarkEnd w:id="786"/>
    </w:p>
    <w:bookmarkEnd w:id="785"/>
    <w:p w14:paraId="0E0B5E7D">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十、合同解除与违约责任</w:t>
      </w:r>
    </w:p>
    <w:p w14:paraId="65349B54">
      <w:pPr>
        <w:tabs>
          <w:tab w:val="left" w:pos="420"/>
          <w:tab w:val="left" w:pos="630"/>
        </w:tabs>
        <w:spacing w:line="360" w:lineRule="auto"/>
        <w:ind w:firstLine="480" w:firstLineChars="200"/>
        <w:rPr>
          <w:rFonts w:hint="eastAsia" w:ascii="宋体" w:hAnsi="宋体"/>
          <w:color w:val="auto"/>
          <w:sz w:val="24"/>
        </w:rPr>
      </w:pPr>
      <w:bookmarkStart w:id="787" w:name="_Hlk196303441"/>
      <w:r>
        <w:rPr>
          <w:rFonts w:hint="eastAsia" w:ascii="宋体" w:hAnsi="宋体"/>
          <w:color w:val="auto"/>
          <w:sz w:val="24"/>
        </w:rPr>
        <w:t>1．合同一方不履行合同义务或履行合同义务不符合约定的，应承担继续履行、采取补救措施和承担赔偿对方经济损失等违约责任。</w:t>
      </w:r>
    </w:p>
    <w:p w14:paraId="2E37CF04">
      <w:pPr>
        <w:tabs>
          <w:tab w:val="left" w:pos="420"/>
          <w:tab w:val="left" w:pos="630"/>
        </w:tabs>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乙方未能按合同约定提供服务及提供售后服务，每逾期一日按合同金额的日5‰承担违约金，逾期超过一个月的，甲方有权解除全部或部分合同。</w:t>
      </w:r>
    </w:p>
    <w:p w14:paraId="2E0D9CB4">
      <w:pPr>
        <w:tabs>
          <w:tab w:val="left" w:pos="420"/>
          <w:tab w:val="left" w:pos="630"/>
        </w:tabs>
        <w:spacing w:line="360" w:lineRule="auto"/>
        <w:ind w:firstLine="480" w:firstLineChars="200"/>
        <w:rPr>
          <w:rFonts w:hint="eastAsia" w:ascii="宋体" w:hAnsi="宋体"/>
          <w:color w:val="auto"/>
          <w:sz w:val="24"/>
        </w:rPr>
      </w:pPr>
      <w:bookmarkStart w:id="788" w:name="_Hlk151989029"/>
      <w:r>
        <w:rPr>
          <w:rFonts w:hint="eastAsia" w:ascii="宋体" w:hAnsi="宋体"/>
          <w:color w:val="auto"/>
          <w:sz w:val="24"/>
        </w:rPr>
        <w:t>3．</w:t>
      </w:r>
      <w:bookmarkStart w:id="789" w:name="_Hlk185924271"/>
      <w:r>
        <w:rPr>
          <w:rFonts w:hint="eastAsia" w:ascii="宋体" w:hAnsi="宋体"/>
          <w:color w:val="auto"/>
          <w:sz w:val="24"/>
        </w:rPr>
        <w:t>乙方提供的服务经验收不合格的，甲方有权解除全部或部分合同，甲方也有权要求乙方根据甲方要求予以限期修正，并自验收不合格到验收合格期间承担逾期交付的违约责任，若乙方再次交付后经甲方验收仍不合格的，或乙方逾期不交付的，甲方有权解除全部或部分合同。</w:t>
      </w:r>
      <w:bookmarkEnd w:id="789"/>
    </w:p>
    <w:bookmarkEnd w:id="788"/>
    <w:p w14:paraId="5B416D78">
      <w:pPr>
        <w:spacing w:line="360" w:lineRule="auto"/>
        <w:ind w:firstLine="480" w:firstLineChars="200"/>
        <w:rPr>
          <w:rFonts w:hint="eastAsia" w:ascii="宋体" w:hAnsi="宋体" w:cs="宋体"/>
          <w:bCs/>
          <w:color w:val="auto"/>
          <w:sz w:val="24"/>
          <w:szCs w:val="20"/>
        </w:rPr>
      </w:pPr>
      <w:r>
        <w:rPr>
          <w:rFonts w:ascii="宋体" w:hAnsi="宋体" w:cs="宋体"/>
          <w:bCs/>
          <w:color w:val="auto"/>
          <w:sz w:val="24"/>
          <w:szCs w:val="20"/>
        </w:rPr>
        <w:t>4</w:t>
      </w:r>
      <w:r>
        <w:rPr>
          <w:rFonts w:hint="eastAsia" w:ascii="宋体" w:hAnsi="宋体" w:cs="宋体"/>
          <w:bCs/>
          <w:color w:val="auto"/>
          <w:sz w:val="24"/>
          <w:szCs w:val="20"/>
        </w:rPr>
        <w:t>.甲方逾期付款的，乙方应当书面通知甲方，甲方</w:t>
      </w:r>
      <w:bookmarkStart w:id="790" w:name="_Hlk151730915"/>
      <w:r>
        <w:rPr>
          <w:rFonts w:hint="eastAsia" w:ascii="宋体" w:hAnsi="宋体" w:cs="宋体"/>
          <w:bCs/>
          <w:color w:val="auto"/>
          <w:sz w:val="24"/>
          <w:szCs w:val="20"/>
        </w:rPr>
        <w:t>无正当理由</w:t>
      </w:r>
      <w:bookmarkEnd w:id="790"/>
      <w:r>
        <w:rPr>
          <w:rFonts w:hint="eastAsia" w:ascii="宋体" w:hAnsi="宋体" w:cs="宋体"/>
          <w:bCs/>
          <w:color w:val="auto"/>
          <w:sz w:val="24"/>
          <w:szCs w:val="20"/>
        </w:rPr>
        <w:t>自收到通知后3</w:t>
      </w:r>
      <w:r>
        <w:rPr>
          <w:rFonts w:ascii="宋体" w:hAnsi="宋体" w:cs="宋体"/>
          <w:bCs/>
          <w:color w:val="auto"/>
          <w:sz w:val="24"/>
          <w:szCs w:val="20"/>
        </w:rPr>
        <w:t>0</w:t>
      </w:r>
      <w:r>
        <w:rPr>
          <w:rFonts w:hint="eastAsia" w:ascii="宋体" w:hAnsi="宋体" w:cs="宋体"/>
          <w:bCs/>
          <w:color w:val="auto"/>
          <w:sz w:val="24"/>
          <w:szCs w:val="20"/>
        </w:rPr>
        <w:t>日内仍未付款的，自该3</w:t>
      </w:r>
      <w:r>
        <w:rPr>
          <w:rFonts w:ascii="宋体" w:hAnsi="宋体" w:cs="宋体"/>
          <w:bCs/>
          <w:color w:val="auto"/>
          <w:sz w:val="24"/>
          <w:szCs w:val="20"/>
        </w:rPr>
        <w:t>0</w:t>
      </w:r>
      <w:r>
        <w:rPr>
          <w:rFonts w:hint="eastAsia" w:ascii="宋体" w:hAnsi="宋体" w:cs="宋体"/>
          <w:bCs/>
          <w:color w:val="auto"/>
          <w:sz w:val="24"/>
          <w:szCs w:val="20"/>
        </w:rPr>
        <w:t>日到期后按未付金额的日万分之五承担违约金，最高不超过未付款金额的5%。</w:t>
      </w:r>
    </w:p>
    <w:p w14:paraId="488D9304">
      <w:pPr>
        <w:tabs>
          <w:tab w:val="left" w:pos="420"/>
          <w:tab w:val="left" w:pos="630"/>
        </w:tabs>
        <w:spacing w:line="360" w:lineRule="auto"/>
        <w:ind w:left="479" w:leftChars="228"/>
        <w:rPr>
          <w:rFonts w:hint="eastAsia" w:ascii="宋体" w:hAnsi="宋体"/>
          <w:color w:val="auto"/>
          <w:sz w:val="24"/>
        </w:rPr>
      </w:pPr>
      <w:bookmarkStart w:id="791" w:name="_Hlk151989346"/>
      <w:r>
        <w:rPr>
          <w:rFonts w:ascii="宋体" w:hAnsi="宋体"/>
          <w:color w:val="auto"/>
          <w:sz w:val="24"/>
        </w:rPr>
        <w:t>5</w:t>
      </w:r>
      <w:r>
        <w:rPr>
          <w:rFonts w:hint="eastAsia" w:ascii="宋体" w:hAnsi="宋体"/>
          <w:color w:val="auto"/>
          <w:sz w:val="24"/>
        </w:rPr>
        <w:t>.根据本合同约定因乙方违约而甲方有权解除合同的，自甲方书面通知乙方</w:t>
      </w:r>
    </w:p>
    <w:p w14:paraId="5404F91C">
      <w:pPr>
        <w:tabs>
          <w:tab w:val="left" w:pos="420"/>
          <w:tab w:val="left" w:pos="630"/>
        </w:tabs>
        <w:spacing w:line="360" w:lineRule="auto"/>
        <w:rPr>
          <w:rFonts w:hint="eastAsia" w:ascii="宋体" w:hAnsi="宋体"/>
          <w:color w:val="auto"/>
          <w:sz w:val="24"/>
        </w:rPr>
      </w:pPr>
      <w:r>
        <w:rPr>
          <w:rFonts w:hint="eastAsia" w:ascii="宋体" w:hAnsi="宋体"/>
          <w:color w:val="auto"/>
          <w:sz w:val="24"/>
        </w:rPr>
        <w:t>后合同全部或部分自动解除，</w:t>
      </w:r>
      <w:bookmarkStart w:id="792" w:name="_Hlk151989628"/>
      <w:r>
        <w:rPr>
          <w:rFonts w:hint="eastAsia" w:ascii="宋体" w:hAnsi="宋体"/>
          <w:color w:val="auto"/>
          <w:sz w:val="24"/>
        </w:rPr>
        <w:t>解除的部分</w:t>
      </w:r>
      <w:bookmarkEnd w:id="792"/>
      <w:r>
        <w:rPr>
          <w:rFonts w:hint="eastAsia" w:ascii="宋体" w:hAnsi="宋体"/>
          <w:color w:val="auto"/>
          <w:sz w:val="24"/>
        </w:rPr>
        <w:t>未支付的费用甲方不再支付，已支付的费用乙方须返还甲方，未解除的部分仍按合同约定履行，并由乙方承担解除部分合同金额2</w:t>
      </w:r>
      <w:r>
        <w:rPr>
          <w:rFonts w:ascii="宋体" w:hAnsi="宋体"/>
          <w:color w:val="auto"/>
          <w:sz w:val="24"/>
        </w:rPr>
        <w:t>0%</w:t>
      </w:r>
      <w:r>
        <w:rPr>
          <w:rFonts w:hint="eastAsia" w:ascii="宋体" w:hAnsi="宋体"/>
          <w:color w:val="auto"/>
          <w:sz w:val="24"/>
        </w:rPr>
        <w:t>的违约金并赔偿给甲方造成的全部经济损失。</w:t>
      </w:r>
    </w:p>
    <w:bookmarkEnd w:id="787"/>
    <w:bookmarkEnd w:id="791"/>
    <w:p w14:paraId="5DD58FB2">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十一、争议的解决</w:t>
      </w:r>
    </w:p>
    <w:p w14:paraId="64F68869">
      <w:pPr>
        <w:tabs>
          <w:tab w:val="left" w:pos="525"/>
        </w:tabs>
        <w:spacing w:line="360" w:lineRule="auto"/>
        <w:ind w:firstLine="480" w:firstLineChars="200"/>
        <w:rPr>
          <w:rFonts w:hint="eastAsia" w:ascii="宋体" w:hAnsi="宋体"/>
          <w:color w:val="auto"/>
          <w:sz w:val="24"/>
        </w:rPr>
      </w:pPr>
      <w:r>
        <w:rPr>
          <w:rFonts w:hint="eastAsia" w:ascii="宋体" w:hAnsi="宋体"/>
          <w:color w:val="auto"/>
          <w:sz w:val="24"/>
        </w:rPr>
        <w:t>双方就合同发生争议，应先本着公平诚信的原则进行友好协商，如达不成一致，可向甲方所在地人民法院提起诉讼。</w:t>
      </w:r>
    </w:p>
    <w:p w14:paraId="60DC21CC">
      <w:pPr>
        <w:tabs>
          <w:tab w:val="left" w:pos="420"/>
          <w:tab w:val="left" w:pos="630"/>
        </w:tabs>
        <w:spacing w:line="360" w:lineRule="auto"/>
        <w:rPr>
          <w:rFonts w:hint="eastAsia" w:ascii="宋体" w:hAnsi="宋体"/>
          <w:b/>
          <w:color w:val="auto"/>
          <w:sz w:val="24"/>
        </w:rPr>
      </w:pPr>
      <w:r>
        <w:rPr>
          <w:rFonts w:hint="eastAsia" w:ascii="宋体" w:hAnsi="宋体"/>
          <w:b/>
          <w:color w:val="auto"/>
          <w:sz w:val="24"/>
        </w:rPr>
        <w:t>十二、其他</w:t>
      </w:r>
    </w:p>
    <w:p w14:paraId="78098066">
      <w:pPr>
        <w:tabs>
          <w:tab w:val="left" w:pos="525"/>
        </w:tabs>
        <w:spacing w:line="360" w:lineRule="auto"/>
        <w:ind w:firstLine="480" w:firstLineChars="200"/>
        <w:rPr>
          <w:rFonts w:hint="eastAsia" w:ascii="宋体" w:hAnsi="宋体"/>
          <w:color w:val="auto"/>
          <w:sz w:val="24"/>
        </w:rPr>
      </w:pPr>
      <w:bookmarkStart w:id="793" w:name="_Hlk151725860"/>
      <w:r>
        <w:rPr>
          <w:rFonts w:ascii="宋体" w:hAnsi="宋体"/>
          <w:color w:val="auto"/>
          <w:sz w:val="24"/>
        </w:rPr>
        <w:t>1.</w:t>
      </w:r>
      <w:r>
        <w:rPr>
          <w:rFonts w:hint="eastAsia" w:ascii="宋体" w:hAnsi="宋体"/>
          <w:color w:val="auto"/>
          <w:sz w:val="24"/>
        </w:rPr>
        <w:t>本合同由甲乙双方授权代表签字并加盖公章或合同专用章之日，并由乙方提交履约保证金（若有）起生效。</w:t>
      </w:r>
    </w:p>
    <w:p w14:paraId="1F8FBB79">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s="宋体"/>
          <w:color w:val="auto"/>
          <w:sz w:val="24"/>
          <w:szCs w:val="20"/>
        </w:rPr>
        <w:t>本合同一式</w:t>
      </w:r>
      <w:r>
        <w:rPr>
          <w:rFonts w:hint="eastAsia" w:ascii="宋体" w:hAnsi="宋体" w:cs="宋体"/>
          <w:color w:val="auto"/>
          <w:sz w:val="24"/>
          <w:szCs w:val="20"/>
          <w:u w:val="single"/>
        </w:rPr>
        <w:t>　肆　</w:t>
      </w:r>
      <w:r>
        <w:rPr>
          <w:rFonts w:hint="eastAsia" w:ascii="宋体" w:hAnsi="宋体" w:cs="宋体"/>
          <w:color w:val="auto"/>
          <w:sz w:val="24"/>
          <w:szCs w:val="20"/>
        </w:rPr>
        <w:t>份，甲方执</w:t>
      </w:r>
      <w:bookmarkStart w:id="794" w:name="OLE_LINK6"/>
      <w:r>
        <w:rPr>
          <w:rFonts w:hint="eastAsia" w:ascii="宋体" w:hAnsi="宋体" w:cs="宋体"/>
          <w:color w:val="auto"/>
          <w:sz w:val="24"/>
          <w:szCs w:val="20"/>
        </w:rPr>
        <w:t>贰</w:t>
      </w:r>
      <w:bookmarkEnd w:id="794"/>
      <w:r>
        <w:rPr>
          <w:rFonts w:hint="eastAsia" w:ascii="宋体" w:hAnsi="宋体" w:cs="宋体"/>
          <w:color w:val="auto"/>
          <w:sz w:val="24"/>
          <w:szCs w:val="20"/>
        </w:rPr>
        <w:t>份，乙方执贰份，具有同等法律效力。</w:t>
      </w:r>
    </w:p>
    <w:p w14:paraId="6817D284">
      <w:pPr>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．本合同附件与本合同具有同等法律效力。甲乙双方可对本合同未尽事项另行签订补充协议，但不得低于招投标的有关实质性要求。</w:t>
      </w:r>
    </w:p>
    <w:p w14:paraId="74F40FAE">
      <w:pPr>
        <w:spacing w:line="360" w:lineRule="auto"/>
        <w:ind w:firstLine="480" w:firstLineChars="200"/>
        <w:rPr>
          <w:rFonts w:hint="eastAsia" w:ascii="宋体" w:hAnsi="宋体"/>
          <w:color w:val="auto"/>
          <w:sz w:val="24"/>
        </w:rPr>
      </w:pPr>
      <w:bookmarkStart w:id="795" w:name="_Hlk181868600"/>
      <w:r>
        <w:rPr>
          <w:rFonts w:ascii="宋体" w:hAnsi="宋体"/>
          <w:color w:val="auto"/>
          <w:sz w:val="24"/>
        </w:rPr>
        <w:t>4</w:t>
      </w:r>
      <w:r>
        <w:rPr>
          <w:rFonts w:hint="eastAsia" w:ascii="宋体" w:hAnsi="宋体"/>
          <w:color w:val="auto"/>
          <w:sz w:val="24"/>
        </w:rPr>
        <w:t>.本合同的电子书面通知，以合同载明的邮箱发送给对方，视为送达给对方；纸质书面通知，以合同载明的地址发送给对方，第二日视为送达给对方。</w:t>
      </w:r>
    </w:p>
    <w:bookmarkEnd w:id="793"/>
    <w:bookmarkEnd w:id="795"/>
    <w:p w14:paraId="520A7E78">
      <w:pPr>
        <w:tabs>
          <w:tab w:val="left" w:pos="420"/>
          <w:tab w:val="left" w:pos="630"/>
        </w:tabs>
        <w:adjustRightInd w:val="0"/>
        <w:snapToGrid w:val="0"/>
        <w:spacing w:line="360" w:lineRule="auto"/>
        <w:ind w:firstLine="360" w:firstLineChars="150"/>
        <w:rPr>
          <w:rFonts w:hint="eastAsia" w:ascii="宋体" w:hAnsi="宋体"/>
          <w:color w:val="auto"/>
          <w:sz w:val="24"/>
        </w:rPr>
      </w:pPr>
    </w:p>
    <w:p w14:paraId="77A2AFF6">
      <w:pPr>
        <w:tabs>
          <w:tab w:val="left" w:pos="420"/>
          <w:tab w:val="left" w:pos="630"/>
        </w:tabs>
        <w:adjustRightInd w:val="0"/>
        <w:snapToGrid w:val="0"/>
        <w:spacing w:line="360" w:lineRule="auto"/>
        <w:ind w:firstLine="361" w:firstLineChars="150"/>
        <w:rPr>
          <w:rFonts w:hint="eastAsia" w:ascii="宋体" w:hAnsi="宋体"/>
          <w:b/>
          <w:bCs/>
          <w:color w:val="auto"/>
          <w:sz w:val="24"/>
        </w:rPr>
      </w:pPr>
      <w:r>
        <w:rPr>
          <w:rFonts w:hint="eastAsia" w:ascii="宋体" w:hAnsi="宋体"/>
          <w:b/>
          <w:bCs/>
          <w:color w:val="auto"/>
          <w:sz w:val="24"/>
        </w:rPr>
        <w:t>附件1：《项目技术要求》（若有）</w:t>
      </w:r>
    </w:p>
    <w:p w14:paraId="37455F90">
      <w:pPr>
        <w:tabs>
          <w:tab w:val="left" w:pos="420"/>
          <w:tab w:val="left" w:pos="630"/>
        </w:tabs>
        <w:adjustRightInd w:val="0"/>
        <w:snapToGrid w:val="0"/>
        <w:spacing w:line="360" w:lineRule="auto"/>
        <w:ind w:firstLine="361" w:firstLineChars="150"/>
        <w:rPr>
          <w:rFonts w:hint="eastAsia" w:ascii="宋体" w:hAnsi="宋体"/>
          <w:b/>
          <w:bCs/>
          <w:color w:val="auto"/>
          <w:sz w:val="24"/>
        </w:rPr>
      </w:pPr>
      <w:r>
        <w:rPr>
          <w:rFonts w:hint="eastAsia" w:ascii="宋体" w:hAnsi="宋体"/>
          <w:b/>
          <w:bCs/>
          <w:color w:val="auto"/>
          <w:sz w:val="24"/>
        </w:rPr>
        <w:t>附件2：乙方提供的服务清单（若有）</w:t>
      </w:r>
    </w:p>
    <w:p w14:paraId="7B6FE011">
      <w:pPr>
        <w:tabs>
          <w:tab w:val="left" w:pos="420"/>
          <w:tab w:val="left" w:pos="630"/>
        </w:tabs>
        <w:adjustRightInd w:val="0"/>
        <w:snapToGrid w:val="0"/>
        <w:spacing w:line="360" w:lineRule="auto"/>
        <w:ind w:firstLine="361" w:firstLineChars="150"/>
        <w:rPr>
          <w:rFonts w:hint="eastAsia" w:ascii="宋体" w:hAnsi="宋体"/>
          <w:b/>
          <w:bCs/>
          <w:color w:val="auto"/>
          <w:sz w:val="24"/>
        </w:rPr>
      </w:pPr>
      <w:r>
        <w:rPr>
          <w:rFonts w:hint="eastAsia" w:ascii="宋体" w:hAnsi="宋体"/>
          <w:b/>
          <w:bCs/>
          <w:color w:val="auto"/>
          <w:sz w:val="24"/>
        </w:rPr>
        <w:t>附件</w:t>
      </w:r>
      <w:r>
        <w:rPr>
          <w:rFonts w:ascii="宋体" w:hAnsi="宋体"/>
          <w:b/>
          <w:bCs/>
          <w:color w:val="auto"/>
          <w:sz w:val="24"/>
        </w:rPr>
        <w:t>3</w:t>
      </w:r>
      <w:r>
        <w:rPr>
          <w:rFonts w:hint="eastAsia" w:ascii="宋体" w:hAnsi="宋体"/>
          <w:b/>
          <w:bCs/>
          <w:color w:val="auto"/>
          <w:sz w:val="24"/>
        </w:rPr>
        <w:t>：乙方售后服务承诺（若有）</w:t>
      </w:r>
    </w:p>
    <w:p w14:paraId="0DF3D454">
      <w:pPr>
        <w:spacing w:line="360" w:lineRule="auto"/>
        <w:rPr>
          <w:rFonts w:hint="eastAsia" w:ascii="宋体" w:hAnsi="宋体" w:cs="宋体"/>
          <w:bCs/>
          <w:color w:val="auto"/>
          <w:sz w:val="24"/>
          <w:szCs w:val="20"/>
        </w:rPr>
      </w:pPr>
      <w:r>
        <w:rPr>
          <w:rFonts w:hint="eastAsia" w:ascii="宋体" w:hAnsi="宋体" w:cs="宋体"/>
          <w:bCs/>
          <w:color w:val="auto"/>
          <w:sz w:val="24"/>
          <w:szCs w:val="20"/>
        </w:rPr>
        <w:t>（以下无正文，为合同签署页）</w:t>
      </w:r>
    </w:p>
    <w:p w14:paraId="5E256092">
      <w:pPr>
        <w:tabs>
          <w:tab w:val="left" w:pos="420"/>
          <w:tab w:val="left" w:pos="630"/>
        </w:tabs>
        <w:adjustRightInd w:val="0"/>
        <w:snapToGrid w:val="0"/>
        <w:spacing w:line="360" w:lineRule="auto"/>
        <w:ind w:firstLine="360" w:firstLineChars="150"/>
        <w:rPr>
          <w:rFonts w:hint="eastAsia" w:ascii="宋体" w:hAnsi="宋体"/>
          <w:color w:val="auto"/>
          <w:sz w:val="24"/>
        </w:rPr>
      </w:pPr>
    </w:p>
    <w:p w14:paraId="5AF6BADF">
      <w:pPr>
        <w:tabs>
          <w:tab w:val="left" w:pos="420"/>
          <w:tab w:val="left" w:pos="630"/>
        </w:tabs>
        <w:adjustRightInd w:val="0"/>
        <w:snapToGrid w:val="0"/>
        <w:spacing w:line="360" w:lineRule="auto"/>
        <w:ind w:firstLine="360" w:firstLineChars="150"/>
        <w:rPr>
          <w:rFonts w:hint="eastAsia" w:ascii="宋体" w:hAnsi="宋体"/>
          <w:color w:val="auto"/>
          <w:sz w:val="24"/>
        </w:rPr>
      </w:pPr>
      <w:r>
        <w:rPr>
          <w:rFonts w:hint="eastAsia" w:ascii="宋体" w:hAnsi="宋体"/>
          <w:color w:val="auto"/>
          <w:sz w:val="24"/>
        </w:rPr>
        <w:t xml:space="preserve">甲方（盖章）：  首都图书馆          乙方（盖章）：                            </w:t>
      </w:r>
    </w:p>
    <w:p w14:paraId="466BE430">
      <w:pPr>
        <w:tabs>
          <w:tab w:val="left" w:pos="420"/>
          <w:tab w:val="left" w:pos="630"/>
        </w:tabs>
        <w:adjustRightInd w:val="0"/>
        <w:snapToGrid w:val="0"/>
        <w:spacing w:line="360" w:lineRule="auto"/>
        <w:ind w:firstLine="360" w:firstLineChars="150"/>
        <w:rPr>
          <w:rFonts w:hint="eastAsia" w:ascii="宋体" w:hAnsi="宋体"/>
          <w:color w:val="auto"/>
          <w:sz w:val="24"/>
        </w:rPr>
      </w:pPr>
      <w:r>
        <w:rPr>
          <w:rFonts w:hint="eastAsia" w:ascii="宋体" w:hAnsi="宋体"/>
          <w:color w:val="auto"/>
          <w:sz w:val="24"/>
        </w:rPr>
        <w:t xml:space="preserve">授权代表（签章）:       </w:t>
      </w:r>
      <w:r>
        <w:rPr>
          <w:rFonts w:ascii="宋体" w:hAnsi="宋体"/>
          <w:color w:val="auto"/>
          <w:sz w:val="24"/>
        </w:rPr>
        <w:t xml:space="preserve">            </w:t>
      </w:r>
      <w:r>
        <w:rPr>
          <w:rFonts w:hint="eastAsia" w:ascii="宋体" w:hAnsi="宋体"/>
          <w:color w:val="auto"/>
          <w:sz w:val="24"/>
        </w:rPr>
        <w:t>授权代表（签章）:</w:t>
      </w:r>
    </w:p>
    <w:p w14:paraId="341DE3D9">
      <w:pPr>
        <w:tabs>
          <w:tab w:val="left" w:pos="420"/>
          <w:tab w:val="left" w:pos="630"/>
        </w:tabs>
        <w:adjustRightInd w:val="0"/>
        <w:snapToGrid w:val="0"/>
        <w:spacing w:line="360" w:lineRule="auto"/>
        <w:ind w:firstLine="360" w:firstLineChars="150"/>
        <w:rPr>
          <w:rFonts w:hint="eastAsia" w:ascii="宋体" w:hAnsi="宋体"/>
          <w:color w:val="auto"/>
          <w:sz w:val="24"/>
        </w:rPr>
      </w:pPr>
      <w:r>
        <w:rPr>
          <w:rFonts w:hint="eastAsia" w:ascii="宋体" w:hAnsi="宋体"/>
          <w:color w:val="auto"/>
          <w:sz w:val="24"/>
        </w:rPr>
        <w:t>开户银行：                          开户银行：</w:t>
      </w:r>
    </w:p>
    <w:p w14:paraId="79BAD093">
      <w:pPr>
        <w:tabs>
          <w:tab w:val="left" w:pos="420"/>
          <w:tab w:val="left" w:pos="630"/>
        </w:tabs>
        <w:adjustRightInd w:val="0"/>
        <w:snapToGrid w:val="0"/>
        <w:spacing w:line="360" w:lineRule="auto"/>
        <w:ind w:firstLine="360" w:firstLineChars="150"/>
        <w:rPr>
          <w:rFonts w:hint="eastAsia" w:ascii="宋体" w:hAnsi="宋体"/>
          <w:color w:val="auto"/>
          <w:sz w:val="24"/>
        </w:rPr>
      </w:pPr>
      <w:r>
        <w:rPr>
          <w:rFonts w:hint="eastAsia" w:ascii="宋体" w:hAnsi="宋体"/>
          <w:color w:val="auto"/>
          <w:sz w:val="24"/>
        </w:rPr>
        <w:t>账号：                              账号：</w:t>
      </w:r>
    </w:p>
    <w:p w14:paraId="0EE081F4">
      <w:pPr>
        <w:tabs>
          <w:tab w:val="left" w:pos="420"/>
          <w:tab w:val="left" w:pos="630"/>
        </w:tabs>
        <w:adjustRightInd w:val="0"/>
        <w:snapToGrid w:val="0"/>
        <w:spacing w:line="360" w:lineRule="auto"/>
        <w:ind w:firstLine="360" w:firstLineChars="150"/>
        <w:rPr>
          <w:rFonts w:hint="eastAsia" w:ascii="宋体" w:hAnsi="宋体"/>
          <w:color w:val="auto"/>
          <w:sz w:val="24"/>
        </w:rPr>
      </w:pPr>
      <w:r>
        <w:rPr>
          <w:rFonts w:hint="eastAsia" w:ascii="宋体" w:hAnsi="宋体"/>
          <w:color w:val="auto"/>
          <w:sz w:val="24"/>
        </w:rPr>
        <w:t>日 期：    年       月      日      日 期：    年       月      日</w:t>
      </w:r>
    </w:p>
    <w:p w14:paraId="35524A0A">
      <w:pPr>
        <w:widowControl/>
        <w:jc w:val="left"/>
        <w:rPr>
          <w:b/>
          <w:color w:val="auto"/>
          <w:sz w:val="36"/>
          <w:szCs w:val="36"/>
        </w:rPr>
      </w:pPr>
    </w:p>
    <w:p w14:paraId="304DC725">
      <w:pPr>
        <w:spacing w:line="360" w:lineRule="auto"/>
        <w:jc w:val="center"/>
        <w:outlineLvl w:val="0"/>
        <w:rPr>
          <w:b/>
          <w:color w:val="auto"/>
          <w:sz w:val="36"/>
          <w:szCs w:val="36"/>
        </w:rPr>
      </w:pPr>
      <w:r>
        <w:rPr>
          <w:b/>
          <w:color w:val="auto"/>
          <w:sz w:val="36"/>
          <w:szCs w:val="36"/>
        </w:rPr>
        <w:br w:type="page"/>
      </w:r>
      <w:bookmarkStart w:id="796" w:name="_Toc99301426"/>
      <w:r>
        <w:rPr>
          <w:b/>
          <w:color w:val="auto"/>
          <w:sz w:val="36"/>
          <w:szCs w:val="36"/>
        </w:rPr>
        <w:t>第七章   投标文件格式</w:t>
      </w:r>
      <w:bookmarkEnd w:id="796"/>
    </w:p>
    <w:p w14:paraId="0A09A857">
      <w:pPr>
        <w:tabs>
          <w:tab w:val="left" w:pos="900"/>
          <w:tab w:val="left" w:pos="1980"/>
        </w:tabs>
        <w:snapToGrid w:val="0"/>
        <w:spacing w:line="360" w:lineRule="auto"/>
        <w:ind w:left="142"/>
        <w:rPr>
          <w:b/>
          <w:color w:val="auto"/>
          <w:sz w:val="24"/>
        </w:rPr>
      </w:pPr>
    </w:p>
    <w:p w14:paraId="7ED01986">
      <w:pPr>
        <w:tabs>
          <w:tab w:val="left" w:pos="900"/>
          <w:tab w:val="left" w:pos="1980"/>
        </w:tabs>
        <w:snapToGrid w:val="0"/>
        <w:spacing w:line="360" w:lineRule="auto"/>
        <w:ind w:left="142"/>
        <w:rPr>
          <w:b/>
          <w:color w:val="auto"/>
          <w:sz w:val="24"/>
        </w:rPr>
      </w:pPr>
    </w:p>
    <w:p w14:paraId="077A92F7">
      <w:pPr>
        <w:tabs>
          <w:tab w:val="left" w:pos="900"/>
          <w:tab w:val="left" w:pos="1980"/>
        </w:tabs>
        <w:snapToGrid w:val="0"/>
        <w:spacing w:line="360" w:lineRule="auto"/>
        <w:ind w:left="142"/>
        <w:rPr>
          <w:color w:val="auto"/>
          <w:sz w:val="24"/>
        </w:rPr>
      </w:pPr>
      <w:r>
        <w:rPr>
          <w:b/>
          <w:color w:val="auto"/>
          <w:sz w:val="24"/>
        </w:rPr>
        <w:t>投标人编制文件须知</w:t>
      </w:r>
    </w:p>
    <w:p w14:paraId="5EE5AC1B">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4220E74B">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05D3F9BF">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261D2043">
      <w:pPr>
        <w:widowControl/>
        <w:jc w:val="left"/>
        <w:rPr>
          <w:color w:val="auto"/>
          <w:sz w:val="24"/>
        </w:rPr>
      </w:pPr>
      <w:r>
        <w:rPr>
          <w:color w:val="auto"/>
          <w:sz w:val="24"/>
        </w:rPr>
        <w:br w:type="page"/>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14:paraId="4A9BD7FE">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4A1C0428">
      <w:pPr>
        <w:rPr>
          <w:b/>
          <w:color w:val="auto"/>
          <w:spacing w:val="20"/>
          <w:szCs w:val="21"/>
        </w:rPr>
      </w:pPr>
    </w:p>
    <w:p w14:paraId="6611C67D">
      <w:pPr>
        <w:rPr>
          <w:b/>
          <w:color w:val="auto"/>
          <w:sz w:val="24"/>
        </w:rPr>
      </w:pPr>
      <w:r>
        <w:rPr>
          <w:b/>
          <w:color w:val="auto"/>
          <w:spacing w:val="20"/>
          <w:sz w:val="24"/>
        </w:rPr>
        <w:t>投标文件（资格证明文件）</w:t>
      </w:r>
      <w:r>
        <w:rPr>
          <w:b/>
          <w:color w:val="auto"/>
          <w:sz w:val="24"/>
        </w:rPr>
        <w:t>封面（非实质性格式）</w:t>
      </w:r>
    </w:p>
    <w:p w14:paraId="2DA96E64">
      <w:pPr>
        <w:jc w:val="center"/>
        <w:rPr>
          <w:color w:val="auto"/>
          <w:szCs w:val="21"/>
        </w:rPr>
      </w:pPr>
    </w:p>
    <w:p w14:paraId="7DB59EA3">
      <w:pPr>
        <w:jc w:val="center"/>
        <w:rPr>
          <w:b/>
          <w:color w:val="auto"/>
          <w:spacing w:val="60"/>
          <w:sz w:val="84"/>
          <w:szCs w:val="84"/>
        </w:rPr>
      </w:pPr>
    </w:p>
    <w:p w14:paraId="3D9449AA">
      <w:pPr>
        <w:jc w:val="center"/>
        <w:rPr>
          <w:b/>
          <w:color w:val="auto"/>
          <w:spacing w:val="60"/>
          <w:sz w:val="84"/>
          <w:szCs w:val="84"/>
        </w:rPr>
      </w:pPr>
    </w:p>
    <w:p w14:paraId="773C768F">
      <w:pPr>
        <w:jc w:val="center"/>
        <w:rPr>
          <w:b/>
          <w:color w:val="auto"/>
          <w:spacing w:val="60"/>
          <w:sz w:val="84"/>
          <w:szCs w:val="84"/>
        </w:rPr>
      </w:pPr>
    </w:p>
    <w:p w14:paraId="03C64D97">
      <w:pPr>
        <w:jc w:val="center"/>
        <w:rPr>
          <w:b/>
          <w:color w:val="auto"/>
          <w:spacing w:val="60"/>
          <w:sz w:val="84"/>
          <w:szCs w:val="84"/>
        </w:rPr>
      </w:pPr>
      <w:r>
        <w:rPr>
          <w:b/>
          <w:color w:val="auto"/>
          <w:spacing w:val="60"/>
          <w:sz w:val="84"/>
          <w:szCs w:val="84"/>
        </w:rPr>
        <w:t>投 标 文 件</w:t>
      </w:r>
    </w:p>
    <w:p w14:paraId="587DE953">
      <w:pPr>
        <w:jc w:val="center"/>
        <w:rPr>
          <w:b/>
          <w:color w:val="auto"/>
          <w:spacing w:val="60"/>
          <w:sz w:val="52"/>
          <w:szCs w:val="52"/>
        </w:rPr>
      </w:pPr>
    </w:p>
    <w:p w14:paraId="3C9F154C">
      <w:pPr>
        <w:jc w:val="center"/>
        <w:rPr>
          <w:b/>
          <w:color w:val="auto"/>
          <w:spacing w:val="60"/>
          <w:sz w:val="52"/>
          <w:szCs w:val="52"/>
        </w:rPr>
      </w:pPr>
      <w:r>
        <w:rPr>
          <w:b/>
          <w:color w:val="auto"/>
          <w:spacing w:val="60"/>
          <w:sz w:val="52"/>
          <w:szCs w:val="52"/>
        </w:rPr>
        <w:t>（资格证明文件）</w:t>
      </w:r>
    </w:p>
    <w:p w14:paraId="33F26118">
      <w:pPr>
        <w:ind w:firstLine="542" w:firstLineChars="150"/>
        <w:rPr>
          <w:b/>
          <w:color w:val="auto"/>
          <w:spacing w:val="20"/>
          <w:sz w:val="32"/>
          <w:szCs w:val="32"/>
        </w:rPr>
      </w:pPr>
    </w:p>
    <w:p w14:paraId="4CD8EF51">
      <w:pPr>
        <w:ind w:firstLine="542" w:firstLineChars="150"/>
        <w:rPr>
          <w:b/>
          <w:color w:val="auto"/>
          <w:spacing w:val="20"/>
          <w:sz w:val="32"/>
          <w:szCs w:val="32"/>
        </w:rPr>
      </w:pPr>
    </w:p>
    <w:p w14:paraId="54818B2F">
      <w:pPr>
        <w:ind w:firstLine="542" w:firstLineChars="150"/>
        <w:rPr>
          <w:b/>
          <w:color w:val="auto"/>
          <w:spacing w:val="20"/>
          <w:sz w:val="32"/>
          <w:szCs w:val="32"/>
        </w:rPr>
      </w:pPr>
      <w:r>
        <w:rPr>
          <w:b/>
          <w:color w:val="auto"/>
          <w:spacing w:val="20"/>
          <w:sz w:val="32"/>
          <w:szCs w:val="32"/>
        </w:rPr>
        <w:t>项目名称:</w:t>
      </w:r>
    </w:p>
    <w:p w14:paraId="3806D736">
      <w:pPr>
        <w:ind w:firstLine="542" w:firstLineChars="150"/>
        <w:rPr>
          <w:b/>
          <w:color w:val="auto"/>
          <w:spacing w:val="20"/>
          <w:sz w:val="32"/>
          <w:szCs w:val="32"/>
        </w:rPr>
      </w:pPr>
      <w:r>
        <w:rPr>
          <w:b/>
          <w:color w:val="auto"/>
          <w:spacing w:val="20"/>
          <w:sz w:val="32"/>
          <w:szCs w:val="32"/>
        </w:rPr>
        <w:t>项目编号：</w:t>
      </w:r>
    </w:p>
    <w:p w14:paraId="5BC9D312">
      <w:pPr>
        <w:ind w:firstLine="542" w:firstLineChars="150"/>
        <w:rPr>
          <w:b/>
          <w:color w:val="auto"/>
          <w:spacing w:val="20"/>
          <w:sz w:val="32"/>
          <w:szCs w:val="32"/>
        </w:rPr>
      </w:pPr>
    </w:p>
    <w:p w14:paraId="3B0F94F9">
      <w:pPr>
        <w:ind w:firstLine="542" w:firstLineChars="150"/>
        <w:rPr>
          <w:b/>
          <w:color w:val="auto"/>
          <w:spacing w:val="20"/>
          <w:sz w:val="32"/>
          <w:szCs w:val="32"/>
        </w:rPr>
      </w:pPr>
    </w:p>
    <w:p w14:paraId="7C3640EC">
      <w:pPr>
        <w:jc w:val="center"/>
        <w:rPr>
          <w:b/>
          <w:color w:val="auto"/>
          <w:sz w:val="32"/>
          <w:szCs w:val="32"/>
        </w:rPr>
      </w:pPr>
    </w:p>
    <w:p w14:paraId="76F4F83F">
      <w:pPr>
        <w:jc w:val="center"/>
        <w:rPr>
          <w:b/>
          <w:color w:val="auto"/>
          <w:sz w:val="32"/>
          <w:szCs w:val="32"/>
        </w:rPr>
      </w:pPr>
    </w:p>
    <w:p w14:paraId="43DF019F">
      <w:pPr>
        <w:jc w:val="center"/>
        <w:rPr>
          <w:b/>
          <w:color w:val="auto"/>
          <w:sz w:val="32"/>
          <w:szCs w:val="32"/>
        </w:rPr>
      </w:pPr>
    </w:p>
    <w:p w14:paraId="00460E10">
      <w:pPr>
        <w:jc w:val="center"/>
        <w:rPr>
          <w:b/>
          <w:color w:val="auto"/>
          <w:spacing w:val="20"/>
          <w:sz w:val="32"/>
          <w:szCs w:val="32"/>
        </w:rPr>
      </w:pPr>
    </w:p>
    <w:p w14:paraId="3CC61289">
      <w:pPr>
        <w:jc w:val="center"/>
        <w:rPr>
          <w:b/>
          <w:color w:val="auto"/>
          <w:spacing w:val="20"/>
          <w:sz w:val="32"/>
          <w:szCs w:val="32"/>
        </w:rPr>
      </w:pPr>
    </w:p>
    <w:p w14:paraId="524C45A3">
      <w:pPr>
        <w:jc w:val="center"/>
        <w:rPr>
          <w:b/>
          <w:color w:val="auto"/>
          <w:spacing w:val="20"/>
          <w:sz w:val="32"/>
          <w:szCs w:val="32"/>
        </w:rPr>
      </w:pPr>
    </w:p>
    <w:p w14:paraId="0D25039C">
      <w:pPr>
        <w:spacing w:line="360" w:lineRule="auto"/>
        <w:ind w:firstLine="1445" w:firstLineChars="400"/>
        <w:jc w:val="left"/>
        <w:rPr>
          <w:b/>
          <w:color w:val="auto"/>
          <w:spacing w:val="20"/>
          <w:sz w:val="32"/>
          <w:szCs w:val="32"/>
        </w:rPr>
      </w:pPr>
      <w:r>
        <w:rPr>
          <w:b/>
          <w:color w:val="auto"/>
          <w:spacing w:val="20"/>
          <w:sz w:val="32"/>
          <w:szCs w:val="32"/>
        </w:rPr>
        <w:t>投标人名称：</w:t>
      </w:r>
    </w:p>
    <w:p w14:paraId="4513CEAB">
      <w:pPr>
        <w:jc w:val="center"/>
        <w:rPr>
          <w:b/>
          <w:color w:val="auto"/>
          <w:sz w:val="32"/>
          <w:szCs w:val="32"/>
        </w:rPr>
      </w:pPr>
    </w:p>
    <w:p w14:paraId="7EF235B2">
      <w:pPr>
        <w:rPr>
          <w:b/>
          <w:color w:val="auto"/>
        </w:rPr>
      </w:pPr>
      <w:r>
        <w:rPr>
          <w:b/>
          <w:color w:val="auto"/>
          <w:spacing w:val="20"/>
          <w:sz w:val="32"/>
          <w:szCs w:val="32"/>
        </w:rPr>
        <w:br w:type="page"/>
      </w:r>
    </w:p>
    <w:p w14:paraId="354ADAFA">
      <w:pPr>
        <w:spacing w:line="360" w:lineRule="auto"/>
        <w:outlineLvl w:val="2"/>
        <w:rPr>
          <w:color w:val="auto"/>
          <w:sz w:val="24"/>
          <w:szCs w:val="20"/>
        </w:rPr>
      </w:pPr>
      <w:r>
        <w:rPr>
          <w:color w:val="auto"/>
          <w:sz w:val="24"/>
          <w:szCs w:val="20"/>
        </w:rPr>
        <w:t xml:space="preserve">1 </w:t>
      </w:r>
      <w:r>
        <w:rPr>
          <w:color w:val="auto"/>
          <w:sz w:val="24"/>
        </w:rPr>
        <w:t>满足《中华人民共和国政府采购法》第二十二条规定</w:t>
      </w:r>
    </w:p>
    <w:p w14:paraId="2579D43F">
      <w:pPr>
        <w:spacing w:line="360" w:lineRule="auto"/>
        <w:outlineLvl w:val="2"/>
        <w:rPr>
          <w:color w:val="auto"/>
          <w:sz w:val="24"/>
          <w:szCs w:val="20"/>
        </w:rPr>
      </w:pPr>
      <w:r>
        <w:rPr>
          <w:color w:val="auto"/>
          <w:sz w:val="24"/>
          <w:szCs w:val="20"/>
        </w:rPr>
        <w:t>1-1营业执照等证明文件</w:t>
      </w:r>
    </w:p>
    <w:p w14:paraId="7DDA0ADB">
      <w:pPr>
        <w:tabs>
          <w:tab w:val="left" w:pos="1080"/>
        </w:tabs>
        <w:snapToGrid w:val="0"/>
        <w:rPr>
          <w:color w:val="auto"/>
          <w:sz w:val="24"/>
        </w:rPr>
      </w:pPr>
    </w:p>
    <w:p w14:paraId="6C314C54">
      <w:pPr>
        <w:widowControl/>
        <w:rPr>
          <w:bCs/>
          <w:color w:val="auto"/>
        </w:rPr>
      </w:pPr>
      <w:r>
        <w:rPr>
          <w:color w:val="auto"/>
          <w:sz w:val="24"/>
        </w:rPr>
        <w:br w:type="page"/>
      </w:r>
      <w:r>
        <w:rPr>
          <w:color w:val="auto"/>
        </w:rPr>
        <w:t>1-2 投标人资格声明书</w:t>
      </w:r>
    </w:p>
    <w:p w14:paraId="2F77D029">
      <w:pPr>
        <w:jc w:val="center"/>
        <w:rPr>
          <w:b/>
          <w:color w:val="auto"/>
          <w:sz w:val="36"/>
          <w:szCs w:val="36"/>
        </w:rPr>
      </w:pPr>
      <w:r>
        <w:rPr>
          <w:rFonts w:hint="eastAsia"/>
          <w:b/>
          <w:color w:val="auto"/>
          <w:sz w:val="36"/>
          <w:szCs w:val="36"/>
        </w:rPr>
        <w:t>投标人资格声明书</w:t>
      </w:r>
    </w:p>
    <w:p w14:paraId="2C5963EF">
      <w:pPr>
        <w:tabs>
          <w:tab w:val="left" w:pos="5580"/>
        </w:tabs>
        <w:spacing w:line="360" w:lineRule="auto"/>
        <w:rPr>
          <w:color w:val="auto"/>
          <w:sz w:val="24"/>
        </w:rPr>
      </w:pPr>
      <w:r>
        <w:rPr>
          <w:color w:val="auto"/>
          <w:sz w:val="24"/>
        </w:rPr>
        <w:t>致：</w:t>
      </w:r>
      <w:r>
        <w:rPr>
          <w:color w:val="auto"/>
          <w:sz w:val="24"/>
          <w:u w:val="single"/>
        </w:rPr>
        <w:t>采购人或采购代理机构</w:t>
      </w:r>
    </w:p>
    <w:p w14:paraId="3DAF3034">
      <w:pPr>
        <w:spacing w:line="360" w:lineRule="auto"/>
        <w:ind w:firstLine="480" w:firstLineChars="200"/>
        <w:rPr>
          <w:color w:val="auto"/>
          <w:sz w:val="24"/>
        </w:rPr>
      </w:pPr>
      <w:r>
        <w:rPr>
          <w:color w:val="auto"/>
          <w:sz w:val="24"/>
        </w:rPr>
        <w:t>在参与本次项目投标中，我单位承诺：</w:t>
      </w:r>
    </w:p>
    <w:p w14:paraId="1ED7ECAA">
      <w:pPr>
        <w:numPr>
          <w:ilvl w:val="0"/>
          <w:numId w:val="19"/>
        </w:numPr>
        <w:spacing w:line="360" w:lineRule="auto"/>
        <w:ind w:left="1134"/>
        <w:rPr>
          <w:color w:val="auto"/>
          <w:sz w:val="24"/>
          <w:szCs w:val="22"/>
        </w:rPr>
      </w:pPr>
      <w:r>
        <w:rPr>
          <w:color w:val="auto"/>
          <w:sz w:val="24"/>
          <w:szCs w:val="22"/>
        </w:rPr>
        <w:t>具有良好的商业信誉和健全的财务会计制度；</w:t>
      </w:r>
    </w:p>
    <w:p w14:paraId="318B9B9A">
      <w:pPr>
        <w:numPr>
          <w:ilvl w:val="0"/>
          <w:numId w:val="19"/>
        </w:numPr>
        <w:spacing w:line="360" w:lineRule="auto"/>
        <w:ind w:left="1134"/>
        <w:rPr>
          <w:color w:val="auto"/>
          <w:sz w:val="24"/>
          <w:szCs w:val="22"/>
        </w:rPr>
      </w:pPr>
      <w:r>
        <w:rPr>
          <w:color w:val="auto"/>
          <w:sz w:val="24"/>
          <w:szCs w:val="22"/>
        </w:rPr>
        <w:t>具有履行合同所必需的设备和专业技术能力；</w:t>
      </w:r>
    </w:p>
    <w:p w14:paraId="10D38D3A">
      <w:pPr>
        <w:numPr>
          <w:ilvl w:val="0"/>
          <w:numId w:val="19"/>
        </w:numPr>
        <w:spacing w:line="360" w:lineRule="auto"/>
        <w:ind w:left="1134"/>
        <w:rPr>
          <w:color w:val="auto"/>
          <w:sz w:val="24"/>
          <w:szCs w:val="22"/>
        </w:rPr>
      </w:pPr>
      <w:r>
        <w:rPr>
          <w:color w:val="auto"/>
          <w:sz w:val="24"/>
          <w:szCs w:val="22"/>
        </w:rPr>
        <w:t>有依法缴纳税收和社会保障资金的良好记录；</w:t>
      </w:r>
    </w:p>
    <w:p w14:paraId="0F3DAF92">
      <w:pPr>
        <w:numPr>
          <w:ilvl w:val="0"/>
          <w:numId w:val="19"/>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48F3ED">
      <w:pPr>
        <w:numPr>
          <w:ilvl w:val="0"/>
          <w:numId w:val="19"/>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48A49536">
      <w:pPr>
        <w:numPr>
          <w:ilvl w:val="0"/>
          <w:numId w:val="19"/>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C584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427D88">
            <w:pPr>
              <w:jc w:val="center"/>
              <w:rPr>
                <w:color w:val="auto"/>
                <w:sz w:val="24"/>
              </w:rPr>
            </w:pPr>
            <w:r>
              <w:rPr>
                <w:color w:val="auto"/>
                <w:sz w:val="24"/>
              </w:rPr>
              <w:t>序号</w:t>
            </w:r>
          </w:p>
        </w:tc>
        <w:tc>
          <w:tcPr>
            <w:tcW w:w="4574" w:type="dxa"/>
            <w:vAlign w:val="center"/>
          </w:tcPr>
          <w:p w14:paraId="30C20C83">
            <w:pPr>
              <w:jc w:val="center"/>
              <w:rPr>
                <w:color w:val="auto"/>
                <w:sz w:val="24"/>
              </w:rPr>
            </w:pPr>
            <w:r>
              <w:rPr>
                <w:color w:val="auto"/>
                <w:sz w:val="24"/>
              </w:rPr>
              <w:t>单位名称</w:t>
            </w:r>
          </w:p>
        </w:tc>
        <w:tc>
          <w:tcPr>
            <w:tcW w:w="2976" w:type="dxa"/>
            <w:vAlign w:val="center"/>
          </w:tcPr>
          <w:p w14:paraId="742DC157">
            <w:pPr>
              <w:jc w:val="center"/>
              <w:rPr>
                <w:color w:val="auto"/>
                <w:sz w:val="24"/>
              </w:rPr>
            </w:pPr>
            <w:r>
              <w:rPr>
                <w:color w:val="auto"/>
                <w:sz w:val="24"/>
              </w:rPr>
              <w:t>相互关系</w:t>
            </w:r>
          </w:p>
        </w:tc>
      </w:tr>
      <w:tr w14:paraId="3455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F79C6D">
            <w:pPr>
              <w:jc w:val="center"/>
              <w:rPr>
                <w:color w:val="auto"/>
                <w:sz w:val="24"/>
              </w:rPr>
            </w:pPr>
            <w:r>
              <w:rPr>
                <w:color w:val="auto"/>
                <w:sz w:val="24"/>
              </w:rPr>
              <w:t>1</w:t>
            </w:r>
          </w:p>
        </w:tc>
        <w:tc>
          <w:tcPr>
            <w:tcW w:w="4574" w:type="dxa"/>
            <w:vAlign w:val="center"/>
          </w:tcPr>
          <w:p w14:paraId="5BBA8E38">
            <w:pPr>
              <w:jc w:val="center"/>
              <w:rPr>
                <w:color w:val="auto"/>
                <w:sz w:val="24"/>
              </w:rPr>
            </w:pPr>
          </w:p>
        </w:tc>
        <w:tc>
          <w:tcPr>
            <w:tcW w:w="2976" w:type="dxa"/>
            <w:vAlign w:val="center"/>
          </w:tcPr>
          <w:p w14:paraId="66842FA4">
            <w:pPr>
              <w:jc w:val="center"/>
              <w:rPr>
                <w:color w:val="auto"/>
                <w:sz w:val="24"/>
              </w:rPr>
            </w:pPr>
          </w:p>
        </w:tc>
      </w:tr>
      <w:tr w14:paraId="726F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91CF43">
            <w:pPr>
              <w:jc w:val="center"/>
              <w:rPr>
                <w:color w:val="auto"/>
                <w:sz w:val="24"/>
              </w:rPr>
            </w:pPr>
            <w:r>
              <w:rPr>
                <w:color w:val="auto"/>
                <w:sz w:val="24"/>
              </w:rPr>
              <w:t>2</w:t>
            </w:r>
          </w:p>
        </w:tc>
        <w:tc>
          <w:tcPr>
            <w:tcW w:w="4574" w:type="dxa"/>
            <w:vAlign w:val="center"/>
          </w:tcPr>
          <w:p w14:paraId="047C791C">
            <w:pPr>
              <w:jc w:val="center"/>
              <w:rPr>
                <w:color w:val="auto"/>
                <w:sz w:val="24"/>
              </w:rPr>
            </w:pPr>
          </w:p>
        </w:tc>
        <w:tc>
          <w:tcPr>
            <w:tcW w:w="2976" w:type="dxa"/>
            <w:vAlign w:val="center"/>
          </w:tcPr>
          <w:p w14:paraId="2D481971">
            <w:pPr>
              <w:jc w:val="center"/>
              <w:rPr>
                <w:color w:val="auto"/>
                <w:sz w:val="24"/>
              </w:rPr>
            </w:pPr>
          </w:p>
        </w:tc>
      </w:tr>
      <w:tr w14:paraId="4CB3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80CB81">
            <w:pPr>
              <w:jc w:val="center"/>
              <w:rPr>
                <w:color w:val="auto"/>
                <w:sz w:val="24"/>
              </w:rPr>
            </w:pPr>
            <w:r>
              <w:rPr>
                <w:color w:val="auto"/>
                <w:sz w:val="24"/>
              </w:rPr>
              <w:t>…</w:t>
            </w:r>
          </w:p>
        </w:tc>
        <w:tc>
          <w:tcPr>
            <w:tcW w:w="4574" w:type="dxa"/>
            <w:vAlign w:val="center"/>
          </w:tcPr>
          <w:p w14:paraId="52CF7BA4">
            <w:pPr>
              <w:jc w:val="center"/>
              <w:rPr>
                <w:color w:val="auto"/>
                <w:sz w:val="24"/>
              </w:rPr>
            </w:pPr>
          </w:p>
        </w:tc>
        <w:tc>
          <w:tcPr>
            <w:tcW w:w="2976" w:type="dxa"/>
            <w:vAlign w:val="center"/>
          </w:tcPr>
          <w:p w14:paraId="02EC564A">
            <w:pPr>
              <w:jc w:val="center"/>
              <w:rPr>
                <w:color w:val="auto"/>
                <w:sz w:val="24"/>
              </w:rPr>
            </w:pPr>
          </w:p>
        </w:tc>
      </w:tr>
    </w:tbl>
    <w:p w14:paraId="763D1DD3">
      <w:pPr>
        <w:rPr>
          <w:color w:val="auto"/>
        </w:rPr>
      </w:pPr>
    </w:p>
    <w:p w14:paraId="0BC6B02E">
      <w:pPr>
        <w:ind w:firstLine="480" w:firstLineChars="200"/>
        <w:rPr>
          <w:color w:val="auto"/>
          <w:sz w:val="24"/>
          <w:szCs w:val="22"/>
        </w:rPr>
      </w:pPr>
      <w:r>
        <w:rPr>
          <w:color w:val="auto"/>
          <w:sz w:val="24"/>
        </w:rPr>
        <w:t>上述声明真实有效，否则我方负全部责任。</w:t>
      </w:r>
    </w:p>
    <w:p w14:paraId="76EE778D">
      <w:pPr>
        <w:spacing w:line="360" w:lineRule="auto"/>
        <w:rPr>
          <w:color w:val="auto"/>
          <w:sz w:val="24"/>
        </w:rPr>
      </w:pPr>
    </w:p>
    <w:p w14:paraId="12915FEA">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    ____________</w:t>
      </w:r>
    </w:p>
    <w:p w14:paraId="602B10B5">
      <w:pPr>
        <w:spacing w:line="360" w:lineRule="auto"/>
        <w:ind w:right="360" w:firstLine="480"/>
        <w:jc w:val="right"/>
        <w:rPr>
          <w:color w:val="auto"/>
          <w:sz w:val="24"/>
        </w:rPr>
      </w:pPr>
      <w:r>
        <w:rPr>
          <w:color w:val="auto"/>
          <w:sz w:val="24"/>
          <w:szCs w:val="20"/>
        </w:rPr>
        <w:t xml:space="preserve">日期：_____年______月______日   </w:t>
      </w:r>
    </w:p>
    <w:p w14:paraId="08C6400F">
      <w:pPr>
        <w:spacing w:line="360" w:lineRule="auto"/>
        <w:rPr>
          <w:color w:val="auto"/>
          <w:sz w:val="24"/>
        </w:rPr>
      </w:pPr>
      <w:r>
        <w:rPr>
          <w:color w:val="auto"/>
          <w:sz w:val="24"/>
        </w:rPr>
        <w:t>说明：</w:t>
      </w:r>
      <w:r>
        <w:rPr>
          <w:rFonts w:hint="eastAsia"/>
          <w:color w:val="auto"/>
          <w:sz w:val="24"/>
        </w:rPr>
        <w:t>供应商承诺不实的，依据《政府采购法》第七十七条“提供虚假材料谋取中标、成交的”有关规定予以处理</w:t>
      </w:r>
      <w:r>
        <w:rPr>
          <w:color w:val="auto"/>
          <w:sz w:val="24"/>
        </w:rPr>
        <w:t>。</w:t>
      </w:r>
    </w:p>
    <w:p w14:paraId="28975BFB">
      <w:pPr>
        <w:tabs>
          <w:tab w:val="left" w:pos="5580"/>
        </w:tabs>
        <w:spacing w:line="360" w:lineRule="auto"/>
        <w:rPr>
          <w:color w:val="auto"/>
          <w:sz w:val="24"/>
        </w:rPr>
        <w:sectPr>
          <w:pgSz w:w="11907" w:h="16840"/>
          <w:pgMar w:top="1418" w:right="1134" w:bottom="1418" w:left="1701" w:header="851" w:footer="851" w:gutter="0"/>
          <w:cols w:space="720" w:num="1"/>
          <w:docGrid w:linePitch="462" w:charSpace="0"/>
        </w:sectPr>
      </w:pPr>
    </w:p>
    <w:p w14:paraId="7EB701DB">
      <w:pPr>
        <w:spacing w:line="360" w:lineRule="auto"/>
        <w:outlineLvl w:val="2"/>
        <w:rPr>
          <w:color w:val="auto"/>
          <w:sz w:val="24"/>
          <w:szCs w:val="20"/>
        </w:rPr>
      </w:pPr>
      <w:r>
        <w:rPr>
          <w:color w:val="auto"/>
          <w:sz w:val="24"/>
          <w:szCs w:val="20"/>
        </w:rPr>
        <w:t>2 落实政府采购政策需满足的资格要求（如有）</w:t>
      </w:r>
    </w:p>
    <w:p w14:paraId="1E93D7AD">
      <w:pPr>
        <w:tabs>
          <w:tab w:val="left" w:pos="5580"/>
        </w:tabs>
        <w:spacing w:line="360" w:lineRule="auto"/>
        <w:rPr>
          <w:color w:val="auto"/>
          <w:sz w:val="24"/>
        </w:rPr>
      </w:pPr>
    </w:p>
    <w:p w14:paraId="785C160C">
      <w:pPr>
        <w:tabs>
          <w:tab w:val="left" w:pos="4860"/>
        </w:tabs>
        <w:spacing w:line="588" w:lineRule="exact"/>
        <w:ind w:right="1560"/>
        <w:rPr>
          <w:color w:val="auto"/>
          <w:sz w:val="24"/>
        </w:rPr>
      </w:pPr>
    </w:p>
    <w:p w14:paraId="098FF3A5">
      <w:pPr>
        <w:widowControl/>
        <w:jc w:val="left"/>
        <w:rPr>
          <w:color w:val="auto"/>
          <w:sz w:val="24"/>
        </w:rPr>
      </w:pPr>
      <w:r>
        <w:rPr>
          <w:color w:val="auto"/>
          <w:sz w:val="24"/>
        </w:rPr>
        <w:br w:type="page"/>
      </w:r>
    </w:p>
    <w:p w14:paraId="3766B899">
      <w:pPr>
        <w:spacing w:line="360" w:lineRule="auto"/>
        <w:outlineLvl w:val="2"/>
        <w:rPr>
          <w:color w:val="auto"/>
          <w:sz w:val="24"/>
        </w:rPr>
      </w:pPr>
      <w:r>
        <w:rPr>
          <w:color w:val="auto"/>
          <w:sz w:val="24"/>
          <w:szCs w:val="20"/>
        </w:rPr>
        <w:t xml:space="preserve">3 </w:t>
      </w:r>
      <w:r>
        <w:rPr>
          <w:color w:val="auto"/>
          <w:sz w:val="24"/>
        </w:rPr>
        <w:t>本项目的特定资格要求</w:t>
      </w:r>
      <w:r>
        <w:rPr>
          <w:color w:val="auto"/>
          <w:sz w:val="24"/>
          <w:szCs w:val="20"/>
        </w:rPr>
        <w:t>（如有）</w:t>
      </w:r>
    </w:p>
    <w:p w14:paraId="40E025F8">
      <w:pPr>
        <w:spacing w:line="360" w:lineRule="auto"/>
        <w:ind w:left="718" w:hanging="717" w:hangingChars="299"/>
        <w:rPr>
          <w:color w:val="auto"/>
          <w:sz w:val="24"/>
          <w:szCs w:val="20"/>
        </w:rPr>
      </w:pPr>
      <w:r>
        <w:rPr>
          <w:color w:val="auto"/>
          <w:sz w:val="24"/>
          <w:szCs w:val="20"/>
        </w:rPr>
        <w:t>3-</w:t>
      </w:r>
      <w:r>
        <w:rPr>
          <w:rFonts w:hint="eastAsia"/>
          <w:color w:val="auto"/>
          <w:sz w:val="24"/>
          <w:szCs w:val="20"/>
        </w:rPr>
        <w:t>1</w:t>
      </w:r>
      <w:r>
        <w:rPr>
          <w:color w:val="auto"/>
          <w:sz w:val="24"/>
          <w:szCs w:val="20"/>
        </w:rPr>
        <w:t>其他</w:t>
      </w:r>
      <w:r>
        <w:rPr>
          <w:color w:val="auto"/>
          <w:sz w:val="24"/>
          <w:szCs w:val="20"/>
        </w:rPr>
        <w:t>特定资格要求</w:t>
      </w:r>
      <w:r>
        <w:rPr>
          <w:rFonts w:hint="eastAsia"/>
          <w:color w:val="auto"/>
          <w:sz w:val="24"/>
          <w:szCs w:val="20"/>
        </w:rPr>
        <w:t>（如有）</w:t>
      </w:r>
    </w:p>
    <w:p w14:paraId="171D8B03">
      <w:pPr>
        <w:spacing w:line="360" w:lineRule="auto"/>
        <w:rPr>
          <w:color w:val="auto"/>
          <w:sz w:val="24"/>
          <w:szCs w:val="20"/>
        </w:rPr>
      </w:pPr>
    </w:p>
    <w:p w14:paraId="789E5F5F">
      <w:pPr>
        <w:spacing w:line="360" w:lineRule="auto"/>
        <w:ind w:left="718" w:hanging="717" w:hangingChars="299"/>
        <w:rPr>
          <w:color w:val="auto"/>
          <w:sz w:val="24"/>
          <w:szCs w:val="20"/>
        </w:rPr>
      </w:pPr>
      <w:r>
        <w:rPr>
          <w:color w:val="auto"/>
          <w:sz w:val="24"/>
          <w:szCs w:val="20"/>
        </w:rPr>
        <w:br w:type="page"/>
      </w:r>
      <w:r>
        <w:rPr>
          <w:color w:val="auto"/>
          <w:sz w:val="24"/>
          <w:szCs w:val="20"/>
        </w:rPr>
        <w:t xml:space="preserve">4 </w:t>
      </w:r>
      <w:r>
        <w:rPr>
          <w:color w:val="auto"/>
          <w:sz w:val="24"/>
          <w:szCs w:val="20"/>
        </w:rPr>
        <w:t>投标保证金</w:t>
      </w:r>
      <w:r>
        <w:rPr>
          <w:rFonts w:hint="eastAsia"/>
          <w:color w:val="auto"/>
          <w:sz w:val="24"/>
          <w:szCs w:val="20"/>
        </w:rPr>
        <w:t>凭证/</w:t>
      </w:r>
      <w:r>
        <w:rPr>
          <w:color w:val="auto"/>
          <w:sz w:val="24"/>
          <w:szCs w:val="20"/>
        </w:rPr>
        <w:t>交款单据</w:t>
      </w:r>
      <w:r>
        <w:rPr>
          <w:rFonts w:hint="eastAsia"/>
          <w:color w:val="auto"/>
          <w:sz w:val="24"/>
          <w:szCs w:val="20"/>
        </w:rPr>
        <w:t>复印</w:t>
      </w:r>
      <w:r>
        <w:rPr>
          <w:color w:val="auto"/>
          <w:sz w:val="24"/>
          <w:szCs w:val="20"/>
        </w:rPr>
        <w:t>件</w:t>
      </w:r>
    </w:p>
    <w:p w14:paraId="557019C8">
      <w:pPr>
        <w:spacing w:line="360" w:lineRule="auto"/>
        <w:rPr>
          <w:color w:val="auto"/>
          <w:sz w:val="24"/>
          <w:szCs w:val="20"/>
        </w:rPr>
      </w:pPr>
      <w:r>
        <w:rPr>
          <w:color w:val="auto"/>
          <w:sz w:val="24"/>
          <w:szCs w:val="20"/>
        </w:rPr>
        <w:t>说明：</w:t>
      </w:r>
    </w:p>
    <w:p w14:paraId="29D212DA">
      <w:pPr>
        <w:numPr>
          <w:ilvl w:val="0"/>
          <w:numId w:val="20"/>
        </w:numPr>
        <w:spacing w:line="360" w:lineRule="auto"/>
        <w:rPr>
          <w:color w:val="auto"/>
          <w:sz w:val="24"/>
          <w:szCs w:val="20"/>
        </w:rPr>
      </w:pPr>
      <w:r>
        <w:rPr>
          <w:color w:val="auto"/>
          <w:sz w:val="24"/>
          <w:szCs w:val="20"/>
        </w:rPr>
        <w:t xml:space="preserve">采用银行汇款形式提交投标保证金的，应在投标截止时间前到账，同时建议在本部分放置凭证/交款单据复印件，否则导致的不利后果有投标人自行承担。              </w:t>
      </w:r>
    </w:p>
    <w:p w14:paraId="289DF792">
      <w:pPr>
        <w:numPr>
          <w:ilvl w:val="0"/>
          <w:numId w:val="20"/>
        </w:numPr>
        <w:spacing w:line="360" w:lineRule="auto"/>
        <w:jc w:val="left"/>
        <w:rPr>
          <w:color w:val="auto"/>
          <w:sz w:val="24"/>
          <w:szCs w:val="20"/>
        </w:rPr>
      </w:pPr>
      <w:r>
        <w:rPr>
          <w:color w:val="auto"/>
          <w:sz w:val="24"/>
          <w:szCs w:val="20"/>
        </w:rPr>
        <w:t xml:space="preserve">采用支票、汇票、本票等形式提交投标保证金的，应在投标截止时间前到账，无需在本部分提供复印件。                                                         </w:t>
      </w:r>
    </w:p>
    <w:p w14:paraId="68AE7BCE">
      <w:pPr>
        <w:spacing w:line="360" w:lineRule="auto"/>
        <w:jc w:val="left"/>
        <w:rPr>
          <w:color w:val="auto"/>
          <w:sz w:val="24"/>
          <w:szCs w:val="20"/>
        </w:rPr>
      </w:pPr>
      <w:r>
        <w:rPr>
          <w:color w:val="auto"/>
          <w:sz w:val="24"/>
          <w:szCs w:val="20"/>
        </w:rPr>
        <w:t>3.</w:t>
      </w:r>
      <w:r>
        <w:rPr>
          <w:rFonts w:hint="eastAsia"/>
          <w:color w:val="auto"/>
          <w:sz w:val="24"/>
          <w:szCs w:val="20"/>
        </w:rPr>
        <w:t xml:space="preserve"> </w:t>
      </w:r>
      <w:r>
        <w:rPr>
          <w:color w:val="auto"/>
          <w:sz w:val="24"/>
          <w:szCs w:val="20"/>
        </w:rPr>
        <w:t>采用金融机构、担保机构出具的保函形式提交投标保证金的，应确保在投标截止时间前将原件提交至采购代理机构即可，无需在本部分提供保函复印件。</w:t>
      </w:r>
    </w:p>
    <w:p w14:paraId="51D937E3">
      <w:pPr>
        <w:widowControl/>
        <w:jc w:val="left"/>
        <w:rPr>
          <w:color w:val="auto"/>
          <w:kern w:val="0"/>
          <w:sz w:val="24"/>
          <w:szCs w:val="20"/>
        </w:rPr>
      </w:pPr>
      <w:r>
        <w:rPr>
          <w:color w:val="auto"/>
          <w:sz w:val="24"/>
          <w:szCs w:val="20"/>
        </w:rPr>
        <w:br w:type="page"/>
      </w:r>
    </w:p>
    <w:p w14:paraId="33D3AC03">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6709FCA0">
      <w:pPr>
        <w:rPr>
          <w:b/>
          <w:color w:val="auto"/>
          <w:spacing w:val="20"/>
          <w:szCs w:val="21"/>
        </w:rPr>
      </w:pPr>
    </w:p>
    <w:p w14:paraId="6F9DBA78">
      <w:pPr>
        <w:rPr>
          <w:b/>
          <w:color w:val="auto"/>
          <w:sz w:val="24"/>
        </w:rPr>
      </w:pPr>
      <w:r>
        <w:rPr>
          <w:b/>
          <w:color w:val="auto"/>
          <w:spacing w:val="20"/>
          <w:sz w:val="24"/>
        </w:rPr>
        <w:t>投标文件（商务技术文件）</w:t>
      </w:r>
      <w:r>
        <w:rPr>
          <w:b/>
          <w:color w:val="auto"/>
          <w:sz w:val="24"/>
        </w:rPr>
        <w:t>封面（非实质性格式）</w:t>
      </w:r>
    </w:p>
    <w:p w14:paraId="24768A9F">
      <w:pPr>
        <w:jc w:val="center"/>
        <w:rPr>
          <w:color w:val="auto"/>
          <w:szCs w:val="21"/>
        </w:rPr>
      </w:pPr>
    </w:p>
    <w:p w14:paraId="7BBA7D80">
      <w:pPr>
        <w:jc w:val="center"/>
        <w:rPr>
          <w:b/>
          <w:color w:val="auto"/>
          <w:spacing w:val="60"/>
          <w:sz w:val="84"/>
          <w:szCs w:val="84"/>
        </w:rPr>
      </w:pPr>
    </w:p>
    <w:p w14:paraId="3AF2F119">
      <w:pPr>
        <w:jc w:val="center"/>
        <w:rPr>
          <w:b/>
          <w:color w:val="auto"/>
          <w:spacing w:val="60"/>
          <w:sz w:val="84"/>
          <w:szCs w:val="84"/>
        </w:rPr>
      </w:pPr>
    </w:p>
    <w:p w14:paraId="423FEB48">
      <w:pPr>
        <w:jc w:val="center"/>
        <w:rPr>
          <w:b/>
          <w:color w:val="auto"/>
          <w:spacing w:val="60"/>
          <w:sz w:val="84"/>
          <w:szCs w:val="84"/>
        </w:rPr>
      </w:pPr>
    </w:p>
    <w:p w14:paraId="7E399D12">
      <w:pPr>
        <w:jc w:val="center"/>
        <w:rPr>
          <w:b/>
          <w:color w:val="auto"/>
          <w:spacing w:val="60"/>
          <w:sz w:val="84"/>
          <w:szCs w:val="84"/>
        </w:rPr>
      </w:pPr>
      <w:r>
        <w:rPr>
          <w:b/>
          <w:color w:val="auto"/>
          <w:spacing w:val="60"/>
          <w:sz w:val="84"/>
          <w:szCs w:val="84"/>
        </w:rPr>
        <w:t>投 标 文 件</w:t>
      </w:r>
    </w:p>
    <w:p w14:paraId="0EEE6A0B">
      <w:pPr>
        <w:jc w:val="center"/>
        <w:rPr>
          <w:b/>
          <w:color w:val="auto"/>
          <w:spacing w:val="60"/>
          <w:sz w:val="52"/>
          <w:szCs w:val="52"/>
        </w:rPr>
      </w:pPr>
    </w:p>
    <w:p w14:paraId="24251C07">
      <w:pPr>
        <w:jc w:val="center"/>
        <w:rPr>
          <w:b/>
          <w:color w:val="auto"/>
          <w:spacing w:val="60"/>
          <w:sz w:val="52"/>
          <w:szCs w:val="52"/>
        </w:rPr>
      </w:pPr>
      <w:r>
        <w:rPr>
          <w:b/>
          <w:color w:val="auto"/>
          <w:spacing w:val="60"/>
          <w:sz w:val="52"/>
          <w:szCs w:val="52"/>
        </w:rPr>
        <w:t>（商务技术文件）</w:t>
      </w:r>
    </w:p>
    <w:p w14:paraId="106FCB44">
      <w:pPr>
        <w:ind w:firstLine="542" w:firstLineChars="150"/>
        <w:rPr>
          <w:b/>
          <w:color w:val="auto"/>
          <w:spacing w:val="20"/>
          <w:sz w:val="32"/>
          <w:szCs w:val="32"/>
        </w:rPr>
      </w:pPr>
    </w:p>
    <w:p w14:paraId="2EFC2764">
      <w:pPr>
        <w:ind w:firstLine="542" w:firstLineChars="150"/>
        <w:rPr>
          <w:b/>
          <w:color w:val="auto"/>
          <w:spacing w:val="20"/>
          <w:sz w:val="32"/>
          <w:szCs w:val="32"/>
        </w:rPr>
      </w:pPr>
    </w:p>
    <w:p w14:paraId="0A04152C">
      <w:pPr>
        <w:ind w:firstLine="542" w:firstLineChars="150"/>
        <w:rPr>
          <w:b/>
          <w:color w:val="auto"/>
          <w:spacing w:val="20"/>
          <w:sz w:val="32"/>
          <w:szCs w:val="32"/>
        </w:rPr>
      </w:pPr>
      <w:r>
        <w:rPr>
          <w:b/>
          <w:color w:val="auto"/>
          <w:spacing w:val="20"/>
          <w:sz w:val="32"/>
          <w:szCs w:val="32"/>
        </w:rPr>
        <w:t>项目名称:</w:t>
      </w:r>
    </w:p>
    <w:p w14:paraId="02FF1B40">
      <w:pPr>
        <w:ind w:firstLine="542" w:firstLineChars="150"/>
        <w:rPr>
          <w:b/>
          <w:color w:val="auto"/>
          <w:spacing w:val="20"/>
          <w:sz w:val="32"/>
          <w:szCs w:val="32"/>
        </w:rPr>
      </w:pPr>
      <w:r>
        <w:rPr>
          <w:b/>
          <w:color w:val="auto"/>
          <w:spacing w:val="20"/>
          <w:sz w:val="32"/>
          <w:szCs w:val="32"/>
        </w:rPr>
        <w:t>项目编号：</w:t>
      </w:r>
    </w:p>
    <w:p w14:paraId="7375BBC0">
      <w:pPr>
        <w:ind w:firstLine="542" w:firstLineChars="150"/>
        <w:rPr>
          <w:b/>
          <w:color w:val="auto"/>
          <w:spacing w:val="20"/>
          <w:sz w:val="32"/>
          <w:szCs w:val="32"/>
        </w:rPr>
      </w:pPr>
    </w:p>
    <w:p w14:paraId="08BF54EA">
      <w:pPr>
        <w:ind w:firstLine="542" w:firstLineChars="150"/>
        <w:rPr>
          <w:b/>
          <w:color w:val="auto"/>
          <w:spacing w:val="20"/>
          <w:sz w:val="32"/>
          <w:szCs w:val="32"/>
        </w:rPr>
      </w:pPr>
    </w:p>
    <w:p w14:paraId="69139169">
      <w:pPr>
        <w:jc w:val="center"/>
        <w:rPr>
          <w:b/>
          <w:color w:val="auto"/>
          <w:sz w:val="32"/>
          <w:szCs w:val="32"/>
        </w:rPr>
      </w:pPr>
    </w:p>
    <w:p w14:paraId="3E281333">
      <w:pPr>
        <w:jc w:val="center"/>
        <w:rPr>
          <w:b/>
          <w:color w:val="auto"/>
          <w:sz w:val="32"/>
          <w:szCs w:val="32"/>
        </w:rPr>
      </w:pPr>
    </w:p>
    <w:p w14:paraId="4124EEA2">
      <w:pPr>
        <w:jc w:val="center"/>
        <w:rPr>
          <w:b/>
          <w:color w:val="auto"/>
          <w:sz w:val="32"/>
          <w:szCs w:val="32"/>
        </w:rPr>
      </w:pPr>
    </w:p>
    <w:p w14:paraId="503142D6">
      <w:pPr>
        <w:jc w:val="center"/>
        <w:rPr>
          <w:b/>
          <w:color w:val="auto"/>
          <w:spacing w:val="20"/>
          <w:sz w:val="32"/>
          <w:szCs w:val="32"/>
        </w:rPr>
      </w:pPr>
    </w:p>
    <w:p w14:paraId="0DB0B5AA">
      <w:pPr>
        <w:jc w:val="center"/>
        <w:rPr>
          <w:b/>
          <w:color w:val="auto"/>
          <w:spacing w:val="20"/>
          <w:sz w:val="32"/>
          <w:szCs w:val="32"/>
        </w:rPr>
      </w:pPr>
    </w:p>
    <w:p w14:paraId="756D1BB3">
      <w:pPr>
        <w:jc w:val="center"/>
        <w:rPr>
          <w:b/>
          <w:color w:val="auto"/>
          <w:spacing w:val="20"/>
          <w:sz w:val="32"/>
          <w:szCs w:val="32"/>
        </w:rPr>
      </w:pPr>
    </w:p>
    <w:p w14:paraId="08AD3462">
      <w:pPr>
        <w:spacing w:line="360" w:lineRule="auto"/>
        <w:ind w:firstLine="1445" w:firstLineChars="400"/>
        <w:jc w:val="left"/>
        <w:rPr>
          <w:b/>
          <w:color w:val="auto"/>
          <w:spacing w:val="20"/>
          <w:sz w:val="32"/>
          <w:szCs w:val="32"/>
        </w:rPr>
      </w:pPr>
      <w:r>
        <w:rPr>
          <w:b/>
          <w:color w:val="auto"/>
          <w:spacing w:val="20"/>
          <w:sz w:val="32"/>
          <w:szCs w:val="32"/>
        </w:rPr>
        <w:t>投标人名称：</w:t>
      </w:r>
    </w:p>
    <w:p w14:paraId="5CFDEA8F">
      <w:pPr>
        <w:jc w:val="center"/>
        <w:rPr>
          <w:b/>
          <w:color w:val="auto"/>
          <w:sz w:val="32"/>
          <w:szCs w:val="32"/>
        </w:rPr>
      </w:pPr>
    </w:p>
    <w:p w14:paraId="51A9DC73">
      <w:pPr>
        <w:widowControl/>
        <w:jc w:val="left"/>
        <w:rPr>
          <w:b/>
          <w:color w:val="auto"/>
          <w:sz w:val="24"/>
        </w:rPr>
      </w:pPr>
      <w:r>
        <w:rPr>
          <w:b/>
          <w:color w:val="auto"/>
          <w:sz w:val="24"/>
        </w:rPr>
        <w:br w:type="page"/>
      </w:r>
    </w:p>
    <w:p w14:paraId="336FE659">
      <w:pPr>
        <w:spacing w:line="360" w:lineRule="auto"/>
        <w:outlineLvl w:val="2"/>
        <w:rPr>
          <w:color w:val="auto"/>
          <w:sz w:val="24"/>
          <w:szCs w:val="20"/>
        </w:rPr>
      </w:pPr>
      <w:bookmarkStart w:id="797" w:name="_Hlt520274121"/>
      <w:bookmarkEnd w:id="797"/>
      <w:bookmarkStart w:id="798" w:name="_Hlt520343000"/>
      <w:bookmarkEnd w:id="798"/>
      <w:bookmarkStart w:id="799" w:name="_Hlt520350918"/>
      <w:bookmarkEnd w:id="799"/>
      <w:bookmarkStart w:id="800" w:name="_Hlt520355504"/>
      <w:bookmarkEnd w:id="800"/>
      <w:bookmarkStart w:id="801" w:name="_Hlt520274065"/>
      <w:bookmarkEnd w:id="801"/>
      <w:bookmarkStart w:id="802" w:name="_Hlt520343392"/>
      <w:bookmarkEnd w:id="802"/>
      <w:bookmarkStart w:id="803" w:name="_Hlt520273711"/>
      <w:bookmarkEnd w:id="803"/>
      <w:bookmarkStart w:id="804" w:name="_Hlt520271212"/>
      <w:bookmarkEnd w:id="804"/>
      <w:bookmarkStart w:id="805" w:name="_Hlt520274393"/>
      <w:bookmarkEnd w:id="805"/>
      <w:bookmarkStart w:id="806" w:name="_Hlt520274407"/>
      <w:bookmarkEnd w:id="806"/>
      <w:bookmarkStart w:id="807" w:name="_Ref467988698"/>
      <w:bookmarkStart w:id="808" w:name="_Toc480942349"/>
      <w:bookmarkStart w:id="809" w:name="_Toc150774761"/>
      <w:bookmarkStart w:id="810" w:name="_Toc226965746"/>
      <w:bookmarkStart w:id="811" w:name="_Toc127151556"/>
      <w:bookmarkStart w:id="812" w:name="_Toc195842921"/>
      <w:bookmarkStart w:id="813" w:name="_Toc226965829"/>
      <w:bookmarkStart w:id="814" w:name="_Toc226309800"/>
      <w:bookmarkStart w:id="815" w:name="_Toc226337252"/>
      <w:bookmarkStart w:id="816" w:name="_Toc520356217"/>
      <w:bookmarkStart w:id="817" w:name="_Toc142311058"/>
      <w:bookmarkStart w:id="818" w:name="_Toc150480794"/>
      <w:r>
        <w:rPr>
          <w:color w:val="auto"/>
          <w:sz w:val="24"/>
        </w:rPr>
        <w:t>1</w:t>
      </w:r>
      <w:r>
        <w:rPr>
          <w:color w:val="auto"/>
          <w:sz w:val="24"/>
          <w:szCs w:val="20"/>
        </w:rPr>
        <w:t xml:space="preserve">  </w:t>
      </w:r>
      <w:r>
        <w:rPr>
          <w:color w:val="auto"/>
          <w:sz w:val="24"/>
        </w:rPr>
        <w:t>投标</w:t>
      </w:r>
      <w:bookmarkEnd w:id="807"/>
      <w:bookmarkEnd w:id="808"/>
      <w:r>
        <w:rPr>
          <w:color w:val="auto"/>
          <w:sz w:val="24"/>
        </w:rPr>
        <w:t>书</w:t>
      </w:r>
      <w:bookmarkEnd w:id="809"/>
      <w:bookmarkEnd w:id="810"/>
      <w:bookmarkEnd w:id="811"/>
      <w:bookmarkEnd w:id="812"/>
      <w:bookmarkEnd w:id="813"/>
      <w:bookmarkEnd w:id="814"/>
      <w:bookmarkEnd w:id="815"/>
      <w:bookmarkEnd w:id="816"/>
      <w:bookmarkEnd w:id="817"/>
      <w:bookmarkEnd w:id="818"/>
      <w:r>
        <w:rPr>
          <w:color w:val="auto"/>
          <w:sz w:val="24"/>
          <w:szCs w:val="20"/>
        </w:rPr>
        <w:t>（实质性格式）</w:t>
      </w:r>
    </w:p>
    <w:p w14:paraId="12B0F842">
      <w:pPr>
        <w:tabs>
          <w:tab w:val="left" w:pos="5580"/>
        </w:tabs>
        <w:spacing w:line="360" w:lineRule="auto"/>
        <w:rPr>
          <w:color w:val="auto"/>
          <w:sz w:val="24"/>
        </w:rPr>
      </w:pPr>
    </w:p>
    <w:p w14:paraId="4FEC8D0C">
      <w:pPr>
        <w:spacing w:line="360" w:lineRule="auto"/>
        <w:jc w:val="center"/>
        <w:rPr>
          <w:b/>
          <w:color w:val="auto"/>
          <w:sz w:val="36"/>
          <w:szCs w:val="36"/>
        </w:rPr>
      </w:pPr>
      <w:r>
        <w:rPr>
          <w:rFonts w:hint="eastAsia"/>
          <w:b/>
          <w:color w:val="auto"/>
          <w:sz w:val="36"/>
          <w:szCs w:val="36"/>
        </w:rPr>
        <w:t>投标书</w:t>
      </w:r>
    </w:p>
    <w:p w14:paraId="46FA103D">
      <w:pPr>
        <w:tabs>
          <w:tab w:val="left" w:pos="5580"/>
        </w:tabs>
        <w:spacing w:line="360" w:lineRule="auto"/>
        <w:rPr>
          <w:color w:val="auto"/>
          <w:sz w:val="24"/>
        </w:rPr>
      </w:pPr>
      <w:r>
        <w:rPr>
          <w:color w:val="auto"/>
          <w:sz w:val="24"/>
        </w:rPr>
        <w:t>致：</w:t>
      </w:r>
      <w:r>
        <w:rPr>
          <w:color w:val="auto"/>
          <w:sz w:val="24"/>
          <w:u w:val="single"/>
        </w:rPr>
        <w:t>（采购人或采购代理机构）</w:t>
      </w:r>
    </w:p>
    <w:p w14:paraId="6D7635FB">
      <w:pPr>
        <w:tabs>
          <w:tab w:val="left" w:pos="5580"/>
        </w:tabs>
        <w:spacing w:line="360" w:lineRule="auto"/>
        <w:rPr>
          <w:color w:val="auto"/>
          <w:sz w:val="24"/>
          <w:szCs w:val="20"/>
        </w:rPr>
      </w:pPr>
    </w:p>
    <w:p w14:paraId="2D8C1DCA">
      <w:pPr>
        <w:tabs>
          <w:tab w:val="left" w:pos="5580"/>
        </w:tabs>
        <w:spacing w:line="360" w:lineRule="auto"/>
        <w:ind w:firstLine="408"/>
        <w:rPr>
          <w:color w:val="auto"/>
          <w:sz w:val="24"/>
          <w:szCs w:val="20"/>
        </w:rPr>
      </w:pPr>
      <w:r>
        <w:rPr>
          <w:color w:val="auto"/>
          <w:sz w:val="24"/>
          <w:szCs w:val="20"/>
        </w:rPr>
        <w:t>我方参加你方就___________（项目名称，项目编号）组织的招标活动，并对此项目进行投标。</w:t>
      </w:r>
    </w:p>
    <w:p w14:paraId="75A3DC49">
      <w:pPr>
        <w:tabs>
          <w:tab w:val="left" w:pos="5580"/>
        </w:tabs>
        <w:spacing w:line="360" w:lineRule="auto"/>
        <w:ind w:firstLine="408"/>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29E32472">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w:t>
      </w:r>
      <w:r>
        <w:rPr>
          <w:rFonts w:hint="eastAsia"/>
          <w:color w:val="auto"/>
          <w:sz w:val="24"/>
          <w:u w:val="single"/>
        </w:rPr>
        <w:t>90</w:t>
      </w:r>
      <w:r>
        <w:rPr>
          <w:color w:val="auto"/>
          <w:sz w:val="24"/>
        </w:rPr>
        <w:t>_</w:t>
      </w:r>
      <w:r>
        <w:rPr>
          <w:color w:val="auto"/>
          <w:sz w:val="24"/>
          <w:szCs w:val="20"/>
        </w:rPr>
        <w:t>个日历日。</w:t>
      </w:r>
    </w:p>
    <w:p w14:paraId="26207231">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1AB16FF9">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36B22182">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62BA9524">
      <w:pPr>
        <w:spacing w:line="360" w:lineRule="auto"/>
        <w:ind w:left="420"/>
        <w:rPr>
          <w:color w:val="auto"/>
          <w:sz w:val="24"/>
        </w:rPr>
      </w:pPr>
      <w:r>
        <w:rPr>
          <w:color w:val="auto"/>
          <w:sz w:val="24"/>
        </w:rPr>
        <w:t>2. 其他补充条款（如有）：</w:t>
      </w:r>
      <w:r>
        <w:rPr>
          <w:color w:val="auto"/>
          <w:sz w:val="24"/>
          <w:szCs w:val="20"/>
        </w:rPr>
        <w:t>______</w:t>
      </w:r>
      <w:r>
        <w:rPr>
          <w:color w:val="auto"/>
          <w:sz w:val="24"/>
        </w:rPr>
        <w:t>。</w:t>
      </w:r>
    </w:p>
    <w:p w14:paraId="2003BCA0">
      <w:pPr>
        <w:spacing w:line="360" w:lineRule="auto"/>
        <w:ind w:firstLine="480" w:firstLineChars="200"/>
        <w:rPr>
          <w:color w:val="auto"/>
          <w:sz w:val="24"/>
        </w:rPr>
      </w:pPr>
      <w:r>
        <w:rPr>
          <w:color w:val="auto"/>
          <w:sz w:val="24"/>
        </w:rPr>
        <w:t>与本投标有关的一切正式往来信函请寄：</w:t>
      </w:r>
    </w:p>
    <w:p w14:paraId="01808C76">
      <w:pPr>
        <w:tabs>
          <w:tab w:val="left" w:pos="5580"/>
        </w:tabs>
        <w:spacing w:line="360" w:lineRule="auto"/>
        <w:ind w:left="420"/>
        <w:rPr>
          <w:color w:val="auto"/>
          <w:sz w:val="24"/>
          <w:szCs w:val="20"/>
        </w:rPr>
      </w:pPr>
    </w:p>
    <w:p w14:paraId="0B335AE7">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1F363771">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0295481D">
      <w:pPr>
        <w:tabs>
          <w:tab w:val="left" w:pos="5580"/>
        </w:tabs>
        <w:spacing w:line="360" w:lineRule="auto"/>
        <w:ind w:left="420"/>
        <w:rPr>
          <w:color w:val="auto"/>
          <w:sz w:val="24"/>
          <w:szCs w:val="20"/>
        </w:rPr>
      </w:pPr>
    </w:p>
    <w:p w14:paraId="50776E77">
      <w:pPr>
        <w:tabs>
          <w:tab w:val="left" w:pos="5580"/>
        </w:tabs>
        <w:spacing w:line="360" w:lineRule="auto"/>
        <w:ind w:left="420"/>
        <w:rPr>
          <w:color w:val="auto"/>
          <w:sz w:val="24"/>
          <w:szCs w:val="20"/>
        </w:rPr>
      </w:pPr>
      <w:r>
        <w:rPr>
          <w:color w:val="auto"/>
          <w:sz w:val="24"/>
          <w:szCs w:val="20"/>
        </w:rPr>
        <w:t>投标人名称（加盖公章） ___________</w:t>
      </w:r>
    </w:p>
    <w:p w14:paraId="030CE258">
      <w:pPr>
        <w:tabs>
          <w:tab w:val="left" w:pos="5580"/>
        </w:tabs>
        <w:spacing w:line="360" w:lineRule="auto"/>
        <w:ind w:left="420"/>
        <w:rPr>
          <w:color w:val="auto"/>
          <w:sz w:val="24"/>
          <w:szCs w:val="20"/>
        </w:rPr>
      </w:pPr>
      <w:r>
        <w:rPr>
          <w:color w:val="auto"/>
          <w:sz w:val="24"/>
          <w:szCs w:val="20"/>
        </w:rPr>
        <w:t xml:space="preserve">日期：_____年______月______日    </w:t>
      </w:r>
    </w:p>
    <w:p w14:paraId="5E123155">
      <w:pPr>
        <w:tabs>
          <w:tab w:val="left" w:pos="5580"/>
        </w:tabs>
        <w:spacing w:line="360" w:lineRule="auto"/>
        <w:ind w:left="420"/>
        <w:rPr>
          <w:color w:val="auto"/>
          <w:sz w:val="24"/>
          <w:szCs w:val="20"/>
          <w:u w:val="single"/>
        </w:rPr>
      </w:pPr>
    </w:p>
    <w:p w14:paraId="48295284">
      <w:pPr>
        <w:widowControl/>
        <w:jc w:val="left"/>
        <w:rPr>
          <w:color w:val="auto"/>
          <w:sz w:val="24"/>
        </w:rPr>
      </w:pPr>
      <w:bookmarkStart w:id="819" w:name="_Hlt520355938"/>
      <w:bookmarkEnd w:id="819"/>
      <w:bookmarkStart w:id="820" w:name="_Hlt520356243"/>
      <w:bookmarkEnd w:id="820"/>
      <w:bookmarkStart w:id="821" w:name="_Toc264969247"/>
      <w:bookmarkStart w:id="822" w:name="_Toc265228395"/>
      <w:bookmarkStart w:id="823" w:name="_Toc195842922"/>
      <w:bookmarkStart w:id="824" w:name="_Toc226309801"/>
      <w:bookmarkStart w:id="825" w:name="_Toc142311059"/>
      <w:bookmarkStart w:id="826" w:name="_Ref467988705"/>
      <w:bookmarkStart w:id="827" w:name="_Toc226965830"/>
      <w:bookmarkStart w:id="828" w:name="_Toc127151557"/>
      <w:bookmarkStart w:id="829" w:name="_Toc150480795"/>
      <w:bookmarkStart w:id="830" w:name="_Toc480942350"/>
      <w:bookmarkStart w:id="831" w:name="_Toc150774762"/>
      <w:bookmarkStart w:id="832" w:name="_Toc305158899"/>
      <w:bookmarkStart w:id="833" w:name="_Toc520356218"/>
      <w:bookmarkStart w:id="834" w:name="_Toc226965747"/>
      <w:bookmarkStart w:id="835" w:name="_Toc305158825"/>
      <w:bookmarkStart w:id="836" w:name="_Toc226337253"/>
      <w:r>
        <w:rPr>
          <w:color w:val="auto"/>
          <w:sz w:val="24"/>
        </w:rPr>
        <w:br w:type="page"/>
      </w:r>
    </w:p>
    <w:p w14:paraId="27BC9CE6">
      <w:pPr>
        <w:spacing w:line="360" w:lineRule="auto"/>
        <w:outlineLvl w:val="2"/>
        <w:rPr>
          <w:color w:val="auto"/>
          <w:sz w:val="24"/>
        </w:rPr>
      </w:pPr>
      <w:r>
        <w:rPr>
          <w:color w:val="auto"/>
          <w:sz w:val="24"/>
        </w:rPr>
        <w:t>2  授权委托书（实质性格式）</w:t>
      </w:r>
    </w:p>
    <w:p w14:paraId="22C32805">
      <w:pPr>
        <w:spacing w:line="360" w:lineRule="exact"/>
        <w:jc w:val="center"/>
        <w:rPr>
          <w:rFonts w:hint="eastAsia" w:ascii="宋体" w:hAnsi="宋体"/>
          <w:b/>
          <w:color w:val="auto"/>
          <w:sz w:val="36"/>
          <w:szCs w:val="36"/>
        </w:rPr>
      </w:pPr>
      <w:r>
        <w:rPr>
          <w:rFonts w:hint="eastAsia" w:ascii="宋体" w:hAnsi="宋体"/>
          <w:b/>
          <w:color w:val="auto"/>
          <w:sz w:val="36"/>
          <w:szCs w:val="36"/>
        </w:rPr>
        <w:t>授权委托书</w:t>
      </w:r>
    </w:p>
    <w:p w14:paraId="21B688FA">
      <w:pPr>
        <w:spacing w:line="360" w:lineRule="auto"/>
        <w:ind w:firstLine="420"/>
        <w:rPr>
          <w:rFonts w:hint="eastAsia" w:ascii="宋体" w:hAnsi="宋体"/>
          <w:color w:val="auto"/>
          <w:sz w:val="24"/>
          <w:szCs w:val="20"/>
        </w:rPr>
      </w:pPr>
    </w:p>
    <w:p w14:paraId="0960F27F">
      <w:pPr>
        <w:spacing w:line="360" w:lineRule="auto"/>
        <w:ind w:firstLine="420"/>
        <w:rPr>
          <w:rFonts w:hint="eastAsia" w:ascii="宋体" w:hAnsi="宋体"/>
          <w:color w:val="auto"/>
          <w:sz w:val="24"/>
          <w:szCs w:val="20"/>
        </w:rPr>
      </w:pPr>
      <w:r>
        <w:rPr>
          <w:rFonts w:hint="eastAsia" w:ascii="宋体" w:hAnsi="宋体"/>
          <w:color w:val="auto"/>
          <w:sz w:val="24"/>
          <w:szCs w:val="20"/>
        </w:rPr>
        <w:t>本人</w:t>
      </w:r>
      <w:r>
        <w:rPr>
          <w:rFonts w:ascii="宋体" w:hAnsi="宋体"/>
          <w:color w:val="auto"/>
          <w:sz w:val="24"/>
          <w:lang w:val="zh-CN"/>
        </w:rPr>
        <w:t>_______</w:t>
      </w:r>
      <w:r>
        <w:rPr>
          <w:rFonts w:ascii="宋体" w:hAnsi="宋体"/>
          <w:color w:val="auto"/>
          <w:sz w:val="24"/>
          <w:szCs w:val="20"/>
        </w:rPr>
        <w:t>（</w:t>
      </w:r>
      <w:r>
        <w:rPr>
          <w:rFonts w:hint="eastAsia" w:ascii="宋体" w:hAnsi="宋体"/>
          <w:color w:val="auto"/>
          <w:sz w:val="24"/>
          <w:szCs w:val="20"/>
        </w:rPr>
        <w:t>姓名</w:t>
      </w:r>
      <w:r>
        <w:rPr>
          <w:rFonts w:ascii="宋体" w:hAnsi="宋体"/>
          <w:color w:val="auto"/>
          <w:sz w:val="24"/>
          <w:szCs w:val="20"/>
        </w:rPr>
        <w:t>）</w:t>
      </w:r>
      <w:r>
        <w:rPr>
          <w:rFonts w:hint="eastAsia" w:ascii="宋体" w:hAnsi="宋体"/>
          <w:color w:val="auto"/>
          <w:sz w:val="24"/>
          <w:szCs w:val="20"/>
        </w:rPr>
        <w:t>系</w:t>
      </w:r>
      <w:r>
        <w:rPr>
          <w:rFonts w:ascii="宋体" w:hAnsi="宋体"/>
          <w:color w:val="auto"/>
          <w:sz w:val="24"/>
          <w:lang w:val="zh-CN"/>
        </w:rPr>
        <w:t>________________</w:t>
      </w:r>
      <w:r>
        <w:rPr>
          <w:rFonts w:ascii="宋体" w:hAnsi="宋体"/>
          <w:color w:val="auto"/>
          <w:sz w:val="24"/>
          <w:szCs w:val="20"/>
        </w:rPr>
        <w:t>（</w:t>
      </w:r>
      <w:r>
        <w:rPr>
          <w:rFonts w:hint="eastAsia" w:ascii="宋体" w:hAnsi="宋体"/>
          <w:color w:val="auto"/>
          <w:sz w:val="24"/>
          <w:szCs w:val="20"/>
        </w:rPr>
        <w:t>投标人</w:t>
      </w:r>
      <w:r>
        <w:rPr>
          <w:rFonts w:ascii="宋体" w:hAnsi="宋体"/>
          <w:color w:val="auto"/>
          <w:sz w:val="24"/>
          <w:szCs w:val="20"/>
        </w:rPr>
        <w:t>名称）</w:t>
      </w:r>
      <w:r>
        <w:rPr>
          <w:rFonts w:hint="eastAsia" w:ascii="宋体" w:hAnsi="宋体"/>
          <w:color w:val="auto"/>
          <w:sz w:val="24"/>
          <w:szCs w:val="20"/>
        </w:rPr>
        <w:t>的</w:t>
      </w:r>
      <w:r>
        <w:rPr>
          <w:rFonts w:ascii="宋体" w:hAnsi="宋体"/>
          <w:color w:val="auto"/>
          <w:sz w:val="24"/>
          <w:szCs w:val="20"/>
        </w:rPr>
        <w:t>法定代表人（</w:t>
      </w:r>
      <w:r>
        <w:rPr>
          <w:rFonts w:hint="eastAsia" w:ascii="宋体" w:hAnsi="宋体"/>
          <w:color w:val="auto"/>
          <w:sz w:val="24"/>
          <w:szCs w:val="20"/>
        </w:rPr>
        <w:t>单位</w:t>
      </w:r>
      <w:r>
        <w:rPr>
          <w:rFonts w:ascii="宋体" w:hAnsi="宋体"/>
          <w:color w:val="auto"/>
          <w:sz w:val="24"/>
          <w:szCs w:val="20"/>
        </w:rPr>
        <w:t>负责人）</w:t>
      </w:r>
      <w:r>
        <w:rPr>
          <w:rFonts w:hint="eastAsia" w:ascii="宋体" w:hAnsi="宋体"/>
          <w:color w:val="auto"/>
          <w:sz w:val="24"/>
          <w:szCs w:val="20"/>
        </w:rPr>
        <w:t>，</w:t>
      </w:r>
      <w:r>
        <w:rPr>
          <w:rFonts w:ascii="宋体" w:hAnsi="宋体"/>
          <w:color w:val="auto"/>
          <w:sz w:val="24"/>
          <w:szCs w:val="20"/>
        </w:rPr>
        <w:t>现委托</w:t>
      </w:r>
      <w:r>
        <w:rPr>
          <w:rFonts w:ascii="宋体" w:hAnsi="宋体"/>
          <w:color w:val="auto"/>
          <w:sz w:val="24"/>
          <w:lang w:val="zh-CN"/>
        </w:rPr>
        <w:t>_______</w:t>
      </w:r>
      <w:r>
        <w:rPr>
          <w:rFonts w:ascii="宋体" w:hAnsi="宋体"/>
          <w:color w:val="auto"/>
          <w:sz w:val="24"/>
          <w:szCs w:val="20"/>
        </w:rPr>
        <w:t>（</w:t>
      </w:r>
      <w:r>
        <w:rPr>
          <w:rFonts w:hint="eastAsia" w:ascii="宋体" w:hAnsi="宋体"/>
          <w:color w:val="auto"/>
          <w:sz w:val="24"/>
          <w:szCs w:val="20"/>
        </w:rPr>
        <w:t>姓名</w:t>
      </w:r>
      <w:r>
        <w:rPr>
          <w:rFonts w:ascii="宋体" w:hAnsi="宋体"/>
          <w:color w:val="auto"/>
          <w:sz w:val="24"/>
          <w:szCs w:val="20"/>
        </w:rPr>
        <w:t>）</w:t>
      </w:r>
      <w:r>
        <w:rPr>
          <w:rFonts w:hint="eastAsia" w:ascii="宋体" w:hAnsi="宋体"/>
          <w:color w:val="auto"/>
          <w:sz w:val="24"/>
          <w:szCs w:val="20"/>
        </w:rPr>
        <w:t>为</w:t>
      </w:r>
      <w:r>
        <w:rPr>
          <w:rFonts w:ascii="宋体" w:hAnsi="宋体"/>
          <w:color w:val="auto"/>
          <w:sz w:val="24"/>
          <w:szCs w:val="20"/>
        </w:rPr>
        <w:t>我方代理人。</w:t>
      </w:r>
      <w:r>
        <w:rPr>
          <w:rFonts w:hint="eastAsia" w:ascii="宋体" w:hAnsi="宋体"/>
          <w:color w:val="auto"/>
          <w:sz w:val="24"/>
          <w:szCs w:val="20"/>
        </w:rPr>
        <w:t>代理人根据</w:t>
      </w:r>
      <w:r>
        <w:rPr>
          <w:rFonts w:ascii="宋体" w:hAnsi="宋体"/>
          <w:color w:val="auto"/>
          <w:sz w:val="24"/>
          <w:szCs w:val="20"/>
        </w:rPr>
        <w:t>授权，以我方名义签署、澄清确认、递交、撤回、修改</w:t>
      </w:r>
      <w:r>
        <w:rPr>
          <w:rFonts w:ascii="宋体" w:hAnsi="宋体"/>
          <w:color w:val="auto"/>
          <w:sz w:val="24"/>
          <w:lang w:val="zh-CN"/>
        </w:rPr>
        <w:t>________________</w:t>
      </w:r>
      <w:r>
        <w:rPr>
          <w:rFonts w:ascii="宋体" w:hAnsi="宋体"/>
          <w:color w:val="auto"/>
          <w:sz w:val="24"/>
          <w:szCs w:val="20"/>
        </w:rPr>
        <w:t>（</w:t>
      </w:r>
      <w:r>
        <w:rPr>
          <w:rFonts w:hint="eastAsia" w:ascii="宋体" w:hAnsi="宋体"/>
          <w:color w:val="auto"/>
          <w:sz w:val="24"/>
          <w:szCs w:val="20"/>
        </w:rPr>
        <w:t>项目</w:t>
      </w:r>
      <w:r>
        <w:rPr>
          <w:rFonts w:ascii="宋体" w:hAnsi="宋体"/>
          <w:color w:val="auto"/>
          <w:sz w:val="24"/>
          <w:szCs w:val="20"/>
        </w:rPr>
        <w:t>名称）</w:t>
      </w:r>
      <w:r>
        <w:rPr>
          <w:rFonts w:hint="eastAsia" w:ascii="宋体" w:hAnsi="宋体"/>
          <w:color w:val="auto"/>
          <w:sz w:val="24"/>
          <w:szCs w:val="20"/>
        </w:rPr>
        <w:t>投标</w:t>
      </w:r>
      <w:r>
        <w:rPr>
          <w:rFonts w:ascii="宋体" w:hAnsi="宋体"/>
          <w:color w:val="auto"/>
          <w:sz w:val="24"/>
          <w:szCs w:val="20"/>
        </w:rPr>
        <w:t>文件</w:t>
      </w:r>
      <w:r>
        <w:rPr>
          <w:rFonts w:hint="eastAsia" w:ascii="宋体" w:hAnsi="宋体"/>
          <w:color w:val="auto"/>
          <w:sz w:val="24"/>
          <w:szCs w:val="20"/>
        </w:rPr>
        <w:t>和</w:t>
      </w:r>
      <w:r>
        <w:rPr>
          <w:rFonts w:ascii="宋体" w:hAnsi="宋体"/>
          <w:color w:val="auto"/>
          <w:sz w:val="24"/>
          <w:szCs w:val="20"/>
        </w:rPr>
        <w:t>处理有关事宜，其法律后果由我方承担。</w:t>
      </w:r>
    </w:p>
    <w:p w14:paraId="3CF85B53">
      <w:pPr>
        <w:spacing w:line="360" w:lineRule="auto"/>
        <w:ind w:firstLine="420"/>
        <w:rPr>
          <w:rFonts w:hint="eastAsia" w:ascii="宋体" w:hAnsi="宋体"/>
          <w:color w:val="auto"/>
          <w:sz w:val="24"/>
          <w:szCs w:val="20"/>
        </w:rPr>
      </w:pPr>
      <w:r>
        <w:rPr>
          <w:rFonts w:hint="eastAsia" w:ascii="宋体" w:hAnsi="宋体"/>
          <w:color w:val="auto"/>
          <w:sz w:val="24"/>
          <w:szCs w:val="20"/>
        </w:rPr>
        <w:t>委托</w:t>
      </w:r>
      <w:r>
        <w:rPr>
          <w:rFonts w:ascii="宋体" w:hAnsi="宋体"/>
          <w:color w:val="auto"/>
          <w:sz w:val="24"/>
          <w:szCs w:val="20"/>
        </w:rPr>
        <w:t>期限：自本</w:t>
      </w:r>
      <w:r>
        <w:rPr>
          <w:rFonts w:hint="eastAsia" w:ascii="宋体" w:hAnsi="宋体"/>
          <w:color w:val="auto"/>
          <w:sz w:val="24"/>
          <w:szCs w:val="20"/>
        </w:rPr>
        <w:t>授权</w:t>
      </w:r>
      <w:r>
        <w:rPr>
          <w:rFonts w:ascii="宋体" w:hAnsi="宋体"/>
          <w:color w:val="auto"/>
          <w:sz w:val="24"/>
          <w:szCs w:val="20"/>
        </w:rPr>
        <w:t>委托书签署之日起至</w:t>
      </w:r>
      <w:r>
        <w:rPr>
          <w:rFonts w:hint="eastAsia" w:ascii="宋体" w:hAnsi="宋体"/>
          <w:color w:val="auto"/>
          <w:sz w:val="24"/>
          <w:szCs w:val="20"/>
        </w:rPr>
        <w:t>投标</w:t>
      </w:r>
      <w:r>
        <w:rPr>
          <w:rFonts w:ascii="宋体" w:hAnsi="宋体"/>
          <w:color w:val="auto"/>
          <w:sz w:val="24"/>
          <w:szCs w:val="20"/>
        </w:rPr>
        <w:t>有效期</w:t>
      </w:r>
      <w:r>
        <w:rPr>
          <w:rFonts w:hint="eastAsia" w:ascii="宋体" w:hAnsi="宋体"/>
          <w:color w:val="auto"/>
          <w:sz w:val="24"/>
          <w:szCs w:val="20"/>
        </w:rPr>
        <w:t>届满</w:t>
      </w:r>
      <w:r>
        <w:rPr>
          <w:rFonts w:ascii="宋体" w:hAnsi="宋体"/>
          <w:color w:val="auto"/>
          <w:sz w:val="24"/>
          <w:szCs w:val="20"/>
        </w:rPr>
        <w:t>之日止。</w:t>
      </w:r>
    </w:p>
    <w:p w14:paraId="27486619">
      <w:pPr>
        <w:spacing w:line="360" w:lineRule="auto"/>
        <w:ind w:firstLine="420"/>
        <w:rPr>
          <w:rFonts w:hint="eastAsia" w:ascii="宋体" w:hAnsi="宋体"/>
          <w:color w:val="auto"/>
          <w:sz w:val="24"/>
          <w:szCs w:val="20"/>
        </w:rPr>
      </w:pPr>
      <w:r>
        <w:rPr>
          <w:rFonts w:hint="eastAsia" w:ascii="宋体" w:hAnsi="宋体"/>
          <w:color w:val="auto"/>
          <w:sz w:val="24"/>
          <w:szCs w:val="20"/>
        </w:rPr>
        <w:t>代理人</w:t>
      </w:r>
      <w:r>
        <w:rPr>
          <w:rFonts w:ascii="宋体" w:hAnsi="宋体"/>
          <w:color w:val="auto"/>
          <w:sz w:val="24"/>
          <w:szCs w:val="20"/>
        </w:rPr>
        <w:t>无转委托权。</w:t>
      </w:r>
      <w:r>
        <w:rPr>
          <w:rFonts w:ascii="宋体" w:hAnsi="宋体"/>
          <w:color w:val="auto"/>
          <w:sz w:val="24"/>
          <w:szCs w:val="20"/>
        </w:rPr>
        <w:cr/>
      </w:r>
    </w:p>
    <w:p w14:paraId="1F8D82A0">
      <w:pPr>
        <w:spacing w:line="360" w:lineRule="auto"/>
        <w:rPr>
          <w:rFonts w:hint="eastAsia" w:ascii="宋体" w:hAnsi="宋体"/>
          <w:color w:val="auto"/>
          <w:sz w:val="24"/>
          <w:lang w:val="zh-CN"/>
        </w:rPr>
      </w:pPr>
      <w:r>
        <w:rPr>
          <w:rFonts w:hint="eastAsia" w:ascii="宋体" w:hAnsi="宋体"/>
          <w:color w:val="auto"/>
          <w:sz w:val="24"/>
        </w:rPr>
        <w:t>投标人</w:t>
      </w:r>
      <w:r>
        <w:rPr>
          <w:rFonts w:ascii="宋体" w:hAnsi="宋体"/>
          <w:color w:val="auto"/>
          <w:sz w:val="24"/>
        </w:rPr>
        <w:t>名称（加盖公章）</w:t>
      </w:r>
      <w:r>
        <w:rPr>
          <w:rFonts w:ascii="宋体" w:hAnsi="宋体"/>
          <w:color w:val="auto"/>
          <w:sz w:val="24"/>
          <w:lang w:val="zh-CN"/>
        </w:rPr>
        <w:t>：________________</w:t>
      </w:r>
    </w:p>
    <w:p w14:paraId="23372074">
      <w:pPr>
        <w:spacing w:line="360" w:lineRule="auto"/>
        <w:rPr>
          <w:rFonts w:hint="eastAsia" w:ascii="宋体" w:hAnsi="宋体"/>
          <w:color w:val="auto"/>
          <w:sz w:val="24"/>
          <w:szCs w:val="20"/>
        </w:rPr>
      </w:pPr>
      <w:r>
        <w:rPr>
          <w:rFonts w:ascii="宋体" w:hAnsi="宋体"/>
          <w:color w:val="auto"/>
          <w:sz w:val="24"/>
          <w:szCs w:val="20"/>
        </w:rPr>
        <w:t>法定代表人（单位负责人）（签字</w:t>
      </w:r>
      <w:r>
        <w:rPr>
          <w:rFonts w:hint="eastAsia" w:ascii="宋体" w:hAnsi="宋体"/>
          <w:color w:val="auto"/>
          <w:sz w:val="24"/>
          <w:szCs w:val="20"/>
        </w:rPr>
        <w:t>或盖章）</w:t>
      </w:r>
      <w:r>
        <w:rPr>
          <w:rFonts w:ascii="宋体" w:hAnsi="宋体"/>
          <w:color w:val="auto"/>
          <w:sz w:val="24"/>
          <w:szCs w:val="20"/>
        </w:rPr>
        <w:t>：</w:t>
      </w:r>
      <w:r>
        <w:rPr>
          <w:rFonts w:ascii="宋体" w:hAnsi="宋体"/>
          <w:color w:val="auto"/>
          <w:sz w:val="24"/>
          <w:lang w:val="zh-CN"/>
        </w:rPr>
        <w:t>________________</w:t>
      </w:r>
    </w:p>
    <w:p w14:paraId="2E933685">
      <w:pPr>
        <w:autoSpaceDE w:val="0"/>
        <w:autoSpaceDN w:val="0"/>
        <w:adjustRightInd w:val="0"/>
        <w:snapToGrid w:val="0"/>
        <w:spacing w:line="360" w:lineRule="auto"/>
        <w:rPr>
          <w:rFonts w:hint="eastAsia" w:ascii="宋体" w:hAnsi="宋体"/>
          <w:color w:val="auto"/>
          <w:sz w:val="24"/>
          <w:lang w:val="zh-CN"/>
        </w:rPr>
      </w:pPr>
      <w:r>
        <w:rPr>
          <w:rFonts w:hint="eastAsia" w:ascii="宋体" w:hAnsi="宋体"/>
          <w:color w:val="auto"/>
          <w:sz w:val="24"/>
        </w:rPr>
        <w:t>委托代理</w:t>
      </w:r>
      <w:r>
        <w:rPr>
          <w:rFonts w:ascii="宋体" w:hAnsi="宋体"/>
          <w:color w:val="auto"/>
          <w:sz w:val="24"/>
        </w:rPr>
        <w:t>人（</w:t>
      </w:r>
      <w:r>
        <w:rPr>
          <w:rFonts w:ascii="宋体" w:hAnsi="宋体" w:cs="宋体"/>
          <w:color w:val="auto"/>
          <w:spacing w:val="-3"/>
          <w:sz w:val="24"/>
        </w:rPr>
        <w:t>签字或</w:t>
      </w:r>
      <w:r>
        <w:rPr>
          <w:rFonts w:hint="eastAsia" w:ascii="宋体" w:hAnsi="宋体" w:cs="宋体"/>
          <w:color w:val="auto"/>
          <w:spacing w:val="-3"/>
          <w:sz w:val="24"/>
        </w:rPr>
        <w:t>盖</w:t>
      </w:r>
      <w:r>
        <w:rPr>
          <w:rFonts w:ascii="宋体" w:hAnsi="宋体" w:cs="宋体"/>
          <w:color w:val="auto"/>
          <w:spacing w:val="-3"/>
          <w:sz w:val="24"/>
        </w:rPr>
        <w:t>章</w:t>
      </w:r>
      <w:r>
        <w:rPr>
          <w:rFonts w:ascii="宋体" w:hAnsi="宋体"/>
          <w:color w:val="auto"/>
          <w:sz w:val="24"/>
        </w:rPr>
        <w:t>）：</w:t>
      </w:r>
      <w:r>
        <w:rPr>
          <w:rFonts w:ascii="宋体" w:hAnsi="宋体"/>
          <w:color w:val="auto"/>
          <w:sz w:val="24"/>
          <w:lang w:val="zh-CN"/>
        </w:rPr>
        <w:t>________________</w:t>
      </w:r>
      <w:r>
        <w:rPr>
          <w:rFonts w:ascii="宋体" w:hAnsi="宋体"/>
          <w:color w:val="auto"/>
          <w:sz w:val="24"/>
        </w:rPr>
        <w:t xml:space="preserve">    </w:t>
      </w:r>
      <w:r>
        <w:rPr>
          <w:rFonts w:ascii="宋体" w:hAnsi="宋体"/>
          <w:color w:val="auto"/>
          <w:sz w:val="24"/>
          <w:lang w:val="zh-CN"/>
        </w:rPr>
        <w:t xml:space="preserve">                      </w:t>
      </w:r>
    </w:p>
    <w:p w14:paraId="54092E2B">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日期：_____年______月______日</w:t>
      </w:r>
    </w:p>
    <w:p w14:paraId="639EE6DB">
      <w:pPr>
        <w:tabs>
          <w:tab w:val="left" w:pos="5580"/>
        </w:tabs>
        <w:spacing w:line="360" w:lineRule="auto"/>
        <w:ind w:firstLine="480" w:firstLineChars="200"/>
        <w:rPr>
          <w:rFonts w:hint="eastAsia" w:ascii="宋体" w:hAnsi="宋体"/>
          <w:color w:val="auto"/>
          <w:sz w:val="24"/>
          <w:szCs w:val="20"/>
        </w:rPr>
      </w:pPr>
    </w:p>
    <w:p w14:paraId="689D728C">
      <w:pPr>
        <w:tabs>
          <w:tab w:val="left" w:pos="5580"/>
        </w:tabs>
        <w:spacing w:line="360" w:lineRule="auto"/>
        <w:jc w:val="left"/>
        <w:rPr>
          <w:rFonts w:hint="eastAsia" w:ascii="宋体" w:hAnsi="宋体"/>
          <w:color w:val="auto"/>
          <w:sz w:val="24"/>
          <w:szCs w:val="20"/>
        </w:rPr>
      </w:pPr>
      <w:r>
        <w:rPr>
          <w:rFonts w:ascii="宋体" w:hAnsi="宋体"/>
          <w:color w:val="auto"/>
          <w:sz w:val="24"/>
          <w:szCs w:val="20"/>
        </w:rPr>
        <w:t>法定代表人（单位负责人）有效期内的身份证</w:t>
      </w:r>
      <w:r>
        <w:rPr>
          <w:rFonts w:hint="eastAsia" w:ascii="宋体" w:hAnsi="宋体"/>
          <w:b/>
          <w:color w:val="auto"/>
          <w:sz w:val="24"/>
          <w:szCs w:val="20"/>
        </w:rPr>
        <w:t>明文件</w:t>
      </w:r>
      <w:r>
        <w:rPr>
          <w:rFonts w:hint="eastAsia" w:ascii="宋体" w:hAnsi="宋体"/>
          <w:color w:val="auto"/>
          <w:sz w:val="24"/>
          <w:szCs w:val="20"/>
        </w:rPr>
        <w:t>复印</w:t>
      </w:r>
      <w:r>
        <w:rPr>
          <w:rFonts w:ascii="宋体" w:hAnsi="宋体"/>
          <w:color w:val="auto"/>
          <w:sz w:val="24"/>
          <w:szCs w:val="20"/>
        </w:rPr>
        <w:t>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A69A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trPr>
        <w:tc>
          <w:tcPr>
            <w:tcW w:w="9209" w:type="dxa"/>
          </w:tcPr>
          <w:p w14:paraId="53ED656C">
            <w:pPr>
              <w:tabs>
                <w:tab w:val="left" w:pos="5580"/>
              </w:tabs>
              <w:spacing w:line="360" w:lineRule="auto"/>
              <w:jc w:val="left"/>
              <w:rPr>
                <w:rFonts w:hint="eastAsia" w:ascii="宋体" w:hAnsi="宋体"/>
                <w:color w:val="auto"/>
                <w:sz w:val="24"/>
                <w:szCs w:val="20"/>
              </w:rPr>
            </w:pPr>
          </w:p>
          <w:p w14:paraId="619A47C7">
            <w:pPr>
              <w:tabs>
                <w:tab w:val="left" w:pos="5580"/>
              </w:tabs>
              <w:spacing w:line="360" w:lineRule="auto"/>
              <w:jc w:val="left"/>
              <w:rPr>
                <w:rFonts w:hint="eastAsia" w:ascii="宋体" w:hAnsi="宋体"/>
                <w:color w:val="auto"/>
                <w:sz w:val="24"/>
                <w:szCs w:val="20"/>
              </w:rPr>
            </w:pPr>
          </w:p>
          <w:p w14:paraId="24709C47">
            <w:pPr>
              <w:tabs>
                <w:tab w:val="left" w:pos="5580"/>
              </w:tabs>
              <w:spacing w:line="360" w:lineRule="auto"/>
              <w:jc w:val="left"/>
              <w:rPr>
                <w:rFonts w:hint="eastAsia" w:ascii="宋体" w:hAnsi="宋体"/>
                <w:color w:val="auto"/>
                <w:sz w:val="24"/>
                <w:szCs w:val="20"/>
              </w:rPr>
            </w:pPr>
          </w:p>
          <w:p w14:paraId="560ED1D4">
            <w:pPr>
              <w:tabs>
                <w:tab w:val="left" w:pos="5580"/>
              </w:tabs>
              <w:spacing w:line="360" w:lineRule="auto"/>
              <w:jc w:val="left"/>
              <w:rPr>
                <w:rFonts w:hint="eastAsia" w:ascii="宋体" w:hAnsi="宋体"/>
                <w:color w:val="auto"/>
                <w:sz w:val="24"/>
                <w:szCs w:val="20"/>
              </w:rPr>
            </w:pPr>
          </w:p>
          <w:p w14:paraId="49392DFE">
            <w:pPr>
              <w:tabs>
                <w:tab w:val="left" w:pos="5580"/>
              </w:tabs>
              <w:spacing w:line="360" w:lineRule="auto"/>
              <w:jc w:val="left"/>
              <w:rPr>
                <w:rFonts w:hint="eastAsia" w:ascii="宋体" w:hAnsi="宋体"/>
                <w:color w:val="auto"/>
                <w:sz w:val="24"/>
                <w:szCs w:val="20"/>
              </w:rPr>
            </w:pPr>
          </w:p>
          <w:p w14:paraId="08D6F1E6">
            <w:pPr>
              <w:tabs>
                <w:tab w:val="left" w:pos="5580"/>
              </w:tabs>
              <w:spacing w:line="360" w:lineRule="auto"/>
              <w:jc w:val="left"/>
              <w:rPr>
                <w:rFonts w:hint="eastAsia" w:ascii="宋体" w:hAnsi="宋体"/>
                <w:color w:val="auto"/>
                <w:sz w:val="24"/>
                <w:szCs w:val="20"/>
              </w:rPr>
            </w:pPr>
          </w:p>
        </w:tc>
      </w:tr>
    </w:tbl>
    <w:p w14:paraId="441EE53B">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委托代理人</w:t>
      </w:r>
      <w:r>
        <w:rPr>
          <w:rFonts w:ascii="宋体" w:hAnsi="宋体"/>
          <w:color w:val="auto"/>
          <w:sz w:val="24"/>
          <w:szCs w:val="20"/>
        </w:rPr>
        <w:t>有效期内的身份证</w:t>
      </w:r>
      <w:r>
        <w:rPr>
          <w:rFonts w:hint="eastAsia" w:ascii="宋体" w:hAnsi="宋体"/>
          <w:bCs/>
          <w:color w:val="auto"/>
          <w:sz w:val="24"/>
          <w:szCs w:val="20"/>
        </w:rPr>
        <w:t>明文件复印</w:t>
      </w:r>
      <w:r>
        <w:rPr>
          <w:rFonts w:ascii="宋体" w:hAnsi="宋体"/>
          <w:color w:val="auto"/>
          <w:sz w:val="24"/>
          <w:szCs w:val="20"/>
        </w:rPr>
        <w:t>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E37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F377A35">
            <w:pPr>
              <w:tabs>
                <w:tab w:val="left" w:pos="5580"/>
              </w:tabs>
              <w:spacing w:line="360" w:lineRule="auto"/>
              <w:jc w:val="left"/>
              <w:rPr>
                <w:rFonts w:hint="eastAsia" w:ascii="宋体" w:hAnsi="宋体"/>
                <w:color w:val="auto"/>
                <w:sz w:val="24"/>
                <w:szCs w:val="20"/>
              </w:rPr>
            </w:pPr>
          </w:p>
          <w:p w14:paraId="59584644">
            <w:pPr>
              <w:tabs>
                <w:tab w:val="left" w:pos="5580"/>
              </w:tabs>
              <w:spacing w:line="360" w:lineRule="auto"/>
              <w:jc w:val="left"/>
              <w:rPr>
                <w:rFonts w:hint="eastAsia" w:ascii="宋体" w:hAnsi="宋体"/>
                <w:color w:val="auto"/>
                <w:sz w:val="24"/>
                <w:szCs w:val="20"/>
              </w:rPr>
            </w:pPr>
          </w:p>
          <w:p w14:paraId="09AA90E3">
            <w:pPr>
              <w:tabs>
                <w:tab w:val="left" w:pos="5580"/>
              </w:tabs>
              <w:spacing w:line="360" w:lineRule="auto"/>
              <w:jc w:val="left"/>
              <w:rPr>
                <w:rFonts w:hint="eastAsia" w:ascii="宋体" w:hAnsi="宋体"/>
                <w:color w:val="auto"/>
                <w:sz w:val="24"/>
                <w:szCs w:val="20"/>
              </w:rPr>
            </w:pPr>
          </w:p>
          <w:p w14:paraId="074FC049">
            <w:pPr>
              <w:tabs>
                <w:tab w:val="left" w:pos="5580"/>
              </w:tabs>
              <w:spacing w:line="360" w:lineRule="auto"/>
              <w:jc w:val="left"/>
              <w:rPr>
                <w:rFonts w:hint="eastAsia" w:ascii="宋体" w:hAnsi="宋体"/>
                <w:color w:val="auto"/>
                <w:sz w:val="24"/>
                <w:szCs w:val="20"/>
              </w:rPr>
            </w:pPr>
          </w:p>
          <w:p w14:paraId="75389F2B">
            <w:pPr>
              <w:tabs>
                <w:tab w:val="left" w:pos="5580"/>
              </w:tabs>
              <w:spacing w:line="360" w:lineRule="auto"/>
              <w:jc w:val="left"/>
              <w:rPr>
                <w:rFonts w:hint="eastAsia" w:ascii="宋体" w:hAnsi="宋体"/>
                <w:color w:val="auto"/>
                <w:sz w:val="24"/>
                <w:szCs w:val="20"/>
              </w:rPr>
            </w:pPr>
          </w:p>
          <w:p w14:paraId="7C5B3A19">
            <w:pPr>
              <w:tabs>
                <w:tab w:val="left" w:pos="5580"/>
              </w:tabs>
              <w:spacing w:line="360" w:lineRule="auto"/>
              <w:jc w:val="left"/>
              <w:rPr>
                <w:rFonts w:hint="eastAsia" w:ascii="宋体" w:hAnsi="宋体"/>
                <w:color w:val="auto"/>
                <w:sz w:val="24"/>
                <w:szCs w:val="20"/>
              </w:rPr>
            </w:pPr>
          </w:p>
        </w:tc>
      </w:tr>
    </w:tbl>
    <w:p w14:paraId="12B2EFA4">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说明</w:t>
      </w:r>
      <w:r>
        <w:rPr>
          <w:rFonts w:ascii="宋体" w:hAnsi="宋体"/>
          <w:color w:val="auto"/>
          <w:sz w:val="24"/>
          <w:szCs w:val="20"/>
        </w:rPr>
        <w:t>：</w:t>
      </w:r>
    </w:p>
    <w:p w14:paraId="0871EFE4">
      <w:pPr>
        <w:tabs>
          <w:tab w:val="left" w:pos="5580"/>
        </w:tabs>
        <w:spacing w:line="360" w:lineRule="auto"/>
        <w:jc w:val="left"/>
        <w:rPr>
          <w:rFonts w:hint="eastAsia" w:ascii="宋体" w:hAnsi="宋体"/>
          <w:color w:val="auto"/>
          <w:sz w:val="24"/>
          <w:szCs w:val="20"/>
        </w:rPr>
      </w:pPr>
      <w:r>
        <w:rPr>
          <w:rFonts w:ascii="宋体" w:hAnsi="宋体"/>
          <w:color w:val="auto"/>
          <w:sz w:val="24"/>
          <w:szCs w:val="20"/>
        </w:rPr>
        <w:t>1.若供应商为事业单位或其他组织或分支机构，则法定代表人（单位负责人）</w:t>
      </w:r>
      <w:r>
        <w:rPr>
          <w:rFonts w:hint="eastAsia" w:ascii="宋体" w:hAnsi="宋体"/>
          <w:color w:val="auto"/>
          <w:sz w:val="24"/>
          <w:szCs w:val="20"/>
        </w:rPr>
        <w:t>处</w:t>
      </w:r>
      <w:r>
        <w:rPr>
          <w:rFonts w:ascii="宋体" w:hAnsi="宋体"/>
          <w:color w:val="auto"/>
          <w:sz w:val="24"/>
          <w:szCs w:val="20"/>
        </w:rPr>
        <w:t>的签署人可为单位负责人</w:t>
      </w:r>
      <w:r>
        <w:rPr>
          <w:rFonts w:hint="eastAsia" w:ascii="宋体" w:hAnsi="宋体"/>
          <w:color w:val="auto"/>
          <w:sz w:val="24"/>
          <w:szCs w:val="20"/>
        </w:rPr>
        <w:t>。</w:t>
      </w:r>
    </w:p>
    <w:p w14:paraId="0D6DFDFC">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2.</w:t>
      </w:r>
      <w:r>
        <w:rPr>
          <w:rFonts w:ascii="宋体" w:hAnsi="宋体"/>
          <w:color w:val="auto"/>
          <w:sz w:val="24"/>
          <w:szCs w:val="20"/>
        </w:rPr>
        <w:t>若</w:t>
      </w:r>
      <w:r>
        <w:rPr>
          <w:rFonts w:hint="eastAsia" w:ascii="宋体" w:hAnsi="宋体"/>
          <w:color w:val="auto"/>
          <w:sz w:val="24"/>
          <w:szCs w:val="20"/>
        </w:rPr>
        <w:t>投标</w:t>
      </w:r>
      <w:r>
        <w:rPr>
          <w:rFonts w:ascii="宋体" w:hAnsi="宋体"/>
          <w:color w:val="auto"/>
          <w:sz w:val="24"/>
          <w:szCs w:val="20"/>
        </w:rPr>
        <w:t>文件中签字之处均为法定代表人（单位负责人）本人签署，则可不提供本《</w:t>
      </w:r>
      <w:r>
        <w:rPr>
          <w:rFonts w:hint="eastAsia" w:ascii="宋体" w:hAnsi="宋体"/>
          <w:color w:val="auto"/>
          <w:sz w:val="24"/>
          <w:szCs w:val="20"/>
        </w:rPr>
        <w:t>授权委托书</w:t>
      </w:r>
      <w:r>
        <w:rPr>
          <w:rFonts w:ascii="宋体" w:hAnsi="宋体"/>
          <w:color w:val="auto"/>
          <w:sz w:val="24"/>
          <w:szCs w:val="20"/>
        </w:rPr>
        <w:t>》，但须提供</w:t>
      </w:r>
      <w:r>
        <w:rPr>
          <w:rFonts w:hint="eastAsia" w:ascii="宋体" w:hAnsi="宋体"/>
          <w:color w:val="auto"/>
          <w:sz w:val="24"/>
          <w:szCs w:val="20"/>
        </w:rPr>
        <w:t>《</w:t>
      </w:r>
      <w:r>
        <w:rPr>
          <w:rFonts w:ascii="宋体" w:hAnsi="宋体"/>
          <w:color w:val="auto"/>
          <w:sz w:val="24"/>
          <w:szCs w:val="20"/>
        </w:rPr>
        <w:t>法定代表人（单位负责人）身份证</w:t>
      </w:r>
      <w:r>
        <w:rPr>
          <w:rFonts w:hint="eastAsia" w:ascii="宋体" w:hAnsi="宋体"/>
          <w:color w:val="auto"/>
          <w:sz w:val="24"/>
          <w:szCs w:val="20"/>
        </w:rPr>
        <w:t>明》；</w:t>
      </w:r>
      <w:r>
        <w:rPr>
          <w:rFonts w:ascii="宋体" w:hAnsi="宋体"/>
          <w:color w:val="auto"/>
          <w:sz w:val="24"/>
          <w:szCs w:val="20"/>
        </w:rPr>
        <w:t>否则，不需要提供《法定代表人(单位负责人)身份证明》。</w:t>
      </w:r>
    </w:p>
    <w:p w14:paraId="7580FAFD">
      <w:pPr>
        <w:tabs>
          <w:tab w:val="left" w:pos="5580"/>
        </w:tabs>
        <w:spacing w:line="360" w:lineRule="auto"/>
        <w:jc w:val="left"/>
        <w:rPr>
          <w:rFonts w:hint="eastAsia" w:ascii="宋体" w:hAnsi="宋体"/>
          <w:color w:val="auto"/>
          <w:sz w:val="24"/>
          <w:szCs w:val="20"/>
        </w:rPr>
      </w:pPr>
      <w:r>
        <w:rPr>
          <w:rFonts w:ascii="宋体" w:hAnsi="宋体"/>
          <w:color w:val="auto"/>
          <w:sz w:val="24"/>
          <w:szCs w:val="20"/>
        </w:rPr>
        <w:t>3.</w:t>
      </w:r>
      <w:r>
        <w:rPr>
          <w:rFonts w:hint="eastAsia" w:ascii="宋体" w:hAnsi="宋体"/>
          <w:color w:val="auto"/>
          <w:sz w:val="24"/>
          <w:szCs w:val="20"/>
        </w:rPr>
        <w:t>供应商为自然人的情形，可不提供本</w:t>
      </w:r>
      <w:r>
        <w:rPr>
          <w:rFonts w:ascii="宋体" w:hAnsi="宋体"/>
          <w:color w:val="auto"/>
          <w:sz w:val="24"/>
          <w:szCs w:val="20"/>
        </w:rPr>
        <w:t>《</w:t>
      </w:r>
      <w:r>
        <w:rPr>
          <w:rFonts w:hint="eastAsia" w:ascii="宋体" w:hAnsi="宋体"/>
          <w:color w:val="auto"/>
          <w:sz w:val="24"/>
          <w:szCs w:val="20"/>
        </w:rPr>
        <w:t>授权委托书</w:t>
      </w:r>
      <w:r>
        <w:rPr>
          <w:rFonts w:ascii="宋体" w:hAnsi="宋体"/>
          <w:color w:val="auto"/>
          <w:sz w:val="24"/>
          <w:szCs w:val="20"/>
        </w:rPr>
        <w:t>》</w:t>
      </w:r>
      <w:r>
        <w:rPr>
          <w:rFonts w:hint="eastAsia" w:ascii="宋体" w:hAnsi="宋体"/>
          <w:color w:val="auto"/>
          <w:sz w:val="24"/>
          <w:szCs w:val="20"/>
        </w:rPr>
        <w:t>。</w:t>
      </w:r>
    </w:p>
    <w:p w14:paraId="1CC6793B">
      <w:pPr>
        <w:tabs>
          <w:tab w:val="left" w:pos="5580"/>
        </w:tabs>
        <w:spacing w:line="360" w:lineRule="auto"/>
        <w:jc w:val="left"/>
        <w:rPr>
          <w:rFonts w:hint="eastAsia" w:ascii="宋体" w:hAnsi="宋体"/>
          <w:color w:val="auto"/>
          <w:sz w:val="30"/>
          <w:szCs w:val="30"/>
        </w:rPr>
      </w:pPr>
      <w:r>
        <w:rPr>
          <w:rFonts w:hint="eastAsia" w:ascii="宋体" w:hAnsi="宋体"/>
          <w:color w:val="auto"/>
          <w:sz w:val="24"/>
          <w:szCs w:val="20"/>
        </w:rPr>
        <w:t>4.供应商应随本《授权委托书》同时提供法定代表人(单位负责人) 及委托代理人的有 效的身份证或护照等身份证明文件复印件。提供身份证的，应同时提供身份证</w:t>
      </w:r>
      <w:r>
        <w:rPr>
          <w:rFonts w:hint="eastAsia" w:ascii="宋体" w:hAnsi="宋体"/>
          <w:b/>
          <w:bCs/>
          <w:color w:val="auto"/>
          <w:sz w:val="24"/>
          <w:szCs w:val="20"/>
        </w:rPr>
        <w:t>双面</w:t>
      </w:r>
      <w:r>
        <w:rPr>
          <w:rFonts w:hint="eastAsia" w:ascii="宋体" w:hAnsi="宋体"/>
          <w:color w:val="auto"/>
          <w:sz w:val="24"/>
          <w:szCs w:val="20"/>
        </w:rPr>
        <w:t>复印件。</w:t>
      </w:r>
      <w:r>
        <w:rPr>
          <w:rFonts w:ascii="宋体" w:hAnsi="宋体"/>
          <w:color w:val="auto"/>
          <w:sz w:val="30"/>
          <w:szCs w:val="30"/>
        </w:rPr>
        <w:br w:type="page"/>
      </w:r>
    </w:p>
    <w:p w14:paraId="11B4703E">
      <w:pPr>
        <w:spacing w:line="360" w:lineRule="exact"/>
        <w:jc w:val="center"/>
        <w:rPr>
          <w:rFonts w:hint="eastAsia" w:ascii="宋体" w:hAnsi="宋体"/>
          <w:b/>
          <w:color w:val="auto"/>
          <w:sz w:val="36"/>
          <w:szCs w:val="36"/>
        </w:rPr>
      </w:pPr>
      <w:r>
        <w:rPr>
          <w:rFonts w:ascii="宋体" w:hAnsi="宋体"/>
          <w:b/>
          <w:color w:val="auto"/>
          <w:sz w:val="36"/>
          <w:szCs w:val="36"/>
        </w:rPr>
        <w:t>法定代表人（单位负责人）身份证明</w:t>
      </w:r>
    </w:p>
    <w:p w14:paraId="4965DCE9">
      <w:pPr>
        <w:kinsoku w:val="0"/>
        <w:overflowPunct w:val="0"/>
        <w:spacing w:line="200" w:lineRule="exact"/>
        <w:rPr>
          <w:rFonts w:hint="eastAsia" w:ascii="宋体" w:hAnsi="宋体"/>
          <w:color w:val="auto"/>
          <w:sz w:val="20"/>
          <w:szCs w:val="20"/>
        </w:rPr>
      </w:pPr>
    </w:p>
    <w:p w14:paraId="1F6C7426">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w:t>
      </w:r>
      <w:r>
        <w:rPr>
          <w:rFonts w:hint="eastAsia" w:ascii="宋体" w:hAnsi="宋体"/>
          <w:color w:val="auto"/>
          <w:sz w:val="24"/>
          <w:u w:val="single"/>
        </w:rPr>
        <w:t>采购人或</w:t>
      </w:r>
      <w:r>
        <w:rPr>
          <w:rFonts w:ascii="宋体" w:hAnsi="宋体"/>
          <w:color w:val="auto"/>
          <w:sz w:val="24"/>
          <w:u w:val="single"/>
        </w:rPr>
        <w:t>采购代理机构）</w:t>
      </w:r>
    </w:p>
    <w:p w14:paraId="0DA15EF6">
      <w:pPr>
        <w:pStyle w:val="19"/>
        <w:tabs>
          <w:tab w:val="left" w:pos="2412"/>
          <w:tab w:val="left" w:pos="3883"/>
          <w:tab w:val="left" w:pos="5352"/>
          <w:tab w:val="left" w:pos="6821"/>
        </w:tabs>
        <w:kinsoku w:val="0"/>
        <w:overflowPunct w:val="0"/>
        <w:spacing w:line="335" w:lineRule="exact"/>
        <w:ind w:firstLine="480" w:firstLineChars="200"/>
        <w:rPr>
          <w:rFonts w:hint="eastAsia"/>
          <w:color w:val="auto"/>
        </w:rPr>
      </w:pPr>
      <w:r>
        <w:rPr>
          <w:rFonts w:hint="eastAsia"/>
          <w:color w:val="auto"/>
        </w:rPr>
        <w:t>兹证明，</w:t>
      </w:r>
    </w:p>
    <w:p w14:paraId="73C623A2">
      <w:pPr>
        <w:pStyle w:val="19"/>
        <w:tabs>
          <w:tab w:val="left" w:pos="1690"/>
          <w:tab w:val="left" w:pos="3400"/>
          <w:tab w:val="left" w:pos="5110"/>
          <w:tab w:val="left" w:pos="6821"/>
        </w:tabs>
        <w:kinsoku w:val="0"/>
        <w:overflowPunct w:val="0"/>
        <w:spacing w:line="335" w:lineRule="exact"/>
        <w:rPr>
          <w:rFonts w:hint="eastAsia"/>
          <w:color w:val="auto"/>
        </w:rPr>
      </w:pPr>
      <w:r>
        <w:rPr>
          <w:color w:val="auto"/>
        </w:rPr>
        <w:t>姓名</w:t>
      </w:r>
      <w:r>
        <w:rPr>
          <w:rFonts w:hint="eastAsia"/>
          <w:color w:val="auto"/>
        </w:rPr>
        <w:t>：</w:t>
      </w:r>
      <w:r>
        <w:rPr>
          <w:color w:val="auto"/>
        </w:rPr>
        <w:t>____性别：____年龄：____职务：____</w:t>
      </w:r>
    </w:p>
    <w:p w14:paraId="10B42DDB">
      <w:pPr>
        <w:pStyle w:val="19"/>
        <w:tabs>
          <w:tab w:val="left" w:pos="2412"/>
          <w:tab w:val="left" w:pos="3883"/>
          <w:tab w:val="left" w:pos="5352"/>
          <w:tab w:val="left" w:pos="6821"/>
        </w:tabs>
        <w:kinsoku w:val="0"/>
        <w:overflowPunct w:val="0"/>
        <w:spacing w:line="335" w:lineRule="exact"/>
        <w:rPr>
          <w:rFonts w:hint="eastAsia"/>
          <w:color w:val="auto"/>
        </w:rPr>
      </w:pPr>
    </w:p>
    <w:p w14:paraId="541D7A12">
      <w:pPr>
        <w:pStyle w:val="19"/>
        <w:tabs>
          <w:tab w:val="left" w:pos="2250"/>
          <w:tab w:val="left" w:pos="2412"/>
          <w:tab w:val="left" w:pos="3883"/>
          <w:tab w:val="left" w:pos="5352"/>
          <w:tab w:val="left" w:pos="6821"/>
          <w:tab w:val="clear" w:pos="567"/>
        </w:tabs>
        <w:kinsoku w:val="0"/>
        <w:overflowPunct w:val="0"/>
        <w:spacing w:line="335" w:lineRule="exact"/>
        <w:rPr>
          <w:rFonts w:hint="eastAsia"/>
          <w:color w:val="auto"/>
        </w:rPr>
      </w:pPr>
      <w:r>
        <w:rPr>
          <w:color w:val="auto"/>
        </w:rPr>
        <w:t>系</w:t>
      </w:r>
      <w:r>
        <w:rPr>
          <w:color w:val="auto"/>
          <w:u w:val="single"/>
        </w:rPr>
        <w:tab/>
      </w:r>
      <w:r>
        <w:rPr>
          <w:color w:val="auto"/>
        </w:rPr>
        <w:t>（</w:t>
      </w:r>
      <w:r>
        <w:rPr>
          <w:rFonts w:hint="eastAsia"/>
          <w:color w:val="auto"/>
        </w:rPr>
        <w:t>投标人</w:t>
      </w:r>
      <w:r>
        <w:rPr>
          <w:color w:val="auto"/>
        </w:rPr>
        <w:t>名称）的法定代表人（单位负责人）。</w:t>
      </w:r>
    </w:p>
    <w:p w14:paraId="480A1FFD">
      <w:pPr>
        <w:pStyle w:val="19"/>
        <w:tabs>
          <w:tab w:val="left" w:pos="2412"/>
          <w:tab w:val="left" w:pos="3883"/>
          <w:tab w:val="left" w:pos="5352"/>
          <w:tab w:val="left" w:pos="6821"/>
        </w:tabs>
        <w:kinsoku w:val="0"/>
        <w:overflowPunct w:val="0"/>
        <w:spacing w:line="335" w:lineRule="exact"/>
        <w:rPr>
          <w:rFonts w:hint="eastAsia"/>
          <w:color w:val="auto"/>
        </w:rPr>
      </w:pPr>
    </w:p>
    <w:p w14:paraId="69DEBDB6">
      <w:pPr>
        <w:pStyle w:val="19"/>
        <w:tabs>
          <w:tab w:val="left" w:pos="2412"/>
          <w:tab w:val="left" w:pos="3883"/>
          <w:tab w:val="left" w:pos="5352"/>
          <w:tab w:val="left" w:pos="6821"/>
        </w:tabs>
        <w:kinsoku w:val="0"/>
        <w:overflowPunct w:val="0"/>
        <w:spacing w:line="335" w:lineRule="exact"/>
        <w:rPr>
          <w:rFonts w:hint="eastAsia"/>
          <w:color w:val="auto"/>
        </w:rPr>
      </w:pPr>
    </w:p>
    <w:p w14:paraId="06C0FDC1">
      <w:pPr>
        <w:pStyle w:val="19"/>
        <w:tabs>
          <w:tab w:val="left" w:pos="2412"/>
          <w:tab w:val="left" w:pos="3883"/>
          <w:tab w:val="left" w:pos="5352"/>
          <w:tab w:val="left" w:pos="6821"/>
        </w:tabs>
        <w:kinsoku w:val="0"/>
        <w:overflowPunct w:val="0"/>
        <w:spacing w:line="335" w:lineRule="exact"/>
        <w:rPr>
          <w:rFonts w:hint="eastAsia"/>
          <w:color w:val="auto"/>
        </w:rPr>
      </w:pPr>
    </w:p>
    <w:p w14:paraId="10B070F1">
      <w:pPr>
        <w:pStyle w:val="19"/>
        <w:kinsoku w:val="0"/>
        <w:overflowPunct w:val="0"/>
        <w:spacing w:line="583" w:lineRule="auto"/>
        <w:ind w:right="-46"/>
        <w:rPr>
          <w:rFonts w:hint="eastAsia"/>
          <w:color w:val="auto"/>
          <w:spacing w:val="-3"/>
        </w:rPr>
      </w:pPr>
      <w:r>
        <w:rPr>
          <w:color w:val="auto"/>
        </w:rPr>
        <w:t>附：</w:t>
      </w:r>
      <w:r>
        <w:rPr>
          <w:color w:val="auto"/>
          <w:spacing w:val="-3"/>
        </w:rPr>
        <w:t>法</w:t>
      </w:r>
      <w:r>
        <w:rPr>
          <w:color w:val="auto"/>
        </w:rPr>
        <w:t>定</w:t>
      </w:r>
      <w:r>
        <w:rPr>
          <w:color w:val="auto"/>
          <w:spacing w:val="-3"/>
        </w:rPr>
        <w:t>代</w:t>
      </w:r>
      <w:r>
        <w:rPr>
          <w:color w:val="auto"/>
        </w:rPr>
        <w:t>表</w:t>
      </w:r>
      <w:r>
        <w:rPr>
          <w:color w:val="auto"/>
          <w:spacing w:val="-3"/>
        </w:rPr>
        <w:t>人</w:t>
      </w:r>
      <w:r>
        <w:rPr>
          <w:color w:val="auto"/>
        </w:rPr>
        <w:t>（</w:t>
      </w:r>
      <w:r>
        <w:rPr>
          <w:color w:val="auto"/>
          <w:spacing w:val="-3"/>
        </w:rPr>
        <w:t>单</w:t>
      </w:r>
      <w:r>
        <w:rPr>
          <w:color w:val="auto"/>
        </w:rPr>
        <w:t>位</w:t>
      </w:r>
      <w:r>
        <w:rPr>
          <w:color w:val="auto"/>
          <w:spacing w:val="-3"/>
        </w:rPr>
        <w:t>负</w:t>
      </w:r>
      <w:r>
        <w:rPr>
          <w:color w:val="auto"/>
        </w:rPr>
        <w:t>责人</w:t>
      </w:r>
      <w:r>
        <w:rPr>
          <w:color w:val="auto"/>
          <w:spacing w:val="-3"/>
        </w:rPr>
        <w:t>）</w:t>
      </w:r>
      <w:r>
        <w:rPr>
          <w:rFonts w:ascii="Times New Roman" w:hAnsi="Times New Roman"/>
          <w:color w:val="auto"/>
          <w:szCs w:val="20"/>
        </w:rPr>
        <w:t>身份证</w:t>
      </w:r>
      <w:r>
        <w:rPr>
          <w:rFonts w:hint="eastAsia" w:ascii="Times New Roman" w:hAnsi="Times New Roman"/>
          <w:color w:val="auto"/>
          <w:szCs w:val="20"/>
        </w:rPr>
        <w:t>或</w:t>
      </w:r>
      <w:r>
        <w:rPr>
          <w:rFonts w:ascii="Times New Roman" w:hAnsi="Times New Roman"/>
          <w:color w:val="auto"/>
          <w:szCs w:val="20"/>
        </w:rPr>
        <w:t>护照等身份证明文件</w:t>
      </w:r>
      <w:r>
        <w:rPr>
          <w:rFonts w:hint="eastAsia"/>
          <w:color w:val="auto"/>
          <w:spacing w:val="-3"/>
        </w:rPr>
        <w:t>复印</w:t>
      </w:r>
      <w:r>
        <w:rPr>
          <w:color w:val="auto"/>
          <w:spacing w:val="-3"/>
        </w:rPr>
        <w:t>件</w:t>
      </w:r>
      <w:r>
        <w:rPr>
          <w:rFonts w:hint="eastAsia"/>
          <w:color w:val="auto"/>
          <w:spacing w:val="-3"/>
        </w:rPr>
        <w:t>。</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E2A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C935F25">
            <w:pPr>
              <w:tabs>
                <w:tab w:val="left" w:pos="5580"/>
              </w:tabs>
              <w:spacing w:line="360" w:lineRule="auto"/>
              <w:jc w:val="left"/>
              <w:rPr>
                <w:rFonts w:hint="eastAsia" w:ascii="宋体" w:hAnsi="宋体"/>
                <w:color w:val="auto"/>
                <w:sz w:val="24"/>
                <w:szCs w:val="20"/>
              </w:rPr>
            </w:pPr>
          </w:p>
          <w:p w14:paraId="494B3A08">
            <w:pPr>
              <w:tabs>
                <w:tab w:val="left" w:pos="5580"/>
              </w:tabs>
              <w:spacing w:line="360" w:lineRule="auto"/>
              <w:jc w:val="left"/>
              <w:rPr>
                <w:rFonts w:hint="eastAsia" w:ascii="宋体" w:hAnsi="宋体"/>
                <w:color w:val="auto"/>
                <w:sz w:val="24"/>
                <w:szCs w:val="20"/>
              </w:rPr>
            </w:pPr>
          </w:p>
          <w:p w14:paraId="07DD04FE">
            <w:pPr>
              <w:tabs>
                <w:tab w:val="left" w:pos="5580"/>
              </w:tabs>
              <w:spacing w:line="360" w:lineRule="auto"/>
              <w:jc w:val="left"/>
              <w:rPr>
                <w:rFonts w:hint="eastAsia" w:ascii="宋体" w:hAnsi="宋体"/>
                <w:color w:val="auto"/>
                <w:sz w:val="24"/>
                <w:szCs w:val="20"/>
              </w:rPr>
            </w:pPr>
          </w:p>
          <w:p w14:paraId="4FD21ECF">
            <w:pPr>
              <w:tabs>
                <w:tab w:val="left" w:pos="5580"/>
              </w:tabs>
              <w:spacing w:line="360" w:lineRule="auto"/>
              <w:jc w:val="left"/>
              <w:rPr>
                <w:rFonts w:hint="eastAsia" w:ascii="宋体" w:hAnsi="宋体"/>
                <w:color w:val="auto"/>
                <w:sz w:val="24"/>
                <w:szCs w:val="20"/>
              </w:rPr>
            </w:pPr>
          </w:p>
          <w:p w14:paraId="4622DF2A">
            <w:pPr>
              <w:tabs>
                <w:tab w:val="left" w:pos="5580"/>
              </w:tabs>
              <w:spacing w:line="360" w:lineRule="auto"/>
              <w:jc w:val="left"/>
              <w:rPr>
                <w:rFonts w:hint="eastAsia" w:ascii="宋体" w:hAnsi="宋体"/>
                <w:color w:val="auto"/>
                <w:sz w:val="24"/>
                <w:szCs w:val="20"/>
              </w:rPr>
            </w:pPr>
          </w:p>
          <w:p w14:paraId="5252104A">
            <w:pPr>
              <w:tabs>
                <w:tab w:val="left" w:pos="5580"/>
              </w:tabs>
              <w:spacing w:line="360" w:lineRule="auto"/>
              <w:jc w:val="left"/>
              <w:rPr>
                <w:rFonts w:hint="eastAsia" w:ascii="宋体" w:hAnsi="宋体"/>
                <w:color w:val="auto"/>
                <w:sz w:val="24"/>
                <w:szCs w:val="20"/>
              </w:rPr>
            </w:pPr>
          </w:p>
        </w:tc>
      </w:tr>
    </w:tbl>
    <w:p w14:paraId="29C770C8">
      <w:pPr>
        <w:pStyle w:val="19"/>
        <w:kinsoku w:val="0"/>
        <w:overflowPunct w:val="0"/>
        <w:spacing w:line="583" w:lineRule="auto"/>
        <w:ind w:right="4305"/>
        <w:rPr>
          <w:rFonts w:hint="eastAsia"/>
          <w:color w:val="auto"/>
          <w:spacing w:val="-3"/>
        </w:rPr>
      </w:pPr>
    </w:p>
    <w:p w14:paraId="21B00428">
      <w:pPr>
        <w:pStyle w:val="19"/>
        <w:kinsoku w:val="0"/>
        <w:overflowPunct w:val="0"/>
        <w:spacing w:line="583" w:lineRule="auto"/>
        <w:ind w:right="4305"/>
        <w:rPr>
          <w:rFonts w:hint="eastAsia"/>
          <w:color w:val="auto"/>
          <w:spacing w:val="-3"/>
        </w:rPr>
      </w:pPr>
    </w:p>
    <w:p w14:paraId="3BAE9CB7">
      <w:pPr>
        <w:autoSpaceDE w:val="0"/>
        <w:autoSpaceDN w:val="0"/>
        <w:adjustRightInd w:val="0"/>
        <w:snapToGrid w:val="0"/>
        <w:spacing w:line="360" w:lineRule="auto"/>
        <w:rPr>
          <w:rFonts w:hint="eastAsia" w:ascii="宋体" w:hAnsi="宋体"/>
          <w:color w:val="auto"/>
          <w:sz w:val="24"/>
          <w:lang w:val="zh-CN"/>
        </w:rPr>
      </w:pPr>
      <w:r>
        <w:rPr>
          <w:rFonts w:hint="eastAsia" w:ascii="宋体" w:hAnsi="宋体"/>
          <w:color w:val="auto"/>
          <w:sz w:val="24"/>
        </w:rPr>
        <w:t>投标人</w:t>
      </w:r>
      <w:r>
        <w:rPr>
          <w:rFonts w:ascii="宋体" w:hAnsi="宋体"/>
          <w:color w:val="auto"/>
          <w:sz w:val="24"/>
        </w:rPr>
        <w:t>名称（加盖公章）</w:t>
      </w:r>
      <w:r>
        <w:rPr>
          <w:rFonts w:ascii="宋体" w:hAnsi="宋体"/>
          <w:color w:val="auto"/>
          <w:sz w:val="24"/>
          <w:lang w:val="zh-CN"/>
        </w:rPr>
        <w:t>：________________</w:t>
      </w:r>
    </w:p>
    <w:p w14:paraId="7BCEB016">
      <w:pPr>
        <w:pStyle w:val="19"/>
        <w:kinsoku w:val="0"/>
        <w:overflowPunct w:val="0"/>
        <w:spacing w:line="583" w:lineRule="auto"/>
        <w:ind w:right="95"/>
        <w:rPr>
          <w:rFonts w:hint="eastAsia"/>
          <w:color w:val="auto"/>
          <w:spacing w:val="-3"/>
        </w:rPr>
      </w:pPr>
      <w:r>
        <w:rPr>
          <w:rFonts w:hint="eastAsia"/>
          <w:color w:val="auto"/>
          <w:spacing w:val="-3"/>
        </w:rPr>
        <w:t>法定代表人（</w:t>
      </w:r>
      <w:r>
        <w:rPr>
          <w:color w:val="auto"/>
        </w:rPr>
        <w:t>单位负责人</w:t>
      </w:r>
      <w:r>
        <w:rPr>
          <w:rFonts w:hint="eastAsia"/>
          <w:color w:val="auto"/>
          <w:spacing w:val="-3"/>
        </w:rPr>
        <w:t>）（</w:t>
      </w:r>
      <w:r>
        <w:rPr>
          <w:rFonts w:cs="宋体"/>
          <w:color w:val="auto"/>
          <w:spacing w:val="2"/>
        </w:rPr>
        <w:t>签字或</w:t>
      </w:r>
      <w:r>
        <w:rPr>
          <w:rFonts w:hint="eastAsia" w:cs="宋体"/>
          <w:color w:val="auto"/>
          <w:spacing w:val="2"/>
        </w:rPr>
        <w:t>盖</w:t>
      </w:r>
      <w:r>
        <w:rPr>
          <w:rFonts w:cs="宋体"/>
          <w:color w:val="auto"/>
          <w:spacing w:val="2"/>
        </w:rPr>
        <w:t>章</w:t>
      </w:r>
      <w:r>
        <w:rPr>
          <w:rFonts w:hint="eastAsia"/>
          <w:color w:val="auto"/>
          <w:spacing w:val="-3"/>
        </w:rPr>
        <w:t>）：_</w:t>
      </w:r>
      <w:r>
        <w:rPr>
          <w:color w:val="auto"/>
          <w:spacing w:val="-3"/>
        </w:rPr>
        <w:t>______</w:t>
      </w:r>
    </w:p>
    <w:p w14:paraId="2A9C26CD">
      <w:pPr>
        <w:autoSpaceDE w:val="0"/>
        <w:autoSpaceDN w:val="0"/>
        <w:adjustRightInd w:val="0"/>
        <w:snapToGrid w:val="0"/>
        <w:spacing w:line="360" w:lineRule="auto"/>
        <w:rPr>
          <w:rFonts w:hint="eastAsia" w:ascii="宋体" w:hAnsi="宋体"/>
          <w:color w:val="auto"/>
          <w:sz w:val="24"/>
        </w:rPr>
      </w:pPr>
    </w:p>
    <w:p w14:paraId="4FC0DAF1">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日期：_____年______月______日</w:t>
      </w:r>
    </w:p>
    <w:p w14:paraId="72148804">
      <w:pPr>
        <w:widowControl/>
        <w:jc w:val="left"/>
        <w:rPr>
          <w:rFonts w:hint="eastAsia" w:ascii="宋体" w:hAnsi="宋体"/>
          <w:i/>
          <w:color w:val="auto"/>
          <w:sz w:val="24"/>
          <w:szCs w:val="20"/>
          <w:u w:val="single"/>
        </w:rPr>
      </w:pPr>
    </w:p>
    <w:p w14:paraId="3B21500D">
      <w:pPr>
        <w:widowControl/>
        <w:jc w:val="left"/>
        <w:rPr>
          <w:color w:val="auto"/>
          <w:sz w:val="24"/>
          <w:szCs w:val="20"/>
        </w:rPr>
      </w:pPr>
      <w:r>
        <w:rPr>
          <w:color w:val="auto"/>
          <w:sz w:val="24"/>
          <w:szCs w:val="20"/>
        </w:rPr>
        <w:br w:type="page"/>
      </w:r>
    </w:p>
    <w:p w14:paraId="3F1E656A">
      <w:pPr>
        <w:spacing w:line="360" w:lineRule="auto"/>
        <w:outlineLvl w:val="2"/>
        <w:rPr>
          <w:color w:val="auto"/>
          <w:sz w:val="24"/>
          <w:szCs w:val="20"/>
        </w:rPr>
      </w:pPr>
      <w:r>
        <w:rPr>
          <w:color w:val="auto"/>
          <w:sz w:val="24"/>
          <w:szCs w:val="20"/>
        </w:rPr>
        <w:t>3  开标一览表</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Pr>
          <w:color w:val="auto"/>
          <w:sz w:val="24"/>
          <w:szCs w:val="20"/>
        </w:rPr>
        <w:t>（实质性格式）</w:t>
      </w:r>
    </w:p>
    <w:p w14:paraId="497510DE">
      <w:pPr>
        <w:spacing w:line="360" w:lineRule="exact"/>
        <w:jc w:val="center"/>
        <w:rPr>
          <w:b/>
          <w:color w:val="auto"/>
          <w:sz w:val="36"/>
          <w:szCs w:val="36"/>
        </w:rPr>
      </w:pPr>
      <w:bookmarkStart w:id="837" w:name="_Toc226965748"/>
      <w:bookmarkStart w:id="838" w:name="_Toc164608672"/>
      <w:bookmarkStart w:id="839" w:name="_Toc226337254"/>
      <w:bookmarkStart w:id="840" w:name="_Toc226965831"/>
      <w:bookmarkStart w:id="841" w:name="_Toc264969248"/>
      <w:bookmarkStart w:id="842" w:name="_Toc305158826"/>
      <w:bookmarkStart w:id="843" w:name="_Toc305158900"/>
      <w:bookmarkStart w:id="844" w:name="_Toc195842923"/>
      <w:bookmarkStart w:id="845" w:name="_Toc265228396"/>
      <w:bookmarkStart w:id="846" w:name="_Toc226309802"/>
      <w:bookmarkStart w:id="847" w:name="_Toc164608827"/>
    </w:p>
    <w:p w14:paraId="582BB244">
      <w:pPr>
        <w:spacing w:line="360" w:lineRule="exact"/>
        <w:jc w:val="center"/>
        <w:rPr>
          <w:b/>
          <w:color w:val="auto"/>
          <w:sz w:val="36"/>
          <w:szCs w:val="36"/>
        </w:rPr>
      </w:pPr>
      <w:r>
        <w:rPr>
          <w:rFonts w:hint="eastAsia"/>
          <w:b/>
          <w:color w:val="auto"/>
          <w:sz w:val="36"/>
          <w:szCs w:val="36"/>
        </w:rPr>
        <w:t>开标一览表</w:t>
      </w:r>
      <w:bookmarkEnd w:id="837"/>
      <w:bookmarkEnd w:id="838"/>
      <w:bookmarkEnd w:id="839"/>
      <w:bookmarkEnd w:id="840"/>
      <w:bookmarkEnd w:id="841"/>
      <w:bookmarkEnd w:id="842"/>
      <w:bookmarkEnd w:id="843"/>
      <w:bookmarkEnd w:id="844"/>
      <w:bookmarkEnd w:id="845"/>
      <w:bookmarkEnd w:id="846"/>
      <w:bookmarkEnd w:id="847"/>
    </w:p>
    <w:p w14:paraId="14D0616E">
      <w:pPr>
        <w:tabs>
          <w:tab w:val="left" w:pos="1800"/>
          <w:tab w:val="left" w:pos="5580"/>
        </w:tabs>
        <w:spacing w:line="360" w:lineRule="auto"/>
        <w:jc w:val="left"/>
        <w:rPr>
          <w:i/>
          <w:color w:val="auto"/>
          <w:sz w:val="24"/>
        </w:rPr>
      </w:pPr>
    </w:p>
    <w:p w14:paraId="03FCBC87">
      <w:pPr>
        <w:tabs>
          <w:tab w:val="left" w:pos="1800"/>
          <w:tab w:val="left" w:pos="5580"/>
        </w:tabs>
        <w:spacing w:line="360" w:lineRule="auto"/>
        <w:ind w:firstLine="240" w:firstLineChars="100"/>
        <w:jc w:val="left"/>
        <w:rPr>
          <w:color w:val="auto"/>
          <w:sz w:val="24"/>
          <w:u w:val="single"/>
        </w:rPr>
      </w:pPr>
      <w:r>
        <w:rPr>
          <w:color w:val="auto"/>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462A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E7AA9F8">
            <w:pPr>
              <w:tabs>
                <w:tab w:val="left" w:pos="5580"/>
              </w:tabs>
              <w:jc w:val="center"/>
              <w:rPr>
                <w:b/>
                <w:color w:val="auto"/>
                <w:sz w:val="24"/>
              </w:rPr>
            </w:pPr>
            <w:r>
              <w:rPr>
                <w:rFonts w:hint="eastAsia"/>
                <w:b/>
                <w:color w:val="auto"/>
                <w:sz w:val="24"/>
              </w:rPr>
              <w:t>序号</w:t>
            </w:r>
          </w:p>
        </w:tc>
        <w:tc>
          <w:tcPr>
            <w:tcW w:w="2215" w:type="pct"/>
            <w:vMerge w:val="restart"/>
            <w:vAlign w:val="center"/>
          </w:tcPr>
          <w:p w14:paraId="557462C4">
            <w:pPr>
              <w:tabs>
                <w:tab w:val="left" w:pos="5580"/>
              </w:tabs>
              <w:jc w:val="center"/>
              <w:rPr>
                <w:b/>
                <w:color w:val="auto"/>
                <w:sz w:val="24"/>
              </w:rPr>
            </w:pPr>
            <w:r>
              <w:rPr>
                <w:b/>
                <w:color w:val="auto"/>
                <w:sz w:val="24"/>
              </w:rPr>
              <w:t>投标人名称</w:t>
            </w:r>
          </w:p>
        </w:tc>
        <w:tc>
          <w:tcPr>
            <w:tcW w:w="2373" w:type="pct"/>
            <w:gridSpan w:val="2"/>
            <w:vAlign w:val="center"/>
          </w:tcPr>
          <w:p w14:paraId="7881CF7C">
            <w:pPr>
              <w:tabs>
                <w:tab w:val="left" w:pos="5580"/>
              </w:tabs>
              <w:jc w:val="center"/>
              <w:rPr>
                <w:b/>
                <w:color w:val="auto"/>
                <w:sz w:val="24"/>
              </w:rPr>
            </w:pPr>
            <w:r>
              <w:rPr>
                <w:b/>
                <w:color w:val="auto"/>
                <w:sz w:val="24"/>
              </w:rPr>
              <w:t>投标报价</w:t>
            </w:r>
          </w:p>
        </w:tc>
      </w:tr>
      <w:tr w14:paraId="1AD4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5A86A5D">
            <w:pPr>
              <w:tabs>
                <w:tab w:val="left" w:pos="5580"/>
              </w:tabs>
              <w:jc w:val="center"/>
              <w:rPr>
                <w:color w:val="auto"/>
                <w:sz w:val="24"/>
              </w:rPr>
            </w:pPr>
          </w:p>
        </w:tc>
        <w:tc>
          <w:tcPr>
            <w:tcW w:w="2215" w:type="pct"/>
            <w:vMerge w:val="continue"/>
            <w:vAlign w:val="center"/>
          </w:tcPr>
          <w:p w14:paraId="3F6FE3A4">
            <w:pPr>
              <w:tabs>
                <w:tab w:val="left" w:pos="5580"/>
              </w:tabs>
              <w:jc w:val="center"/>
              <w:rPr>
                <w:color w:val="auto"/>
                <w:sz w:val="24"/>
              </w:rPr>
            </w:pPr>
          </w:p>
        </w:tc>
        <w:tc>
          <w:tcPr>
            <w:tcW w:w="1188" w:type="pct"/>
            <w:vAlign w:val="center"/>
          </w:tcPr>
          <w:p w14:paraId="556F4DE3">
            <w:pPr>
              <w:tabs>
                <w:tab w:val="left" w:pos="5580"/>
              </w:tabs>
              <w:jc w:val="center"/>
              <w:rPr>
                <w:b/>
                <w:color w:val="auto"/>
                <w:sz w:val="24"/>
              </w:rPr>
            </w:pPr>
            <w:r>
              <w:rPr>
                <w:b/>
                <w:color w:val="auto"/>
                <w:sz w:val="24"/>
              </w:rPr>
              <w:t>大写</w:t>
            </w:r>
          </w:p>
        </w:tc>
        <w:tc>
          <w:tcPr>
            <w:tcW w:w="1182" w:type="pct"/>
            <w:vAlign w:val="center"/>
          </w:tcPr>
          <w:p w14:paraId="7DF5ABB8">
            <w:pPr>
              <w:tabs>
                <w:tab w:val="left" w:pos="5580"/>
              </w:tabs>
              <w:jc w:val="center"/>
              <w:rPr>
                <w:b/>
                <w:color w:val="auto"/>
                <w:sz w:val="24"/>
              </w:rPr>
            </w:pPr>
            <w:r>
              <w:rPr>
                <w:b/>
                <w:color w:val="auto"/>
                <w:sz w:val="24"/>
              </w:rPr>
              <w:t>小写</w:t>
            </w:r>
          </w:p>
        </w:tc>
      </w:tr>
      <w:tr w14:paraId="407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E529153">
            <w:pPr>
              <w:tabs>
                <w:tab w:val="left" w:pos="5580"/>
              </w:tabs>
              <w:jc w:val="center"/>
              <w:rPr>
                <w:color w:val="auto"/>
                <w:sz w:val="24"/>
              </w:rPr>
            </w:pPr>
          </w:p>
        </w:tc>
        <w:tc>
          <w:tcPr>
            <w:tcW w:w="2215" w:type="pct"/>
            <w:vAlign w:val="center"/>
          </w:tcPr>
          <w:p w14:paraId="409EEC26">
            <w:pPr>
              <w:tabs>
                <w:tab w:val="left" w:pos="5580"/>
              </w:tabs>
              <w:jc w:val="center"/>
              <w:rPr>
                <w:color w:val="auto"/>
                <w:sz w:val="24"/>
              </w:rPr>
            </w:pPr>
          </w:p>
        </w:tc>
        <w:tc>
          <w:tcPr>
            <w:tcW w:w="1188" w:type="pct"/>
            <w:vAlign w:val="center"/>
          </w:tcPr>
          <w:p w14:paraId="4AF8F43B">
            <w:pPr>
              <w:tabs>
                <w:tab w:val="left" w:pos="5580"/>
              </w:tabs>
              <w:jc w:val="center"/>
              <w:rPr>
                <w:color w:val="auto"/>
                <w:sz w:val="24"/>
              </w:rPr>
            </w:pPr>
          </w:p>
        </w:tc>
        <w:tc>
          <w:tcPr>
            <w:tcW w:w="1182" w:type="pct"/>
            <w:vAlign w:val="center"/>
          </w:tcPr>
          <w:p w14:paraId="6A707889">
            <w:pPr>
              <w:tabs>
                <w:tab w:val="left" w:pos="5580"/>
              </w:tabs>
              <w:jc w:val="center"/>
              <w:rPr>
                <w:color w:val="auto"/>
                <w:sz w:val="24"/>
              </w:rPr>
            </w:pPr>
          </w:p>
        </w:tc>
      </w:tr>
    </w:tbl>
    <w:p w14:paraId="7E310BBA">
      <w:pPr>
        <w:autoSpaceDE w:val="0"/>
        <w:autoSpaceDN w:val="0"/>
        <w:adjustRightInd w:val="0"/>
        <w:jc w:val="left"/>
        <w:rPr>
          <w:color w:val="auto"/>
          <w:kern w:val="0"/>
          <w:sz w:val="24"/>
        </w:rPr>
      </w:pPr>
    </w:p>
    <w:p w14:paraId="202A13AD">
      <w:pPr>
        <w:autoSpaceDE w:val="0"/>
        <w:autoSpaceDN w:val="0"/>
        <w:adjustRightInd w:val="0"/>
        <w:jc w:val="left"/>
        <w:rPr>
          <w:color w:val="auto"/>
          <w:sz w:val="24"/>
          <w:szCs w:val="20"/>
        </w:rPr>
      </w:pPr>
      <w:r>
        <w:rPr>
          <w:color w:val="auto"/>
          <w:kern w:val="0"/>
          <w:sz w:val="24"/>
        </w:rPr>
        <w:t>注：1</w:t>
      </w:r>
      <w:r>
        <w:rPr>
          <w:color w:val="auto"/>
          <w:sz w:val="24"/>
          <w:szCs w:val="20"/>
        </w:rPr>
        <w:t>.此表中，每包的投标报价应和《投标分项报价表》中的总价相一致。</w:t>
      </w:r>
    </w:p>
    <w:p w14:paraId="514B1185">
      <w:pPr>
        <w:tabs>
          <w:tab w:val="left" w:pos="5580"/>
        </w:tabs>
        <w:ind w:firstLine="480" w:firstLineChars="200"/>
        <w:rPr>
          <w:color w:val="auto"/>
          <w:sz w:val="24"/>
          <w:szCs w:val="20"/>
        </w:rPr>
      </w:pPr>
      <w:r>
        <w:rPr>
          <w:color w:val="auto"/>
          <w:sz w:val="24"/>
          <w:szCs w:val="20"/>
        </w:rPr>
        <w:t>2.本表必须按包分别填写。</w:t>
      </w:r>
    </w:p>
    <w:p w14:paraId="745BAE11">
      <w:pPr>
        <w:autoSpaceDE w:val="0"/>
        <w:autoSpaceDN w:val="0"/>
        <w:adjustRightInd w:val="0"/>
        <w:snapToGrid w:val="0"/>
        <w:spacing w:before="25" w:after="25" w:line="360" w:lineRule="auto"/>
        <w:rPr>
          <w:color w:val="auto"/>
          <w:sz w:val="24"/>
          <w:lang w:val="zh-CN"/>
        </w:rPr>
      </w:pPr>
    </w:p>
    <w:p w14:paraId="2385ED17">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6BF3E138">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70829EFF">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6B16952A">
      <w:pPr>
        <w:widowControl/>
        <w:jc w:val="left"/>
        <w:rPr>
          <w:color w:val="auto"/>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848" w:name="_Toc226337255"/>
      <w:bookmarkStart w:id="849" w:name="_Toc305158901"/>
      <w:bookmarkStart w:id="850" w:name="_Toc150480796"/>
      <w:bookmarkStart w:id="851" w:name="_Toc265228397"/>
      <w:bookmarkStart w:id="852" w:name="_Toc127151558"/>
      <w:bookmarkStart w:id="853" w:name="_Toc142311060"/>
      <w:bookmarkStart w:id="854" w:name="_Toc264969249"/>
      <w:bookmarkStart w:id="855" w:name="_Toc150774763"/>
      <w:bookmarkStart w:id="856" w:name="_Toc305158827"/>
      <w:bookmarkStart w:id="857" w:name="_Toc226965749"/>
      <w:bookmarkStart w:id="858" w:name="_Toc195842924"/>
      <w:bookmarkStart w:id="859" w:name="_Toc226965832"/>
      <w:bookmarkStart w:id="860" w:name="_Toc226309803"/>
    </w:p>
    <w:p w14:paraId="6EE41D6F">
      <w:pPr>
        <w:widowControl/>
        <w:jc w:val="left"/>
        <w:outlineLvl w:val="2"/>
        <w:rPr>
          <w:color w:val="auto"/>
          <w:sz w:val="24"/>
          <w:szCs w:val="20"/>
        </w:rPr>
      </w:pPr>
      <w:r>
        <w:rPr>
          <w:color w:val="auto"/>
          <w:sz w:val="24"/>
          <w:szCs w:val="20"/>
        </w:rPr>
        <w:t>4  投标分项报价表</w:t>
      </w:r>
      <w:bookmarkEnd w:id="848"/>
      <w:bookmarkEnd w:id="849"/>
      <w:bookmarkEnd w:id="850"/>
      <w:bookmarkEnd w:id="851"/>
      <w:bookmarkEnd w:id="852"/>
      <w:bookmarkEnd w:id="853"/>
      <w:bookmarkEnd w:id="854"/>
      <w:bookmarkEnd w:id="855"/>
      <w:bookmarkEnd w:id="856"/>
      <w:bookmarkEnd w:id="857"/>
      <w:bookmarkEnd w:id="858"/>
      <w:bookmarkEnd w:id="859"/>
      <w:bookmarkEnd w:id="860"/>
      <w:r>
        <w:rPr>
          <w:color w:val="auto"/>
          <w:sz w:val="24"/>
          <w:szCs w:val="20"/>
        </w:rPr>
        <w:t>（实质性格式）</w:t>
      </w:r>
    </w:p>
    <w:p w14:paraId="6F628AF8">
      <w:pPr>
        <w:spacing w:line="360" w:lineRule="exact"/>
        <w:jc w:val="center"/>
        <w:rPr>
          <w:color w:val="auto"/>
          <w:sz w:val="36"/>
          <w:szCs w:val="36"/>
        </w:rPr>
      </w:pPr>
    </w:p>
    <w:p w14:paraId="2E3D182A">
      <w:pPr>
        <w:spacing w:line="360" w:lineRule="exact"/>
        <w:jc w:val="center"/>
        <w:rPr>
          <w:b/>
          <w:color w:val="auto"/>
          <w:sz w:val="36"/>
          <w:szCs w:val="36"/>
        </w:rPr>
      </w:pPr>
      <w:r>
        <w:rPr>
          <w:rFonts w:hint="eastAsia"/>
          <w:b/>
          <w:color w:val="auto"/>
          <w:sz w:val="36"/>
          <w:szCs w:val="36"/>
        </w:rPr>
        <w:t>投标分项报价表</w:t>
      </w:r>
    </w:p>
    <w:p w14:paraId="1B2C403D">
      <w:pPr>
        <w:spacing w:line="260" w:lineRule="exact"/>
        <w:jc w:val="center"/>
        <w:rPr>
          <w:color w:val="auto"/>
          <w:sz w:val="36"/>
          <w:szCs w:val="36"/>
        </w:rPr>
      </w:pPr>
    </w:p>
    <w:p w14:paraId="5CA89EDF">
      <w:pPr>
        <w:tabs>
          <w:tab w:val="left" w:pos="1800"/>
          <w:tab w:val="left" w:pos="5580"/>
        </w:tabs>
        <w:rPr>
          <w:color w:val="auto"/>
          <w:sz w:val="24"/>
        </w:rPr>
      </w:pPr>
      <w:r>
        <w:rPr>
          <w:color w:val="auto"/>
          <w:sz w:val="24"/>
        </w:rPr>
        <w:t>项目编号：___________ 项目名称：__________报价单位：人民币元</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4988"/>
        <w:gridCol w:w="2382"/>
        <w:gridCol w:w="1447"/>
        <w:gridCol w:w="2678"/>
        <w:gridCol w:w="1939"/>
      </w:tblGrid>
      <w:tr w14:paraId="069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73" w:type="pct"/>
            <w:vAlign w:val="center"/>
          </w:tcPr>
          <w:p w14:paraId="7875BEE5">
            <w:pPr>
              <w:adjustRightInd w:val="0"/>
              <w:snapToGrid w:val="0"/>
              <w:spacing w:line="0" w:lineRule="atLeast"/>
              <w:jc w:val="center"/>
              <w:rPr>
                <w:rFonts w:hint="eastAsia" w:ascii="宋体" w:hAnsi="宋体" w:cs="宋体"/>
                <w:b/>
                <w:color w:val="auto"/>
                <w:szCs w:val="21"/>
              </w:rPr>
            </w:pPr>
            <w:r>
              <w:rPr>
                <w:rFonts w:hint="eastAsia" w:ascii="宋体" w:hAnsi="宋体" w:cs="宋体"/>
                <w:b/>
                <w:color w:val="auto"/>
                <w:szCs w:val="21"/>
              </w:rPr>
              <w:t>序号</w:t>
            </w:r>
          </w:p>
        </w:tc>
        <w:tc>
          <w:tcPr>
            <w:tcW w:w="1755" w:type="pct"/>
            <w:vAlign w:val="center"/>
          </w:tcPr>
          <w:p w14:paraId="19BAA551">
            <w:pPr>
              <w:adjustRightInd w:val="0"/>
              <w:snapToGrid w:val="0"/>
              <w:spacing w:line="0" w:lineRule="atLeast"/>
              <w:jc w:val="center"/>
              <w:rPr>
                <w:rFonts w:hint="eastAsia" w:ascii="宋体" w:hAnsi="宋体" w:cs="宋体"/>
                <w:b/>
                <w:color w:val="auto"/>
                <w:szCs w:val="21"/>
              </w:rPr>
            </w:pPr>
            <w:r>
              <w:rPr>
                <w:rFonts w:hint="eastAsia" w:ascii="宋体" w:hAnsi="宋体" w:cs="宋体"/>
                <w:b/>
                <w:color w:val="auto"/>
                <w:szCs w:val="21"/>
              </w:rPr>
              <w:t>分项名称</w:t>
            </w:r>
          </w:p>
        </w:tc>
        <w:tc>
          <w:tcPr>
            <w:tcW w:w="838" w:type="pct"/>
            <w:vAlign w:val="center"/>
          </w:tcPr>
          <w:p w14:paraId="61933E88">
            <w:pPr>
              <w:adjustRightInd w:val="0"/>
              <w:snapToGrid w:val="0"/>
              <w:jc w:val="center"/>
              <w:rPr>
                <w:rFonts w:hint="eastAsia" w:ascii="宋体" w:hAnsi="宋体" w:cs="宋体"/>
                <w:b/>
                <w:color w:val="auto"/>
                <w:szCs w:val="21"/>
              </w:rPr>
            </w:pPr>
            <w:r>
              <w:rPr>
                <w:rFonts w:hint="eastAsia" w:ascii="宋体" w:hAnsi="宋体" w:cs="宋体"/>
                <w:b/>
                <w:color w:val="auto"/>
                <w:szCs w:val="21"/>
              </w:rPr>
              <w:t>单价（元）</w:t>
            </w:r>
          </w:p>
        </w:tc>
        <w:tc>
          <w:tcPr>
            <w:tcW w:w="509" w:type="pct"/>
            <w:vAlign w:val="center"/>
          </w:tcPr>
          <w:p w14:paraId="1F14C185">
            <w:pPr>
              <w:adjustRightInd w:val="0"/>
              <w:snapToGrid w:val="0"/>
              <w:jc w:val="center"/>
              <w:rPr>
                <w:rFonts w:hint="eastAsia" w:ascii="宋体" w:hAnsi="宋体" w:cs="宋体"/>
                <w:b/>
                <w:color w:val="auto"/>
                <w:szCs w:val="21"/>
              </w:rPr>
            </w:pPr>
            <w:r>
              <w:rPr>
                <w:rFonts w:hint="eastAsia" w:ascii="宋体" w:hAnsi="宋体" w:cs="宋体"/>
                <w:b/>
                <w:color w:val="auto"/>
                <w:szCs w:val="21"/>
              </w:rPr>
              <w:t>数量</w:t>
            </w:r>
          </w:p>
        </w:tc>
        <w:tc>
          <w:tcPr>
            <w:tcW w:w="942" w:type="pct"/>
            <w:vAlign w:val="center"/>
          </w:tcPr>
          <w:p w14:paraId="57B49AF2">
            <w:pPr>
              <w:adjustRightInd w:val="0"/>
              <w:snapToGrid w:val="0"/>
              <w:jc w:val="center"/>
              <w:rPr>
                <w:rFonts w:hint="eastAsia" w:ascii="宋体" w:hAnsi="宋体" w:cs="宋体"/>
                <w:b/>
                <w:color w:val="auto"/>
                <w:szCs w:val="21"/>
              </w:rPr>
            </w:pPr>
            <w:r>
              <w:rPr>
                <w:rFonts w:hint="eastAsia" w:ascii="宋体" w:hAnsi="宋体" w:cs="宋体"/>
                <w:b/>
                <w:color w:val="auto"/>
                <w:szCs w:val="21"/>
              </w:rPr>
              <w:t>合价（元）</w:t>
            </w:r>
          </w:p>
        </w:tc>
        <w:tc>
          <w:tcPr>
            <w:tcW w:w="682" w:type="pct"/>
            <w:vAlign w:val="center"/>
          </w:tcPr>
          <w:p w14:paraId="475C28DF">
            <w:pPr>
              <w:adjustRightInd w:val="0"/>
              <w:snapToGrid w:val="0"/>
              <w:jc w:val="center"/>
              <w:rPr>
                <w:rFonts w:hint="eastAsia" w:ascii="宋体" w:hAnsi="宋体" w:cs="宋体"/>
                <w:b/>
                <w:color w:val="auto"/>
                <w:szCs w:val="21"/>
              </w:rPr>
            </w:pPr>
            <w:r>
              <w:rPr>
                <w:rFonts w:hint="eastAsia" w:ascii="宋体" w:hAnsi="宋体" w:cs="宋体"/>
                <w:b/>
                <w:color w:val="auto"/>
                <w:szCs w:val="21"/>
              </w:rPr>
              <w:t>备注/说明</w:t>
            </w:r>
          </w:p>
        </w:tc>
      </w:tr>
      <w:tr w14:paraId="2685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73" w:type="pct"/>
            <w:vAlign w:val="center"/>
          </w:tcPr>
          <w:p w14:paraId="2E8B8887">
            <w:pPr>
              <w:adjustRightInd w:val="0"/>
              <w:snapToGrid w:val="0"/>
              <w:spacing w:line="0" w:lineRule="atLeast"/>
              <w:jc w:val="center"/>
              <w:rPr>
                <w:rFonts w:hint="eastAsia" w:ascii="宋体" w:hAnsi="宋体" w:cs="宋体"/>
                <w:color w:val="auto"/>
                <w:szCs w:val="21"/>
              </w:rPr>
            </w:pPr>
            <w:r>
              <w:rPr>
                <w:rFonts w:hint="eastAsia" w:ascii="宋体" w:hAnsi="宋体" w:cs="宋体"/>
                <w:color w:val="auto"/>
                <w:szCs w:val="21"/>
              </w:rPr>
              <w:t>1</w:t>
            </w:r>
          </w:p>
        </w:tc>
        <w:tc>
          <w:tcPr>
            <w:tcW w:w="1755" w:type="pct"/>
            <w:vAlign w:val="center"/>
          </w:tcPr>
          <w:p w14:paraId="68DD8F68">
            <w:pPr>
              <w:adjustRightInd w:val="0"/>
              <w:snapToGrid w:val="0"/>
              <w:spacing w:line="0" w:lineRule="atLeast"/>
              <w:jc w:val="left"/>
              <w:rPr>
                <w:rFonts w:hint="eastAsia" w:ascii="宋体" w:hAnsi="宋体" w:cs="宋体"/>
                <w:color w:val="auto"/>
                <w:szCs w:val="21"/>
              </w:rPr>
            </w:pPr>
          </w:p>
        </w:tc>
        <w:tc>
          <w:tcPr>
            <w:tcW w:w="838" w:type="pct"/>
            <w:vAlign w:val="center"/>
          </w:tcPr>
          <w:p w14:paraId="47311BA2">
            <w:pPr>
              <w:adjustRightInd w:val="0"/>
              <w:snapToGrid w:val="0"/>
              <w:jc w:val="left"/>
              <w:rPr>
                <w:rFonts w:hint="eastAsia" w:ascii="宋体" w:hAnsi="宋体" w:cs="宋体"/>
                <w:color w:val="auto"/>
                <w:szCs w:val="21"/>
              </w:rPr>
            </w:pPr>
          </w:p>
        </w:tc>
        <w:tc>
          <w:tcPr>
            <w:tcW w:w="509" w:type="pct"/>
            <w:vAlign w:val="center"/>
          </w:tcPr>
          <w:p w14:paraId="3941FC14">
            <w:pPr>
              <w:adjustRightInd w:val="0"/>
              <w:snapToGrid w:val="0"/>
              <w:jc w:val="center"/>
              <w:rPr>
                <w:rFonts w:hint="eastAsia" w:ascii="宋体" w:hAnsi="宋体" w:cs="宋体"/>
                <w:color w:val="auto"/>
                <w:szCs w:val="21"/>
              </w:rPr>
            </w:pPr>
          </w:p>
        </w:tc>
        <w:tc>
          <w:tcPr>
            <w:tcW w:w="942" w:type="pct"/>
            <w:vAlign w:val="center"/>
          </w:tcPr>
          <w:p w14:paraId="73B9C498">
            <w:pPr>
              <w:adjustRightInd w:val="0"/>
              <w:snapToGrid w:val="0"/>
              <w:jc w:val="left"/>
              <w:rPr>
                <w:rFonts w:hint="eastAsia" w:ascii="宋体" w:hAnsi="宋体" w:cs="宋体"/>
                <w:color w:val="auto"/>
                <w:szCs w:val="21"/>
              </w:rPr>
            </w:pPr>
          </w:p>
        </w:tc>
        <w:tc>
          <w:tcPr>
            <w:tcW w:w="682" w:type="pct"/>
            <w:vAlign w:val="center"/>
          </w:tcPr>
          <w:p w14:paraId="288CE2C3">
            <w:pPr>
              <w:adjustRightInd w:val="0"/>
              <w:snapToGrid w:val="0"/>
              <w:jc w:val="left"/>
              <w:rPr>
                <w:rFonts w:hint="eastAsia" w:ascii="宋体" w:hAnsi="宋体" w:cs="宋体"/>
                <w:color w:val="auto"/>
                <w:szCs w:val="21"/>
              </w:rPr>
            </w:pPr>
          </w:p>
        </w:tc>
      </w:tr>
      <w:tr w14:paraId="7C2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73" w:type="pct"/>
            <w:vAlign w:val="center"/>
          </w:tcPr>
          <w:p w14:paraId="0FEA81CE">
            <w:pPr>
              <w:adjustRightInd w:val="0"/>
              <w:snapToGrid w:val="0"/>
              <w:spacing w:line="0" w:lineRule="atLeast"/>
              <w:jc w:val="center"/>
              <w:rPr>
                <w:rFonts w:hint="eastAsia" w:ascii="宋体" w:hAnsi="宋体" w:cs="宋体"/>
                <w:color w:val="auto"/>
                <w:szCs w:val="21"/>
              </w:rPr>
            </w:pPr>
            <w:r>
              <w:rPr>
                <w:rFonts w:hint="eastAsia" w:ascii="宋体" w:hAnsi="宋体" w:cs="宋体"/>
                <w:color w:val="auto"/>
                <w:szCs w:val="21"/>
              </w:rPr>
              <w:t>2</w:t>
            </w:r>
          </w:p>
        </w:tc>
        <w:tc>
          <w:tcPr>
            <w:tcW w:w="1755" w:type="pct"/>
            <w:vAlign w:val="center"/>
          </w:tcPr>
          <w:p w14:paraId="261649A7">
            <w:pPr>
              <w:adjustRightInd w:val="0"/>
              <w:snapToGrid w:val="0"/>
              <w:spacing w:line="0" w:lineRule="atLeast"/>
              <w:jc w:val="left"/>
              <w:rPr>
                <w:rFonts w:hint="eastAsia" w:ascii="宋体" w:hAnsi="宋体" w:cs="宋体"/>
                <w:color w:val="auto"/>
                <w:szCs w:val="21"/>
              </w:rPr>
            </w:pPr>
          </w:p>
        </w:tc>
        <w:tc>
          <w:tcPr>
            <w:tcW w:w="838" w:type="pct"/>
            <w:vAlign w:val="center"/>
          </w:tcPr>
          <w:p w14:paraId="0BD3CD6D">
            <w:pPr>
              <w:adjustRightInd w:val="0"/>
              <w:snapToGrid w:val="0"/>
              <w:jc w:val="left"/>
              <w:rPr>
                <w:rFonts w:hint="eastAsia" w:ascii="宋体" w:hAnsi="宋体" w:cs="宋体"/>
                <w:color w:val="auto"/>
                <w:szCs w:val="21"/>
              </w:rPr>
            </w:pPr>
          </w:p>
        </w:tc>
        <w:tc>
          <w:tcPr>
            <w:tcW w:w="509" w:type="pct"/>
            <w:vAlign w:val="center"/>
          </w:tcPr>
          <w:p w14:paraId="4C966AAA">
            <w:pPr>
              <w:adjustRightInd w:val="0"/>
              <w:snapToGrid w:val="0"/>
              <w:jc w:val="center"/>
              <w:rPr>
                <w:rFonts w:hint="eastAsia" w:ascii="宋体" w:hAnsi="宋体" w:cs="宋体"/>
                <w:color w:val="auto"/>
                <w:szCs w:val="21"/>
              </w:rPr>
            </w:pPr>
          </w:p>
        </w:tc>
        <w:tc>
          <w:tcPr>
            <w:tcW w:w="942" w:type="pct"/>
            <w:vAlign w:val="center"/>
          </w:tcPr>
          <w:p w14:paraId="730C00F1">
            <w:pPr>
              <w:adjustRightInd w:val="0"/>
              <w:snapToGrid w:val="0"/>
              <w:jc w:val="left"/>
              <w:rPr>
                <w:rFonts w:hint="eastAsia" w:ascii="宋体" w:hAnsi="宋体" w:cs="宋体"/>
                <w:color w:val="auto"/>
                <w:szCs w:val="21"/>
              </w:rPr>
            </w:pPr>
          </w:p>
        </w:tc>
        <w:tc>
          <w:tcPr>
            <w:tcW w:w="682" w:type="pct"/>
            <w:vAlign w:val="center"/>
          </w:tcPr>
          <w:p w14:paraId="14D534BD">
            <w:pPr>
              <w:adjustRightInd w:val="0"/>
              <w:snapToGrid w:val="0"/>
              <w:jc w:val="left"/>
              <w:rPr>
                <w:rFonts w:hint="eastAsia" w:ascii="宋体" w:hAnsi="宋体" w:cs="宋体"/>
                <w:color w:val="auto"/>
                <w:szCs w:val="21"/>
              </w:rPr>
            </w:pPr>
          </w:p>
        </w:tc>
      </w:tr>
      <w:tr w14:paraId="5711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73" w:type="pct"/>
            <w:vAlign w:val="center"/>
          </w:tcPr>
          <w:p w14:paraId="1D1BAE7E">
            <w:pPr>
              <w:adjustRightInd w:val="0"/>
              <w:snapToGrid w:val="0"/>
              <w:spacing w:line="0" w:lineRule="atLeast"/>
              <w:jc w:val="center"/>
              <w:rPr>
                <w:rFonts w:hint="eastAsia" w:ascii="宋体" w:hAnsi="宋体" w:cs="宋体"/>
                <w:color w:val="auto"/>
                <w:szCs w:val="21"/>
              </w:rPr>
            </w:pPr>
            <w:r>
              <w:rPr>
                <w:rFonts w:hint="eastAsia" w:ascii="宋体" w:hAnsi="宋体" w:cs="宋体"/>
                <w:color w:val="auto"/>
                <w:szCs w:val="21"/>
              </w:rPr>
              <w:t>3</w:t>
            </w:r>
          </w:p>
        </w:tc>
        <w:tc>
          <w:tcPr>
            <w:tcW w:w="1755" w:type="pct"/>
            <w:vAlign w:val="center"/>
          </w:tcPr>
          <w:p w14:paraId="13CD5B38">
            <w:pPr>
              <w:adjustRightInd w:val="0"/>
              <w:snapToGrid w:val="0"/>
              <w:spacing w:line="0" w:lineRule="atLeast"/>
              <w:jc w:val="left"/>
              <w:rPr>
                <w:rFonts w:hint="eastAsia" w:ascii="宋体" w:hAnsi="宋体" w:cs="宋体"/>
                <w:color w:val="auto"/>
                <w:szCs w:val="21"/>
              </w:rPr>
            </w:pPr>
          </w:p>
        </w:tc>
        <w:tc>
          <w:tcPr>
            <w:tcW w:w="838" w:type="pct"/>
            <w:vAlign w:val="center"/>
          </w:tcPr>
          <w:p w14:paraId="57224B8D">
            <w:pPr>
              <w:adjustRightInd w:val="0"/>
              <w:snapToGrid w:val="0"/>
              <w:jc w:val="left"/>
              <w:rPr>
                <w:rFonts w:hint="eastAsia" w:ascii="宋体" w:hAnsi="宋体" w:cs="宋体"/>
                <w:color w:val="auto"/>
                <w:szCs w:val="21"/>
              </w:rPr>
            </w:pPr>
          </w:p>
        </w:tc>
        <w:tc>
          <w:tcPr>
            <w:tcW w:w="509" w:type="pct"/>
            <w:vAlign w:val="center"/>
          </w:tcPr>
          <w:p w14:paraId="03C691F2">
            <w:pPr>
              <w:adjustRightInd w:val="0"/>
              <w:snapToGrid w:val="0"/>
              <w:jc w:val="center"/>
              <w:rPr>
                <w:rFonts w:hint="eastAsia" w:ascii="宋体" w:hAnsi="宋体" w:cs="宋体"/>
                <w:color w:val="auto"/>
                <w:szCs w:val="21"/>
              </w:rPr>
            </w:pPr>
          </w:p>
        </w:tc>
        <w:tc>
          <w:tcPr>
            <w:tcW w:w="942" w:type="pct"/>
            <w:vAlign w:val="center"/>
          </w:tcPr>
          <w:p w14:paraId="6A6E9959">
            <w:pPr>
              <w:adjustRightInd w:val="0"/>
              <w:snapToGrid w:val="0"/>
              <w:jc w:val="left"/>
              <w:rPr>
                <w:rFonts w:hint="eastAsia" w:ascii="宋体" w:hAnsi="宋体" w:cs="宋体"/>
                <w:color w:val="auto"/>
                <w:szCs w:val="21"/>
              </w:rPr>
            </w:pPr>
          </w:p>
        </w:tc>
        <w:tc>
          <w:tcPr>
            <w:tcW w:w="682" w:type="pct"/>
            <w:vAlign w:val="center"/>
          </w:tcPr>
          <w:p w14:paraId="1676964B">
            <w:pPr>
              <w:adjustRightInd w:val="0"/>
              <w:snapToGrid w:val="0"/>
              <w:jc w:val="left"/>
              <w:rPr>
                <w:rFonts w:hint="eastAsia" w:ascii="宋体" w:hAnsi="宋体" w:cs="宋体"/>
                <w:color w:val="auto"/>
                <w:szCs w:val="21"/>
              </w:rPr>
            </w:pPr>
          </w:p>
        </w:tc>
      </w:tr>
      <w:tr w14:paraId="5C05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73" w:type="pct"/>
            <w:vAlign w:val="center"/>
          </w:tcPr>
          <w:p w14:paraId="3A125084">
            <w:pPr>
              <w:adjustRightInd w:val="0"/>
              <w:snapToGrid w:val="0"/>
              <w:spacing w:line="0" w:lineRule="atLeast"/>
              <w:jc w:val="center"/>
              <w:rPr>
                <w:rFonts w:hint="eastAsia" w:ascii="宋体" w:hAnsi="宋体" w:cs="宋体"/>
                <w:color w:val="auto"/>
                <w:szCs w:val="21"/>
              </w:rPr>
            </w:pPr>
            <w:r>
              <w:rPr>
                <w:rFonts w:hint="eastAsia" w:ascii="宋体" w:hAnsi="宋体" w:cs="宋体"/>
                <w:color w:val="auto"/>
                <w:szCs w:val="21"/>
              </w:rPr>
              <w:t>4</w:t>
            </w:r>
          </w:p>
        </w:tc>
        <w:tc>
          <w:tcPr>
            <w:tcW w:w="1755" w:type="pct"/>
            <w:vAlign w:val="center"/>
          </w:tcPr>
          <w:p w14:paraId="53879B58">
            <w:pPr>
              <w:adjustRightInd w:val="0"/>
              <w:snapToGrid w:val="0"/>
              <w:spacing w:line="0" w:lineRule="atLeast"/>
              <w:jc w:val="left"/>
              <w:rPr>
                <w:rFonts w:hint="eastAsia" w:ascii="宋体" w:hAnsi="宋体" w:cs="宋体"/>
                <w:color w:val="auto"/>
                <w:szCs w:val="21"/>
              </w:rPr>
            </w:pPr>
            <w:r>
              <w:rPr>
                <w:rFonts w:hint="eastAsia" w:ascii="宋体" w:hAnsi="宋体" w:cs="宋体"/>
                <w:color w:val="auto"/>
                <w:szCs w:val="21"/>
              </w:rPr>
              <w:t>.......</w:t>
            </w:r>
          </w:p>
        </w:tc>
        <w:tc>
          <w:tcPr>
            <w:tcW w:w="838" w:type="pct"/>
            <w:vAlign w:val="center"/>
          </w:tcPr>
          <w:p w14:paraId="5544C410">
            <w:pPr>
              <w:adjustRightInd w:val="0"/>
              <w:snapToGrid w:val="0"/>
              <w:jc w:val="left"/>
              <w:rPr>
                <w:rFonts w:hint="eastAsia" w:ascii="宋体" w:hAnsi="宋体" w:cs="宋体"/>
                <w:color w:val="auto"/>
                <w:szCs w:val="21"/>
              </w:rPr>
            </w:pPr>
          </w:p>
        </w:tc>
        <w:tc>
          <w:tcPr>
            <w:tcW w:w="509" w:type="pct"/>
            <w:vAlign w:val="center"/>
          </w:tcPr>
          <w:p w14:paraId="583E3990">
            <w:pPr>
              <w:adjustRightInd w:val="0"/>
              <w:snapToGrid w:val="0"/>
              <w:jc w:val="center"/>
              <w:rPr>
                <w:rFonts w:hint="eastAsia" w:ascii="宋体" w:hAnsi="宋体" w:cs="宋体"/>
                <w:color w:val="auto"/>
                <w:szCs w:val="21"/>
              </w:rPr>
            </w:pPr>
          </w:p>
        </w:tc>
        <w:tc>
          <w:tcPr>
            <w:tcW w:w="942" w:type="pct"/>
            <w:vAlign w:val="center"/>
          </w:tcPr>
          <w:p w14:paraId="63A9178D">
            <w:pPr>
              <w:adjustRightInd w:val="0"/>
              <w:snapToGrid w:val="0"/>
              <w:jc w:val="left"/>
              <w:rPr>
                <w:rFonts w:hint="eastAsia" w:ascii="宋体" w:hAnsi="宋体" w:cs="宋体"/>
                <w:color w:val="auto"/>
                <w:szCs w:val="21"/>
              </w:rPr>
            </w:pPr>
          </w:p>
        </w:tc>
        <w:tc>
          <w:tcPr>
            <w:tcW w:w="682" w:type="pct"/>
            <w:vAlign w:val="center"/>
          </w:tcPr>
          <w:p w14:paraId="77AA3E68">
            <w:pPr>
              <w:adjustRightInd w:val="0"/>
              <w:snapToGrid w:val="0"/>
              <w:jc w:val="left"/>
              <w:rPr>
                <w:rFonts w:hint="eastAsia" w:ascii="宋体" w:hAnsi="宋体" w:cs="宋体"/>
                <w:color w:val="auto"/>
                <w:szCs w:val="21"/>
              </w:rPr>
            </w:pPr>
          </w:p>
        </w:tc>
      </w:tr>
      <w:tr w14:paraId="6EF2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375" w:type="pct"/>
            <w:gridSpan w:val="4"/>
            <w:vAlign w:val="center"/>
          </w:tcPr>
          <w:p w14:paraId="48237443">
            <w:pPr>
              <w:adjustRightInd w:val="0"/>
              <w:snapToGrid w:val="0"/>
              <w:jc w:val="right"/>
              <w:rPr>
                <w:rFonts w:hint="eastAsia" w:ascii="宋体" w:hAnsi="宋体" w:cs="宋体"/>
                <w:b/>
                <w:color w:val="auto"/>
                <w:szCs w:val="21"/>
              </w:rPr>
            </w:pPr>
            <w:r>
              <w:rPr>
                <w:rFonts w:hint="eastAsia" w:ascii="宋体" w:hAnsi="宋体" w:cs="宋体"/>
                <w:b/>
                <w:color w:val="auto"/>
                <w:szCs w:val="21"/>
              </w:rPr>
              <w:t>总价（元）</w:t>
            </w:r>
          </w:p>
        </w:tc>
        <w:tc>
          <w:tcPr>
            <w:tcW w:w="942" w:type="pct"/>
            <w:vAlign w:val="center"/>
          </w:tcPr>
          <w:p w14:paraId="7EEB131C">
            <w:pPr>
              <w:adjustRightInd w:val="0"/>
              <w:snapToGrid w:val="0"/>
              <w:jc w:val="left"/>
              <w:rPr>
                <w:rFonts w:hint="eastAsia" w:ascii="宋体" w:hAnsi="宋体" w:cs="宋体"/>
                <w:color w:val="auto"/>
                <w:szCs w:val="21"/>
              </w:rPr>
            </w:pPr>
          </w:p>
        </w:tc>
        <w:tc>
          <w:tcPr>
            <w:tcW w:w="682" w:type="pct"/>
            <w:vAlign w:val="center"/>
          </w:tcPr>
          <w:p w14:paraId="1D18B499">
            <w:pPr>
              <w:adjustRightInd w:val="0"/>
              <w:snapToGrid w:val="0"/>
              <w:jc w:val="left"/>
              <w:rPr>
                <w:rFonts w:hint="eastAsia" w:ascii="宋体" w:hAnsi="宋体" w:cs="宋体"/>
                <w:color w:val="auto"/>
                <w:szCs w:val="21"/>
              </w:rPr>
            </w:pPr>
          </w:p>
        </w:tc>
      </w:tr>
    </w:tbl>
    <w:p w14:paraId="3E1B6E6B">
      <w:pPr>
        <w:tabs>
          <w:tab w:val="left" w:pos="1800"/>
          <w:tab w:val="left" w:pos="5580"/>
        </w:tabs>
        <w:jc w:val="left"/>
        <w:rPr>
          <w:color w:val="auto"/>
          <w:sz w:val="24"/>
        </w:rPr>
      </w:pPr>
    </w:p>
    <w:p w14:paraId="5A7A81ED">
      <w:pPr>
        <w:tabs>
          <w:tab w:val="left" w:pos="1800"/>
          <w:tab w:val="left" w:pos="5580"/>
        </w:tabs>
        <w:jc w:val="left"/>
        <w:rPr>
          <w:color w:val="auto"/>
          <w:sz w:val="24"/>
        </w:rPr>
      </w:pPr>
    </w:p>
    <w:p w14:paraId="5E835827">
      <w:pPr>
        <w:tabs>
          <w:tab w:val="left" w:pos="1800"/>
          <w:tab w:val="left" w:pos="5580"/>
        </w:tabs>
        <w:jc w:val="left"/>
        <w:rPr>
          <w:color w:val="auto"/>
          <w:sz w:val="24"/>
        </w:rPr>
      </w:pPr>
    </w:p>
    <w:p w14:paraId="79BD6E9E">
      <w:pPr>
        <w:tabs>
          <w:tab w:val="left" w:pos="1800"/>
          <w:tab w:val="left" w:pos="5580"/>
        </w:tabs>
        <w:jc w:val="left"/>
        <w:rPr>
          <w:color w:val="auto"/>
          <w:sz w:val="24"/>
        </w:rPr>
      </w:pPr>
    </w:p>
    <w:p w14:paraId="7F76E084">
      <w:pPr>
        <w:tabs>
          <w:tab w:val="left" w:pos="1800"/>
          <w:tab w:val="left" w:pos="5580"/>
        </w:tabs>
        <w:jc w:val="left"/>
        <w:rPr>
          <w:color w:val="auto"/>
          <w:sz w:val="24"/>
        </w:rPr>
      </w:pPr>
      <w:r>
        <w:rPr>
          <w:color w:val="auto"/>
          <w:sz w:val="24"/>
        </w:rPr>
        <w:t>注：1.本表应按包分别填写。</w:t>
      </w:r>
    </w:p>
    <w:p w14:paraId="1D4F452E">
      <w:pPr>
        <w:tabs>
          <w:tab w:val="left" w:pos="1800"/>
          <w:tab w:val="left" w:pos="5580"/>
        </w:tabs>
        <w:ind w:firstLine="480" w:firstLineChars="200"/>
        <w:jc w:val="left"/>
        <w:rPr>
          <w:color w:val="auto"/>
          <w:sz w:val="24"/>
        </w:rPr>
      </w:pPr>
      <w:r>
        <w:rPr>
          <w:color w:val="auto"/>
          <w:sz w:val="24"/>
        </w:rPr>
        <w:t>2.如果不提供分项报价将视为没有实质性响应招标文件。</w:t>
      </w:r>
    </w:p>
    <w:p w14:paraId="3207AD52">
      <w:pPr>
        <w:tabs>
          <w:tab w:val="left" w:pos="1800"/>
          <w:tab w:val="left" w:pos="5580"/>
        </w:tabs>
        <w:ind w:firstLine="480" w:firstLineChars="200"/>
        <w:jc w:val="left"/>
        <w:rPr>
          <w:color w:val="auto"/>
          <w:sz w:val="24"/>
        </w:rPr>
      </w:pPr>
      <w:r>
        <w:rPr>
          <w:color w:val="auto"/>
          <w:sz w:val="24"/>
        </w:rPr>
        <w:t>3.上述各项的详细规格（如有），可另页描述。</w:t>
      </w:r>
    </w:p>
    <w:p w14:paraId="48FEF532">
      <w:pPr>
        <w:tabs>
          <w:tab w:val="left" w:pos="1800"/>
          <w:tab w:val="left" w:pos="5580"/>
        </w:tabs>
        <w:ind w:firstLine="480" w:firstLineChars="200"/>
        <w:jc w:val="left"/>
        <w:rPr>
          <w:color w:val="auto"/>
          <w:sz w:val="24"/>
        </w:rPr>
      </w:pPr>
    </w:p>
    <w:p w14:paraId="644910CE">
      <w:pPr>
        <w:tabs>
          <w:tab w:val="left" w:pos="1800"/>
          <w:tab w:val="left" w:pos="5580"/>
        </w:tabs>
        <w:ind w:firstLine="480" w:firstLineChars="200"/>
        <w:jc w:val="left"/>
        <w:rPr>
          <w:color w:val="auto"/>
          <w:sz w:val="24"/>
        </w:rPr>
      </w:pPr>
    </w:p>
    <w:p w14:paraId="60C92B67">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51113A1E">
      <w:pPr>
        <w:autoSpaceDE w:val="0"/>
        <w:autoSpaceDN w:val="0"/>
        <w:adjustRightInd w:val="0"/>
        <w:snapToGrid w:val="0"/>
        <w:spacing w:before="25" w:after="25" w:line="360" w:lineRule="auto"/>
        <w:rPr>
          <w:color w:val="auto"/>
          <w:sz w:val="24"/>
          <w:szCs w:val="20"/>
        </w:rPr>
        <w:sectPr>
          <w:pgSz w:w="16840" w:h="11907" w:orient="landscape"/>
          <w:pgMar w:top="1701" w:right="1418" w:bottom="1134" w:left="1418" w:header="851" w:footer="851" w:gutter="0"/>
          <w:cols w:space="720" w:num="1"/>
          <w:docGrid w:linePitch="462" w:charSpace="0"/>
        </w:sectPr>
      </w:pPr>
      <w:r>
        <w:rPr>
          <w:color w:val="auto"/>
          <w:sz w:val="24"/>
          <w:szCs w:val="20"/>
        </w:rPr>
        <w:t>日期：_____年______月______日</w:t>
      </w:r>
    </w:p>
    <w:p w14:paraId="6B729B2C">
      <w:pPr>
        <w:autoSpaceDE w:val="0"/>
        <w:autoSpaceDN w:val="0"/>
        <w:adjustRightInd w:val="0"/>
        <w:snapToGrid w:val="0"/>
        <w:spacing w:before="25" w:after="25" w:line="360" w:lineRule="auto"/>
        <w:outlineLvl w:val="2"/>
        <w:rPr>
          <w:color w:val="auto"/>
          <w:sz w:val="24"/>
          <w:szCs w:val="20"/>
        </w:rPr>
      </w:pPr>
      <w:bookmarkStart w:id="861" w:name="_Toc150774765"/>
      <w:bookmarkStart w:id="862" w:name="_Toc264969252"/>
      <w:bookmarkStart w:id="863" w:name="_Toc305158830"/>
      <w:bookmarkStart w:id="864" w:name="_Toc142311062"/>
      <w:bookmarkStart w:id="865" w:name="_Toc226965835"/>
      <w:bookmarkStart w:id="866" w:name="_Toc305158904"/>
      <w:bookmarkStart w:id="867" w:name="_Toc265228400"/>
      <w:bookmarkStart w:id="868" w:name="_Toc150480798"/>
      <w:bookmarkStart w:id="869" w:name="_Toc127151562"/>
      <w:bookmarkStart w:id="870" w:name="_Toc226337258"/>
      <w:bookmarkStart w:id="871" w:name="_Toc226965752"/>
      <w:bookmarkStart w:id="872" w:name="_Toc226309806"/>
      <w:bookmarkStart w:id="873" w:name="_Toc195842927"/>
      <w:bookmarkStart w:id="874" w:name="_Toc226965751"/>
      <w:bookmarkStart w:id="875" w:name="_Toc226965834"/>
      <w:bookmarkStart w:id="876" w:name="_Toc305158829"/>
      <w:bookmarkStart w:id="877" w:name="_Toc127151561"/>
      <w:bookmarkStart w:id="878" w:name="_Toc142311061"/>
      <w:bookmarkStart w:id="879" w:name="_Toc150774764"/>
      <w:bookmarkStart w:id="880" w:name="_Toc150480797"/>
      <w:bookmarkStart w:id="881" w:name="_Toc265228399"/>
      <w:bookmarkStart w:id="882" w:name="_Toc264969251"/>
      <w:bookmarkStart w:id="883" w:name="_Toc305158903"/>
      <w:bookmarkStart w:id="884" w:name="_Toc226337257"/>
      <w:bookmarkStart w:id="885" w:name="_Toc226309805"/>
      <w:bookmarkStart w:id="886" w:name="_Toc195842926"/>
      <w:r>
        <w:rPr>
          <w:color w:val="auto"/>
          <w:sz w:val="24"/>
          <w:szCs w:val="20"/>
        </w:rPr>
        <w:t>5  合同条款偏离表</w:t>
      </w:r>
      <w:bookmarkEnd w:id="861"/>
      <w:bookmarkEnd w:id="862"/>
      <w:bookmarkEnd w:id="863"/>
      <w:bookmarkEnd w:id="864"/>
      <w:bookmarkEnd w:id="865"/>
      <w:bookmarkEnd w:id="866"/>
      <w:bookmarkEnd w:id="867"/>
      <w:bookmarkEnd w:id="868"/>
      <w:bookmarkEnd w:id="869"/>
      <w:bookmarkEnd w:id="870"/>
      <w:bookmarkEnd w:id="871"/>
      <w:bookmarkEnd w:id="872"/>
      <w:bookmarkEnd w:id="873"/>
      <w:r>
        <w:rPr>
          <w:color w:val="auto"/>
          <w:sz w:val="24"/>
          <w:szCs w:val="20"/>
        </w:rPr>
        <w:t>（实质性格式）</w:t>
      </w:r>
    </w:p>
    <w:p w14:paraId="571625EE">
      <w:pPr>
        <w:spacing w:line="360" w:lineRule="auto"/>
        <w:rPr>
          <w:color w:val="auto"/>
          <w:sz w:val="24"/>
          <w:szCs w:val="20"/>
        </w:rPr>
      </w:pPr>
    </w:p>
    <w:p w14:paraId="52F10F16">
      <w:pPr>
        <w:tabs>
          <w:tab w:val="left" w:pos="2775"/>
          <w:tab w:val="center" w:pos="4153"/>
        </w:tabs>
        <w:autoSpaceDE w:val="0"/>
        <w:autoSpaceDN w:val="0"/>
        <w:adjustRightInd w:val="0"/>
        <w:spacing w:line="360" w:lineRule="auto"/>
        <w:jc w:val="center"/>
        <w:rPr>
          <w:b/>
          <w:color w:val="auto"/>
          <w:sz w:val="36"/>
          <w:szCs w:val="36"/>
        </w:rPr>
      </w:pPr>
      <w:r>
        <w:rPr>
          <w:rFonts w:hint="eastAsia"/>
          <w:b/>
          <w:color w:val="auto"/>
          <w:sz w:val="36"/>
          <w:szCs w:val="36"/>
        </w:rPr>
        <w:t>合同条款偏离表</w:t>
      </w:r>
    </w:p>
    <w:p w14:paraId="7094D725">
      <w:pPr>
        <w:spacing w:line="360" w:lineRule="auto"/>
        <w:rPr>
          <w:color w:val="auto"/>
          <w:sz w:val="24"/>
          <w:szCs w:val="20"/>
        </w:rPr>
      </w:pPr>
    </w:p>
    <w:p w14:paraId="781D2205">
      <w:pPr>
        <w:tabs>
          <w:tab w:val="left" w:pos="1800"/>
          <w:tab w:val="left" w:pos="5580"/>
        </w:tabs>
        <w:spacing w:line="360" w:lineRule="auto"/>
        <w:ind w:firstLine="360" w:firstLineChars="150"/>
        <w:jc w:val="left"/>
        <w:rPr>
          <w:color w:val="auto"/>
          <w:sz w:val="24"/>
        </w:rPr>
      </w:pPr>
      <w:r>
        <w:rPr>
          <w:color w:val="auto"/>
          <w:sz w:val="24"/>
        </w:rPr>
        <w:t>项目编号：_____________________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440"/>
        <w:gridCol w:w="1886"/>
        <w:gridCol w:w="1887"/>
        <w:gridCol w:w="2254"/>
        <w:gridCol w:w="892"/>
      </w:tblGrid>
      <w:tr w14:paraId="06E3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182BAEA8">
            <w:pPr>
              <w:adjustRightInd w:val="0"/>
              <w:snapToGrid w:val="0"/>
              <w:jc w:val="center"/>
              <w:rPr>
                <w:color w:val="auto"/>
                <w:sz w:val="24"/>
              </w:rPr>
            </w:pPr>
            <w:r>
              <w:rPr>
                <w:color w:val="auto"/>
                <w:sz w:val="24"/>
              </w:rPr>
              <w:t>序号</w:t>
            </w:r>
          </w:p>
        </w:tc>
        <w:tc>
          <w:tcPr>
            <w:tcW w:w="1440" w:type="dxa"/>
            <w:vAlign w:val="center"/>
          </w:tcPr>
          <w:p w14:paraId="1D3B1B33">
            <w:pPr>
              <w:adjustRightInd w:val="0"/>
              <w:snapToGrid w:val="0"/>
              <w:jc w:val="center"/>
              <w:rPr>
                <w:color w:val="auto"/>
                <w:sz w:val="24"/>
              </w:rPr>
            </w:pPr>
            <w:r>
              <w:rPr>
                <w:color w:val="auto"/>
                <w:sz w:val="24"/>
                <w:szCs w:val="21"/>
              </w:rPr>
              <w:t>招标文件</w:t>
            </w:r>
            <w:r>
              <w:rPr>
                <w:color w:val="auto"/>
                <w:sz w:val="24"/>
              </w:rPr>
              <w:t>条目号（页码）</w:t>
            </w:r>
          </w:p>
        </w:tc>
        <w:tc>
          <w:tcPr>
            <w:tcW w:w="1886" w:type="dxa"/>
            <w:vAlign w:val="center"/>
          </w:tcPr>
          <w:p w14:paraId="5022478D">
            <w:pPr>
              <w:adjustRightInd w:val="0"/>
              <w:snapToGrid w:val="0"/>
              <w:jc w:val="center"/>
              <w:rPr>
                <w:color w:val="auto"/>
                <w:sz w:val="24"/>
              </w:rPr>
            </w:pPr>
            <w:r>
              <w:rPr>
                <w:color w:val="auto"/>
                <w:sz w:val="24"/>
                <w:szCs w:val="21"/>
              </w:rPr>
              <w:t>招标文件</w:t>
            </w:r>
            <w:r>
              <w:rPr>
                <w:color w:val="auto"/>
                <w:sz w:val="24"/>
              </w:rPr>
              <w:t>要求</w:t>
            </w:r>
          </w:p>
        </w:tc>
        <w:tc>
          <w:tcPr>
            <w:tcW w:w="1887" w:type="dxa"/>
            <w:vAlign w:val="center"/>
          </w:tcPr>
          <w:p w14:paraId="4363276A">
            <w:pPr>
              <w:adjustRightInd w:val="0"/>
              <w:snapToGrid w:val="0"/>
              <w:jc w:val="center"/>
              <w:rPr>
                <w:color w:val="auto"/>
                <w:sz w:val="24"/>
              </w:rPr>
            </w:pPr>
            <w:r>
              <w:rPr>
                <w:color w:val="auto"/>
                <w:sz w:val="24"/>
              </w:rPr>
              <w:t>投标文件内容</w:t>
            </w:r>
          </w:p>
        </w:tc>
        <w:tc>
          <w:tcPr>
            <w:tcW w:w="2254" w:type="dxa"/>
            <w:vAlign w:val="center"/>
          </w:tcPr>
          <w:p w14:paraId="2B27F2CE">
            <w:pPr>
              <w:adjustRightInd w:val="0"/>
              <w:snapToGrid w:val="0"/>
              <w:jc w:val="center"/>
              <w:rPr>
                <w:color w:val="auto"/>
                <w:sz w:val="24"/>
              </w:rPr>
            </w:pPr>
            <w:r>
              <w:rPr>
                <w:color w:val="auto"/>
                <w:sz w:val="24"/>
              </w:rPr>
              <w:t>偏离情况</w:t>
            </w:r>
          </w:p>
        </w:tc>
        <w:tc>
          <w:tcPr>
            <w:tcW w:w="892" w:type="dxa"/>
            <w:vAlign w:val="center"/>
          </w:tcPr>
          <w:p w14:paraId="33D52EF8">
            <w:pPr>
              <w:adjustRightInd w:val="0"/>
              <w:snapToGrid w:val="0"/>
              <w:jc w:val="center"/>
              <w:rPr>
                <w:color w:val="auto"/>
                <w:sz w:val="24"/>
              </w:rPr>
            </w:pPr>
            <w:r>
              <w:rPr>
                <w:color w:val="auto"/>
                <w:sz w:val="24"/>
              </w:rPr>
              <w:t>说明</w:t>
            </w:r>
          </w:p>
        </w:tc>
      </w:tr>
      <w:tr w14:paraId="1057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61E94CA">
            <w:pPr>
              <w:adjustRightInd w:val="0"/>
              <w:snapToGrid w:val="0"/>
              <w:jc w:val="left"/>
              <w:rPr>
                <w:b/>
                <w:color w:val="auto"/>
                <w:sz w:val="24"/>
              </w:rPr>
            </w:pPr>
            <w:r>
              <w:rPr>
                <w:b/>
                <w:color w:val="auto"/>
                <w:sz w:val="24"/>
              </w:rPr>
              <w:t>对本</w:t>
            </w:r>
            <w:r>
              <w:rPr>
                <w:rFonts w:hint="eastAsia"/>
                <w:b/>
                <w:color w:val="auto"/>
                <w:sz w:val="24"/>
              </w:rPr>
              <w:t>项目</w:t>
            </w:r>
            <w:r>
              <w:rPr>
                <w:b/>
                <w:color w:val="auto"/>
                <w:sz w:val="24"/>
              </w:rPr>
              <w:t>合同条款的偏离情况（</w:t>
            </w:r>
            <w:r>
              <w:rPr>
                <w:bCs/>
                <w:color w:val="auto"/>
                <w:sz w:val="24"/>
              </w:rPr>
              <w:t>应进行选择，未选择</w:t>
            </w:r>
            <w:r>
              <w:rPr>
                <w:b/>
                <w:color w:val="auto"/>
                <w:sz w:val="24"/>
              </w:rPr>
              <w:t>投标无效）：</w:t>
            </w:r>
          </w:p>
          <w:p w14:paraId="0DCFEF94">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w:t>
            </w:r>
            <w:r>
              <w:rPr>
                <w:rFonts w:hint="eastAsia"/>
                <w:color w:val="auto"/>
                <w:sz w:val="24"/>
                <w:szCs w:val="21"/>
              </w:rPr>
              <w:t>选择</w:t>
            </w:r>
            <w:r>
              <w:rPr>
                <w:color w:val="auto"/>
                <w:sz w:val="24"/>
                <w:szCs w:val="21"/>
              </w:rPr>
              <w:t>无偏离即可</w:t>
            </w:r>
            <w:r>
              <w:rPr>
                <w:rFonts w:hint="eastAsia"/>
                <w:color w:val="auto"/>
                <w:sz w:val="24"/>
                <w:szCs w:val="21"/>
              </w:rPr>
              <w:t>；</w:t>
            </w:r>
            <w:r>
              <w:rPr>
                <w:rFonts w:ascii="宋体" w:hAnsi="宋体" w:cs="宋体"/>
                <w:color w:val="auto"/>
                <w:spacing w:val="1"/>
                <w:sz w:val="23"/>
                <w:szCs w:val="23"/>
              </w:rPr>
              <w:t>无偏离即为对合同条款中的所有要求，均视</w:t>
            </w:r>
            <w:r>
              <w:rPr>
                <w:rFonts w:ascii="宋体" w:hAnsi="宋体" w:cs="宋体"/>
                <w:color w:val="auto"/>
                <w:spacing w:val="-1"/>
                <w:sz w:val="23"/>
                <w:szCs w:val="23"/>
              </w:rPr>
              <w:t>作供应商已对之理解和响应</w:t>
            </w:r>
            <w:r>
              <w:rPr>
                <w:rFonts w:ascii="宋体" w:hAnsi="宋体" w:cs="宋体"/>
                <w:color w:val="auto"/>
                <w:sz w:val="23"/>
                <w:szCs w:val="23"/>
              </w:rPr>
              <w:t>。</w:t>
            </w:r>
            <w:r>
              <w:rPr>
                <w:color w:val="auto"/>
                <w:sz w:val="24"/>
              </w:rPr>
              <w:t>）</w:t>
            </w:r>
          </w:p>
          <w:p w14:paraId="2E7B9AB3">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w:t>
            </w:r>
            <w:r>
              <w:rPr>
                <w:rFonts w:hint="eastAsia"/>
                <w:color w:val="auto"/>
                <w:sz w:val="24"/>
              </w:rPr>
              <w:t>负</w:t>
            </w:r>
            <w:r>
              <w:rPr>
                <w:color w:val="auto"/>
                <w:sz w:val="24"/>
              </w:rPr>
              <w:t>偏离项逐一列明</w:t>
            </w:r>
            <w:r>
              <w:rPr>
                <w:rFonts w:hint="eastAsia"/>
                <w:color w:val="auto"/>
                <w:sz w:val="24"/>
              </w:rPr>
              <w:t>，否则</w:t>
            </w:r>
            <w:r>
              <w:rPr>
                <w:rFonts w:hint="eastAsia"/>
                <w:b/>
                <w:bCs/>
                <w:color w:val="auto"/>
                <w:sz w:val="24"/>
              </w:rPr>
              <w:t>投标无效</w:t>
            </w:r>
            <w:r>
              <w:rPr>
                <w:rFonts w:hint="eastAsia"/>
                <w:color w:val="auto"/>
                <w:sz w:val="24"/>
              </w:rPr>
              <w:t>；对合同条款中的所有要求，除本表列明的偏离外，均视作供应商已对之理解和响应。</w:t>
            </w:r>
            <w:r>
              <w:rPr>
                <w:color w:val="auto"/>
                <w:sz w:val="24"/>
              </w:rPr>
              <w:t>）</w:t>
            </w:r>
          </w:p>
        </w:tc>
      </w:tr>
      <w:tr w14:paraId="0E8B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2CAC2320">
            <w:pPr>
              <w:adjustRightInd w:val="0"/>
              <w:snapToGrid w:val="0"/>
              <w:jc w:val="center"/>
              <w:rPr>
                <w:color w:val="auto"/>
                <w:sz w:val="24"/>
              </w:rPr>
            </w:pPr>
          </w:p>
        </w:tc>
        <w:tc>
          <w:tcPr>
            <w:tcW w:w="1440" w:type="dxa"/>
            <w:vAlign w:val="center"/>
          </w:tcPr>
          <w:p w14:paraId="063DB2AD">
            <w:pPr>
              <w:adjustRightInd w:val="0"/>
              <w:snapToGrid w:val="0"/>
              <w:jc w:val="center"/>
              <w:rPr>
                <w:color w:val="auto"/>
                <w:sz w:val="24"/>
              </w:rPr>
            </w:pPr>
          </w:p>
        </w:tc>
        <w:tc>
          <w:tcPr>
            <w:tcW w:w="1886" w:type="dxa"/>
            <w:vAlign w:val="center"/>
          </w:tcPr>
          <w:p w14:paraId="044E33D3">
            <w:pPr>
              <w:adjustRightInd w:val="0"/>
              <w:snapToGrid w:val="0"/>
              <w:jc w:val="center"/>
              <w:rPr>
                <w:color w:val="auto"/>
                <w:sz w:val="24"/>
              </w:rPr>
            </w:pPr>
          </w:p>
        </w:tc>
        <w:tc>
          <w:tcPr>
            <w:tcW w:w="1887" w:type="dxa"/>
            <w:vAlign w:val="center"/>
          </w:tcPr>
          <w:p w14:paraId="627B4F50">
            <w:pPr>
              <w:adjustRightInd w:val="0"/>
              <w:snapToGrid w:val="0"/>
              <w:jc w:val="center"/>
              <w:rPr>
                <w:color w:val="auto"/>
                <w:sz w:val="24"/>
              </w:rPr>
            </w:pPr>
          </w:p>
        </w:tc>
        <w:tc>
          <w:tcPr>
            <w:tcW w:w="2254" w:type="dxa"/>
            <w:vAlign w:val="center"/>
          </w:tcPr>
          <w:p w14:paraId="1F9B57E3">
            <w:pPr>
              <w:adjustRightInd w:val="0"/>
              <w:snapToGrid w:val="0"/>
              <w:jc w:val="center"/>
              <w:rPr>
                <w:color w:val="auto"/>
                <w:sz w:val="24"/>
              </w:rPr>
            </w:pPr>
          </w:p>
        </w:tc>
        <w:tc>
          <w:tcPr>
            <w:tcW w:w="892" w:type="dxa"/>
            <w:vAlign w:val="center"/>
          </w:tcPr>
          <w:p w14:paraId="1D72FF60">
            <w:pPr>
              <w:adjustRightInd w:val="0"/>
              <w:snapToGrid w:val="0"/>
              <w:jc w:val="center"/>
              <w:rPr>
                <w:color w:val="auto"/>
                <w:sz w:val="24"/>
              </w:rPr>
            </w:pPr>
          </w:p>
        </w:tc>
      </w:tr>
      <w:tr w14:paraId="41DC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2D10232F">
            <w:pPr>
              <w:adjustRightInd w:val="0"/>
              <w:snapToGrid w:val="0"/>
              <w:jc w:val="center"/>
              <w:rPr>
                <w:color w:val="auto"/>
                <w:sz w:val="24"/>
              </w:rPr>
            </w:pPr>
          </w:p>
        </w:tc>
        <w:tc>
          <w:tcPr>
            <w:tcW w:w="1440" w:type="dxa"/>
            <w:vAlign w:val="center"/>
          </w:tcPr>
          <w:p w14:paraId="1810CD02">
            <w:pPr>
              <w:adjustRightInd w:val="0"/>
              <w:snapToGrid w:val="0"/>
              <w:jc w:val="center"/>
              <w:rPr>
                <w:color w:val="auto"/>
                <w:sz w:val="24"/>
              </w:rPr>
            </w:pPr>
          </w:p>
        </w:tc>
        <w:tc>
          <w:tcPr>
            <w:tcW w:w="1886" w:type="dxa"/>
            <w:vAlign w:val="center"/>
          </w:tcPr>
          <w:p w14:paraId="04F92D58">
            <w:pPr>
              <w:adjustRightInd w:val="0"/>
              <w:snapToGrid w:val="0"/>
              <w:jc w:val="center"/>
              <w:rPr>
                <w:color w:val="auto"/>
                <w:sz w:val="24"/>
              </w:rPr>
            </w:pPr>
          </w:p>
        </w:tc>
        <w:tc>
          <w:tcPr>
            <w:tcW w:w="1887" w:type="dxa"/>
            <w:vAlign w:val="center"/>
          </w:tcPr>
          <w:p w14:paraId="6E8E6AEC">
            <w:pPr>
              <w:adjustRightInd w:val="0"/>
              <w:snapToGrid w:val="0"/>
              <w:jc w:val="center"/>
              <w:rPr>
                <w:color w:val="auto"/>
                <w:sz w:val="24"/>
              </w:rPr>
            </w:pPr>
          </w:p>
        </w:tc>
        <w:tc>
          <w:tcPr>
            <w:tcW w:w="2254" w:type="dxa"/>
            <w:vAlign w:val="center"/>
          </w:tcPr>
          <w:p w14:paraId="728644C7">
            <w:pPr>
              <w:adjustRightInd w:val="0"/>
              <w:snapToGrid w:val="0"/>
              <w:jc w:val="center"/>
              <w:rPr>
                <w:color w:val="auto"/>
                <w:sz w:val="24"/>
              </w:rPr>
            </w:pPr>
          </w:p>
        </w:tc>
        <w:tc>
          <w:tcPr>
            <w:tcW w:w="892" w:type="dxa"/>
            <w:vAlign w:val="center"/>
          </w:tcPr>
          <w:p w14:paraId="3B21A75E">
            <w:pPr>
              <w:adjustRightInd w:val="0"/>
              <w:snapToGrid w:val="0"/>
              <w:jc w:val="center"/>
              <w:rPr>
                <w:color w:val="auto"/>
                <w:sz w:val="24"/>
              </w:rPr>
            </w:pPr>
          </w:p>
        </w:tc>
      </w:tr>
      <w:tr w14:paraId="39F8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7ECF74ED">
            <w:pPr>
              <w:adjustRightInd w:val="0"/>
              <w:snapToGrid w:val="0"/>
              <w:jc w:val="center"/>
              <w:rPr>
                <w:color w:val="auto"/>
                <w:sz w:val="24"/>
              </w:rPr>
            </w:pPr>
          </w:p>
        </w:tc>
        <w:tc>
          <w:tcPr>
            <w:tcW w:w="1440" w:type="dxa"/>
            <w:vAlign w:val="center"/>
          </w:tcPr>
          <w:p w14:paraId="06A7FEBB">
            <w:pPr>
              <w:adjustRightInd w:val="0"/>
              <w:snapToGrid w:val="0"/>
              <w:jc w:val="center"/>
              <w:rPr>
                <w:color w:val="auto"/>
                <w:sz w:val="24"/>
              </w:rPr>
            </w:pPr>
          </w:p>
        </w:tc>
        <w:tc>
          <w:tcPr>
            <w:tcW w:w="1886" w:type="dxa"/>
            <w:vAlign w:val="center"/>
          </w:tcPr>
          <w:p w14:paraId="7FA45A52">
            <w:pPr>
              <w:adjustRightInd w:val="0"/>
              <w:snapToGrid w:val="0"/>
              <w:jc w:val="center"/>
              <w:rPr>
                <w:color w:val="auto"/>
                <w:sz w:val="24"/>
              </w:rPr>
            </w:pPr>
          </w:p>
        </w:tc>
        <w:tc>
          <w:tcPr>
            <w:tcW w:w="1887" w:type="dxa"/>
            <w:vAlign w:val="center"/>
          </w:tcPr>
          <w:p w14:paraId="502CBDCD">
            <w:pPr>
              <w:adjustRightInd w:val="0"/>
              <w:snapToGrid w:val="0"/>
              <w:jc w:val="center"/>
              <w:rPr>
                <w:color w:val="auto"/>
                <w:sz w:val="24"/>
              </w:rPr>
            </w:pPr>
          </w:p>
        </w:tc>
        <w:tc>
          <w:tcPr>
            <w:tcW w:w="2254" w:type="dxa"/>
            <w:vAlign w:val="center"/>
          </w:tcPr>
          <w:p w14:paraId="0D3EBC0E">
            <w:pPr>
              <w:adjustRightInd w:val="0"/>
              <w:snapToGrid w:val="0"/>
              <w:jc w:val="center"/>
              <w:rPr>
                <w:color w:val="auto"/>
                <w:sz w:val="24"/>
              </w:rPr>
            </w:pPr>
          </w:p>
        </w:tc>
        <w:tc>
          <w:tcPr>
            <w:tcW w:w="892" w:type="dxa"/>
            <w:vAlign w:val="center"/>
          </w:tcPr>
          <w:p w14:paraId="55BF73F5">
            <w:pPr>
              <w:adjustRightInd w:val="0"/>
              <w:snapToGrid w:val="0"/>
              <w:jc w:val="center"/>
              <w:rPr>
                <w:color w:val="auto"/>
                <w:sz w:val="24"/>
              </w:rPr>
            </w:pPr>
          </w:p>
        </w:tc>
      </w:tr>
    </w:tbl>
    <w:p w14:paraId="58518761">
      <w:pPr>
        <w:tabs>
          <w:tab w:val="left" w:pos="1800"/>
          <w:tab w:val="left" w:pos="5580"/>
        </w:tabs>
        <w:jc w:val="left"/>
        <w:rPr>
          <w:color w:val="auto"/>
          <w:sz w:val="24"/>
        </w:rPr>
      </w:pPr>
    </w:p>
    <w:p w14:paraId="576DD8FC">
      <w:pPr>
        <w:tabs>
          <w:tab w:val="left" w:pos="1800"/>
          <w:tab w:val="left" w:pos="5580"/>
        </w:tabs>
        <w:jc w:val="left"/>
        <w:rPr>
          <w:color w:val="auto"/>
          <w:sz w:val="24"/>
        </w:rPr>
      </w:pPr>
      <w:r>
        <w:rPr>
          <w:color w:val="auto"/>
          <w:sz w:val="24"/>
        </w:rPr>
        <w:t>注：</w:t>
      </w:r>
      <w:r>
        <w:rPr>
          <w:rFonts w:hint="eastAsia"/>
          <w:color w:val="auto"/>
          <w:sz w:val="24"/>
        </w:rPr>
        <w:t>“偏离情况”列应</w:t>
      </w:r>
      <w:r>
        <w:rPr>
          <w:color w:val="auto"/>
          <w:sz w:val="24"/>
        </w:rPr>
        <w:t>据实</w:t>
      </w:r>
      <w:r>
        <w:rPr>
          <w:rFonts w:hint="eastAsia"/>
          <w:color w:val="auto"/>
          <w:sz w:val="24"/>
        </w:rPr>
        <w:t>填写“正偏离”或“负偏离”。</w:t>
      </w:r>
    </w:p>
    <w:p w14:paraId="3AB3BB75">
      <w:pPr>
        <w:spacing w:line="360" w:lineRule="auto"/>
        <w:rPr>
          <w:color w:val="auto"/>
          <w:sz w:val="24"/>
          <w:szCs w:val="20"/>
        </w:rPr>
      </w:pPr>
    </w:p>
    <w:p w14:paraId="5E14BF64">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69C14014">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1891C89E">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6E1DB70E">
      <w:pPr>
        <w:spacing w:line="360" w:lineRule="auto"/>
        <w:outlineLvl w:val="2"/>
        <w:rPr>
          <w:color w:val="auto"/>
          <w:sz w:val="24"/>
          <w:szCs w:val="20"/>
        </w:rPr>
      </w:pPr>
      <w:r>
        <w:rPr>
          <w:color w:val="auto"/>
          <w:sz w:val="24"/>
          <w:szCs w:val="20"/>
        </w:rPr>
        <w:br w:type="page"/>
      </w:r>
      <w:r>
        <w:rPr>
          <w:color w:val="auto"/>
          <w:sz w:val="24"/>
          <w:szCs w:val="20"/>
        </w:rPr>
        <w:t xml:space="preserve">6  </w:t>
      </w:r>
      <w:bookmarkEnd w:id="874"/>
      <w:bookmarkEnd w:id="875"/>
      <w:bookmarkEnd w:id="876"/>
      <w:bookmarkEnd w:id="877"/>
      <w:bookmarkEnd w:id="878"/>
      <w:bookmarkEnd w:id="879"/>
      <w:bookmarkEnd w:id="880"/>
      <w:bookmarkEnd w:id="881"/>
      <w:bookmarkEnd w:id="882"/>
      <w:bookmarkEnd w:id="883"/>
      <w:bookmarkEnd w:id="884"/>
      <w:bookmarkEnd w:id="885"/>
      <w:bookmarkEnd w:id="886"/>
      <w:r>
        <w:rPr>
          <w:color w:val="auto"/>
          <w:sz w:val="24"/>
          <w:szCs w:val="20"/>
        </w:rPr>
        <w:t>采购需求偏离表（实质性格式）</w:t>
      </w:r>
    </w:p>
    <w:p w14:paraId="713E1CB1">
      <w:pPr>
        <w:autoSpaceDE w:val="0"/>
        <w:autoSpaceDN w:val="0"/>
        <w:adjustRightInd w:val="0"/>
        <w:spacing w:line="360" w:lineRule="auto"/>
        <w:jc w:val="center"/>
        <w:rPr>
          <w:b/>
          <w:color w:val="auto"/>
          <w:sz w:val="36"/>
          <w:szCs w:val="36"/>
        </w:rPr>
      </w:pPr>
      <w:r>
        <w:rPr>
          <w:rFonts w:hint="eastAsia"/>
          <w:b/>
          <w:color w:val="auto"/>
          <w:sz w:val="36"/>
          <w:szCs w:val="36"/>
        </w:rPr>
        <w:t>采购需求偏离表</w:t>
      </w:r>
    </w:p>
    <w:p w14:paraId="01B84027">
      <w:pPr>
        <w:tabs>
          <w:tab w:val="left" w:pos="1800"/>
          <w:tab w:val="left" w:pos="5580"/>
        </w:tabs>
        <w:spacing w:line="360" w:lineRule="auto"/>
        <w:ind w:firstLine="360" w:firstLineChars="150"/>
        <w:jc w:val="left"/>
        <w:rPr>
          <w:color w:val="auto"/>
          <w:sz w:val="24"/>
          <w:u w:val="single"/>
        </w:rPr>
      </w:pPr>
      <w:r>
        <w:rPr>
          <w:color w:val="auto"/>
          <w:sz w:val="24"/>
        </w:rPr>
        <w:t>项目编号：_____________________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2C5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190ADC2">
            <w:pPr>
              <w:adjustRightInd w:val="0"/>
              <w:snapToGrid w:val="0"/>
              <w:jc w:val="center"/>
              <w:rPr>
                <w:color w:val="auto"/>
                <w:sz w:val="24"/>
              </w:rPr>
            </w:pPr>
            <w:r>
              <w:rPr>
                <w:color w:val="auto"/>
                <w:sz w:val="24"/>
              </w:rPr>
              <w:t>序号</w:t>
            </w:r>
          </w:p>
        </w:tc>
        <w:tc>
          <w:tcPr>
            <w:tcW w:w="1482" w:type="dxa"/>
            <w:vAlign w:val="center"/>
          </w:tcPr>
          <w:p w14:paraId="21B839A7">
            <w:pPr>
              <w:adjustRightInd w:val="0"/>
              <w:snapToGrid w:val="0"/>
              <w:jc w:val="center"/>
              <w:rPr>
                <w:color w:val="auto"/>
                <w:sz w:val="24"/>
              </w:rPr>
            </w:pPr>
            <w:r>
              <w:rPr>
                <w:color w:val="auto"/>
                <w:sz w:val="24"/>
              </w:rPr>
              <w:t>招标文件条目号(页码)</w:t>
            </w:r>
          </w:p>
        </w:tc>
        <w:tc>
          <w:tcPr>
            <w:tcW w:w="2384" w:type="dxa"/>
            <w:vAlign w:val="center"/>
          </w:tcPr>
          <w:p w14:paraId="13157993">
            <w:pPr>
              <w:adjustRightInd w:val="0"/>
              <w:snapToGrid w:val="0"/>
              <w:jc w:val="center"/>
              <w:rPr>
                <w:color w:val="auto"/>
                <w:sz w:val="24"/>
              </w:rPr>
            </w:pPr>
            <w:r>
              <w:rPr>
                <w:color w:val="auto"/>
                <w:sz w:val="24"/>
              </w:rPr>
              <w:t>招标文件要求</w:t>
            </w:r>
          </w:p>
        </w:tc>
        <w:tc>
          <w:tcPr>
            <w:tcW w:w="2126" w:type="dxa"/>
            <w:vAlign w:val="center"/>
          </w:tcPr>
          <w:p w14:paraId="6B38561B">
            <w:pPr>
              <w:adjustRightInd w:val="0"/>
              <w:snapToGrid w:val="0"/>
              <w:jc w:val="center"/>
              <w:rPr>
                <w:color w:val="auto"/>
                <w:sz w:val="24"/>
              </w:rPr>
            </w:pPr>
            <w:r>
              <w:rPr>
                <w:color w:val="auto"/>
                <w:sz w:val="24"/>
              </w:rPr>
              <w:t>投标响应内容</w:t>
            </w:r>
          </w:p>
        </w:tc>
        <w:tc>
          <w:tcPr>
            <w:tcW w:w="1875" w:type="dxa"/>
            <w:vAlign w:val="center"/>
          </w:tcPr>
          <w:p w14:paraId="37EAAE13">
            <w:pPr>
              <w:adjustRightInd w:val="0"/>
              <w:snapToGrid w:val="0"/>
              <w:jc w:val="center"/>
              <w:rPr>
                <w:color w:val="auto"/>
                <w:sz w:val="24"/>
              </w:rPr>
            </w:pPr>
            <w:r>
              <w:rPr>
                <w:color w:val="auto"/>
                <w:sz w:val="24"/>
              </w:rPr>
              <w:t>偏离情况</w:t>
            </w:r>
          </w:p>
        </w:tc>
        <w:tc>
          <w:tcPr>
            <w:tcW w:w="1009" w:type="dxa"/>
            <w:vAlign w:val="center"/>
          </w:tcPr>
          <w:p w14:paraId="0EC948D4">
            <w:pPr>
              <w:adjustRightInd w:val="0"/>
              <w:snapToGrid w:val="0"/>
              <w:jc w:val="center"/>
              <w:rPr>
                <w:color w:val="auto"/>
                <w:sz w:val="24"/>
              </w:rPr>
            </w:pPr>
            <w:r>
              <w:rPr>
                <w:color w:val="auto"/>
                <w:sz w:val="24"/>
              </w:rPr>
              <w:t>说明</w:t>
            </w:r>
          </w:p>
        </w:tc>
      </w:tr>
      <w:tr w14:paraId="07E6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EB0CA0">
            <w:pPr>
              <w:adjustRightInd w:val="0"/>
              <w:snapToGrid w:val="0"/>
              <w:jc w:val="center"/>
              <w:rPr>
                <w:color w:val="auto"/>
                <w:sz w:val="24"/>
              </w:rPr>
            </w:pPr>
          </w:p>
        </w:tc>
        <w:tc>
          <w:tcPr>
            <w:tcW w:w="1482" w:type="dxa"/>
            <w:vAlign w:val="center"/>
          </w:tcPr>
          <w:p w14:paraId="236FCAE8">
            <w:pPr>
              <w:adjustRightInd w:val="0"/>
              <w:snapToGrid w:val="0"/>
              <w:jc w:val="center"/>
              <w:rPr>
                <w:color w:val="auto"/>
                <w:sz w:val="24"/>
              </w:rPr>
            </w:pPr>
          </w:p>
        </w:tc>
        <w:tc>
          <w:tcPr>
            <w:tcW w:w="2384" w:type="dxa"/>
            <w:vAlign w:val="center"/>
          </w:tcPr>
          <w:p w14:paraId="25CAB6BA">
            <w:pPr>
              <w:adjustRightInd w:val="0"/>
              <w:snapToGrid w:val="0"/>
              <w:jc w:val="center"/>
              <w:rPr>
                <w:color w:val="auto"/>
                <w:sz w:val="24"/>
              </w:rPr>
            </w:pPr>
          </w:p>
        </w:tc>
        <w:tc>
          <w:tcPr>
            <w:tcW w:w="2126" w:type="dxa"/>
            <w:vAlign w:val="center"/>
          </w:tcPr>
          <w:p w14:paraId="0290EF6F">
            <w:pPr>
              <w:adjustRightInd w:val="0"/>
              <w:snapToGrid w:val="0"/>
              <w:jc w:val="center"/>
              <w:rPr>
                <w:color w:val="auto"/>
                <w:sz w:val="24"/>
              </w:rPr>
            </w:pPr>
          </w:p>
        </w:tc>
        <w:tc>
          <w:tcPr>
            <w:tcW w:w="1875" w:type="dxa"/>
            <w:vAlign w:val="center"/>
          </w:tcPr>
          <w:p w14:paraId="33982E99">
            <w:pPr>
              <w:adjustRightInd w:val="0"/>
              <w:snapToGrid w:val="0"/>
              <w:jc w:val="center"/>
              <w:rPr>
                <w:color w:val="auto"/>
                <w:sz w:val="24"/>
              </w:rPr>
            </w:pPr>
          </w:p>
        </w:tc>
        <w:tc>
          <w:tcPr>
            <w:tcW w:w="1009" w:type="dxa"/>
            <w:vAlign w:val="center"/>
          </w:tcPr>
          <w:p w14:paraId="6E831311">
            <w:pPr>
              <w:adjustRightInd w:val="0"/>
              <w:snapToGrid w:val="0"/>
              <w:jc w:val="center"/>
              <w:rPr>
                <w:color w:val="auto"/>
                <w:sz w:val="24"/>
              </w:rPr>
            </w:pPr>
          </w:p>
        </w:tc>
      </w:tr>
      <w:tr w14:paraId="49A8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D48EB7">
            <w:pPr>
              <w:adjustRightInd w:val="0"/>
              <w:snapToGrid w:val="0"/>
              <w:jc w:val="center"/>
              <w:rPr>
                <w:color w:val="auto"/>
                <w:sz w:val="24"/>
              </w:rPr>
            </w:pPr>
          </w:p>
        </w:tc>
        <w:tc>
          <w:tcPr>
            <w:tcW w:w="1482" w:type="dxa"/>
            <w:vAlign w:val="center"/>
          </w:tcPr>
          <w:p w14:paraId="365AD2B8">
            <w:pPr>
              <w:adjustRightInd w:val="0"/>
              <w:snapToGrid w:val="0"/>
              <w:jc w:val="center"/>
              <w:rPr>
                <w:color w:val="auto"/>
                <w:sz w:val="24"/>
              </w:rPr>
            </w:pPr>
          </w:p>
        </w:tc>
        <w:tc>
          <w:tcPr>
            <w:tcW w:w="2384" w:type="dxa"/>
            <w:vAlign w:val="center"/>
          </w:tcPr>
          <w:p w14:paraId="3E7BB8D4">
            <w:pPr>
              <w:adjustRightInd w:val="0"/>
              <w:snapToGrid w:val="0"/>
              <w:jc w:val="center"/>
              <w:rPr>
                <w:color w:val="auto"/>
                <w:sz w:val="24"/>
              </w:rPr>
            </w:pPr>
          </w:p>
        </w:tc>
        <w:tc>
          <w:tcPr>
            <w:tcW w:w="2126" w:type="dxa"/>
            <w:vAlign w:val="center"/>
          </w:tcPr>
          <w:p w14:paraId="43CA7FD4">
            <w:pPr>
              <w:adjustRightInd w:val="0"/>
              <w:snapToGrid w:val="0"/>
              <w:jc w:val="center"/>
              <w:rPr>
                <w:color w:val="auto"/>
                <w:sz w:val="24"/>
              </w:rPr>
            </w:pPr>
          </w:p>
        </w:tc>
        <w:tc>
          <w:tcPr>
            <w:tcW w:w="1875" w:type="dxa"/>
            <w:vAlign w:val="center"/>
          </w:tcPr>
          <w:p w14:paraId="42A55BBB">
            <w:pPr>
              <w:adjustRightInd w:val="0"/>
              <w:snapToGrid w:val="0"/>
              <w:jc w:val="center"/>
              <w:rPr>
                <w:color w:val="auto"/>
                <w:sz w:val="24"/>
              </w:rPr>
            </w:pPr>
          </w:p>
        </w:tc>
        <w:tc>
          <w:tcPr>
            <w:tcW w:w="1009" w:type="dxa"/>
            <w:vAlign w:val="center"/>
          </w:tcPr>
          <w:p w14:paraId="60A2DBCE">
            <w:pPr>
              <w:adjustRightInd w:val="0"/>
              <w:snapToGrid w:val="0"/>
              <w:jc w:val="center"/>
              <w:rPr>
                <w:color w:val="auto"/>
                <w:sz w:val="24"/>
              </w:rPr>
            </w:pPr>
          </w:p>
        </w:tc>
      </w:tr>
      <w:tr w14:paraId="4F6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FDC44E">
            <w:pPr>
              <w:adjustRightInd w:val="0"/>
              <w:snapToGrid w:val="0"/>
              <w:jc w:val="center"/>
              <w:rPr>
                <w:color w:val="auto"/>
                <w:sz w:val="24"/>
              </w:rPr>
            </w:pPr>
          </w:p>
        </w:tc>
        <w:tc>
          <w:tcPr>
            <w:tcW w:w="1482" w:type="dxa"/>
            <w:vAlign w:val="center"/>
          </w:tcPr>
          <w:p w14:paraId="513A4C08">
            <w:pPr>
              <w:adjustRightInd w:val="0"/>
              <w:snapToGrid w:val="0"/>
              <w:jc w:val="center"/>
              <w:rPr>
                <w:color w:val="auto"/>
                <w:sz w:val="24"/>
              </w:rPr>
            </w:pPr>
          </w:p>
        </w:tc>
        <w:tc>
          <w:tcPr>
            <w:tcW w:w="2384" w:type="dxa"/>
            <w:vAlign w:val="center"/>
          </w:tcPr>
          <w:p w14:paraId="4336AAEB">
            <w:pPr>
              <w:adjustRightInd w:val="0"/>
              <w:snapToGrid w:val="0"/>
              <w:jc w:val="center"/>
              <w:rPr>
                <w:color w:val="auto"/>
                <w:sz w:val="24"/>
              </w:rPr>
            </w:pPr>
          </w:p>
        </w:tc>
        <w:tc>
          <w:tcPr>
            <w:tcW w:w="2126" w:type="dxa"/>
            <w:vAlign w:val="center"/>
          </w:tcPr>
          <w:p w14:paraId="6CC0296E">
            <w:pPr>
              <w:adjustRightInd w:val="0"/>
              <w:snapToGrid w:val="0"/>
              <w:jc w:val="center"/>
              <w:rPr>
                <w:color w:val="auto"/>
                <w:sz w:val="24"/>
              </w:rPr>
            </w:pPr>
          </w:p>
        </w:tc>
        <w:tc>
          <w:tcPr>
            <w:tcW w:w="1875" w:type="dxa"/>
            <w:vAlign w:val="center"/>
          </w:tcPr>
          <w:p w14:paraId="7B38F4C8">
            <w:pPr>
              <w:adjustRightInd w:val="0"/>
              <w:snapToGrid w:val="0"/>
              <w:jc w:val="center"/>
              <w:rPr>
                <w:color w:val="auto"/>
                <w:sz w:val="24"/>
              </w:rPr>
            </w:pPr>
          </w:p>
        </w:tc>
        <w:tc>
          <w:tcPr>
            <w:tcW w:w="1009" w:type="dxa"/>
            <w:vAlign w:val="center"/>
          </w:tcPr>
          <w:p w14:paraId="78082032">
            <w:pPr>
              <w:adjustRightInd w:val="0"/>
              <w:snapToGrid w:val="0"/>
              <w:jc w:val="center"/>
              <w:rPr>
                <w:color w:val="auto"/>
                <w:sz w:val="24"/>
              </w:rPr>
            </w:pPr>
          </w:p>
        </w:tc>
      </w:tr>
      <w:tr w14:paraId="08A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BA7E4A">
            <w:pPr>
              <w:adjustRightInd w:val="0"/>
              <w:snapToGrid w:val="0"/>
              <w:jc w:val="center"/>
              <w:rPr>
                <w:color w:val="auto"/>
                <w:sz w:val="24"/>
              </w:rPr>
            </w:pPr>
          </w:p>
        </w:tc>
        <w:tc>
          <w:tcPr>
            <w:tcW w:w="1482" w:type="dxa"/>
            <w:vAlign w:val="center"/>
          </w:tcPr>
          <w:p w14:paraId="4DB538CB">
            <w:pPr>
              <w:adjustRightInd w:val="0"/>
              <w:snapToGrid w:val="0"/>
              <w:jc w:val="center"/>
              <w:rPr>
                <w:color w:val="auto"/>
                <w:sz w:val="24"/>
              </w:rPr>
            </w:pPr>
          </w:p>
        </w:tc>
        <w:tc>
          <w:tcPr>
            <w:tcW w:w="2384" w:type="dxa"/>
            <w:vAlign w:val="center"/>
          </w:tcPr>
          <w:p w14:paraId="7236B778">
            <w:pPr>
              <w:adjustRightInd w:val="0"/>
              <w:snapToGrid w:val="0"/>
              <w:jc w:val="center"/>
              <w:rPr>
                <w:color w:val="auto"/>
                <w:sz w:val="24"/>
              </w:rPr>
            </w:pPr>
          </w:p>
        </w:tc>
        <w:tc>
          <w:tcPr>
            <w:tcW w:w="2126" w:type="dxa"/>
            <w:vAlign w:val="center"/>
          </w:tcPr>
          <w:p w14:paraId="3E31C3D2">
            <w:pPr>
              <w:adjustRightInd w:val="0"/>
              <w:snapToGrid w:val="0"/>
              <w:jc w:val="center"/>
              <w:rPr>
                <w:color w:val="auto"/>
                <w:sz w:val="24"/>
              </w:rPr>
            </w:pPr>
          </w:p>
        </w:tc>
        <w:tc>
          <w:tcPr>
            <w:tcW w:w="1875" w:type="dxa"/>
            <w:vAlign w:val="center"/>
          </w:tcPr>
          <w:p w14:paraId="15E46716">
            <w:pPr>
              <w:adjustRightInd w:val="0"/>
              <w:snapToGrid w:val="0"/>
              <w:jc w:val="center"/>
              <w:rPr>
                <w:color w:val="auto"/>
                <w:sz w:val="24"/>
              </w:rPr>
            </w:pPr>
          </w:p>
        </w:tc>
        <w:tc>
          <w:tcPr>
            <w:tcW w:w="1009" w:type="dxa"/>
            <w:vAlign w:val="center"/>
          </w:tcPr>
          <w:p w14:paraId="5DDF457B">
            <w:pPr>
              <w:adjustRightInd w:val="0"/>
              <w:snapToGrid w:val="0"/>
              <w:jc w:val="center"/>
              <w:rPr>
                <w:color w:val="auto"/>
                <w:sz w:val="24"/>
              </w:rPr>
            </w:pPr>
          </w:p>
        </w:tc>
      </w:tr>
      <w:tr w14:paraId="6609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A76118">
            <w:pPr>
              <w:adjustRightInd w:val="0"/>
              <w:snapToGrid w:val="0"/>
              <w:jc w:val="center"/>
              <w:rPr>
                <w:color w:val="auto"/>
                <w:sz w:val="24"/>
              </w:rPr>
            </w:pPr>
          </w:p>
        </w:tc>
        <w:tc>
          <w:tcPr>
            <w:tcW w:w="1482" w:type="dxa"/>
            <w:vAlign w:val="center"/>
          </w:tcPr>
          <w:p w14:paraId="481407F4">
            <w:pPr>
              <w:adjustRightInd w:val="0"/>
              <w:snapToGrid w:val="0"/>
              <w:jc w:val="center"/>
              <w:rPr>
                <w:color w:val="auto"/>
                <w:sz w:val="24"/>
              </w:rPr>
            </w:pPr>
          </w:p>
        </w:tc>
        <w:tc>
          <w:tcPr>
            <w:tcW w:w="2384" w:type="dxa"/>
            <w:vAlign w:val="center"/>
          </w:tcPr>
          <w:p w14:paraId="5B4C162A">
            <w:pPr>
              <w:adjustRightInd w:val="0"/>
              <w:snapToGrid w:val="0"/>
              <w:jc w:val="center"/>
              <w:rPr>
                <w:color w:val="auto"/>
                <w:sz w:val="24"/>
              </w:rPr>
            </w:pPr>
          </w:p>
        </w:tc>
        <w:tc>
          <w:tcPr>
            <w:tcW w:w="2126" w:type="dxa"/>
            <w:vAlign w:val="center"/>
          </w:tcPr>
          <w:p w14:paraId="32F0434A">
            <w:pPr>
              <w:adjustRightInd w:val="0"/>
              <w:snapToGrid w:val="0"/>
              <w:jc w:val="center"/>
              <w:rPr>
                <w:color w:val="auto"/>
                <w:sz w:val="24"/>
              </w:rPr>
            </w:pPr>
          </w:p>
        </w:tc>
        <w:tc>
          <w:tcPr>
            <w:tcW w:w="1875" w:type="dxa"/>
            <w:vAlign w:val="center"/>
          </w:tcPr>
          <w:p w14:paraId="14C879F6">
            <w:pPr>
              <w:adjustRightInd w:val="0"/>
              <w:snapToGrid w:val="0"/>
              <w:jc w:val="center"/>
              <w:rPr>
                <w:color w:val="auto"/>
                <w:sz w:val="24"/>
              </w:rPr>
            </w:pPr>
          </w:p>
        </w:tc>
        <w:tc>
          <w:tcPr>
            <w:tcW w:w="1009" w:type="dxa"/>
            <w:vAlign w:val="center"/>
          </w:tcPr>
          <w:p w14:paraId="50E49EA7">
            <w:pPr>
              <w:adjustRightInd w:val="0"/>
              <w:snapToGrid w:val="0"/>
              <w:jc w:val="center"/>
              <w:rPr>
                <w:color w:val="auto"/>
                <w:sz w:val="24"/>
              </w:rPr>
            </w:pPr>
          </w:p>
        </w:tc>
      </w:tr>
      <w:tr w14:paraId="729F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C74272">
            <w:pPr>
              <w:adjustRightInd w:val="0"/>
              <w:snapToGrid w:val="0"/>
              <w:jc w:val="center"/>
              <w:rPr>
                <w:color w:val="auto"/>
                <w:sz w:val="24"/>
              </w:rPr>
            </w:pPr>
          </w:p>
        </w:tc>
        <w:tc>
          <w:tcPr>
            <w:tcW w:w="1482" w:type="dxa"/>
            <w:vAlign w:val="center"/>
          </w:tcPr>
          <w:p w14:paraId="4561EA52">
            <w:pPr>
              <w:adjustRightInd w:val="0"/>
              <w:snapToGrid w:val="0"/>
              <w:jc w:val="center"/>
              <w:rPr>
                <w:color w:val="auto"/>
                <w:sz w:val="24"/>
              </w:rPr>
            </w:pPr>
          </w:p>
        </w:tc>
        <w:tc>
          <w:tcPr>
            <w:tcW w:w="2384" w:type="dxa"/>
            <w:vAlign w:val="center"/>
          </w:tcPr>
          <w:p w14:paraId="445FB1F7">
            <w:pPr>
              <w:adjustRightInd w:val="0"/>
              <w:snapToGrid w:val="0"/>
              <w:jc w:val="center"/>
              <w:rPr>
                <w:color w:val="auto"/>
                <w:sz w:val="24"/>
              </w:rPr>
            </w:pPr>
          </w:p>
        </w:tc>
        <w:tc>
          <w:tcPr>
            <w:tcW w:w="2126" w:type="dxa"/>
            <w:vAlign w:val="center"/>
          </w:tcPr>
          <w:p w14:paraId="79C6A94E">
            <w:pPr>
              <w:adjustRightInd w:val="0"/>
              <w:snapToGrid w:val="0"/>
              <w:jc w:val="center"/>
              <w:rPr>
                <w:color w:val="auto"/>
                <w:sz w:val="24"/>
              </w:rPr>
            </w:pPr>
          </w:p>
        </w:tc>
        <w:tc>
          <w:tcPr>
            <w:tcW w:w="1875" w:type="dxa"/>
            <w:vAlign w:val="center"/>
          </w:tcPr>
          <w:p w14:paraId="4A36CAC8">
            <w:pPr>
              <w:adjustRightInd w:val="0"/>
              <w:snapToGrid w:val="0"/>
              <w:jc w:val="center"/>
              <w:rPr>
                <w:color w:val="auto"/>
                <w:sz w:val="24"/>
              </w:rPr>
            </w:pPr>
          </w:p>
        </w:tc>
        <w:tc>
          <w:tcPr>
            <w:tcW w:w="1009" w:type="dxa"/>
            <w:vAlign w:val="center"/>
          </w:tcPr>
          <w:p w14:paraId="32BE074B">
            <w:pPr>
              <w:adjustRightInd w:val="0"/>
              <w:snapToGrid w:val="0"/>
              <w:jc w:val="center"/>
              <w:rPr>
                <w:color w:val="auto"/>
                <w:sz w:val="24"/>
              </w:rPr>
            </w:pPr>
          </w:p>
        </w:tc>
      </w:tr>
    </w:tbl>
    <w:p w14:paraId="7072812D">
      <w:pPr>
        <w:tabs>
          <w:tab w:val="left" w:pos="1800"/>
          <w:tab w:val="left" w:pos="5580"/>
        </w:tabs>
        <w:spacing w:line="360" w:lineRule="auto"/>
        <w:ind w:firstLine="360" w:firstLineChars="150"/>
        <w:jc w:val="left"/>
        <w:rPr>
          <w:color w:val="auto"/>
          <w:sz w:val="24"/>
          <w:u w:val="single"/>
        </w:rPr>
      </w:pPr>
    </w:p>
    <w:p w14:paraId="07B636FD">
      <w:pPr>
        <w:tabs>
          <w:tab w:val="left" w:pos="1800"/>
          <w:tab w:val="left" w:pos="5580"/>
        </w:tabs>
        <w:spacing w:line="360" w:lineRule="auto"/>
        <w:ind w:firstLine="360" w:firstLineChars="150"/>
        <w:jc w:val="left"/>
        <w:rPr>
          <w:color w:val="auto"/>
          <w:sz w:val="24"/>
          <w:u w:val="single"/>
        </w:rPr>
      </w:pPr>
    </w:p>
    <w:p w14:paraId="73250EFE">
      <w:pPr>
        <w:tabs>
          <w:tab w:val="left" w:pos="1800"/>
          <w:tab w:val="left" w:pos="5580"/>
        </w:tabs>
        <w:jc w:val="left"/>
        <w:rPr>
          <w:color w:val="auto"/>
          <w:sz w:val="24"/>
        </w:rPr>
      </w:pPr>
      <w:r>
        <w:rPr>
          <w:color w:val="auto"/>
          <w:sz w:val="24"/>
        </w:rPr>
        <w:t>注：</w:t>
      </w:r>
    </w:p>
    <w:p w14:paraId="64487624">
      <w:pPr>
        <w:tabs>
          <w:tab w:val="left" w:pos="1800"/>
          <w:tab w:val="left" w:pos="5580"/>
        </w:tabs>
        <w:jc w:val="left"/>
        <w:rPr>
          <w:color w:val="auto"/>
          <w:sz w:val="24"/>
        </w:rPr>
      </w:pPr>
      <w:r>
        <w:rPr>
          <w:rFonts w:hint="eastAsia"/>
          <w:color w:val="auto"/>
          <w:sz w:val="24"/>
        </w:rPr>
        <w:t>1</w:t>
      </w:r>
      <w:r>
        <w:rPr>
          <w:color w:val="auto"/>
          <w:sz w:val="24"/>
        </w:rPr>
        <w:t xml:space="preserve">. </w:t>
      </w:r>
      <w:r>
        <w:rPr>
          <w:color w:val="auto"/>
          <w:sz w:val="24"/>
        </w:rPr>
        <w:t>对招标文件中的所有商务、技术要求，除本表所列明的所有偏离外，均视作供应商已对之理解和</w:t>
      </w:r>
      <w:r>
        <w:rPr>
          <w:rFonts w:hint="eastAsia"/>
          <w:color w:val="auto"/>
          <w:sz w:val="24"/>
        </w:rPr>
        <w:t>响应</w:t>
      </w:r>
      <w:r>
        <w:rPr>
          <w:color w:val="auto"/>
          <w:sz w:val="24"/>
        </w:rPr>
        <w:t>。</w:t>
      </w:r>
      <w:r>
        <w:rPr>
          <w:rFonts w:hint="eastAsia"/>
          <w:color w:val="auto"/>
          <w:sz w:val="24"/>
        </w:rPr>
        <w:t>此表中若无任何文字说明，内容为空白的，</w:t>
      </w:r>
      <w:r>
        <w:rPr>
          <w:rFonts w:hint="eastAsia"/>
          <w:b/>
          <w:color w:val="auto"/>
          <w:sz w:val="24"/>
        </w:rPr>
        <w:t>投标无效。</w:t>
      </w:r>
    </w:p>
    <w:p w14:paraId="5270245A">
      <w:pPr>
        <w:tabs>
          <w:tab w:val="left" w:pos="1800"/>
          <w:tab w:val="left" w:pos="5580"/>
        </w:tabs>
        <w:jc w:val="left"/>
        <w:rPr>
          <w:color w:val="auto"/>
          <w:sz w:val="24"/>
        </w:rPr>
      </w:pPr>
      <w:r>
        <w:rPr>
          <w:color w:val="auto"/>
          <w:sz w:val="24"/>
        </w:rPr>
        <w:t>2.</w:t>
      </w:r>
      <w:r>
        <w:rPr>
          <w:rFonts w:hint="eastAsia"/>
          <w:color w:val="auto"/>
          <w:sz w:val="24"/>
        </w:rPr>
        <w:t>“偏离情况”列应</w:t>
      </w:r>
      <w:r>
        <w:rPr>
          <w:color w:val="auto"/>
          <w:sz w:val="24"/>
        </w:rPr>
        <w:t>据实</w:t>
      </w:r>
      <w:r>
        <w:rPr>
          <w:rFonts w:hint="eastAsia"/>
          <w:color w:val="auto"/>
          <w:sz w:val="24"/>
        </w:rPr>
        <w:t>填写</w:t>
      </w:r>
      <w:r>
        <w:rPr>
          <w:rFonts w:ascii="Arial" w:hAnsi="Arial" w:eastAsia="Arial" w:cs="Arial"/>
          <w:color w:val="auto"/>
          <w:spacing w:val="7"/>
          <w:sz w:val="24"/>
        </w:rPr>
        <w:t>“</w:t>
      </w:r>
      <w:r>
        <w:rPr>
          <w:rFonts w:ascii="宋体" w:hAnsi="宋体" w:cs="宋体"/>
          <w:color w:val="auto"/>
          <w:spacing w:val="7"/>
          <w:sz w:val="24"/>
        </w:rPr>
        <w:t>无偏离</w:t>
      </w:r>
      <w:r>
        <w:rPr>
          <w:rFonts w:ascii="Arial" w:hAnsi="Arial" w:eastAsia="Arial" w:cs="Arial"/>
          <w:color w:val="auto"/>
          <w:spacing w:val="7"/>
          <w:sz w:val="24"/>
        </w:rPr>
        <w:t xml:space="preserve">” </w:t>
      </w:r>
      <w:r>
        <w:rPr>
          <w:rFonts w:hint="eastAsia" w:ascii="宋体" w:hAnsi="宋体" w:cs="宋体"/>
          <w:color w:val="auto"/>
          <w:spacing w:val="7"/>
          <w:sz w:val="24"/>
        </w:rPr>
        <w:t>或</w:t>
      </w:r>
      <w:r>
        <w:rPr>
          <w:rFonts w:hint="eastAsia"/>
          <w:color w:val="auto"/>
          <w:sz w:val="24"/>
        </w:rPr>
        <w:t>“正偏离”或“负偏离”。</w:t>
      </w:r>
    </w:p>
    <w:p w14:paraId="6BBCEC77">
      <w:pPr>
        <w:tabs>
          <w:tab w:val="left" w:pos="1800"/>
          <w:tab w:val="left" w:pos="5580"/>
        </w:tabs>
        <w:jc w:val="left"/>
        <w:rPr>
          <w:color w:val="auto"/>
          <w:sz w:val="24"/>
        </w:rPr>
      </w:pPr>
    </w:p>
    <w:p w14:paraId="2E66FC65">
      <w:pPr>
        <w:tabs>
          <w:tab w:val="left" w:pos="1800"/>
          <w:tab w:val="left" w:pos="5580"/>
        </w:tabs>
        <w:jc w:val="left"/>
        <w:rPr>
          <w:color w:val="auto"/>
          <w:sz w:val="24"/>
        </w:rPr>
      </w:pPr>
    </w:p>
    <w:p w14:paraId="15F95EBE">
      <w:pPr>
        <w:rPr>
          <w:color w:val="auto"/>
          <w:sz w:val="24"/>
          <w:szCs w:val="20"/>
        </w:rPr>
      </w:pPr>
    </w:p>
    <w:p w14:paraId="441A8415">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22AA0A2A">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37225E45">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36D484C9">
      <w:pPr>
        <w:spacing w:line="360" w:lineRule="auto"/>
        <w:outlineLvl w:val="2"/>
        <w:rPr>
          <w:color w:val="auto"/>
          <w:sz w:val="24"/>
          <w:szCs w:val="20"/>
        </w:rPr>
      </w:pPr>
      <w:r>
        <w:rPr>
          <w:color w:val="auto"/>
          <w:sz w:val="24"/>
          <w:szCs w:val="20"/>
        </w:rPr>
        <w:br w:type="page"/>
      </w:r>
      <w:r>
        <w:rPr>
          <w:color w:val="auto"/>
          <w:sz w:val="24"/>
          <w:szCs w:val="20"/>
        </w:rPr>
        <w:t xml:space="preserve">7  </w:t>
      </w:r>
      <w:r>
        <w:rPr>
          <w:rFonts w:ascii="宋体" w:hAnsi="宋体" w:cs="宋体"/>
          <w:color w:val="auto"/>
          <w:spacing w:val="1"/>
          <w:sz w:val="24"/>
        </w:rPr>
        <w:t>中小企业证明</w:t>
      </w:r>
      <w:r>
        <w:rPr>
          <w:rFonts w:ascii="宋体" w:hAnsi="宋体" w:cs="宋体"/>
          <w:color w:val="auto"/>
          <w:sz w:val="24"/>
        </w:rPr>
        <w:t>文件</w:t>
      </w:r>
    </w:p>
    <w:p w14:paraId="0E9373AB">
      <w:pPr>
        <w:tabs>
          <w:tab w:val="left" w:pos="5580"/>
        </w:tabs>
        <w:spacing w:line="360" w:lineRule="auto"/>
        <w:rPr>
          <w:color w:val="auto"/>
          <w:sz w:val="24"/>
        </w:rPr>
      </w:pPr>
      <w:r>
        <w:rPr>
          <w:rFonts w:hint="eastAsia"/>
          <w:color w:val="auto"/>
          <w:sz w:val="24"/>
        </w:rPr>
        <w:t>说明：</w:t>
      </w:r>
    </w:p>
    <w:p w14:paraId="769A9158">
      <w:pPr>
        <w:numPr>
          <w:ilvl w:val="0"/>
          <w:numId w:val="21"/>
        </w:numPr>
        <w:tabs>
          <w:tab w:val="left" w:pos="0"/>
        </w:tabs>
        <w:spacing w:line="360" w:lineRule="auto"/>
        <w:ind w:left="5" w:hanging="5"/>
        <w:jc w:val="left"/>
        <w:rPr>
          <w:color w:val="auto"/>
          <w:sz w:val="24"/>
        </w:rPr>
      </w:pPr>
      <w:r>
        <w:rPr>
          <w:color w:val="auto"/>
          <w:sz w:val="24"/>
        </w:rPr>
        <w:t xml:space="preserve">中小企业参加政府采购活动，应当出具《中小企业声明函》或《残疾人福利性单位声明函》或由省级以上监狱管理局、戒毒管理局(含新疆生产建设兵团) 出具的属于监狱企业的证明文件， 以证明中小企业身份。《中小企业声明函》由参加政府采购活动的投标人出具。联合体投标的，《中小企业声明函》可由牵头人出具。                 </w:t>
      </w:r>
    </w:p>
    <w:p w14:paraId="00310D47">
      <w:pPr>
        <w:numPr>
          <w:ilvl w:val="0"/>
          <w:numId w:val="21"/>
        </w:numPr>
        <w:tabs>
          <w:tab w:val="left" w:pos="0"/>
          <w:tab w:val="left" w:pos="420"/>
        </w:tabs>
        <w:spacing w:line="360" w:lineRule="auto"/>
        <w:ind w:left="5" w:hanging="5"/>
        <w:jc w:val="left"/>
        <w:rPr>
          <w:color w:val="auto"/>
          <w:sz w:val="24"/>
        </w:rPr>
      </w:pPr>
      <w:r>
        <w:rPr>
          <w:color w:val="auto"/>
          <w:sz w:val="24"/>
        </w:rPr>
        <w:t xml:space="preserve">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B3F51D8">
      <w:pPr>
        <w:numPr>
          <w:ilvl w:val="0"/>
          <w:numId w:val="21"/>
        </w:numPr>
        <w:spacing w:line="360" w:lineRule="auto"/>
        <w:ind w:left="5" w:hanging="5"/>
        <w:jc w:val="left"/>
        <w:rPr>
          <w:color w:val="auto"/>
          <w:sz w:val="24"/>
        </w:rPr>
      </w:pPr>
      <w:r>
        <w:rPr>
          <w:color w:val="auto"/>
          <w:sz w:val="24"/>
        </w:rPr>
        <w:t>对于多标的采购项目，投标人应充分、准确地了解所提供货物的制造企业、提供服务的承接企业信息。对相关情况了解不清楚的，不建议填报本声明函。</w:t>
      </w:r>
    </w:p>
    <w:p w14:paraId="1A972053">
      <w:pPr>
        <w:numPr>
          <w:ilvl w:val="0"/>
          <w:numId w:val="21"/>
        </w:numPr>
        <w:spacing w:line="360" w:lineRule="auto"/>
        <w:ind w:left="5" w:hanging="5"/>
        <w:jc w:val="left"/>
        <w:rPr>
          <w:color w:val="auto"/>
          <w:sz w:val="24"/>
        </w:rPr>
      </w:pPr>
      <w:r>
        <w:rPr>
          <w:color w:val="auto"/>
          <w:sz w:val="24"/>
        </w:rPr>
        <w:t>温馨提示：为方便广大中小企业识别企业规模类型，工业和信息化部组织开发了中小企业规模类型自测小程序， 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 则按照《关于印发中小企业划型标准规定的通知(工信部联企业﹝ 2011 ﹞ 300 号)》及本项目文件规定的中小企业划分标准所属行业执行。</w:t>
      </w:r>
    </w:p>
    <w:p w14:paraId="33E62B90">
      <w:pPr>
        <w:pStyle w:val="7"/>
        <w:rPr>
          <w:color w:val="auto"/>
        </w:rPr>
        <w:sectPr>
          <w:pgSz w:w="11907" w:h="16840"/>
          <w:pgMar w:top="1134" w:right="1134" w:bottom="1417" w:left="1134" w:header="851" w:footer="851" w:gutter="0"/>
          <w:cols w:space="720" w:num="1"/>
          <w:docGrid w:linePitch="462" w:charSpace="0"/>
        </w:sectPr>
      </w:pPr>
    </w:p>
    <w:p w14:paraId="7408F634">
      <w:pPr>
        <w:spacing w:before="240" w:beforeLines="100" w:after="240" w:afterLines="100" w:line="360" w:lineRule="auto"/>
        <w:jc w:val="center"/>
        <w:rPr>
          <w:b/>
          <w:bCs/>
          <w:color w:val="auto"/>
          <w:sz w:val="36"/>
          <w:szCs w:val="36"/>
        </w:rPr>
      </w:pPr>
    </w:p>
    <w:p w14:paraId="419832D5">
      <w:pPr>
        <w:spacing w:before="240" w:beforeLines="100" w:after="240" w:afterLines="100" w:line="360" w:lineRule="auto"/>
        <w:jc w:val="center"/>
        <w:rPr>
          <w:b/>
          <w:bCs/>
          <w:color w:val="auto"/>
          <w:sz w:val="36"/>
          <w:szCs w:val="36"/>
        </w:rPr>
      </w:pPr>
      <w:r>
        <w:rPr>
          <w:b/>
          <w:bCs/>
          <w:color w:val="auto"/>
          <w:sz w:val="36"/>
          <w:szCs w:val="36"/>
        </w:rPr>
        <w:t>中小企业声明函（工程、服务）格式</w:t>
      </w:r>
    </w:p>
    <w:p w14:paraId="0781F67C">
      <w:pPr>
        <w:autoSpaceDE w:val="0"/>
        <w:autoSpaceDN w:val="0"/>
        <w:spacing w:line="360" w:lineRule="auto"/>
        <w:ind w:left="220" w:right="415" w:firstLine="640"/>
        <w:jc w:val="left"/>
        <w:rPr>
          <w:color w:val="auto"/>
          <w:kern w:val="0"/>
          <w:sz w:val="24"/>
        </w:rPr>
      </w:pPr>
      <w:r>
        <w:rPr>
          <w:color w:val="auto"/>
          <w:kern w:val="0"/>
          <w:sz w:val="24"/>
        </w:rPr>
        <w:t>本公司（联合体）郑重声明，根据《政府采购促进中小企业发展管理办法》（财库﹝2020﹞46号）的规定，本公司（联合体）参加</w:t>
      </w:r>
      <w:r>
        <w:rPr>
          <w:i/>
          <w:color w:val="auto"/>
          <w:kern w:val="0"/>
          <w:sz w:val="24"/>
          <w:u w:val="single"/>
        </w:rPr>
        <w:t>（单位名称）</w:t>
      </w:r>
      <w:r>
        <w:rPr>
          <w:color w:val="auto"/>
          <w:kern w:val="0"/>
          <w:sz w:val="24"/>
        </w:rPr>
        <w:t>的</w:t>
      </w:r>
      <w:r>
        <w:rPr>
          <w:i/>
          <w:color w:val="auto"/>
          <w:kern w:val="0"/>
          <w:sz w:val="24"/>
          <w:u w:val="single"/>
        </w:rPr>
        <w:t>（项目名称）</w:t>
      </w:r>
      <w:r>
        <w:rPr>
          <w:color w:val="auto"/>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46B91C2">
      <w:pPr>
        <w:numPr>
          <w:ilvl w:val="0"/>
          <w:numId w:val="22"/>
        </w:numPr>
        <w:tabs>
          <w:tab w:val="left" w:pos="1276"/>
          <w:tab w:val="left" w:pos="5005"/>
          <w:tab w:val="left" w:pos="7227"/>
        </w:tabs>
        <w:autoSpaceDE w:val="0"/>
        <w:autoSpaceDN w:val="0"/>
        <w:spacing w:line="360" w:lineRule="auto"/>
        <w:ind w:left="284" w:right="236" w:firstLine="576"/>
        <w:jc w:val="left"/>
        <w:rPr>
          <w:color w:val="auto"/>
          <w:kern w:val="0"/>
          <w:sz w:val="24"/>
        </w:rPr>
      </w:pPr>
      <w:r>
        <w:rPr>
          <w:i/>
          <w:color w:val="auto"/>
          <w:kern w:val="0"/>
          <w:sz w:val="24"/>
          <w:u w:val="single" w:color="000000"/>
        </w:rPr>
        <w:t>（标的名称）</w:t>
      </w:r>
      <w:r>
        <w:rPr>
          <w:color w:val="auto"/>
          <w:kern w:val="0"/>
          <w:sz w:val="24"/>
        </w:rPr>
        <w:t>，属于</w:t>
      </w:r>
      <w:r>
        <w:rPr>
          <w:i/>
          <w:color w:val="auto"/>
          <w:kern w:val="0"/>
          <w:sz w:val="24"/>
        </w:rPr>
        <w:t>（</w:t>
      </w:r>
      <w:r>
        <w:rPr>
          <w:i/>
          <w:color w:val="auto"/>
          <w:kern w:val="0"/>
          <w:sz w:val="24"/>
          <w:u w:val="single" w:color="000000"/>
        </w:rPr>
        <w:t>采购文件中明确的所属行业）</w:t>
      </w:r>
      <w:r>
        <w:rPr>
          <w:color w:val="auto"/>
          <w:kern w:val="0"/>
          <w:sz w:val="24"/>
        </w:rPr>
        <w:t>；承建（承接）企业为</w:t>
      </w:r>
      <w:r>
        <w:rPr>
          <w:i/>
          <w:color w:val="auto"/>
          <w:kern w:val="0"/>
          <w:sz w:val="24"/>
          <w:u w:val="single"/>
        </w:rPr>
        <w:t>（企业名称）</w:t>
      </w:r>
      <w:r>
        <w:rPr>
          <w:color w:val="auto"/>
          <w:kern w:val="0"/>
          <w:sz w:val="24"/>
        </w:rPr>
        <w:t>，从业人员</w:t>
      </w:r>
      <w:r>
        <w:rPr>
          <w:color w:val="auto"/>
          <w:kern w:val="0"/>
          <w:sz w:val="24"/>
          <w:u w:val="single"/>
        </w:rPr>
        <w:tab/>
      </w:r>
      <w:r>
        <w:rPr>
          <w:color w:val="auto"/>
          <w:kern w:val="0"/>
          <w:sz w:val="24"/>
        </w:rPr>
        <w:t>人，营业收入为</w:t>
      </w:r>
      <w:r>
        <w:rPr>
          <w:color w:val="auto"/>
          <w:kern w:val="0"/>
          <w:sz w:val="24"/>
          <w:u w:val="single"/>
        </w:rPr>
        <w:tab/>
      </w:r>
      <w:r>
        <w:rPr>
          <w:color w:val="auto"/>
          <w:kern w:val="0"/>
          <w:sz w:val="24"/>
        </w:rPr>
        <w:t>万元，资产总额为</w:t>
      </w:r>
      <w:r>
        <w:rPr>
          <w:color w:val="auto"/>
          <w:kern w:val="0"/>
          <w:sz w:val="24"/>
          <w:u w:val="single"/>
        </w:rPr>
        <w:tab/>
      </w:r>
      <w:r>
        <w:rPr>
          <w:color w:val="auto"/>
          <w:kern w:val="0"/>
          <w:sz w:val="24"/>
        </w:rPr>
        <w:t>万元</w:t>
      </w:r>
      <w:r>
        <w:rPr>
          <w:color w:val="auto"/>
        </w:rPr>
        <w:fldChar w:fldCharType="begin"/>
      </w:r>
      <w:r>
        <w:rPr>
          <w:color w:val="auto"/>
        </w:rPr>
        <w:instrText xml:space="preserve"> HYPERLINK \l "_bookmark1" </w:instrText>
      </w:r>
      <w:r>
        <w:rPr>
          <w:color w:val="auto"/>
        </w:rPr>
        <w:fldChar w:fldCharType="separate"/>
      </w:r>
      <w:r>
        <w:rPr>
          <w:color w:val="auto"/>
          <w:kern w:val="0"/>
          <w:position w:val="16"/>
          <w:sz w:val="24"/>
        </w:rPr>
        <w:t>1</w:t>
      </w:r>
      <w:r>
        <w:rPr>
          <w:color w:val="auto"/>
          <w:kern w:val="0"/>
          <w:position w:val="16"/>
          <w:sz w:val="24"/>
        </w:rPr>
        <w:fldChar w:fldCharType="end"/>
      </w:r>
      <w:r>
        <w:rPr>
          <w:color w:val="auto"/>
          <w:kern w:val="0"/>
          <w:sz w:val="24"/>
        </w:rPr>
        <w:t>，属于</w:t>
      </w:r>
      <w:r>
        <w:rPr>
          <w:i/>
          <w:color w:val="auto"/>
          <w:kern w:val="0"/>
          <w:sz w:val="24"/>
          <w:u w:val="single"/>
        </w:rPr>
        <w:t>（中型企业、小型企业、微型企业）</w:t>
      </w:r>
      <w:r>
        <w:rPr>
          <w:color w:val="auto"/>
          <w:kern w:val="0"/>
          <w:sz w:val="24"/>
        </w:rPr>
        <w:t>；</w:t>
      </w:r>
    </w:p>
    <w:p w14:paraId="4445CD56">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auto"/>
          <w:kern w:val="0"/>
          <w:sz w:val="24"/>
        </w:rPr>
      </w:pPr>
      <w:r>
        <w:rPr>
          <w:i/>
          <w:color w:val="auto"/>
          <w:kern w:val="0"/>
          <w:sz w:val="24"/>
          <w:u w:val="single" w:color="000000"/>
        </w:rPr>
        <w:t>（标的名称）</w:t>
      </w:r>
      <w:r>
        <w:rPr>
          <w:color w:val="auto"/>
          <w:kern w:val="0"/>
          <w:sz w:val="24"/>
        </w:rPr>
        <w:t>，属于</w:t>
      </w:r>
      <w:r>
        <w:rPr>
          <w:i/>
          <w:color w:val="auto"/>
          <w:kern w:val="0"/>
          <w:sz w:val="24"/>
        </w:rPr>
        <w:t>（</w:t>
      </w:r>
      <w:r>
        <w:rPr>
          <w:i/>
          <w:color w:val="auto"/>
          <w:kern w:val="0"/>
          <w:sz w:val="24"/>
          <w:u w:val="single" w:color="000000"/>
        </w:rPr>
        <w:t>采购文件中明确的所属行业）</w:t>
      </w:r>
      <w:r>
        <w:rPr>
          <w:color w:val="auto"/>
          <w:kern w:val="0"/>
          <w:sz w:val="24"/>
        </w:rPr>
        <w:t>；承建（承接）企业为</w:t>
      </w:r>
      <w:r>
        <w:rPr>
          <w:i/>
          <w:color w:val="auto"/>
          <w:kern w:val="0"/>
          <w:sz w:val="24"/>
          <w:u w:val="single" w:color="000000"/>
        </w:rPr>
        <w:t>（企业名称）</w:t>
      </w:r>
      <w:r>
        <w:rPr>
          <w:color w:val="auto"/>
          <w:kern w:val="0"/>
          <w:sz w:val="24"/>
        </w:rPr>
        <w:t>，从业人员</w:t>
      </w:r>
      <w:r>
        <w:rPr>
          <w:color w:val="auto"/>
          <w:kern w:val="0"/>
          <w:sz w:val="24"/>
          <w:u w:val="single" w:color="000000"/>
        </w:rPr>
        <w:tab/>
      </w:r>
      <w:r>
        <w:rPr>
          <w:color w:val="auto"/>
          <w:kern w:val="0"/>
          <w:sz w:val="24"/>
        </w:rPr>
        <w:t>人，营业收入为</w:t>
      </w:r>
      <w:r>
        <w:rPr>
          <w:color w:val="auto"/>
          <w:kern w:val="0"/>
          <w:sz w:val="24"/>
          <w:u w:val="single" w:color="000000"/>
        </w:rPr>
        <w:tab/>
      </w:r>
      <w:r>
        <w:rPr>
          <w:color w:val="auto"/>
          <w:kern w:val="0"/>
          <w:sz w:val="24"/>
        </w:rPr>
        <w:t>万元，资产总额为</w:t>
      </w:r>
      <w:r>
        <w:rPr>
          <w:color w:val="auto"/>
          <w:kern w:val="0"/>
          <w:sz w:val="24"/>
          <w:u w:val="single" w:color="000000"/>
        </w:rPr>
        <w:tab/>
      </w:r>
      <w:r>
        <w:rPr>
          <w:color w:val="auto"/>
          <w:kern w:val="0"/>
          <w:sz w:val="24"/>
        </w:rPr>
        <w:t>万元，属于</w:t>
      </w:r>
      <w:r>
        <w:rPr>
          <w:i/>
          <w:color w:val="auto"/>
          <w:kern w:val="0"/>
          <w:sz w:val="24"/>
          <w:u w:val="single" w:color="000000"/>
        </w:rPr>
        <w:t>（中型企业、小型企业、微型企业）</w:t>
      </w:r>
      <w:r>
        <w:rPr>
          <w:color w:val="auto"/>
          <w:kern w:val="0"/>
          <w:sz w:val="24"/>
        </w:rPr>
        <w:t>；</w:t>
      </w:r>
    </w:p>
    <w:p w14:paraId="347C668C">
      <w:pPr>
        <w:autoSpaceDE w:val="0"/>
        <w:autoSpaceDN w:val="0"/>
        <w:spacing w:line="360" w:lineRule="auto"/>
        <w:ind w:left="860"/>
        <w:jc w:val="left"/>
        <w:rPr>
          <w:color w:val="auto"/>
          <w:kern w:val="0"/>
          <w:sz w:val="24"/>
        </w:rPr>
      </w:pPr>
      <w:r>
        <w:rPr>
          <w:color w:val="auto"/>
          <w:kern w:val="0"/>
          <w:sz w:val="24"/>
        </w:rPr>
        <w:t>……</w:t>
      </w:r>
    </w:p>
    <w:p w14:paraId="511A5091">
      <w:pPr>
        <w:autoSpaceDE w:val="0"/>
        <w:autoSpaceDN w:val="0"/>
        <w:spacing w:line="360" w:lineRule="auto"/>
        <w:ind w:left="220" w:right="417" w:firstLine="645"/>
        <w:rPr>
          <w:color w:val="auto"/>
          <w:kern w:val="0"/>
          <w:sz w:val="24"/>
        </w:rPr>
      </w:pPr>
      <w:r>
        <w:rPr>
          <w:color w:val="auto"/>
          <w:kern w:val="0"/>
          <w:sz w:val="24"/>
        </w:rPr>
        <w:t>以上企业，不属于大企业的分支机构，不存在控股股东为大企业的情形，也不存在与大企业的负责人为同一人的情形。</w:t>
      </w:r>
    </w:p>
    <w:p w14:paraId="77448A1F">
      <w:pPr>
        <w:spacing w:line="360" w:lineRule="auto"/>
        <w:ind w:firstLine="504"/>
        <w:rPr>
          <w:color w:val="auto"/>
          <w:spacing w:val="6"/>
          <w:sz w:val="24"/>
        </w:rPr>
      </w:pPr>
      <w:r>
        <w:rPr>
          <w:color w:val="auto"/>
          <w:kern w:val="0"/>
          <w:sz w:val="24"/>
        </w:rPr>
        <w:t>本企业对上述声明内容的真实性负责。如有虚假，将依法承担相应责任。</w:t>
      </w:r>
    </w:p>
    <w:p w14:paraId="325C21DA">
      <w:pPr>
        <w:spacing w:line="360" w:lineRule="auto"/>
        <w:ind w:firstLine="504"/>
        <w:rPr>
          <w:color w:val="auto"/>
          <w:spacing w:val="6"/>
          <w:sz w:val="24"/>
        </w:rPr>
      </w:pPr>
    </w:p>
    <w:p w14:paraId="351761B1">
      <w:pPr>
        <w:spacing w:line="360" w:lineRule="auto"/>
        <w:ind w:right="360" w:firstLine="480"/>
        <w:jc w:val="right"/>
        <w:rPr>
          <w:color w:val="auto"/>
          <w:sz w:val="24"/>
        </w:rPr>
      </w:pPr>
    </w:p>
    <w:p w14:paraId="6181BEA4">
      <w:pPr>
        <w:spacing w:line="360" w:lineRule="auto"/>
        <w:ind w:right="360" w:firstLine="480"/>
        <w:jc w:val="right"/>
        <w:rPr>
          <w:color w:val="auto"/>
          <w:sz w:val="24"/>
        </w:rPr>
      </w:pPr>
      <w:r>
        <w:rPr>
          <w:color w:val="auto"/>
          <w:sz w:val="24"/>
        </w:rPr>
        <w:t>企业名称（盖章）：________</w:t>
      </w:r>
    </w:p>
    <w:p w14:paraId="639D1A57">
      <w:pPr>
        <w:spacing w:line="360" w:lineRule="auto"/>
        <w:ind w:right="360" w:firstLine="480"/>
        <w:jc w:val="right"/>
        <w:rPr>
          <w:color w:val="auto"/>
          <w:sz w:val="24"/>
        </w:rPr>
      </w:pPr>
      <w:r>
        <w:rPr>
          <w:color w:val="auto"/>
          <w:sz w:val="24"/>
        </w:rPr>
        <w:t>日 期：________</w:t>
      </w:r>
    </w:p>
    <w:p w14:paraId="28C45A9E">
      <w:pPr>
        <w:rPr>
          <w:color w:val="auto"/>
        </w:rPr>
      </w:pPr>
    </w:p>
    <w:p w14:paraId="1761F04F">
      <w:pPr>
        <w:rPr>
          <w:color w:val="auto"/>
        </w:rPr>
      </w:pPr>
    </w:p>
    <w:p w14:paraId="24040FA5">
      <w:pPr>
        <w:rPr>
          <w:color w:val="auto"/>
        </w:rPr>
      </w:pPr>
    </w:p>
    <w:p w14:paraId="63D0E54C">
      <w:pPr>
        <w:rPr>
          <w:color w:val="auto"/>
        </w:rPr>
      </w:pPr>
    </w:p>
    <w:p w14:paraId="519B8783">
      <w:pPr>
        <w:rPr>
          <w:color w:val="auto"/>
        </w:rPr>
      </w:pPr>
    </w:p>
    <w:p w14:paraId="72C44342">
      <w:pPr>
        <w:rPr>
          <w:color w:val="auto"/>
        </w:rPr>
      </w:pPr>
    </w:p>
    <w:p w14:paraId="7BADF0B9">
      <w:pPr>
        <w:rPr>
          <w:color w:val="auto"/>
        </w:rPr>
      </w:pPr>
    </w:p>
    <w:p w14:paraId="21DA9F51">
      <w:pPr>
        <w:rPr>
          <w:color w:val="auto"/>
        </w:rPr>
      </w:pPr>
    </w:p>
    <w:p w14:paraId="4E7BA22A">
      <w:pPr>
        <w:rPr>
          <w:color w:val="auto"/>
        </w:rPr>
      </w:pPr>
    </w:p>
    <w:p w14:paraId="12DF706B">
      <w:pPr>
        <w:adjustRightInd w:val="0"/>
        <w:snapToGrid w:val="0"/>
        <w:jc w:val="left"/>
        <w:rPr>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74995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36BD094">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576F3F42">
      <w:pPr>
        <w:rPr>
          <w:color w:val="auto"/>
        </w:rPr>
        <w:sectPr>
          <w:pgSz w:w="11907" w:h="16840"/>
          <w:pgMar w:top="1134" w:right="1134" w:bottom="1417" w:left="1134" w:header="851" w:footer="851" w:gutter="0"/>
          <w:cols w:space="720" w:num="1"/>
          <w:docGrid w:linePitch="462" w:charSpace="0"/>
        </w:sectPr>
      </w:pPr>
    </w:p>
    <w:p w14:paraId="5CA3B52D">
      <w:pPr>
        <w:spacing w:before="240" w:beforeLines="100" w:after="240" w:afterLines="100" w:line="360" w:lineRule="auto"/>
        <w:jc w:val="center"/>
        <w:rPr>
          <w:b/>
          <w:bCs/>
          <w:color w:val="auto"/>
          <w:sz w:val="36"/>
          <w:szCs w:val="36"/>
        </w:rPr>
      </w:pPr>
    </w:p>
    <w:p w14:paraId="5F4B6B01">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14:paraId="19A4C14E">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〔2017〕141</w:t>
      </w:r>
      <w:r>
        <w:rPr>
          <w:color w:val="auto"/>
          <w:spacing w:val="6"/>
          <w:sz w:val="24"/>
        </w:rPr>
        <w:t>号）的规定，本单位</w:t>
      </w:r>
      <w:r>
        <w:rPr>
          <w:b/>
          <w:color w:val="auto"/>
          <w:sz w:val="24"/>
        </w:rPr>
        <w:t>（请进行选择）</w:t>
      </w:r>
      <w:r>
        <w:rPr>
          <w:color w:val="auto"/>
          <w:spacing w:val="6"/>
          <w:sz w:val="24"/>
        </w:rPr>
        <w:t>：</w:t>
      </w:r>
    </w:p>
    <w:p w14:paraId="2358EFCA">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5649E468">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673349B">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59C6367B">
      <w:pPr>
        <w:spacing w:line="588" w:lineRule="exact"/>
        <w:ind w:firstLine="504" w:firstLineChars="200"/>
        <w:rPr>
          <w:color w:val="auto"/>
          <w:spacing w:val="6"/>
          <w:sz w:val="24"/>
        </w:rPr>
      </w:pPr>
    </w:p>
    <w:p w14:paraId="0106FFA0">
      <w:pPr>
        <w:spacing w:line="588" w:lineRule="exact"/>
        <w:ind w:firstLine="504" w:firstLineChars="200"/>
        <w:rPr>
          <w:color w:val="auto"/>
          <w:spacing w:val="6"/>
          <w:sz w:val="24"/>
        </w:rPr>
      </w:pPr>
    </w:p>
    <w:p w14:paraId="1E2B9B3C">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535EC207">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23481920">
      <w:pPr>
        <w:rPr>
          <w:color w:val="auto"/>
        </w:rPr>
        <w:sectPr>
          <w:pgSz w:w="11907" w:h="16840"/>
          <w:pgMar w:top="1134" w:right="1134" w:bottom="1417" w:left="1134" w:header="851" w:footer="851" w:gutter="0"/>
          <w:cols w:space="720" w:num="1"/>
          <w:docGrid w:linePitch="462" w:charSpace="0"/>
        </w:sectPr>
      </w:pPr>
    </w:p>
    <w:p w14:paraId="0AFD52E0">
      <w:pPr>
        <w:widowControl/>
        <w:tabs>
          <w:tab w:val="left" w:pos="360"/>
        </w:tabs>
        <w:snapToGrid w:val="0"/>
        <w:spacing w:line="360" w:lineRule="auto"/>
        <w:jc w:val="left"/>
        <w:outlineLvl w:val="1"/>
        <w:rPr>
          <w:color w:val="auto"/>
          <w:sz w:val="24"/>
          <w:szCs w:val="20"/>
        </w:rPr>
      </w:pPr>
      <w:r>
        <w:rPr>
          <w:rFonts w:hint="eastAsia"/>
          <w:color w:val="auto"/>
          <w:sz w:val="24"/>
          <w:szCs w:val="20"/>
        </w:rPr>
        <w:t>8 供应商信息采集表</w:t>
      </w:r>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4B0B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DC7311A">
            <w:pPr>
              <w:rPr>
                <w:color w:val="auto"/>
                <w:sz w:val="24"/>
              </w:rPr>
            </w:pPr>
            <w:r>
              <w:rPr>
                <w:rFonts w:hint="eastAsia"/>
                <w:color w:val="auto"/>
                <w:sz w:val="24"/>
              </w:rPr>
              <w:t>供应商名称</w:t>
            </w:r>
          </w:p>
        </w:tc>
        <w:tc>
          <w:tcPr>
            <w:tcW w:w="3021" w:type="dxa"/>
          </w:tcPr>
          <w:p w14:paraId="06CBA1E7">
            <w:pPr>
              <w:rPr>
                <w:color w:val="auto"/>
                <w:sz w:val="24"/>
              </w:rPr>
            </w:pPr>
            <w:r>
              <w:rPr>
                <w:rFonts w:hint="eastAsia"/>
                <w:color w:val="auto"/>
                <w:sz w:val="24"/>
              </w:rPr>
              <w:t>供应商所属性别</w:t>
            </w:r>
          </w:p>
        </w:tc>
        <w:tc>
          <w:tcPr>
            <w:tcW w:w="3019" w:type="dxa"/>
          </w:tcPr>
          <w:p w14:paraId="43414725">
            <w:pPr>
              <w:rPr>
                <w:color w:val="auto"/>
                <w:sz w:val="24"/>
              </w:rPr>
            </w:pPr>
            <w:r>
              <w:rPr>
                <w:rFonts w:hint="eastAsia"/>
                <w:color w:val="auto"/>
                <w:sz w:val="24"/>
              </w:rPr>
              <w:t>外商投资类型</w:t>
            </w:r>
          </w:p>
        </w:tc>
      </w:tr>
      <w:tr w14:paraId="540F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1BA35CB4">
            <w:pPr>
              <w:rPr>
                <w:color w:val="auto"/>
                <w:sz w:val="24"/>
              </w:rPr>
            </w:pPr>
          </w:p>
        </w:tc>
        <w:tc>
          <w:tcPr>
            <w:tcW w:w="3021" w:type="dxa"/>
          </w:tcPr>
          <w:p w14:paraId="3B280845">
            <w:pPr>
              <w:rPr>
                <w:color w:val="auto"/>
                <w:sz w:val="24"/>
              </w:rPr>
            </w:pPr>
          </w:p>
        </w:tc>
        <w:tc>
          <w:tcPr>
            <w:tcW w:w="3019" w:type="dxa"/>
          </w:tcPr>
          <w:p w14:paraId="37B0088A">
            <w:pPr>
              <w:rPr>
                <w:color w:val="auto"/>
                <w:sz w:val="24"/>
              </w:rPr>
            </w:pPr>
          </w:p>
        </w:tc>
      </w:tr>
      <w:tr w14:paraId="3B2F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109F2FC4">
            <w:pPr>
              <w:rPr>
                <w:color w:val="auto"/>
                <w:sz w:val="24"/>
              </w:rPr>
            </w:pPr>
          </w:p>
        </w:tc>
        <w:tc>
          <w:tcPr>
            <w:tcW w:w="3021" w:type="dxa"/>
          </w:tcPr>
          <w:p w14:paraId="5EDF1C2A">
            <w:pPr>
              <w:rPr>
                <w:color w:val="auto"/>
                <w:sz w:val="24"/>
              </w:rPr>
            </w:pPr>
          </w:p>
        </w:tc>
        <w:tc>
          <w:tcPr>
            <w:tcW w:w="3019" w:type="dxa"/>
          </w:tcPr>
          <w:p w14:paraId="4D803988">
            <w:pPr>
              <w:rPr>
                <w:color w:val="auto"/>
                <w:sz w:val="24"/>
              </w:rPr>
            </w:pPr>
          </w:p>
        </w:tc>
      </w:tr>
      <w:tr w14:paraId="15A2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5676BEE9">
            <w:pPr>
              <w:rPr>
                <w:color w:val="auto"/>
                <w:sz w:val="24"/>
              </w:rPr>
            </w:pPr>
          </w:p>
        </w:tc>
        <w:tc>
          <w:tcPr>
            <w:tcW w:w="3021" w:type="dxa"/>
          </w:tcPr>
          <w:p w14:paraId="73AEC2FD">
            <w:pPr>
              <w:rPr>
                <w:color w:val="auto"/>
                <w:sz w:val="24"/>
              </w:rPr>
            </w:pPr>
          </w:p>
        </w:tc>
        <w:tc>
          <w:tcPr>
            <w:tcW w:w="3019" w:type="dxa"/>
          </w:tcPr>
          <w:p w14:paraId="0F9661F0">
            <w:pPr>
              <w:rPr>
                <w:color w:val="auto"/>
                <w:sz w:val="24"/>
              </w:rPr>
            </w:pPr>
          </w:p>
        </w:tc>
      </w:tr>
      <w:tr w14:paraId="3FC2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64882931">
            <w:pPr>
              <w:rPr>
                <w:color w:val="auto"/>
                <w:sz w:val="24"/>
              </w:rPr>
            </w:pPr>
          </w:p>
        </w:tc>
        <w:tc>
          <w:tcPr>
            <w:tcW w:w="3021" w:type="dxa"/>
          </w:tcPr>
          <w:p w14:paraId="679CC584">
            <w:pPr>
              <w:rPr>
                <w:color w:val="auto"/>
                <w:sz w:val="24"/>
              </w:rPr>
            </w:pPr>
          </w:p>
        </w:tc>
        <w:tc>
          <w:tcPr>
            <w:tcW w:w="3019" w:type="dxa"/>
          </w:tcPr>
          <w:p w14:paraId="07B4879A">
            <w:pPr>
              <w:rPr>
                <w:color w:val="auto"/>
                <w:sz w:val="24"/>
              </w:rPr>
            </w:pPr>
          </w:p>
        </w:tc>
      </w:tr>
    </w:tbl>
    <w:p w14:paraId="502B8F57">
      <w:pPr>
        <w:tabs>
          <w:tab w:val="left" w:pos="1800"/>
          <w:tab w:val="left" w:pos="5580"/>
        </w:tabs>
        <w:jc w:val="left"/>
        <w:rPr>
          <w:color w:val="auto"/>
          <w:sz w:val="24"/>
        </w:rPr>
      </w:pPr>
      <w:r>
        <w:rPr>
          <w:color w:val="auto"/>
          <w:sz w:val="24"/>
        </w:rPr>
        <w:t>注：1.供应商如为联合体，则应填写联合体各成员信息。</w:t>
      </w:r>
    </w:p>
    <w:p w14:paraId="66DC9C2C">
      <w:pPr>
        <w:tabs>
          <w:tab w:val="left" w:pos="1800"/>
          <w:tab w:val="left" w:pos="5580"/>
        </w:tabs>
        <w:ind w:firstLine="480" w:firstLineChars="200"/>
        <w:jc w:val="left"/>
        <w:rPr>
          <w:color w:val="auto"/>
          <w:sz w:val="24"/>
        </w:rPr>
      </w:pPr>
      <w:r>
        <w:rPr>
          <w:color w:val="auto"/>
          <w:sz w:val="24"/>
        </w:rPr>
        <w:t>2.供应商所属性别请填写“男”</w:t>
      </w:r>
      <w:r>
        <w:rPr>
          <w:rFonts w:hint="eastAsia"/>
          <w:color w:val="auto"/>
          <w:sz w:val="24"/>
        </w:rPr>
        <w:t>或</w:t>
      </w:r>
      <w:r>
        <w:rPr>
          <w:color w:val="auto"/>
          <w:sz w:val="24"/>
        </w:rPr>
        <w:t>“女”，</w:t>
      </w:r>
      <w:r>
        <w:rPr>
          <w:rFonts w:hint="eastAsia"/>
          <w:color w:val="auto"/>
          <w:sz w:val="24"/>
        </w:rPr>
        <w:t>指拥有供应商5</w:t>
      </w:r>
      <w:r>
        <w:rPr>
          <w:color w:val="auto"/>
          <w:sz w:val="24"/>
        </w:rPr>
        <w:t>1%</w:t>
      </w:r>
      <w:r>
        <w:rPr>
          <w:rFonts w:hint="eastAsia"/>
          <w:color w:val="auto"/>
          <w:sz w:val="24"/>
        </w:rPr>
        <w:t>以上绝对所有权的性别；绝对所有权拥有者可以是一个人，也可以是多人合计计算</w:t>
      </w:r>
      <w:r>
        <w:rPr>
          <w:color w:val="auto"/>
          <w:sz w:val="24"/>
        </w:rPr>
        <w:t>。</w:t>
      </w:r>
    </w:p>
    <w:p w14:paraId="4131EB2B">
      <w:pPr>
        <w:adjustRightInd w:val="0"/>
        <w:snapToGrid w:val="0"/>
        <w:spacing w:line="360" w:lineRule="auto"/>
        <w:ind w:firstLine="480" w:firstLineChars="200"/>
        <w:jc w:val="left"/>
        <w:rPr>
          <w:color w:val="auto"/>
          <w:sz w:val="24"/>
        </w:rPr>
        <w:sectPr>
          <w:pgSz w:w="11907" w:h="16840"/>
          <w:pgMar w:top="1418" w:right="1134" w:bottom="1418" w:left="1701" w:header="851" w:footer="851" w:gutter="0"/>
          <w:cols w:space="720" w:num="1"/>
          <w:docGrid w:linePitch="462" w:charSpace="0"/>
        </w:sectPr>
      </w:pPr>
      <w:r>
        <w:rPr>
          <w:color w:val="auto"/>
          <w:sz w:val="24"/>
        </w:rPr>
        <w:t>3.外商投资类型请填写“外商单独投资”、“外商部分投资”</w:t>
      </w:r>
      <w:r>
        <w:rPr>
          <w:rFonts w:hint="eastAsia"/>
          <w:color w:val="auto"/>
          <w:sz w:val="24"/>
        </w:rPr>
        <w:t>或</w:t>
      </w:r>
      <w:r>
        <w:rPr>
          <w:color w:val="auto"/>
          <w:sz w:val="24"/>
        </w:rPr>
        <w:t>“内资”。</w:t>
      </w:r>
    </w:p>
    <w:p w14:paraId="40C7D40B">
      <w:pPr>
        <w:pStyle w:val="7"/>
        <w:rPr>
          <w:b w:val="0"/>
          <w:color w:val="auto"/>
        </w:rPr>
      </w:pPr>
      <w:r>
        <w:rPr>
          <w:rFonts w:hint="eastAsia" w:ascii="Times New Roman"/>
          <w:b w:val="0"/>
          <w:color w:val="auto"/>
          <w:kern w:val="2"/>
          <w:u w:val="none"/>
        </w:rPr>
        <w:t>9</w:t>
      </w:r>
      <w:r>
        <w:rPr>
          <w:rFonts w:ascii="Times New Roman"/>
          <w:b w:val="0"/>
          <w:color w:val="auto"/>
          <w:kern w:val="2"/>
          <w:u w:val="none"/>
        </w:rPr>
        <w:t xml:space="preserve"> </w:t>
      </w:r>
      <w:r>
        <w:rPr>
          <w:rFonts w:hint="eastAsia" w:ascii="Times New Roman"/>
          <w:b w:val="0"/>
          <w:color w:val="auto"/>
          <w:kern w:val="2"/>
          <w:u w:val="none"/>
        </w:rPr>
        <w:t>投标人相关案例和业绩</w:t>
      </w:r>
    </w:p>
    <w:p w14:paraId="19613048">
      <w:pPr>
        <w:spacing w:line="360" w:lineRule="auto"/>
        <w:ind w:firstLine="480" w:firstLineChars="200"/>
        <w:rPr>
          <w:color w:val="auto"/>
          <w:sz w:val="24"/>
        </w:rPr>
      </w:pPr>
      <w:r>
        <w:rPr>
          <w:rFonts w:hint="eastAsia"/>
          <w:color w:val="auto"/>
          <w:sz w:val="24"/>
        </w:rPr>
        <w:t>案例和业绩的认定标准和有效证明文件要求详见招标文件第四章《评标程序、评标方法和评标标准》</w:t>
      </w:r>
      <w:r>
        <w:rPr>
          <w:rFonts w:hint="eastAsia"/>
          <w:b/>
          <w:color w:val="auto"/>
          <w:sz w:val="24"/>
        </w:rPr>
        <w:t>，未提供有效证明文件的案例和业绩评标时将不予认可</w:t>
      </w:r>
      <w:r>
        <w:rPr>
          <w:rFonts w:hint="eastAsia"/>
          <w:color w:val="auto"/>
          <w:sz w:val="24"/>
        </w:rPr>
        <w:t>。</w:t>
      </w:r>
    </w:p>
    <w:tbl>
      <w:tblPr>
        <w:tblStyle w:val="42"/>
        <w:tblpPr w:leftFromText="180" w:rightFromText="180" w:vertAnchor="text" w:horzAnchor="page" w:tblpX="1670" w:tblpY="294"/>
        <w:tblOverlap w:val="never"/>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04"/>
        <w:gridCol w:w="2065"/>
        <w:gridCol w:w="1652"/>
        <w:gridCol w:w="1420"/>
        <w:gridCol w:w="1947"/>
      </w:tblGrid>
      <w:tr w14:paraId="218A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vAlign w:val="center"/>
          </w:tcPr>
          <w:p w14:paraId="46252D7C">
            <w:pPr>
              <w:pStyle w:val="6"/>
              <w:spacing w:line="400" w:lineRule="exact"/>
              <w:ind w:firstLine="0"/>
              <w:jc w:val="center"/>
              <w:rPr>
                <w:rFonts w:hint="eastAsia" w:hAnsi="宋体"/>
                <w:color w:val="auto"/>
              </w:rPr>
            </w:pPr>
            <w:r>
              <w:rPr>
                <w:rFonts w:hint="eastAsia" w:hAnsi="宋体"/>
                <w:color w:val="auto"/>
              </w:rPr>
              <w:t>序号</w:t>
            </w:r>
          </w:p>
        </w:tc>
        <w:tc>
          <w:tcPr>
            <w:tcW w:w="804" w:type="pct"/>
            <w:vAlign w:val="center"/>
          </w:tcPr>
          <w:p w14:paraId="70861B44">
            <w:pPr>
              <w:pStyle w:val="6"/>
              <w:spacing w:line="400" w:lineRule="exact"/>
              <w:ind w:left="-18" w:firstLine="0"/>
              <w:jc w:val="center"/>
              <w:rPr>
                <w:rFonts w:hint="eastAsia" w:hAnsi="宋体"/>
                <w:color w:val="auto"/>
              </w:rPr>
            </w:pPr>
            <w:r>
              <w:rPr>
                <w:rFonts w:hint="eastAsia"/>
                <w:color w:val="auto"/>
              </w:rPr>
              <w:t>项目名称</w:t>
            </w:r>
          </w:p>
        </w:tc>
        <w:tc>
          <w:tcPr>
            <w:tcW w:w="1104" w:type="pct"/>
            <w:vAlign w:val="center"/>
          </w:tcPr>
          <w:p w14:paraId="49BF336A">
            <w:pPr>
              <w:pStyle w:val="6"/>
              <w:spacing w:line="400" w:lineRule="exact"/>
              <w:ind w:firstLine="0"/>
              <w:jc w:val="center"/>
              <w:rPr>
                <w:rFonts w:hint="eastAsia" w:hAnsi="宋体"/>
                <w:color w:val="auto"/>
              </w:rPr>
            </w:pPr>
            <w:r>
              <w:rPr>
                <w:rFonts w:hint="eastAsia"/>
                <w:color w:val="auto"/>
              </w:rPr>
              <w:t>内容简述</w:t>
            </w:r>
          </w:p>
        </w:tc>
        <w:tc>
          <w:tcPr>
            <w:tcW w:w="883" w:type="pct"/>
            <w:vAlign w:val="center"/>
          </w:tcPr>
          <w:p w14:paraId="01319C17">
            <w:pPr>
              <w:pStyle w:val="6"/>
              <w:spacing w:line="400" w:lineRule="exact"/>
              <w:ind w:firstLine="0"/>
              <w:jc w:val="center"/>
              <w:rPr>
                <w:rFonts w:hint="eastAsia" w:hAnsi="宋体"/>
                <w:color w:val="auto"/>
              </w:rPr>
            </w:pPr>
            <w:r>
              <w:rPr>
                <w:rFonts w:hint="eastAsia"/>
                <w:color w:val="auto"/>
              </w:rPr>
              <w:t>合同签订时间</w:t>
            </w:r>
          </w:p>
        </w:tc>
        <w:tc>
          <w:tcPr>
            <w:tcW w:w="759" w:type="pct"/>
            <w:vAlign w:val="center"/>
          </w:tcPr>
          <w:p w14:paraId="176CA8EB">
            <w:pPr>
              <w:pStyle w:val="6"/>
              <w:spacing w:line="400" w:lineRule="exact"/>
              <w:ind w:firstLine="0"/>
              <w:jc w:val="center"/>
              <w:rPr>
                <w:rFonts w:hint="eastAsia" w:hAnsi="宋体"/>
                <w:color w:val="auto"/>
              </w:rPr>
            </w:pPr>
            <w:r>
              <w:rPr>
                <w:rFonts w:hint="eastAsia"/>
                <w:color w:val="auto"/>
              </w:rPr>
              <w:t>客户联系人</w:t>
            </w:r>
          </w:p>
        </w:tc>
        <w:tc>
          <w:tcPr>
            <w:tcW w:w="1041" w:type="pct"/>
            <w:vAlign w:val="center"/>
          </w:tcPr>
          <w:p w14:paraId="2A643212">
            <w:pPr>
              <w:pStyle w:val="6"/>
              <w:spacing w:line="400" w:lineRule="exact"/>
              <w:ind w:left="240" w:hanging="240" w:hangingChars="100"/>
              <w:jc w:val="center"/>
              <w:rPr>
                <w:rFonts w:hint="eastAsia" w:hAnsi="宋体"/>
                <w:color w:val="auto"/>
              </w:rPr>
            </w:pPr>
            <w:r>
              <w:rPr>
                <w:rFonts w:hint="eastAsia"/>
                <w:color w:val="auto"/>
              </w:rPr>
              <w:t>客户联系电话</w:t>
            </w:r>
          </w:p>
        </w:tc>
      </w:tr>
      <w:tr w14:paraId="7BAA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5E2F8663">
            <w:pPr>
              <w:pStyle w:val="6"/>
              <w:spacing w:line="400" w:lineRule="exact"/>
              <w:ind w:firstLine="480"/>
              <w:rPr>
                <w:rFonts w:hint="eastAsia" w:hAnsi="宋体"/>
                <w:color w:val="auto"/>
              </w:rPr>
            </w:pPr>
          </w:p>
        </w:tc>
        <w:tc>
          <w:tcPr>
            <w:tcW w:w="804" w:type="pct"/>
          </w:tcPr>
          <w:p w14:paraId="0D4B2BF0">
            <w:pPr>
              <w:pStyle w:val="6"/>
              <w:spacing w:line="400" w:lineRule="exact"/>
              <w:ind w:firstLine="480"/>
              <w:rPr>
                <w:rFonts w:hint="eastAsia" w:hAnsi="宋体"/>
                <w:color w:val="auto"/>
              </w:rPr>
            </w:pPr>
          </w:p>
        </w:tc>
        <w:tc>
          <w:tcPr>
            <w:tcW w:w="1104" w:type="pct"/>
          </w:tcPr>
          <w:p w14:paraId="5734BCAB">
            <w:pPr>
              <w:pStyle w:val="6"/>
              <w:spacing w:line="400" w:lineRule="exact"/>
              <w:ind w:firstLine="480"/>
              <w:rPr>
                <w:rFonts w:hint="eastAsia" w:hAnsi="宋体"/>
                <w:color w:val="auto"/>
              </w:rPr>
            </w:pPr>
          </w:p>
        </w:tc>
        <w:tc>
          <w:tcPr>
            <w:tcW w:w="883" w:type="pct"/>
          </w:tcPr>
          <w:p w14:paraId="5405461A">
            <w:pPr>
              <w:pStyle w:val="6"/>
              <w:spacing w:line="400" w:lineRule="exact"/>
              <w:ind w:firstLine="480"/>
              <w:rPr>
                <w:rFonts w:hint="eastAsia" w:hAnsi="宋体"/>
                <w:color w:val="auto"/>
              </w:rPr>
            </w:pPr>
          </w:p>
        </w:tc>
        <w:tc>
          <w:tcPr>
            <w:tcW w:w="759" w:type="pct"/>
          </w:tcPr>
          <w:p w14:paraId="5B9465D5">
            <w:pPr>
              <w:pStyle w:val="6"/>
              <w:spacing w:line="400" w:lineRule="exact"/>
              <w:ind w:firstLine="480"/>
              <w:rPr>
                <w:rFonts w:hint="eastAsia" w:hAnsi="宋体"/>
                <w:color w:val="auto"/>
              </w:rPr>
            </w:pPr>
          </w:p>
        </w:tc>
        <w:tc>
          <w:tcPr>
            <w:tcW w:w="1041" w:type="pct"/>
          </w:tcPr>
          <w:p w14:paraId="02B0D21B">
            <w:pPr>
              <w:pStyle w:val="6"/>
              <w:spacing w:line="400" w:lineRule="exact"/>
              <w:ind w:firstLine="480"/>
              <w:rPr>
                <w:rFonts w:hint="eastAsia" w:hAnsi="宋体"/>
                <w:color w:val="auto"/>
              </w:rPr>
            </w:pPr>
          </w:p>
        </w:tc>
      </w:tr>
      <w:tr w14:paraId="390F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55CB9292">
            <w:pPr>
              <w:pStyle w:val="6"/>
              <w:spacing w:line="400" w:lineRule="exact"/>
              <w:ind w:firstLine="480"/>
              <w:rPr>
                <w:rFonts w:hint="eastAsia" w:hAnsi="宋体"/>
                <w:color w:val="auto"/>
              </w:rPr>
            </w:pPr>
          </w:p>
        </w:tc>
        <w:tc>
          <w:tcPr>
            <w:tcW w:w="804" w:type="pct"/>
          </w:tcPr>
          <w:p w14:paraId="125532E2">
            <w:pPr>
              <w:pStyle w:val="6"/>
              <w:spacing w:line="400" w:lineRule="exact"/>
              <w:ind w:firstLine="480"/>
              <w:rPr>
                <w:rFonts w:hint="eastAsia" w:hAnsi="宋体"/>
                <w:color w:val="auto"/>
              </w:rPr>
            </w:pPr>
          </w:p>
        </w:tc>
        <w:tc>
          <w:tcPr>
            <w:tcW w:w="1104" w:type="pct"/>
          </w:tcPr>
          <w:p w14:paraId="25BAD148">
            <w:pPr>
              <w:pStyle w:val="6"/>
              <w:spacing w:line="400" w:lineRule="exact"/>
              <w:ind w:firstLine="480"/>
              <w:rPr>
                <w:rFonts w:hint="eastAsia" w:hAnsi="宋体"/>
                <w:color w:val="auto"/>
              </w:rPr>
            </w:pPr>
          </w:p>
        </w:tc>
        <w:tc>
          <w:tcPr>
            <w:tcW w:w="883" w:type="pct"/>
          </w:tcPr>
          <w:p w14:paraId="33009C06">
            <w:pPr>
              <w:pStyle w:val="6"/>
              <w:spacing w:line="400" w:lineRule="exact"/>
              <w:ind w:firstLine="480"/>
              <w:rPr>
                <w:rFonts w:hint="eastAsia" w:hAnsi="宋体"/>
                <w:color w:val="auto"/>
              </w:rPr>
            </w:pPr>
          </w:p>
        </w:tc>
        <w:tc>
          <w:tcPr>
            <w:tcW w:w="759" w:type="pct"/>
          </w:tcPr>
          <w:p w14:paraId="1062D62B">
            <w:pPr>
              <w:pStyle w:val="6"/>
              <w:spacing w:line="400" w:lineRule="exact"/>
              <w:ind w:firstLine="480"/>
              <w:rPr>
                <w:rFonts w:hint="eastAsia" w:hAnsi="宋体"/>
                <w:color w:val="auto"/>
              </w:rPr>
            </w:pPr>
          </w:p>
        </w:tc>
        <w:tc>
          <w:tcPr>
            <w:tcW w:w="1041" w:type="pct"/>
          </w:tcPr>
          <w:p w14:paraId="68F28C9F">
            <w:pPr>
              <w:pStyle w:val="6"/>
              <w:spacing w:line="400" w:lineRule="exact"/>
              <w:ind w:firstLine="480"/>
              <w:rPr>
                <w:rFonts w:hint="eastAsia" w:hAnsi="宋体"/>
                <w:color w:val="auto"/>
              </w:rPr>
            </w:pPr>
          </w:p>
        </w:tc>
      </w:tr>
      <w:tr w14:paraId="610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6" w:type="pct"/>
          </w:tcPr>
          <w:p w14:paraId="2A3C4EE7">
            <w:pPr>
              <w:pStyle w:val="6"/>
              <w:spacing w:line="400" w:lineRule="exact"/>
              <w:ind w:firstLine="480"/>
              <w:rPr>
                <w:rFonts w:hint="eastAsia" w:hAnsi="宋体"/>
                <w:color w:val="auto"/>
              </w:rPr>
            </w:pPr>
          </w:p>
        </w:tc>
        <w:tc>
          <w:tcPr>
            <w:tcW w:w="804" w:type="pct"/>
          </w:tcPr>
          <w:p w14:paraId="269F760F">
            <w:pPr>
              <w:pStyle w:val="6"/>
              <w:spacing w:line="400" w:lineRule="exact"/>
              <w:ind w:firstLine="480"/>
              <w:rPr>
                <w:rFonts w:hint="eastAsia" w:hAnsi="宋体"/>
                <w:color w:val="auto"/>
              </w:rPr>
            </w:pPr>
          </w:p>
        </w:tc>
        <w:tc>
          <w:tcPr>
            <w:tcW w:w="1104" w:type="pct"/>
          </w:tcPr>
          <w:p w14:paraId="6D4AFFEA">
            <w:pPr>
              <w:pStyle w:val="6"/>
              <w:spacing w:line="400" w:lineRule="exact"/>
              <w:ind w:firstLine="480"/>
              <w:rPr>
                <w:rFonts w:hint="eastAsia" w:hAnsi="宋体"/>
                <w:color w:val="auto"/>
              </w:rPr>
            </w:pPr>
          </w:p>
        </w:tc>
        <w:tc>
          <w:tcPr>
            <w:tcW w:w="883" w:type="pct"/>
          </w:tcPr>
          <w:p w14:paraId="3FE22209">
            <w:pPr>
              <w:pStyle w:val="6"/>
              <w:spacing w:line="400" w:lineRule="exact"/>
              <w:ind w:firstLine="480"/>
              <w:rPr>
                <w:rFonts w:hint="eastAsia" w:hAnsi="宋体"/>
                <w:color w:val="auto"/>
              </w:rPr>
            </w:pPr>
          </w:p>
        </w:tc>
        <w:tc>
          <w:tcPr>
            <w:tcW w:w="759" w:type="pct"/>
          </w:tcPr>
          <w:p w14:paraId="7BC64A77">
            <w:pPr>
              <w:pStyle w:val="6"/>
              <w:spacing w:line="400" w:lineRule="exact"/>
              <w:ind w:firstLine="480"/>
              <w:rPr>
                <w:rFonts w:hint="eastAsia" w:hAnsi="宋体"/>
                <w:color w:val="auto"/>
              </w:rPr>
            </w:pPr>
          </w:p>
        </w:tc>
        <w:tc>
          <w:tcPr>
            <w:tcW w:w="1041" w:type="pct"/>
          </w:tcPr>
          <w:p w14:paraId="7A773E27">
            <w:pPr>
              <w:pStyle w:val="6"/>
              <w:spacing w:line="400" w:lineRule="exact"/>
              <w:ind w:firstLine="480"/>
              <w:rPr>
                <w:rFonts w:hint="eastAsia" w:hAnsi="宋体"/>
                <w:color w:val="auto"/>
              </w:rPr>
            </w:pPr>
          </w:p>
        </w:tc>
      </w:tr>
      <w:tr w14:paraId="5EA1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56BDE5AF">
            <w:pPr>
              <w:pStyle w:val="6"/>
              <w:spacing w:line="400" w:lineRule="exact"/>
              <w:ind w:firstLine="480"/>
              <w:rPr>
                <w:rFonts w:hint="eastAsia" w:hAnsi="宋体"/>
                <w:color w:val="auto"/>
              </w:rPr>
            </w:pPr>
          </w:p>
        </w:tc>
        <w:tc>
          <w:tcPr>
            <w:tcW w:w="804" w:type="pct"/>
          </w:tcPr>
          <w:p w14:paraId="2D332375">
            <w:pPr>
              <w:pStyle w:val="6"/>
              <w:spacing w:line="400" w:lineRule="exact"/>
              <w:ind w:firstLine="480"/>
              <w:rPr>
                <w:rFonts w:hint="eastAsia" w:hAnsi="宋体"/>
                <w:color w:val="auto"/>
              </w:rPr>
            </w:pPr>
          </w:p>
        </w:tc>
        <w:tc>
          <w:tcPr>
            <w:tcW w:w="1104" w:type="pct"/>
          </w:tcPr>
          <w:p w14:paraId="3B23E7A6">
            <w:pPr>
              <w:pStyle w:val="6"/>
              <w:spacing w:line="400" w:lineRule="exact"/>
              <w:ind w:firstLine="480"/>
              <w:rPr>
                <w:rFonts w:hint="eastAsia" w:hAnsi="宋体"/>
                <w:color w:val="auto"/>
              </w:rPr>
            </w:pPr>
          </w:p>
        </w:tc>
        <w:tc>
          <w:tcPr>
            <w:tcW w:w="883" w:type="pct"/>
          </w:tcPr>
          <w:p w14:paraId="5FD15A84">
            <w:pPr>
              <w:pStyle w:val="6"/>
              <w:spacing w:line="400" w:lineRule="exact"/>
              <w:ind w:firstLine="480"/>
              <w:rPr>
                <w:rFonts w:hint="eastAsia" w:hAnsi="宋体"/>
                <w:color w:val="auto"/>
              </w:rPr>
            </w:pPr>
          </w:p>
        </w:tc>
        <w:tc>
          <w:tcPr>
            <w:tcW w:w="759" w:type="pct"/>
          </w:tcPr>
          <w:p w14:paraId="573A3A05">
            <w:pPr>
              <w:pStyle w:val="6"/>
              <w:spacing w:line="400" w:lineRule="exact"/>
              <w:ind w:firstLine="480"/>
              <w:rPr>
                <w:rFonts w:hint="eastAsia" w:hAnsi="宋体"/>
                <w:color w:val="auto"/>
              </w:rPr>
            </w:pPr>
          </w:p>
        </w:tc>
        <w:tc>
          <w:tcPr>
            <w:tcW w:w="1041" w:type="pct"/>
          </w:tcPr>
          <w:p w14:paraId="6E142CDD">
            <w:pPr>
              <w:pStyle w:val="6"/>
              <w:spacing w:line="400" w:lineRule="exact"/>
              <w:ind w:firstLine="480"/>
              <w:rPr>
                <w:rFonts w:hint="eastAsia" w:hAnsi="宋体"/>
                <w:color w:val="auto"/>
              </w:rPr>
            </w:pPr>
          </w:p>
        </w:tc>
      </w:tr>
      <w:tr w14:paraId="2199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45CBF38E">
            <w:pPr>
              <w:pStyle w:val="6"/>
              <w:spacing w:line="400" w:lineRule="exact"/>
              <w:ind w:firstLine="480"/>
              <w:rPr>
                <w:rFonts w:hint="eastAsia" w:hAnsi="宋体"/>
                <w:color w:val="auto"/>
              </w:rPr>
            </w:pPr>
          </w:p>
        </w:tc>
        <w:tc>
          <w:tcPr>
            <w:tcW w:w="804" w:type="pct"/>
          </w:tcPr>
          <w:p w14:paraId="6AAE45EF">
            <w:pPr>
              <w:pStyle w:val="6"/>
              <w:spacing w:line="400" w:lineRule="exact"/>
              <w:ind w:firstLine="480"/>
              <w:rPr>
                <w:rFonts w:hint="eastAsia" w:hAnsi="宋体"/>
                <w:color w:val="auto"/>
              </w:rPr>
            </w:pPr>
          </w:p>
        </w:tc>
        <w:tc>
          <w:tcPr>
            <w:tcW w:w="1104" w:type="pct"/>
          </w:tcPr>
          <w:p w14:paraId="1A302F53">
            <w:pPr>
              <w:pStyle w:val="6"/>
              <w:spacing w:line="400" w:lineRule="exact"/>
              <w:ind w:firstLine="480"/>
              <w:rPr>
                <w:rFonts w:hint="eastAsia" w:hAnsi="宋体"/>
                <w:color w:val="auto"/>
              </w:rPr>
            </w:pPr>
          </w:p>
        </w:tc>
        <w:tc>
          <w:tcPr>
            <w:tcW w:w="883" w:type="pct"/>
          </w:tcPr>
          <w:p w14:paraId="0039E565">
            <w:pPr>
              <w:pStyle w:val="6"/>
              <w:spacing w:line="400" w:lineRule="exact"/>
              <w:ind w:firstLine="480"/>
              <w:rPr>
                <w:rFonts w:hint="eastAsia" w:hAnsi="宋体"/>
                <w:color w:val="auto"/>
              </w:rPr>
            </w:pPr>
          </w:p>
        </w:tc>
        <w:tc>
          <w:tcPr>
            <w:tcW w:w="759" w:type="pct"/>
          </w:tcPr>
          <w:p w14:paraId="074BD689">
            <w:pPr>
              <w:pStyle w:val="6"/>
              <w:spacing w:line="400" w:lineRule="exact"/>
              <w:ind w:firstLine="480"/>
              <w:rPr>
                <w:rFonts w:hint="eastAsia" w:hAnsi="宋体"/>
                <w:color w:val="auto"/>
              </w:rPr>
            </w:pPr>
          </w:p>
        </w:tc>
        <w:tc>
          <w:tcPr>
            <w:tcW w:w="1041" w:type="pct"/>
          </w:tcPr>
          <w:p w14:paraId="50F1A34A">
            <w:pPr>
              <w:pStyle w:val="6"/>
              <w:spacing w:line="400" w:lineRule="exact"/>
              <w:ind w:firstLine="480"/>
              <w:rPr>
                <w:rFonts w:hint="eastAsia" w:hAnsi="宋体"/>
                <w:color w:val="auto"/>
              </w:rPr>
            </w:pPr>
          </w:p>
        </w:tc>
      </w:tr>
      <w:tr w14:paraId="0F7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3F201228">
            <w:pPr>
              <w:pStyle w:val="6"/>
              <w:spacing w:line="400" w:lineRule="exact"/>
              <w:ind w:firstLine="480"/>
              <w:rPr>
                <w:rFonts w:hint="eastAsia" w:hAnsi="宋体"/>
                <w:color w:val="auto"/>
              </w:rPr>
            </w:pPr>
          </w:p>
        </w:tc>
        <w:tc>
          <w:tcPr>
            <w:tcW w:w="804" w:type="pct"/>
          </w:tcPr>
          <w:p w14:paraId="2768DA64">
            <w:pPr>
              <w:pStyle w:val="6"/>
              <w:spacing w:line="400" w:lineRule="exact"/>
              <w:ind w:firstLine="480"/>
              <w:rPr>
                <w:rFonts w:hint="eastAsia" w:hAnsi="宋体"/>
                <w:color w:val="auto"/>
              </w:rPr>
            </w:pPr>
          </w:p>
        </w:tc>
        <w:tc>
          <w:tcPr>
            <w:tcW w:w="1104" w:type="pct"/>
          </w:tcPr>
          <w:p w14:paraId="3AE0083C">
            <w:pPr>
              <w:pStyle w:val="6"/>
              <w:spacing w:line="400" w:lineRule="exact"/>
              <w:ind w:firstLine="480"/>
              <w:rPr>
                <w:rFonts w:hint="eastAsia" w:hAnsi="宋体"/>
                <w:color w:val="auto"/>
              </w:rPr>
            </w:pPr>
          </w:p>
        </w:tc>
        <w:tc>
          <w:tcPr>
            <w:tcW w:w="883" w:type="pct"/>
          </w:tcPr>
          <w:p w14:paraId="0F85E871">
            <w:pPr>
              <w:pStyle w:val="6"/>
              <w:spacing w:line="400" w:lineRule="exact"/>
              <w:ind w:firstLine="480"/>
              <w:rPr>
                <w:rFonts w:hint="eastAsia" w:hAnsi="宋体"/>
                <w:color w:val="auto"/>
              </w:rPr>
            </w:pPr>
          </w:p>
        </w:tc>
        <w:tc>
          <w:tcPr>
            <w:tcW w:w="759" w:type="pct"/>
          </w:tcPr>
          <w:p w14:paraId="629E62DF">
            <w:pPr>
              <w:pStyle w:val="6"/>
              <w:spacing w:line="400" w:lineRule="exact"/>
              <w:ind w:firstLine="480"/>
              <w:rPr>
                <w:rFonts w:hint="eastAsia" w:hAnsi="宋体"/>
                <w:color w:val="auto"/>
              </w:rPr>
            </w:pPr>
          </w:p>
        </w:tc>
        <w:tc>
          <w:tcPr>
            <w:tcW w:w="1041" w:type="pct"/>
          </w:tcPr>
          <w:p w14:paraId="1A7D0F23">
            <w:pPr>
              <w:pStyle w:val="6"/>
              <w:spacing w:line="400" w:lineRule="exact"/>
              <w:ind w:firstLine="480"/>
              <w:rPr>
                <w:rFonts w:hint="eastAsia" w:hAnsi="宋体"/>
                <w:color w:val="auto"/>
              </w:rPr>
            </w:pPr>
          </w:p>
        </w:tc>
      </w:tr>
      <w:tr w14:paraId="79C3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08523E03">
            <w:pPr>
              <w:pStyle w:val="6"/>
              <w:spacing w:line="400" w:lineRule="exact"/>
              <w:ind w:firstLine="480"/>
              <w:rPr>
                <w:rFonts w:hint="eastAsia" w:hAnsi="宋体"/>
                <w:color w:val="auto"/>
              </w:rPr>
            </w:pPr>
          </w:p>
        </w:tc>
        <w:tc>
          <w:tcPr>
            <w:tcW w:w="804" w:type="pct"/>
          </w:tcPr>
          <w:p w14:paraId="48201213">
            <w:pPr>
              <w:pStyle w:val="6"/>
              <w:spacing w:line="400" w:lineRule="exact"/>
              <w:ind w:firstLine="480"/>
              <w:rPr>
                <w:rFonts w:hint="eastAsia" w:hAnsi="宋体"/>
                <w:color w:val="auto"/>
              </w:rPr>
            </w:pPr>
          </w:p>
        </w:tc>
        <w:tc>
          <w:tcPr>
            <w:tcW w:w="1104" w:type="pct"/>
          </w:tcPr>
          <w:p w14:paraId="3BD4B5A5">
            <w:pPr>
              <w:pStyle w:val="6"/>
              <w:spacing w:line="400" w:lineRule="exact"/>
              <w:ind w:firstLine="480"/>
              <w:rPr>
                <w:rFonts w:hint="eastAsia" w:hAnsi="宋体"/>
                <w:color w:val="auto"/>
              </w:rPr>
            </w:pPr>
          </w:p>
        </w:tc>
        <w:tc>
          <w:tcPr>
            <w:tcW w:w="883" w:type="pct"/>
          </w:tcPr>
          <w:p w14:paraId="6BEF98E9">
            <w:pPr>
              <w:pStyle w:val="6"/>
              <w:spacing w:line="400" w:lineRule="exact"/>
              <w:ind w:firstLine="480"/>
              <w:rPr>
                <w:rFonts w:hint="eastAsia" w:hAnsi="宋体"/>
                <w:color w:val="auto"/>
              </w:rPr>
            </w:pPr>
          </w:p>
        </w:tc>
        <w:tc>
          <w:tcPr>
            <w:tcW w:w="759" w:type="pct"/>
          </w:tcPr>
          <w:p w14:paraId="7410C8C4">
            <w:pPr>
              <w:pStyle w:val="6"/>
              <w:spacing w:line="400" w:lineRule="exact"/>
              <w:ind w:firstLine="480"/>
              <w:rPr>
                <w:rFonts w:hint="eastAsia" w:hAnsi="宋体"/>
                <w:color w:val="auto"/>
              </w:rPr>
            </w:pPr>
          </w:p>
        </w:tc>
        <w:tc>
          <w:tcPr>
            <w:tcW w:w="1041" w:type="pct"/>
          </w:tcPr>
          <w:p w14:paraId="3DDBDCBD">
            <w:pPr>
              <w:pStyle w:val="6"/>
              <w:spacing w:line="400" w:lineRule="exact"/>
              <w:ind w:firstLine="480"/>
              <w:rPr>
                <w:rFonts w:hint="eastAsia" w:hAnsi="宋体"/>
                <w:color w:val="auto"/>
              </w:rPr>
            </w:pPr>
          </w:p>
        </w:tc>
      </w:tr>
      <w:tr w14:paraId="4D9E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112D0E37">
            <w:pPr>
              <w:pStyle w:val="6"/>
              <w:spacing w:line="400" w:lineRule="exact"/>
              <w:ind w:firstLine="480"/>
              <w:rPr>
                <w:rFonts w:hint="eastAsia" w:hAnsi="宋体"/>
                <w:color w:val="auto"/>
              </w:rPr>
            </w:pPr>
          </w:p>
        </w:tc>
        <w:tc>
          <w:tcPr>
            <w:tcW w:w="804" w:type="pct"/>
          </w:tcPr>
          <w:p w14:paraId="468F7D3A">
            <w:pPr>
              <w:pStyle w:val="6"/>
              <w:spacing w:line="400" w:lineRule="exact"/>
              <w:ind w:firstLine="480"/>
              <w:rPr>
                <w:rFonts w:hint="eastAsia" w:hAnsi="宋体"/>
                <w:color w:val="auto"/>
              </w:rPr>
            </w:pPr>
          </w:p>
        </w:tc>
        <w:tc>
          <w:tcPr>
            <w:tcW w:w="1104" w:type="pct"/>
          </w:tcPr>
          <w:p w14:paraId="6713ACC3">
            <w:pPr>
              <w:pStyle w:val="6"/>
              <w:spacing w:line="400" w:lineRule="exact"/>
              <w:ind w:firstLine="480"/>
              <w:rPr>
                <w:rFonts w:hint="eastAsia" w:hAnsi="宋体"/>
                <w:color w:val="auto"/>
              </w:rPr>
            </w:pPr>
          </w:p>
        </w:tc>
        <w:tc>
          <w:tcPr>
            <w:tcW w:w="883" w:type="pct"/>
          </w:tcPr>
          <w:p w14:paraId="071A4E16">
            <w:pPr>
              <w:pStyle w:val="6"/>
              <w:spacing w:line="400" w:lineRule="exact"/>
              <w:ind w:firstLine="480"/>
              <w:rPr>
                <w:rFonts w:hint="eastAsia" w:hAnsi="宋体"/>
                <w:color w:val="auto"/>
              </w:rPr>
            </w:pPr>
          </w:p>
        </w:tc>
        <w:tc>
          <w:tcPr>
            <w:tcW w:w="759" w:type="pct"/>
          </w:tcPr>
          <w:p w14:paraId="58488D28">
            <w:pPr>
              <w:pStyle w:val="6"/>
              <w:spacing w:line="400" w:lineRule="exact"/>
              <w:ind w:firstLine="480"/>
              <w:rPr>
                <w:rFonts w:hint="eastAsia" w:hAnsi="宋体"/>
                <w:color w:val="auto"/>
              </w:rPr>
            </w:pPr>
          </w:p>
        </w:tc>
        <w:tc>
          <w:tcPr>
            <w:tcW w:w="1041" w:type="pct"/>
          </w:tcPr>
          <w:p w14:paraId="31E0D03E">
            <w:pPr>
              <w:pStyle w:val="6"/>
              <w:spacing w:line="400" w:lineRule="exact"/>
              <w:ind w:firstLine="480"/>
              <w:rPr>
                <w:rFonts w:hint="eastAsia" w:hAnsi="宋体"/>
                <w:color w:val="auto"/>
              </w:rPr>
            </w:pPr>
          </w:p>
        </w:tc>
      </w:tr>
    </w:tbl>
    <w:p w14:paraId="4CD46D59">
      <w:pPr>
        <w:rPr>
          <w:color w:val="auto"/>
        </w:rPr>
      </w:pPr>
      <w:r>
        <w:rPr>
          <w:color w:val="auto"/>
        </w:rPr>
        <w:tab/>
      </w:r>
    </w:p>
    <w:p w14:paraId="77B3EF63">
      <w:pPr>
        <w:spacing w:line="360" w:lineRule="auto"/>
        <w:outlineLvl w:val="2"/>
        <w:rPr>
          <w:color w:val="auto"/>
          <w:sz w:val="24"/>
        </w:rPr>
      </w:pPr>
      <w:r>
        <w:rPr>
          <w:rFonts w:hint="eastAsia"/>
          <w:color w:val="auto"/>
          <w:sz w:val="24"/>
        </w:rPr>
        <w:t>注：本表中信息如有虚假，依据《政府采购法》第七十七条“提供虚假材料谋取中标、成交的”有关规定予以处理。</w:t>
      </w:r>
    </w:p>
    <w:p w14:paraId="7F6E3093">
      <w:pPr>
        <w:pStyle w:val="2"/>
        <w:ind w:firstLine="480"/>
        <w:rPr>
          <w:color w:val="auto"/>
        </w:rPr>
      </w:pPr>
    </w:p>
    <w:p w14:paraId="4B7CAF0A">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5961FED2">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2CAE552">
      <w:pPr>
        <w:pStyle w:val="2"/>
        <w:ind w:firstLine="480"/>
        <w:rPr>
          <w:color w:val="auto"/>
        </w:rPr>
        <w:sectPr>
          <w:pgSz w:w="11907" w:h="16840"/>
          <w:pgMar w:top="1418" w:right="1134" w:bottom="1418" w:left="1701" w:header="851" w:footer="851" w:gutter="0"/>
          <w:cols w:space="720" w:num="1"/>
          <w:docGrid w:linePitch="462" w:charSpace="0"/>
        </w:sectPr>
      </w:pPr>
    </w:p>
    <w:p w14:paraId="26FDEC20">
      <w:pPr>
        <w:pStyle w:val="24"/>
        <w:spacing w:before="120" w:line="360" w:lineRule="auto"/>
        <w:rPr>
          <w:rFonts w:hint="default" w:ascii="Times New Roman" w:hAnsi="Times New Roman"/>
          <w:color w:val="auto"/>
          <w:sz w:val="24"/>
        </w:rPr>
      </w:pPr>
      <w:r>
        <w:rPr>
          <w:rFonts w:ascii="Times New Roman" w:hAnsi="Times New Roman"/>
          <w:color w:val="auto"/>
          <w:sz w:val="24"/>
        </w:rPr>
        <w:t>10 投标人团队人员一览表</w:t>
      </w:r>
    </w:p>
    <w:p w14:paraId="621B12DE">
      <w:pPr>
        <w:adjustRightInd w:val="0"/>
        <w:snapToGrid w:val="0"/>
        <w:spacing w:line="360" w:lineRule="auto"/>
        <w:jc w:val="center"/>
        <w:rPr>
          <w:rFonts w:hint="eastAsia" w:ascii="宋体" w:hAnsi="宋体" w:cs="宋体"/>
          <w:b/>
          <w:color w:val="auto"/>
          <w:sz w:val="24"/>
        </w:rPr>
      </w:pPr>
      <w:bookmarkStart w:id="887" w:name="_Toc46738425"/>
      <w:bookmarkStart w:id="888" w:name="_Toc133319536"/>
      <w:bookmarkStart w:id="889" w:name="_Toc46738164"/>
      <w:bookmarkStart w:id="890" w:name="_Toc46738298"/>
    </w:p>
    <w:p w14:paraId="64F7245F">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 xml:space="preserve"> </w:t>
      </w:r>
      <w:bookmarkEnd w:id="887"/>
      <w:bookmarkEnd w:id="888"/>
      <w:bookmarkEnd w:id="889"/>
      <w:bookmarkEnd w:id="890"/>
      <w:r>
        <w:rPr>
          <w:rFonts w:hint="eastAsia" w:ascii="宋体" w:hAnsi="宋体" w:cs="宋体"/>
          <w:b/>
          <w:color w:val="auto"/>
          <w:sz w:val="24"/>
        </w:rPr>
        <w:t>投标人团队人员一览表</w:t>
      </w: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18"/>
        <w:gridCol w:w="1114"/>
        <w:gridCol w:w="1753"/>
        <w:gridCol w:w="1683"/>
        <w:gridCol w:w="2559"/>
      </w:tblGrid>
      <w:tr w14:paraId="24A4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Align w:val="center"/>
          </w:tcPr>
          <w:p w14:paraId="745DA616">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548" w:type="pct"/>
            <w:vAlign w:val="center"/>
          </w:tcPr>
          <w:p w14:paraId="7BD0ED2D">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600" w:type="pct"/>
            <w:vAlign w:val="center"/>
          </w:tcPr>
          <w:p w14:paraId="505D86B2">
            <w:pPr>
              <w:spacing w:line="360" w:lineRule="auto"/>
              <w:jc w:val="center"/>
              <w:rPr>
                <w:rFonts w:hint="eastAsia" w:ascii="宋体" w:hAnsi="宋体" w:cs="宋体"/>
                <w:color w:val="auto"/>
                <w:sz w:val="24"/>
              </w:rPr>
            </w:pPr>
            <w:r>
              <w:rPr>
                <w:rFonts w:hint="eastAsia" w:ascii="宋体" w:hAnsi="宋体" w:cs="宋体"/>
                <w:color w:val="auto"/>
                <w:sz w:val="24"/>
              </w:rPr>
              <w:t>职称</w:t>
            </w:r>
          </w:p>
        </w:tc>
        <w:tc>
          <w:tcPr>
            <w:tcW w:w="944" w:type="pct"/>
            <w:vAlign w:val="center"/>
          </w:tcPr>
          <w:p w14:paraId="78ABB933">
            <w:pPr>
              <w:spacing w:line="360" w:lineRule="auto"/>
              <w:jc w:val="center"/>
              <w:rPr>
                <w:rFonts w:hint="eastAsia" w:ascii="宋体" w:hAnsi="宋体" w:cs="宋体"/>
                <w:color w:val="auto"/>
                <w:sz w:val="24"/>
              </w:rPr>
            </w:pPr>
            <w:r>
              <w:rPr>
                <w:rFonts w:ascii="宋体" w:hAnsi="宋体" w:cs="宋体"/>
                <w:snapToGrid w:val="0"/>
                <w:color w:val="auto"/>
                <w:kern w:val="28"/>
                <w:sz w:val="24"/>
              </w:rPr>
              <w:t>在本项目拟任职务</w:t>
            </w:r>
          </w:p>
        </w:tc>
        <w:tc>
          <w:tcPr>
            <w:tcW w:w="906" w:type="pct"/>
            <w:vAlign w:val="center"/>
          </w:tcPr>
          <w:p w14:paraId="0BB1C79C">
            <w:pPr>
              <w:spacing w:line="360" w:lineRule="auto"/>
              <w:jc w:val="center"/>
              <w:rPr>
                <w:rFonts w:hint="eastAsia" w:ascii="宋体" w:hAnsi="宋体" w:cs="宋体"/>
                <w:color w:val="auto"/>
                <w:sz w:val="24"/>
              </w:rPr>
            </w:pPr>
            <w:r>
              <w:rPr>
                <w:rFonts w:hint="eastAsia" w:ascii="宋体" w:hAnsi="宋体" w:cs="宋体"/>
                <w:color w:val="auto"/>
                <w:sz w:val="24"/>
              </w:rPr>
              <w:t>获得认证资质证书</w:t>
            </w:r>
          </w:p>
        </w:tc>
        <w:tc>
          <w:tcPr>
            <w:tcW w:w="1378" w:type="pct"/>
            <w:vAlign w:val="center"/>
          </w:tcPr>
          <w:p w14:paraId="72FA7F6F">
            <w:pPr>
              <w:spacing w:line="360" w:lineRule="auto"/>
              <w:jc w:val="center"/>
              <w:rPr>
                <w:rFonts w:hint="eastAsia" w:ascii="宋体" w:hAnsi="宋体" w:cs="宋体"/>
                <w:color w:val="auto"/>
                <w:sz w:val="24"/>
              </w:rPr>
            </w:pPr>
            <w:r>
              <w:rPr>
                <w:rFonts w:hint="eastAsia" w:ascii="宋体" w:hAnsi="宋体" w:cs="宋体"/>
                <w:color w:val="auto"/>
                <w:sz w:val="24"/>
              </w:rPr>
              <w:t>主要资历、经验及承担过的项目</w:t>
            </w:r>
          </w:p>
        </w:tc>
      </w:tr>
      <w:tr w14:paraId="5A3D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0FEF4187">
            <w:pPr>
              <w:spacing w:line="360" w:lineRule="auto"/>
              <w:rPr>
                <w:rFonts w:hint="eastAsia" w:ascii="宋体" w:hAnsi="宋体" w:cs="宋体"/>
                <w:color w:val="auto"/>
                <w:sz w:val="24"/>
              </w:rPr>
            </w:pPr>
          </w:p>
        </w:tc>
        <w:tc>
          <w:tcPr>
            <w:tcW w:w="548" w:type="pct"/>
          </w:tcPr>
          <w:p w14:paraId="1B9C8D1E">
            <w:pPr>
              <w:spacing w:line="360" w:lineRule="auto"/>
              <w:rPr>
                <w:rFonts w:hint="eastAsia" w:ascii="宋体" w:hAnsi="宋体" w:cs="宋体"/>
                <w:color w:val="auto"/>
                <w:sz w:val="24"/>
              </w:rPr>
            </w:pPr>
          </w:p>
        </w:tc>
        <w:tc>
          <w:tcPr>
            <w:tcW w:w="600" w:type="pct"/>
          </w:tcPr>
          <w:p w14:paraId="5DF48728">
            <w:pPr>
              <w:spacing w:line="360" w:lineRule="auto"/>
              <w:rPr>
                <w:rFonts w:hint="eastAsia" w:ascii="宋体" w:hAnsi="宋体" w:cs="宋体"/>
                <w:color w:val="auto"/>
                <w:sz w:val="24"/>
              </w:rPr>
            </w:pPr>
          </w:p>
        </w:tc>
        <w:tc>
          <w:tcPr>
            <w:tcW w:w="944" w:type="pct"/>
          </w:tcPr>
          <w:p w14:paraId="7E43423A">
            <w:pPr>
              <w:spacing w:line="360" w:lineRule="auto"/>
              <w:rPr>
                <w:rFonts w:hint="eastAsia" w:ascii="宋体" w:hAnsi="宋体" w:cs="宋体"/>
                <w:color w:val="auto"/>
                <w:sz w:val="24"/>
              </w:rPr>
            </w:pPr>
          </w:p>
        </w:tc>
        <w:tc>
          <w:tcPr>
            <w:tcW w:w="906" w:type="pct"/>
          </w:tcPr>
          <w:p w14:paraId="0F6EFE44">
            <w:pPr>
              <w:spacing w:line="360" w:lineRule="auto"/>
              <w:rPr>
                <w:rFonts w:hint="eastAsia" w:ascii="宋体" w:hAnsi="宋体" w:cs="宋体"/>
                <w:color w:val="auto"/>
                <w:sz w:val="24"/>
              </w:rPr>
            </w:pPr>
          </w:p>
        </w:tc>
        <w:tc>
          <w:tcPr>
            <w:tcW w:w="1378" w:type="pct"/>
          </w:tcPr>
          <w:p w14:paraId="71A77DD4">
            <w:pPr>
              <w:spacing w:line="360" w:lineRule="auto"/>
              <w:rPr>
                <w:rFonts w:hint="eastAsia" w:ascii="宋体" w:hAnsi="宋体" w:cs="宋体"/>
                <w:color w:val="auto"/>
                <w:sz w:val="24"/>
              </w:rPr>
            </w:pPr>
          </w:p>
        </w:tc>
      </w:tr>
      <w:tr w14:paraId="41A8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108CF0A4">
            <w:pPr>
              <w:spacing w:line="360" w:lineRule="auto"/>
              <w:rPr>
                <w:rFonts w:hint="eastAsia" w:ascii="宋体" w:hAnsi="宋体" w:cs="宋体"/>
                <w:color w:val="auto"/>
                <w:sz w:val="24"/>
              </w:rPr>
            </w:pPr>
          </w:p>
        </w:tc>
        <w:tc>
          <w:tcPr>
            <w:tcW w:w="548" w:type="pct"/>
          </w:tcPr>
          <w:p w14:paraId="0821D7D7">
            <w:pPr>
              <w:spacing w:line="360" w:lineRule="auto"/>
              <w:rPr>
                <w:rFonts w:hint="eastAsia" w:ascii="宋体" w:hAnsi="宋体" w:cs="宋体"/>
                <w:color w:val="auto"/>
                <w:sz w:val="24"/>
              </w:rPr>
            </w:pPr>
          </w:p>
        </w:tc>
        <w:tc>
          <w:tcPr>
            <w:tcW w:w="600" w:type="pct"/>
          </w:tcPr>
          <w:p w14:paraId="4F3D9A58">
            <w:pPr>
              <w:spacing w:line="360" w:lineRule="auto"/>
              <w:rPr>
                <w:rFonts w:hint="eastAsia" w:ascii="宋体" w:hAnsi="宋体" w:cs="宋体"/>
                <w:color w:val="auto"/>
                <w:sz w:val="24"/>
              </w:rPr>
            </w:pPr>
          </w:p>
        </w:tc>
        <w:tc>
          <w:tcPr>
            <w:tcW w:w="944" w:type="pct"/>
          </w:tcPr>
          <w:p w14:paraId="3F3729AB">
            <w:pPr>
              <w:spacing w:line="360" w:lineRule="auto"/>
              <w:rPr>
                <w:rFonts w:hint="eastAsia" w:ascii="宋体" w:hAnsi="宋体" w:cs="宋体"/>
                <w:color w:val="auto"/>
                <w:sz w:val="24"/>
              </w:rPr>
            </w:pPr>
          </w:p>
        </w:tc>
        <w:tc>
          <w:tcPr>
            <w:tcW w:w="906" w:type="pct"/>
          </w:tcPr>
          <w:p w14:paraId="63A173BB">
            <w:pPr>
              <w:spacing w:line="360" w:lineRule="auto"/>
              <w:rPr>
                <w:rFonts w:hint="eastAsia" w:ascii="宋体" w:hAnsi="宋体" w:cs="宋体"/>
                <w:color w:val="auto"/>
                <w:sz w:val="24"/>
              </w:rPr>
            </w:pPr>
          </w:p>
        </w:tc>
        <w:tc>
          <w:tcPr>
            <w:tcW w:w="1378" w:type="pct"/>
          </w:tcPr>
          <w:p w14:paraId="13E805C3">
            <w:pPr>
              <w:spacing w:line="360" w:lineRule="auto"/>
              <w:rPr>
                <w:rFonts w:hint="eastAsia" w:ascii="宋体" w:hAnsi="宋体" w:cs="宋体"/>
                <w:color w:val="auto"/>
                <w:sz w:val="24"/>
              </w:rPr>
            </w:pPr>
          </w:p>
        </w:tc>
      </w:tr>
      <w:tr w14:paraId="1121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07B6750A">
            <w:pPr>
              <w:spacing w:line="360" w:lineRule="auto"/>
              <w:rPr>
                <w:rFonts w:hint="eastAsia" w:ascii="宋体" w:hAnsi="宋体" w:cs="宋体"/>
                <w:color w:val="auto"/>
                <w:sz w:val="24"/>
              </w:rPr>
            </w:pPr>
          </w:p>
        </w:tc>
        <w:tc>
          <w:tcPr>
            <w:tcW w:w="548" w:type="pct"/>
          </w:tcPr>
          <w:p w14:paraId="0B8F0E4F">
            <w:pPr>
              <w:spacing w:line="360" w:lineRule="auto"/>
              <w:rPr>
                <w:rFonts w:hint="eastAsia" w:ascii="宋体" w:hAnsi="宋体" w:cs="宋体"/>
                <w:color w:val="auto"/>
                <w:sz w:val="24"/>
              </w:rPr>
            </w:pPr>
          </w:p>
        </w:tc>
        <w:tc>
          <w:tcPr>
            <w:tcW w:w="600" w:type="pct"/>
          </w:tcPr>
          <w:p w14:paraId="38C1E77D">
            <w:pPr>
              <w:spacing w:line="360" w:lineRule="auto"/>
              <w:rPr>
                <w:rFonts w:hint="eastAsia" w:ascii="宋体" w:hAnsi="宋体" w:cs="宋体"/>
                <w:color w:val="auto"/>
                <w:sz w:val="24"/>
              </w:rPr>
            </w:pPr>
          </w:p>
        </w:tc>
        <w:tc>
          <w:tcPr>
            <w:tcW w:w="944" w:type="pct"/>
          </w:tcPr>
          <w:p w14:paraId="63A75979">
            <w:pPr>
              <w:spacing w:line="360" w:lineRule="auto"/>
              <w:rPr>
                <w:rFonts w:hint="eastAsia" w:ascii="宋体" w:hAnsi="宋体" w:cs="宋体"/>
                <w:color w:val="auto"/>
                <w:sz w:val="24"/>
              </w:rPr>
            </w:pPr>
          </w:p>
        </w:tc>
        <w:tc>
          <w:tcPr>
            <w:tcW w:w="906" w:type="pct"/>
          </w:tcPr>
          <w:p w14:paraId="421258B0">
            <w:pPr>
              <w:spacing w:line="360" w:lineRule="auto"/>
              <w:rPr>
                <w:rFonts w:hint="eastAsia" w:ascii="宋体" w:hAnsi="宋体" w:cs="宋体"/>
                <w:color w:val="auto"/>
                <w:sz w:val="24"/>
              </w:rPr>
            </w:pPr>
          </w:p>
        </w:tc>
        <w:tc>
          <w:tcPr>
            <w:tcW w:w="1378" w:type="pct"/>
          </w:tcPr>
          <w:p w14:paraId="64BB5ED2">
            <w:pPr>
              <w:spacing w:line="360" w:lineRule="auto"/>
              <w:rPr>
                <w:rFonts w:hint="eastAsia" w:ascii="宋体" w:hAnsi="宋体" w:cs="宋体"/>
                <w:color w:val="auto"/>
                <w:sz w:val="24"/>
              </w:rPr>
            </w:pPr>
          </w:p>
        </w:tc>
      </w:tr>
      <w:tr w14:paraId="7C99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26CA7576">
            <w:pPr>
              <w:spacing w:line="360" w:lineRule="auto"/>
              <w:rPr>
                <w:rFonts w:hint="eastAsia" w:ascii="宋体" w:hAnsi="宋体" w:cs="宋体"/>
                <w:color w:val="auto"/>
                <w:sz w:val="24"/>
              </w:rPr>
            </w:pPr>
          </w:p>
        </w:tc>
        <w:tc>
          <w:tcPr>
            <w:tcW w:w="548" w:type="pct"/>
          </w:tcPr>
          <w:p w14:paraId="45521E40">
            <w:pPr>
              <w:spacing w:line="360" w:lineRule="auto"/>
              <w:rPr>
                <w:rFonts w:hint="eastAsia" w:ascii="宋体" w:hAnsi="宋体" w:cs="宋体"/>
                <w:color w:val="auto"/>
                <w:sz w:val="24"/>
              </w:rPr>
            </w:pPr>
          </w:p>
        </w:tc>
        <w:tc>
          <w:tcPr>
            <w:tcW w:w="600" w:type="pct"/>
          </w:tcPr>
          <w:p w14:paraId="63F0213F">
            <w:pPr>
              <w:spacing w:line="360" w:lineRule="auto"/>
              <w:rPr>
                <w:rFonts w:hint="eastAsia" w:ascii="宋体" w:hAnsi="宋体" w:cs="宋体"/>
                <w:color w:val="auto"/>
                <w:sz w:val="24"/>
              </w:rPr>
            </w:pPr>
          </w:p>
        </w:tc>
        <w:tc>
          <w:tcPr>
            <w:tcW w:w="944" w:type="pct"/>
          </w:tcPr>
          <w:p w14:paraId="5A2F3645">
            <w:pPr>
              <w:spacing w:line="360" w:lineRule="auto"/>
              <w:rPr>
                <w:rFonts w:hint="eastAsia" w:ascii="宋体" w:hAnsi="宋体" w:cs="宋体"/>
                <w:color w:val="auto"/>
                <w:sz w:val="24"/>
              </w:rPr>
            </w:pPr>
          </w:p>
        </w:tc>
        <w:tc>
          <w:tcPr>
            <w:tcW w:w="906" w:type="pct"/>
          </w:tcPr>
          <w:p w14:paraId="42088F36">
            <w:pPr>
              <w:spacing w:line="360" w:lineRule="auto"/>
              <w:rPr>
                <w:rFonts w:hint="eastAsia" w:ascii="宋体" w:hAnsi="宋体" w:cs="宋体"/>
                <w:color w:val="auto"/>
                <w:sz w:val="24"/>
              </w:rPr>
            </w:pPr>
          </w:p>
        </w:tc>
        <w:tc>
          <w:tcPr>
            <w:tcW w:w="1378" w:type="pct"/>
          </w:tcPr>
          <w:p w14:paraId="19E199A6">
            <w:pPr>
              <w:spacing w:line="360" w:lineRule="auto"/>
              <w:rPr>
                <w:rFonts w:hint="eastAsia" w:ascii="宋体" w:hAnsi="宋体" w:cs="宋体"/>
                <w:color w:val="auto"/>
                <w:sz w:val="24"/>
              </w:rPr>
            </w:pPr>
          </w:p>
        </w:tc>
      </w:tr>
      <w:tr w14:paraId="10B0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388862B3">
            <w:pPr>
              <w:spacing w:line="360" w:lineRule="auto"/>
              <w:rPr>
                <w:rFonts w:hint="eastAsia" w:ascii="宋体" w:hAnsi="宋体" w:cs="宋体"/>
                <w:color w:val="auto"/>
                <w:sz w:val="24"/>
              </w:rPr>
            </w:pPr>
          </w:p>
        </w:tc>
        <w:tc>
          <w:tcPr>
            <w:tcW w:w="548" w:type="pct"/>
          </w:tcPr>
          <w:p w14:paraId="00AD7C10">
            <w:pPr>
              <w:spacing w:line="360" w:lineRule="auto"/>
              <w:rPr>
                <w:rFonts w:hint="eastAsia" w:ascii="宋体" w:hAnsi="宋体" w:cs="宋体"/>
                <w:color w:val="auto"/>
                <w:sz w:val="24"/>
              </w:rPr>
            </w:pPr>
          </w:p>
        </w:tc>
        <w:tc>
          <w:tcPr>
            <w:tcW w:w="600" w:type="pct"/>
          </w:tcPr>
          <w:p w14:paraId="5D7AB3A1">
            <w:pPr>
              <w:spacing w:line="360" w:lineRule="auto"/>
              <w:rPr>
                <w:rFonts w:hint="eastAsia" w:ascii="宋体" w:hAnsi="宋体" w:cs="宋体"/>
                <w:color w:val="auto"/>
                <w:sz w:val="24"/>
              </w:rPr>
            </w:pPr>
          </w:p>
        </w:tc>
        <w:tc>
          <w:tcPr>
            <w:tcW w:w="944" w:type="pct"/>
          </w:tcPr>
          <w:p w14:paraId="1BAE2E63">
            <w:pPr>
              <w:spacing w:line="360" w:lineRule="auto"/>
              <w:rPr>
                <w:rFonts w:hint="eastAsia" w:ascii="宋体" w:hAnsi="宋体" w:cs="宋体"/>
                <w:color w:val="auto"/>
                <w:sz w:val="24"/>
              </w:rPr>
            </w:pPr>
          </w:p>
        </w:tc>
        <w:tc>
          <w:tcPr>
            <w:tcW w:w="906" w:type="pct"/>
          </w:tcPr>
          <w:p w14:paraId="2C8924D6">
            <w:pPr>
              <w:spacing w:line="360" w:lineRule="auto"/>
              <w:rPr>
                <w:rFonts w:hint="eastAsia" w:ascii="宋体" w:hAnsi="宋体" w:cs="宋体"/>
                <w:color w:val="auto"/>
                <w:sz w:val="24"/>
              </w:rPr>
            </w:pPr>
          </w:p>
        </w:tc>
        <w:tc>
          <w:tcPr>
            <w:tcW w:w="1378" w:type="pct"/>
          </w:tcPr>
          <w:p w14:paraId="330A4C4D">
            <w:pPr>
              <w:spacing w:line="360" w:lineRule="auto"/>
              <w:rPr>
                <w:rFonts w:hint="eastAsia" w:ascii="宋体" w:hAnsi="宋体" w:cs="宋体"/>
                <w:color w:val="auto"/>
                <w:sz w:val="24"/>
              </w:rPr>
            </w:pPr>
          </w:p>
        </w:tc>
      </w:tr>
    </w:tbl>
    <w:p w14:paraId="108E51BE">
      <w:pPr>
        <w:pStyle w:val="2"/>
        <w:ind w:firstLine="0" w:firstLineChars="0"/>
        <w:rPr>
          <w:rFonts w:hint="eastAsia" w:ascii="宋体" w:hAnsi="宋体" w:cs="宋体"/>
          <w:color w:val="auto"/>
        </w:rPr>
      </w:pPr>
      <w:r>
        <w:rPr>
          <w:rFonts w:hint="eastAsia" w:ascii="宋体" w:hAnsi="宋体" w:cs="宋体"/>
          <w:color w:val="auto"/>
        </w:rPr>
        <w:t>注：请提供上述人员的详细资料清单（包含不限于人员学历、经验、资质证书证明文件等）。</w:t>
      </w:r>
    </w:p>
    <w:p w14:paraId="0E810D04">
      <w:pPr>
        <w:pStyle w:val="2"/>
        <w:ind w:firstLine="480"/>
        <w:rPr>
          <w:color w:val="auto"/>
        </w:rPr>
      </w:pPr>
    </w:p>
    <w:p w14:paraId="0164F6EA">
      <w:pPr>
        <w:spacing w:line="360" w:lineRule="auto"/>
        <w:outlineLvl w:val="2"/>
        <w:rPr>
          <w:color w:val="auto"/>
          <w:sz w:val="24"/>
          <w:szCs w:val="20"/>
        </w:rPr>
        <w:sectPr>
          <w:pgSz w:w="11907" w:h="16840"/>
          <w:pgMar w:top="1418" w:right="1134" w:bottom="1418" w:left="1701" w:header="851" w:footer="851" w:gutter="0"/>
          <w:cols w:space="720" w:num="1"/>
          <w:docGrid w:linePitch="462" w:charSpace="0"/>
        </w:sectPr>
      </w:pPr>
    </w:p>
    <w:p w14:paraId="577B5A2B">
      <w:pPr>
        <w:spacing w:line="360" w:lineRule="auto"/>
        <w:outlineLvl w:val="2"/>
        <w:rPr>
          <w:rFonts w:hint="eastAsia" w:ascii="宋体" w:hAnsi="宋体"/>
          <w:color w:val="auto"/>
          <w:sz w:val="24"/>
        </w:rPr>
      </w:pPr>
      <w:r>
        <w:rPr>
          <w:rFonts w:hint="eastAsia"/>
          <w:color w:val="auto"/>
          <w:sz w:val="24"/>
          <w:szCs w:val="20"/>
        </w:rPr>
        <w:t xml:space="preserve">11 </w:t>
      </w:r>
      <w:r>
        <w:rPr>
          <w:rFonts w:hint="eastAsia" w:ascii="宋体" w:hAnsi="宋体"/>
          <w:color w:val="auto"/>
          <w:sz w:val="24"/>
        </w:rPr>
        <w:t>中标服务费承诺书</w:t>
      </w:r>
    </w:p>
    <w:p w14:paraId="35BB12AD">
      <w:pPr>
        <w:spacing w:before="120" w:line="360" w:lineRule="auto"/>
        <w:rPr>
          <w:rFonts w:ascii="宋体"/>
          <w:color w:val="auto"/>
          <w:sz w:val="24"/>
        </w:rPr>
      </w:pPr>
      <w:r>
        <w:rPr>
          <w:rFonts w:hint="eastAsia" w:ascii="宋体" w:hAnsi="宋体"/>
          <w:color w:val="auto"/>
          <w:sz w:val="24"/>
        </w:rPr>
        <w:t>致</w:t>
      </w:r>
      <w:r>
        <w:rPr>
          <w:rFonts w:ascii="宋体" w:hAnsi="宋体"/>
          <w:color w:val="auto"/>
          <w:sz w:val="24"/>
        </w:rPr>
        <w:t>:</w:t>
      </w:r>
      <w:r>
        <w:rPr>
          <w:rFonts w:hint="eastAsia" w:ascii="宋体" w:hAnsi="宋体"/>
          <w:color w:val="auto"/>
          <w:sz w:val="24"/>
          <w:u w:val="single"/>
        </w:rPr>
        <w:t>北京天极招投标咨询有限公司</w:t>
      </w:r>
    </w:p>
    <w:p w14:paraId="398C6BDC">
      <w:pPr>
        <w:spacing w:before="120" w:line="360" w:lineRule="auto"/>
        <w:rPr>
          <w:rFonts w:ascii="宋体"/>
          <w:color w:val="auto"/>
          <w:sz w:val="24"/>
        </w:rPr>
      </w:pPr>
      <w:r>
        <w:rPr>
          <w:rFonts w:ascii="宋体"/>
          <w:color w:val="auto"/>
          <w:sz w:val="24"/>
        </w:rPr>
        <w:tab/>
      </w:r>
      <w:r>
        <w:rPr>
          <w:rFonts w:ascii="宋体" w:hAnsi="宋体"/>
          <w:color w:val="auto"/>
          <w:sz w:val="24"/>
        </w:rPr>
        <w:t xml:space="preserve"> </w:t>
      </w:r>
      <w:r>
        <w:rPr>
          <w:rFonts w:hint="eastAsia" w:ascii="宋体" w:hAnsi="宋体"/>
          <w:color w:val="auto"/>
          <w:sz w:val="24"/>
        </w:rPr>
        <w:t>我们在贵公司组织的</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hint="eastAsia" w:ascii="宋体" w:hAnsi="宋体"/>
          <w:color w:val="auto"/>
          <w:sz w:val="24"/>
        </w:rPr>
        <w:t>项目（招标编号：</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hint="eastAsia" w:ascii="宋体" w:hAnsi="宋体"/>
          <w:color w:val="auto"/>
          <w:sz w:val="24"/>
        </w:rPr>
        <w:t>）采购中若中标，我们保证在领取中标通知书的同时按招标文件的规定，向贵公司一次性支付应当交纳的中标服务费用。</w:t>
      </w:r>
    </w:p>
    <w:p w14:paraId="0A9C158B">
      <w:pPr>
        <w:spacing w:before="120" w:line="360" w:lineRule="auto"/>
        <w:ind w:firstLine="480" w:firstLineChars="200"/>
        <w:rPr>
          <w:rFonts w:ascii="宋体"/>
          <w:color w:val="auto"/>
          <w:sz w:val="24"/>
        </w:rPr>
      </w:pPr>
      <w:r>
        <w:rPr>
          <w:rFonts w:hint="eastAsia" w:ascii="宋体" w:hAnsi="宋体"/>
          <w:color w:val="auto"/>
          <w:sz w:val="24"/>
        </w:rPr>
        <w:t>收费标准参考国家计委印发的计价格</w:t>
      </w:r>
      <w:r>
        <w:rPr>
          <w:rFonts w:ascii="宋体" w:hAnsi="宋体"/>
          <w:color w:val="auto"/>
          <w:sz w:val="24"/>
        </w:rPr>
        <w:t>[2002]1980</w:t>
      </w:r>
      <w:r>
        <w:rPr>
          <w:rFonts w:hint="eastAsia" w:ascii="宋体" w:hAnsi="宋体"/>
          <w:color w:val="auto"/>
          <w:sz w:val="24"/>
        </w:rPr>
        <w:t>号关于《招标代理机构服务费管理暂行办法》的通知。</w:t>
      </w:r>
    </w:p>
    <w:p w14:paraId="0ADD327F">
      <w:pPr>
        <w:spacing w:before="120" w:line="360" w:lineRule="auto"/>
        <w:rPr>
          <w:rFonts w:ascii="宋体"/>
          <w:color w:val="auto"/>
          <w:sz w:val="24"/>
        </w:rPr>
      </w:pPr>
    </w:p>
    <w:p w14:paraId="3FE21354">
      <w:pPr>
        <w:spacing w:before="120" w:line="360" w:lineRule="auto"/>
        <w:rPr>
          <w:rFonts w:ascii="宋体"/>
          <w:color w:val="auto"/>
          <w:sz w:val="24"/>
        </w:rPr>
      </w:pPr>
      <w:r>
        <w:rPr>
          <w:rFonts w:ascii="宋体"/>
          <w:color w:val="auto"/>
          <w:sz w:val="24"/>
        </w:rPr>
        <w:tab/>
      </w:r>
      <w:r>
        <w:rPr>
          <w:rFonts w:ascii="宋体"/>
          <w:color w:val="auto"/>
          <w:sz w:val="24"/>
        </w:rPr>
        <w:tab/>
      </w:r>
      <w:r>
        <w:rPr>
          <w:rFonts w:hint="eastAsia" w:ascii="宋体" w:hAnsi="宋体"/>
          <w:color w:val="auto"/>
          <w:sz w:val="24"/>
        </w:rPr>
        <w:t>特此承诺！</w:t>
      </w:r>
    </w:p>
    <w:p w14:paraId="0A87975D">
      <w:pPr>
        <w:spacing w:before="120" w:line="360" w:lineRule="auto"/>
        <w:rPr>
          <w:rFonts w:ascii="宋体"/>
          <w:color w:val="auto"/>
          <w:sz w:val="24"/>
        </w:rPr>
      </w:pPr>
    </w:p>
    <w:p w14:paraId="6C898E7D">
      <w:pPr>
        <w:spacing w:before="120" w:line="360" w:lineRule="auto"/>
        <w:rPr>
          <w:rFonts w:ascii="宋体"/>
          <w:color w:val="auto"/>
          <w:sz w:val="24"/>
        </w:rPr>
      </w:pPr>
    </w:p>
    <w:p w14:paraId="10CEA3BD">
      <w:pPr>
        <w:spacing w:before="120" w:line="360" w:lineRule="auto"/>
        <w:rPr>
          <w:rFonts w:ascii="宋体"/>
          <w:color w:val="auto"/>
          <w:sz w:val="24"/>
          <w:u w:val="single"/>
        </w:rPr>
      </w:pPr>
      <w:r>
        <w:rPr>
          <w:rFonts w:hint="eastAsia" w:ascii="宋体" w:hAnsi="宋体"/>
          <w:color w:val="auto"/>
          <w:sz w:val="24"/>
        </w:rPr>
        <w:t>承诺方名称：</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p>
    <w:p w14:paraId="7A4D0A86">
      <w:pPr>
        <w:spacing w:before="120" w:line="360" w:lineRule="auto"/>
        <w:rPr>
          <w:rFonts w:ascii="宋体"/>
          <w:color w:val="auto"/>
          <w:sz w:val="24"/>
          <w:u w:val="single"/>
        </w:rPr>
      </w:pPr>
      <w:r>
        <w:rPr>
          <w:rFonts w:hint="eastAsia" w:ascii="宋体" w:hAnsi="宋体"/>
          <w:color w:val="auto"/>
          <w:sz w:val="24"/>
        </w:rPr>
        <w:t>承诺方公章：</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p>
    <w:p w14:paraId="568D8DB0">
      <w:pPr>
        <w:pStyle w:val="2"/>
        <w:ind w:left="0" w:leftChars="0" w:firstLine="0" w:firstLineChars="0"/>
        <w:rPr>
          <w:color w:val="auto"/>
        </w:rPr>
      </w:pPr>
      <w:r>
        <w:rPr>
          <w:color w:val="auto"/>
        </w:rPr>
        <w:t>承诺日期：</w:t>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p>
    <w:p w14:paraId="4C48542E">
      <w:pPr>
        <w:pStyle w:val="2"/>
        <w:ind w:firstLine="480"/>
        <w:rPr>
          <w:color w:val="auto"/>
        </w:rPr>
      </w:pPr>
    </w:p>
    <w:p w14:paraId="566B4F69">
      <w:pPr>
        <w:spacing w:before="120" w:line="360" w:lineRule="auto"/>
        <w:ind w:firstLine="600" w:firstLineChars="250"/>
        <w:rPr>
          <w:rFonts w:ascii="宋体"/>
          <w:color w:val="auto"/>
          <w:sz w:val="24"/>
        </w:rPr>
      </w:pPr>
    </w:p>
    <w:p w14:paraId="7F08A2A0">
      <w:pPr>
        <w:pStyle w:val="2"/>
        <w:ind w:firstLine="480"/>
        <w:rPr>
          <w:color w:val="auto"/>
        </w:rPr>
        <w:sectPr>
          <w:pgSz w:w="11907" w:h="16840"/>
          <w:pgMar w:top="1418" w:right="1134" w:bottom="1418" w:left="1701" w:header="851" w:footer="851" w:gutter="0"/>
          <w:cols w:space="720" w:num="1"/>
          <w:docGrid w:linePitch="462" w:charSpace="0"/>
        </w:sectPr>
      </w:pPr>
    </w:p>
    <w:p w14:paraId="385CB76C">
      <w:pPr>
        <w:spacing w:line="360" w:lineRule="auto"/>
        <w:outlineLvl w:val="2"/>
        <w:rPr>
          <w:rFonts w:hint="eastAsia" w:ascii="宋体" w:hAnsi="宋体" w:cs="宋体"/>
          <w:color w:val="auto"/>
          <w:spacing w:val="-2"/>
          <w:sz w:val="24"/>
        </w:rPr>
      </w:pPr>
      <w:r>
        <w:rPr>
          <w:rFonts w:hint="eastAsia"/>
          <w:color w:val="auto"/>
          <w:sz w:val="24"/>
          <w:szCs w:val="20"/>
        </w:rPr>
        <w:t xml:space="preserve">12 </w:t>
      </w:r>
      <w:r>
        <w:rPr>
          <w:rFonts w:ascii="宋体" w:hAnsi="宋体" w:cs="宋体"/>
          <w:color w:val="auto"/>
          <w:spacing w:val="-2"/>
          <w:sz w:val="24"/>
        </w:rPr>
        <w:t>项目技术服务方案</w:t>
      </w:r>
    </w:p>
    <w:p w14:paraId="4C52B97E">
      <w:pPr>
        <w:spacing w:line="360" w:lineRule="auto"/>
        <w:rPr>
          <w:rFonts w:hint="eastAsia" w:ascii="宋体" w:hAnsi="宋体"/>
          <w:color w:val="auto"/>
          <w:sz w:val="24"/>
        </w:rPr>
      </w:pPr>
      <w:r>
        <w:rPr>
          <w:rFonts w:hint="eastAsia" w:ascii="宋体" w:hAnsi="宋体"/>
          <w:color w:val="auto"/>
          <w:sz w:val="24"/>
        </w:rPr>
        <w:t>说明：格式自拟，请投标人结合自身情况</w:t>
      </w:r>
      <w:r>
        <w:rPr>
          <w:rFonts w:hint="eastAsia"/>
          <w:bCs/>
          <w:color w:val="auto"/>
          <w:sz w:val="24"/>
        </w:rPr>
        <w:t>并针对第五章《采购需求》以及本招标文件评标标准中相关评分项逐条提供详实可行的方案。</w:t>
      </w:r>
    </w:p>
    <w:p w14:paraId="47D23A41">
      <w:pPr>
        <w:spacing w:line="360" w:lineRule="auto"/>
        <w:ind w:left="210" w:leftChars="100"/>
        <w:outlineLvl w:val="2"/>
        <w:rPr>
          <w:color w:val="auto"/>
          <w:sz w:val="24"/>
          <w:szCs w:val="20"/>
        </w:rPr>
        <w:sectPr>
          <w:pgSz w:w="11907" w:h="16840"/>
          <w:pgMar w:top="1418" w:right="1134" w:bottom="1418" w:left="1701" w:header="851" w:footer="851" w:gutter="0"/>
          <w:cols w:space="720" w:num="1"/>
          <w:docGrid w:linePitch="462" w:charSpace="0"/>
        </w:sectPr>
      </w:pPr>
    </w:p>
    <w:p w14:paraId="5A98E465">
      <w:pPr>
        <w:spacing w:line="360" w:lineRule="auto"/>
        <w:outlineLvl w:val="2"/>
        <w:rPr>
          <w:color w:val="auto"/>
          <w:sz w:val="24"/>
          <w:szCs w:val="20"/>
        </w:rPr>
      </w:pPr>
      <w:r>
        <w:rPr>
          <w:rFonts w:hint="eastAsia"/>
          <w:color w:val="auto"/>
          <w:sz w:val="24"/>
          <w:szCs w:val="20"/>
        </w:rPr>
        <w:t>12</w:t>
      </w:r>
      <w:r>
        <w:rPr>
          <w:color w:val="auto"/>
          <w:sz w:val="24"/>
          <w:szCs w:val="20"/>
        </w:rPr>
        <w:t>招标文件要求提供或投标人认为应附的其他材料</w:t>
      </w:r>
    </w:p>
    <w:p w14:paraId="1A6296DF">
      <w:pPr>
        <w:widowControl/>
        <w:jc w:val="left"/>
        <w:rPr>
          <w:b/>
          <w:color w:val="auto"/>
          <w:sz w:val="36"/>
          <w:szCs w:val="36"/>
        </w:rPr>
      </w:pPr>
    </w:p>
    <w:p w14:paraId="4CFD349C">
      <w:pPr>
        <w:widowControl/>
        <w:jc w:val="left"/>
        <w:rPr>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4AE3">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0A65">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742B">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F7A460F">
    <w:pPr>
      <w:pStyle w:val="29"/>
      <w:ind w:right="360"/>
    </w:pPr>
  </w:p>
  <w:p w14:paraId="65A17D5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27F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9DFD">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1F40">
    <w:pPr>
      <w:pStyle w:val="29"/>
      <w:framePr w:wrap="around" w:vAnchor="text" w:hAnchor="margin" w:xAlign="right" w:y="1"/>
      <w:rPr>
        <w:rStyle w:val="47"/>
      </w:rPr>
    </w:pPr>
  </w:p>
  <w:p w14:paraId="39224F9B">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9EF8">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CB6E">
    <w:pPr>
      <w:pStyle w:val="29"/>
      <w:rPr>
        <w:rStyle w:val="47"/>
      </w:rPr>
    </w:pPr>
  </w:p>
  <w:p w14:paraId="2E1A2A79">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757BF">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9997598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528366BE">
                          <w:pPr>
                            <w:pStyle w:val="2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fLHALRAAAAAgEAAA8AAAAAAAAAAQAgAAAAIgAAAGRycy9kb3ducmV2Lnht&#10;bFBLAQIUABQAAAAIAIdO4kCfhjhrAAIAAAkEAAAOAAAAAAAAAAEAIAAAACABAABkcnMvZTJvRG9j&#10;LnhtbFBLBQYAAAAABgAGAFkBAACSBQAAAAA=&#10;">
              <v:fill on="f" focussize="0,0"/>
              <v:stroke on="f"/>
              <v:imagedata o:title=""/>
              <o:lock v:ext="edit" aspectratio="f"/>
              <v:textbox inset="0mm,0mm,0mm,0mm" style="mso-fit-shape-to-text:t;">
                <w:txbxContent>
                  <w:p w14:paraId="528366B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FAD6">
    <w:pPr>
      <w:pStyle w:val="29"/>
      <w:rPr>
        <w:rStyle w:val="4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98489584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4A8F249E">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8scAtEAAAACAQAADwAAAAAAAAABACAAAAAiAAAAZHJzL2Rvd25yZXYu&#10;eG1sUEsBAhQAFAAAAAgAh07iQFIdnmUCAgAACgQAAA4AAAAAAAAAAQAgAAAAIAEAAGRycy9lMm9E&#10;b2MueG1sUEsFBgAAAAAGAAYAWQEAAJQFAAAAAA==&#10;">
              <v:fill on="f" focussize="0,0"/>
              <v:stroke on="f"/>
              <v:imagedata o:title=""/>
              <o:lock v:ext="edit" aspectratio="f"/>
              <v:textbox inset="0mm,0mm,0mm,0mm" style="mso-fit-shape-to-text:t;">
                <w:txbxContent>
                  <w:p w14:paraId="4A8F249E">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D4014E5">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6B26">
    <w:pPr>
      <w:spacing w:line="186" w:lineRule="auto"/>
      <w:ind w:left="4495"/>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1559165320" name="Text Box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779240DA">
                          <w:pPr>
                            <w:pStyle w:val="29"/>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yxwC0QAAAAIBAAAPAAAAAAAAAAEAIAAAACIAAABkcnMvZG93bnJldi54&#10;bWxQSwECFAAUAAAACACHTuJA83qbfAECAAAJBAAADgAAAAAAAAABACAAAAAgAQAAZHJzL2Uyb0Rv&#10;Yy54bWxQSwUGAAAAAAYABgBZAQAAkwUAAAAA&#10;">
              <v:fill on="f" focussize="0,0"/>
              <v:stroke on="f"/>
              <v:imagedata o:title=""/>
              <o:lock v:ext="edit" aspectratio="f"/>
              <v:textbox inset="0mm,0mm,0mm,0mm" style="mso-fit-shape-to-text:t;">
                <w:txbxContent>
                  <w:p w14:paraId="779240DA">
                    <w:pPr>
                      <w:pStyle w:val="2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82BE">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1D9DB3">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1D5C">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FC52">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6CFEE">
    <w:pPr>
      <w:pStyle w:val="3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2AE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E056">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6F28">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C4EB">
    <w:pPr>
      <w:pStyle w:val="30"/>
    </w:pPr>
  </w:p>
  <w:p w14:paraId="5D6DD16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FB0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3C556"/>
    <w:multiLevelType w:val="singleLevel"/>
    <w:tmpl w:val="AF53C556"/>
    <w:lvl w:ilvl="0" w:tentative="0">
      <w:start w:val="1"/>
      <w:numFmt w:val="chineseCounting"/>
      <w:suff w:val="nothing"/>
      <w:lvlText w:val="（%1）"/>
      <w:lvlJc w:val="left"/>
      <w:pPr>
        <w:ind w:left="0" w:firstLine="420"/>
      </w:pPr>
      <w:rPr>
        <w:rFonts w:hint="eastAsia"/>
      </w:rPr>
    </w:lvl>
  </w:abstractNum>
  <w:abstractNum w:abstractNumId="1">
    <w:nsid w:val="BDFC859A"/>
    <w:multiLevelType w:val="singleLevel"/>
    <w:tmpl w:val="BDFC859A"/>
    <w:lvl w:ilvl="0" w:tentative="0">
      <w:start w:val="1"/>
      <w:numFmt w:val="decimal"/>
      <w:lvlText w:val="%1."/>
      <w:lvlJc w:val="left"/>
      <w:pPr>
        <w:tabs>
          <w:tab w:val="left" w:pos="312"/>
        </w:tabs>
      </w:pPr>
    </w:lvl>
  </w:abstractNum>
  <w:abstractNum w:abstractNumId="2">
    <w:nsid w:val="F56EA3BD"/>
    <w:multiLevelType w:val="singleLevel"/>
    <w:tmpl w:val="F56EA3BD"/>
    <w:lvl w:ilvl="0" w:tentative="0">
      <w:start w:val="2"/>
      <w:numFmt w:val="decimal"/>
      <w:suff w:val="nothing"/>
      <w:lvlText w:val="%1、"/>
      <w:lvlJc w:val="left"/>
    </w:lvl>
  </w:abstractNum>
  <w:abstractNum w:abstractNumId="3">
    <w:nsid w:val="F5811376"/>
    <w:multiLevelType w:val="multilevel"/>
    <w:tmpl w:val="F5811376"/>
    <w:lvl w:ilvl="0" w:tentative="0">
      <w:start w:val="1"/>
      <w:numFmt w:val="chineseCounting"/>
      <w:suff w:val="nothing"/>
      <w:lvlText w:val="（%1）"/>
      <w:lvlJc w:val="left"/>
      <w:pPr>
        <w:ind w:left="42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non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9EF1AF3"/>
    <w:multiLevelType w:val="multilevel"/>
    <w:tmpl w:val="19EF1AF3"/>
    <w:lvl w:ilvl="0" w:tentative="0">
      <w:start w:val="1"/>
      <w:numFmt w:val="decimal"/>
      <w:suff w:val="space"/>
      <w:lvlText w:val="%1"/>
      <w:lvlJc w:val="left"/>
      <w:pPr>
        <w:ind w:left="0" w:firstLine="0"/>
      </w:pPr>
    </w:lvl>
    <w:lvl w:ilvl="1" w:tentative="0">
      <w:start w:val="1"/>
      <w:numFmt w:val="decimal"/>
      <w:pStyle w:val="250"/>
      <w:suff w:val="space"/>
      <w:lvlText w:val="%1.%2"/>
      <w:lvlJc w:val="left"/>
      <w:pPr>
        <w:ind w:left="0" w:firstLine="0"/>
      </w:pPr>
    </w:lvl>
    <w:lvl w:ilvl="2" w:tentative="0">
      <w:start w:val="1"/>
      <w:numFmt w:val="decimal"/>
      <w:pStyle w:val="251"/>
      <w:suff w:val="space"/>
      <w:lvlText w:val="%1.%2.%3"/>
      <w:lvlJc w:val="left"/>
      <w:pPr>
        <w:ind w:left="0" w:firstLine="0"/>
      </w:pPr>
    </w:lvl>
    <w:lvl w:ilvl="3" w:tentative="0">
      <w:start w:val="1"/>
      <w:numFmt w:val="decimal"/>
      <w:pStyle w:val="253"/>
      <w:suff w:val="space"/>
      <w:lvlText w:val="%1.%2.%3.%4"/>
      <w:lvlJc w:val="left"/>
      <w:pPr>
        <w:ind w:left="0" w:firstLine="0"/>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21BB001F"/>
    <w:multiLevelType w:val="multilevel"/>
    <w:tmpl w:val="21BB001F"/>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non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5DFE67C3"/>
    <w:multiLevelType w:val="singleLevel"/>
    <w:tmpl w:val="5DFE67C3"/>
    <w:lvl w:ilvl="0" w:tentative="0">
      <w:start w:val="1"/>
      <w:numFmt w:val="decimal"/>
      <w:lvlText w:val="%1)"/>
      <w:lvlJc w:val="left"/>
      <w:pPr>
        <w:ind w:left="425" w:hanging="425"/>
      </w:pPr>
      <w:rPr>
        <w:rFonts w:hint="default"/>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4B6517E"/>
    <w:multiLevelType w:val="multilevel"/>
    <w:tmpl w:val="74B6517E"/>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non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5"/>
  </w:num>
  <w:num w:numId="9">
    <w:abstractNumId w:val="2"/>
  </w:num>
  <w:num w:numId="10">
    <w:abstractNumId w:val="10"/>
  </w:num>
  <w:num w:numId="11">
    <w:abstractNumId w:val="4"/>
  </w:num>
  <w:num w:numId="12">
    <w:abstractNumId w:val="18"/>
  </w:num>
  <w:num w:numId="13">
    <w:abstractNumId w:val="14"/>
  </w:num>
  <w:num w:numId="14">
    <w:abstractNumId w:val="20"/>
  </w:num>
  <w:num w:numId="15">
    <w:abstractNumId w:val="0"/>
  </w:num>
  <w:num w:numId="16">
    <w:abstractNumId w:val="21"/>
  </w:num>
  <w:num w:numId="17">
    <w:abstractNumId w:val="3"/>
  </w:num>
  <w:num w:numId="18">
    <w:abstractNumId w:val="16"/>
  </w:num>
  <w:num w:numId="19">
    <w:abstractNumId w:val="17"/>
  </w:num>
  <w:num w:numId="20">
    <w:abstractNumId w:val="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cxMDVhMTY0NzdhZmVhMDliMGUxNGQzNTJhODI4NG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103"/>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E4F"/>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E0"/>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04"/>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D0"/>
    <w:rsid w:val="002E4723"/>
    <w:rsid w:val="002E4E06"/>
    <w:rsid w:val="002E51A3"/>
    <w:rsid w:val="002E54A1"/>
    <w:rsid w:val="002E5586"/>
    <w:rsid w:val="002E558C"/>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ECD"/>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58"/>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ED"/>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C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631"/>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3E"/>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12"/>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14"/>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C42"/>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C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EAB"/>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16F"/>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6B8"/>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9EF"/>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15E"/>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DEA"/>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6"/>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54"/>
    <w:rsid w:val="007160C7"/>
    <w:rsid w:val="007163C0"/>
    <w:rsid w:val="00716471"/>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0F"/>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2FD0"/>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2AC"/>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A9E"/>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3E6"/>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19"/>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43"/>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19"/>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9D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C33"/>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E3C"/>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D35"/>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8E"/>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77A"/>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D9"/>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CD0"/>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D93"/>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A9"/>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6D"/>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B5"/>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C5A"/>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81"/>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B4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27534"/>
    <w:rsid w:val="01706B80"/>
    <w:rsid w:val="02065C93"/>
    <w:rsid w:val="0295702A"/>
    <w:rsid w:val="03F13634"/>
    <w:rsid w:val="044D5CA8"/>
    <w:rsid w:val="04F17C1F"/>
    <w:rsid w:val="04F45319"/>
    <w:rsid w:val="05500BDA"/>
    <w:rsid w:val="0560380A"/>
    <w:rsid w:val="05E10311"/>
    <w:rsid w:val="06FD43F8"/>
    <w:rsid w:val="07B23FB7"/>
    <w:rsid w:val="08D00067"/>
    <w:rsid w:val="0908551E"/>
    <w:rsid w:val="09187C60"/>
    <w:rsid w:val="09917210"/>
    <w:rsid w:val="099F0EB9"/>
    <w:rsid w:val="0A096DD5"/>
    <w:rsid w:val="0ADF3032"/>
    <w:rsid w:val="0B660C1A"/>
    <w:rsid w:val="0B88083E"/>
    <w:rsid w:val="0B9139C1"/>
    <w:rsid w:val="0BA538EF"/>
    <w:rsid w:val="0C245EA1"/>
    <w:rsid w:val="0C742476"/>
    <w:rsid w:val="0C93150A"/>
    <w:rsid w:val="0D51729D"/>
    <w:rsid w:val="0D626E8B"/>
    <w:rsid w:val="0DD7460F"/>
    <w:rsid w:val="0E2D3866"/>
    <w:rsid w:val="0F543075"/>
    <w:rsid w:val="11AC043A"/>
    <w:rsid w:val="127C45AC"/>
    <w:rsid w:val="12957C2C"/>
    <w:rsid w:val="13D01B30"/>
    <w:rsid w:val="13D26323"/>
    <w:rsid w:val="13DA6DC5"/>
    <w:rsid w:val="13EE3A98"/>
    <w:rsid w:val="14076907"/>
    <w:rsid w:val="147D490B"/>
    <w:rsid w:val="150C1BD4"/>
    <w:rsid w:val="152A0BFB"/>
    <w:rsid w:val="16C45831"/>
    <w:rsid w:val="16F11719"/>
    <w:rsid w:val="17F93E0B"/>
    <w:rsid w:val="18785C84"/>
    <w:rsid w:val="18846779"/>
    <w:rsid w:val="18BC68C2"/>
    <w:rsid w:val="18FF4051"/>
    <w:rsid w:val="19726F19"/>
    <w:rsid w:val="197F1D31"/>
    <w:rsid w:val="1A864A2A"/>
    <w:rsid w:val="1B0E02B8"/>
    <w:rsid w:val="1B737891"/>
    <w:rsid w:val="1C455CA5"/>
    <w:rsid w:val="1D2C69D2"/>
    <w:rsid w:val="1E545965"/>
    <w:rsid w:val="1E780B2E"/>
    <w:rsid w:val="1E96405B"/>
    <w:rsid w:val="201541C3"/>
    <w:rsid w:val="20CE712B"/>
    <w:rsid w:val="2104711A"/>
    <w:rsid w:val="22213649"/>
    <w:rsid w:val="23733FB9"/>
    <w:rsid w:val="239E00B4"/>
    <w:rsid w:val="23B9630E"/>
    <w:rsid w:val="246758CC"/>
    <w:rsid w:val="24AD52A9"/>
    <w:rsid w:val="251E74A4"/>
    <w:rsid w:val="266F0A68"/>
    <w:rsid w:val="2698791A"/>
    <w:rsid w:val="26CA3EF0"/>
    <w:rsid w:val="26FB45C4"/>
    <w:rsid w:val="272D1BA2"/>
    <w:rsid w:val="27843CE5"/>
    <w:rsid w:val="279D6184"/>
    <w:rsid w:val="27E62FAC"/>
    <w:rsid w:val="28B72EA4"/>
    <w:rsid w:val="295B477D"/>
    <w:rsid w:val="297F5466"/>
    <w:rsid w:val="2A0B4F4C"/>
    <w:rsid w:val="2A3823B1"/>
    <w:rsid w:val="2A786389"/>
    <w:rsid w:val="2AAF040E"/>
    <w:rsid w:val="2B79379F"/>
    <w:rsid w:val="2BD870AF"/>
    <w:rsid w:val="2C7538F6"/>
    <w:rsid w:val="2D314CC9"/>
    <w:rsid w:val="2E456DB5"/>
    <w:rsid w:val="2E496043"/>
    <w:rsid w:val="2F27508C"/>
    <w:rsid w:val="2F612280"/>
    <w:rsid w:val="2FFC44A6"/>
    <w:rsid w:val="30C714A1"/>
    <w:rsid w:val="32222E32"/>
    <w:rsid w:val="32440C91"/>
    <w:rsid w:val="32EB653A"/>
    <w:rsid w:val="33A15FD9"/>
    <w:rsid w:val="33D22636"/>
    <w:rsid w:val="343F6D1F"/>
    <w:rsid w:val="345A21FC"/>
    <w:rsid w:val="34796F56"/>
    <w:rsid w:val="34CB5EDA"/>
    <w:rsid w:val="34D2072D"/>
    <w:rsid w:val="364E0B69"/>
    <w:rsid w:val="368E4793"/>
    <w:rsid w:val="377F0AA2"/>
    <w:rsid w:val="38710890"/>
    <w:rsid w:val="38851F4B"/>
    <w:rsid w:val="38C518B4"/>
    <w:rsid w:val="38D806EF"/>
    <w:rsid w:val="38E2156D"/>
    <w:rsid w:val="39AB52FE"/>
    <w:rsid w:val="39F23EF6"/>
    <w:rsid w:val="3AB6680E"/>
    <w:rsid w:val="3AD05E1C"/>
    <w:rsid w:val="3AE113B1"/>
    <w:rsid w:val="3BCB6780"/>
    <w:rsid w:val="3C6C39A3"/>
    <w:rsid w:val="3C97565F"/>
    <w:rsid w:val="3D260028"/>
    <w:rsid w:val="3D316309"/>
    <w:rsid w:val="3ED9062B"/>
    <w:rsid w:val="3F6211A5"/>
    <w:rsid w:val="3FCB0672"/>
    <w:rsid w:val="40DC68A2"/>
    <w:rsid w:val="41106122"/>
    <w:rsid w:val="41154673"/>
    <w:rsid w:val="41CE24B0"/>
    <w:rsid w:val="41CF37F5"/>
    <w:rsid w:val="425D5371"/>
    <w:rsid w:val="42665728"/>
    <w:rsid w:val="428D64DF"/>
    <w:rsid w:val="42CD0A98"/>
    <w:rsid w:val="431A0C09"/>
    <w:rsid w:val="431B61D5"/>
    <w:rsid w:val="45456FB2"/>
    <w:rsid w:val="454724B5"/>
    <w:rsid w:val="45BD19EA"/>
    <w:rsid w:val="460F14C8"/>
    <w:rsid w:val="462E427F"/>
    <w:rsid w:val="469A3487"/>
    <w:rsid w:val="471D46A8"/>
    <w:rsid w:val="477906EF"/>
    <w:rsid w:val="47BB1D24"/>
    <w:rsid w:val="47CE434E"/>
    <w:rsid w:val="480E2158"/>
    <w:rsid w:val="48BB72AD"/>
    <w:rsid w:val="48EE423E"/>
    <w:rsid w:val="49C64593"/>
    <w:rsid w:val="4B65373A"/>
    <w:rsid w:val="4CAC181F"/>
    <w:rsid w:val="4D00163A"/>
    <w:rsid w:val="4D2E3D60"/>
    <w:rsid w:val="4D645E9F"/>
    <w:rsid w:val="4D781B3E"/>
    <w:rsid w:val="4F0F5BE3"/>
    <w:rsid w:val="4F4A531F"/>
    <w:rsid w:val="50746AF7"/>
    <w:rsid w:val="5144296E"/>
    <w:rsid w:val="5189676E"/>
    <w:rsid w:val="521F1EDA"/>
    <w:rsid w:val="52422029"/>
    <w:rsid w:val="52D0508D"/>
    <w:rsid w:val="53D31796"/>
    <w:rsid w:val="53E4044E"/>
    <w:rsid w:val="543F566E"/>
    <w:rsid w:val="54517839"/>
    <w:rsid w:val="55040901"/>
    <w:rsid w:val="552B40B4"/>
    <w:rsid w:val="55651104"/>
    <w:rsid w:val="556E620B"/>
    <w:rsid w:val="5636225B"/>
    <w:rsid w:val="56DF05DE"/>
    <w:rsid w:val="56F70118"/>
    <w:rsid w:val="57527466"/>
    <w:rsid w:val="578707D4"/>
    <w:rsid w:val="57FC6189"/>
    <w:rsid w:val="594964F3"/>
    <w:rsid w:val="59EA607C"/>
    <w:rsid w:val="59F20A8D"/>
    <w:rsid w:val="5A04694A"/>
    <w:rsid w:val="5A3B286D"/>
    <w:rsid w:val="5A605C6B"/>
    <w:rsid w:val="5C8F6A67"/>
    <w:rsid w:val="5CC8534F"/>
    <w:rsid w:val="5DA30D07"/>
    <w:rsid w:val="5F073306"/>
    <w:rsid w:val="5F5F73B9"/>
    <w:rsid w:val="61440033"/>
    <w:rsid w:val="616E7593"/>
    <w:rsid w:val="63196EDD"/>
    <w:rsid w:val="63396B6D"/>
    <w:rsid w:val="640E4E4A"/>
    <w:rsid w:val="643423CE"/>
    <w:rsid w:val="646D4BF5"/>
    <w:rsid w:val="65A948B1"/>
    <w:rsid w:val="65F22540"/>
    <w:rsid w:val="66EE0862"/>
    <w:rsid w:val="66EF5667"/>
    <w:rsid w:val="67530DBD"/>
    <w:rsid w:val="676670BE"/>
    <w:rsid w:val="677A0A3F"/>
    <w:rsid w:val="6838144E"/>
    <w:rsid w:val="68AA7398"/>
    <w:rsid w:val="69C940D0"/>
    <w:rsid w:val="69CC3EFE"/>
    <w:rsid w:val="6A2C1D8B"/>
    <w:rsid w:val="6C5B0DC5"/>
    <w:rsid w:val="6C7517D5"/>
    <w:rsid w:val="6CD02EB0"/>
    <w:rsid w:val="6CD154C6"/>
    <w:rsid w:val="6D574677"/>
    <w:rsid w:val="6DA63564"/>
    <w:rsid w:val="6EB31409"/>
    <w:rsid w:val="6EF90B44"/>
    <w:rsid w:val="6EFD32A4"/>
    <w:rsid w:val="6F97D24A"/>
    <w:rsid w:val="70013AEE"/>
    <w:rsid w:val="701423EB"/>
    <w:rsid w:val="716A38D3"/>
    <w:rsid w:val="71921647"/>
    <w:rsid w:val="71E909FE"/>
    <w:rsid w:val="73544B35"/>
    <w:rsid w:val="742C597A"/>
    <w:rsid w:val="75023E22"/>
    <w:rsid w:val="756E3266"/>
    <w:rsid w:val="76A271F5"/>
    <w:rsid w:val="76AE06A2"/>
    <w:rsid w:val="76E722E7"/>
    <w:rsid w:val="76EC08E6"/>
    <w:rsid w:val="76EC6B38"/>
    <w:rsid w:val="7769462C"/>
    <w:rsid w:val="77895A37"/>
    <w:rsid w:val="783562BD"/>
    <w:rsid w:val="78C767FC"/>
    <w:rsid w:val="79F95168"/>
    <w:rsid w:val="7AB21E46"/>
    <w:rsid w:val="7AD149C3"/>
    <w:rsid w:val="7BC506FF"/>
    <w:rsid w:val="7C206E9D"/>
    <w:rsid w:val="7D916311"/>
    <w:rsid w:val="7DD26A75"/>
    <w:rsid w:val="7E3037AE"/>
    <w:rsid w:val="7E3C20B3"/>
    <w:rsid w:val="7F264BB1"/>
    <w:rsid w:val="7F97D7F2"/>
    <w:rsid w:val="7FCE7A0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6"/>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4"/>
    <w:qFormat/>
    <w:uiPriority w:val="0"/>
    <w:pPr>
      <w:spacing w:after="120" w:line="480" w:lineRule="exact"/>
      <w:ind w:left="420" w:leftChars="200" w:firstLine="420" w:firstLineChars="200"/>
    </w:pPr>
    <w:rPr>
      <w:szCs w:val="20"/>
    </w:rPr>
  </w:style>
  <w:style w:type="paragraph" w:styleId="3">
    <w:name w:val="Body Text Indent"/>
    <w:basedOn w:val="1"/>
    <w:link w:val="53"/>
    <w:qFormat/>
    <w:uiPriority w:val="0"/>
    <w:pPr>
      <w:spacing w:line="360" w:lineRule="auto"/>
      <w:ind w:firstLine="570"/>
    </w:pPr>
    <w:rPr>
      <w:sz w:val="24"/>
    </w:rPr>
  </w:style>
  <w:style w:type="paragraph" w:styleId="6">
    <w:name w:val="Normal Indent"/>
    <w:basedOn w:val="1"/>
    <w:link w:val="5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5"/>
    <w:qFormat/>
    <w:uiPriority w:val="0"/>
    <w:pPr>
      <w:shd w:val="clear" w:color="auto" w:fill="000080"/>
    </w:pPr>
  </w:style>
  <w:style w:type="paragraph" w:styleId="17">
    <w:name w:val="annotation text"/>
    <w:basedOn w:val="1"/>
    <w:link w:val="66"/>
    <w:qFormat/>
    <w:uiPriority w:val="99"/>
    <w:pPr>
      <w:jc w:val="left"/>
    </w:pPr>
  </w:style>
  <w:style w:type="paragraph" w:styleId="18">
    <w:name w:val="Body Text 3"/>
    <w:basedOn w:val="1"/>
    <w:link w:val="67"/>
    <w:qFormat/>
    <w:uiPriority w:val="0"/>
    <w:pPr>
      <w:spacing w:after="120"/>
    </w:pPr>
    <w:rPr>
      <w:sz w:val="16"/>
      <w:szCs w:val="16"/>
    </w:rPr>
  </w:style>
  <w:style w:type="paragraph" w:styleId="19">
    <w:name w:val="Body Text"/>
    <w:basedOn w:val="1"/>
    <w:link w:val="68"/>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next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正文文本缩进 字符"/>
    <w:link w:val="3"/>
    <w:qFormat/>
    <w:uiPriority w:val="0"/>
    <w:rPr>
      <w:rFonts w:eastAsia="宋体"/>
      <w:kern w:val="2"/>
      <w:sz w:val="24"/>
      <w:szCs w:val="24"/>
      <w:lang w:val="en-US" w:eastAsia="zh-CN" w:bidi="ar-SA"/>
    </w:rPr>
  </w:style>
  <w:style w:type="character" w:customStyle="1" w:styleId="54">
    <w:name w:val="正文文本首行缩进 2 字符"/>
    <w:link w:val="2"/>
    <w:qFormat/>
    <w:uiPriority w:val="0"/>
    <w:rPr>
      <w:rFonts w:eastAsia="宋体"/>
      <w:kern w:val="2"/>
      <w:sz w:val="24"/>
      <w:szCs w:val="24"/>
      <w:lang w:val="en-US" w:eastAsia="zh-CN" w:bidi="ar-SA"/>
    </w:rPr>
  </w:style>
  <w:style w:type="character" w:customStyle="1" w:styleId="55">
    <w:name w:val="标题 1 字符"/>
    <w:link w:val="4"/>
    <w:qFormat/>
    <w:uiPriority w:val="0"/>
    <w:rPr>
      <w:rFonts w:ascii="宋体"/>
      <w:b/>
      <w:kern w:val="44"/>
      <w:sz w:val="32"/>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正文缩进 字符"/>
    <w:link w:val="6"/>
    <w:qFormat/>
    <w:uiPriority w:val="0"/>
    <w:rPr>
      <w:rFonts w:ascii="宋体" w:eastAsia="宋体"/>
      <w:kern w:val="2"/>
      <w:sz w:val="24"/>
      <w:szCs w:val="24"/>
      <w:lang w:val="en-US" w:eastAsia="zh-CN" w:bidi="ar-SA"/>
    </w:rPr>
  </w:style>
  <w:style w:type="character" w:customStyle="1" w:styleId="58">
    <w:name w:val="标题 3 字符"/>
    <w:link w:val="7"/>
    <w:qFormat/>
    <w:uiPriority w:val="0"/>
    <w:rPr>
      <w:rFonts w:ascii="宋体" w:eastAsia="宋体"/>
      <w:b/>
      <w:sz w:val="24"/>
      <w:u w:val="single"/>
      <w:lang w:val="en-US" w:eastAsia="zh-CN" w:bidi="ar-SA"/>
    </w:rPr>
  </w:style>
  <w:style w:type="character" w:customStyle="1" w:styleId="59">
    <w:name w:val="标题 4 字符"/>
    <w:link w:val="8"/>
    <w:qFormat/>
    <w:uiPriority w:val="0"/>
    <w:rPr>
      <w:rFonts w:ascii="Arial" w:hAnsi="Arial" w:eastAsia="黑体"/>
      <w:b/>
      <w:sz w:val="28"/>
    </w:rPr>
  </w:style>
  <w:style w:type="character" w:customStyle="1" w:styleId="60">
    <w:name w:val="标题 5 字符"/>
    <w:link w:val="9"/>
    <w:qFormat/>
    <w:uiPriority w:val="0"/>
    <w:rPr>
      <w:b/>
      <w:sz w:val="28"/>
    </w:rPr>
  </w:style>
  <w:style w:type="character" w:customStyle="1" w:styleId="61">
    <w:name w:val="标题 6 字符"/>
    <w:link w:val="10"/>
    <w:qFormat/>
    <w:uiPriority w:val="0"/>
    <w:rPr>
      <w:rFonts w:ascii="Arial" w:hAnsi="Arial" w:eastAsia="黑体"/>
      <w:b/>
      <w:sz w:val="24"/>
    </w:rPr>
  </w:style>
  <w:style w:type="character" w:customStyle="1" w:styleId="62">
    <w:name w:val="标题 7 字符"/>
    <w:link w:val="11"/>
    <w:qFormat/>
    <w:uiPriority w:val="0"/>
    <w:rPr>
      <w:b/>
      <w:sz w:val="24"/>
    </w:rPr>
  </w:style>
  <w:style w:type="character" w:customStyle="1" w:styleId="63">
    <w:name w:val="标题 8 字符"/>
    <w:link w:val="12"/>
    <w:qFormat/>
    <w:uiPriority w:val="0"/>
    <w:rPr>
      <w:rFonts w:ascii="Arial" w:hAnsi="Arial" w:eastAsia="黑体"/>
      <w:sz w:val="24"/>
    </w:rPr>
  </w:style>
  <w:style w:type="character" w:customStyle="1" w:styleId="64">
    <w:name w:val="标题 9 字符"/>
    <w:link w:val="13"/>
    <w:qFormat/>
    <w:uiPriority w:val="0"/>
    <w:rPr>
      <w:rFonts w:ascii="Arial" w:hAnsi="Arial" w:eastAsia="黑体"/>
      <w:sz w:val="21"/>
    </w:rPr>
  </w:style>
  <w:style w:type="character" w:customStyle="1" w:styleId="65">
    <w:name w:val="文档结构图 字符"/>
    <w:link w:val="16"/>
    <w:qFormat/>
    <w:uiPriority w:val="0"/>
    <w:rPr>
      <w:kern w:val="2"/>
      <w:sz w:val="21"/>
      <w:szCs w:val="24"/>
      <w:shd w:val="clear" w:color="auto" w:fill="000080"/>
    </w:rPr>
  </w:style>
  <w:style w:type="character" w:customStyle="1" w:styleId="66">
    <w:name w:val="批注文字 字符1"/>
    <w:link w:val="17"/>
    <w:qFormat/>
    <w:uiPriority w:val="99"/>
    <w:rPr>
      <w:kern w:val="2"/>
      <w:sz w:val="21"/>
      <w:szCs w:val="24"/>
    </w:rPr>
  </w:style>
  <w:style w:type="character" w:customStyle="1" w:styleId="67">
    <w:name w:val="正文文本 3 字符"/>
    <w:link w:val="18"/>
    <w:qFormat/>
    <w:uiPriority w:val="0"/>
    <w:rPr>
      <w:kern w:val="2"/>
      <w:sz w:val="16"/>
      <w:szCs w:val="16"/>
    </w:rPr>
  </w:style>
  <w:style w:type="character" w:customStyle="1" w:styleId="68">
    <w:name w:val="正文文本 字符"/>
    <w:link w:val="19"/>
    <w:qFormat/>
    <w:uiPriority w:val="0"/>
    <w:rPr>
      <w:rFonts w:ascii="宋体" w:hAnsi="宋体"/>
      <w:kern w:val="2"/>
      <w:sz w:val="24"/>
      <w:szCs w:val="24"/>
    </w:rPr>
  </w:style>
  <w:style w:type="character" w:customStyle="1" w:styleId="69">
    <w:name w:val="纯文本 字符2"/>
    <w:link w:val="24"/>
    <w:qFormat/>
    <w:uiPriority w:val="0"/>
    <w:rPr>
      <w:rFonts w:hint="eastAsia" w:ascii="宋体" w:hAnsi="Courier New" w:eastAsia="宋体" w:cs="宋体"/>
      <w:kern w:val="2"/>
      <w:sz w:val="21"/>
    </w:rPr>
  </w:style>
  <w:style w:type="character" w:customStyle="1" w:styleId="70">
    <w:name w:val="日期 字符"/>
    <w:link w:val="26"/>
    <w:qFormat/>
    <w:uiPriority w:val="0"/>
    <w:rPr>
      <w:rFonts w:ascii="仿宋_GB2312" w:hAnsi="宋体" w:eastAsia="仿宋_GB2312"/>
      <w:color w:val="000000"/>
      <w:kern w:val="2"/>
      <w:sz w:val="24"/>
      <w:szCs w:val="24"/>
    </w:rPr>
  </w:style>
  <w:style w:type="character" w:customStyle="1" w:styleId="71">
    <w:name w:val="正文文本缩进 2 字符"/>
    <w:link w:val="27"/>
    <w:qFormat/>
    <w:uiPriority w:val="0"/>
    <w:rPr>
      <w:rFonts w:ascii="仿宋_GB2312" w:eastAsia="仿宋_GB2312"/>
      <w:kern w:val="2"/>
      <w:sz w:val="24"/>
      <w:szCs w:val="24"/>
    </w:rPr>
  </w:style>
  <w:style w:type="character" w:customStyle="1" w:styleId="72">
    <w:name w:val="批注框文本 字符"/>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0"/>
    <w:rPr>
      <w:rFonts w:eastAsia="宋体"/>
      <w:kern w:val="2"/>
      <w:sz w:val="18"/>
      <w:szCs w:val="18"/>
      <w:lang w:val="en-US" w:eastAsia="zh-CN" w:bidi="ar-SA"/>
    </w:rPr>
  </w:style>
  <w:style w:type="character" w:customStyle="1" w:styleId="75">
    <w:name w:val="正文文本缩进 3 字符"/>
    <w:link w:val="34"/>
    <w:qFormat/>
    <w:uiPriority w:val="0"/>
    <w:rPr>
      <w:rFonts w:ascii="宋体"/>
      <w:sz w:val="24"/>
    </w:rPr>
  </w:style>
  <w:style w:type="character" w:customStyle="1" w:styleId="76">
    <w:name w:val="HTML 预设格式 字符"/>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6"/>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9"/>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4"/>
    <w:qFormat/>
    <w:uiPriority w:val="0"/>
    <w:pPr>
      <w:jc w:val="left"/>
    </w:pPr>
    <w:rPr>
      <w:sz w:val="24"/>
      <w:szCs w:val="24"/>
    </w:rPr>
  </w:style>
  <w:style w:type="paragraph" w:customStyle="1" w:styleId="203">
    <w:name w:val="正文小标题"/>
    <w:basedOn w:val="1"/>
    <w:next w:val="6"/>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6"/>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列表段落1"/>
    <w:basedOn w:val="1"/>
    <w:qFormat/>
    <w:uiPriority w:val="0"/>
    <w:pPr>
      <w:ind w:firstLine="420"/>
    </w:pPr>
    <w:rPr>
      <w:rFonts w:cs="Calibri"/>
      <w:kern w:val="1"/>
      <w:szCs w:val="22"/>
    </w:rPr>
  </w:style>
  <w:style w:type="paragraph" w:customStyle="1" w:styleId="250">
    <w:name w:val="MM Topic 2"/>
    <w:basedOn w:val="5"/>
    <w:qFormat/>
    <w:uiPriority w:val="0"/>
    <w:pPr>
      <w:numPr>
        <w:ilvl w:val="1"/>
        <w:numId w:val="8"/>
      </w:numPr>
      <w:spacing w:before="260" w:after="260" w:line="416" w:lineRule="auto"/>
      <w:jc w:val="both"/>
    </w:pPr>
    <w:rPr>
      <w:rFonts w:ascii="Cambria" w:hAnsi="Cambria" w:eastAsia="宋体"/>
      <w:bCs/>
      <w:kern w:val="2"/>
      <w:sz w:val="32"/>
      <w:szCs w:val="32"/>
    </w:rPr>
  </w:style>
  <w:style w:type="paragraph" w:customStyle="1" w:styleId="251">
    <w:name w:val="MM Topic 3"/>
    <w:basedOn w:val="7"/>
    <w:qFormat/>
    <w:uiPriority w:val="0"/>
    <w:pPr>
      <w:numPr>
        <w:ilvl w:val="2"/>
        <w:numId w:val="8"/>
      </w:numPr>
      <w:spacing w:before="260" w:after="260" w:line="416" w:lineRule="auto"/>
      <w:jc w:val="both"/>
    </w:pPr>
    <w:rPr>
      <w:rFonts w:ascii="Calibri" w:hAnsi="Calibri"/>
      <w:bCs/>
      <w:kern w:val="2"/>
      <w:sz w:val="32"/>
      <w:szCs w:val="32"/>
      <w:u w:val="none"/>
    </w:rPr>
  </w:style>
  <w:style w:type="paragraph" w:customStyle="1" w:styleId="252">
    <w:name w:val="!BECC正文"/>
    <w:basedOn w:val="1"/>
    <w:qFormat/>
    <w:uiPriority w:val="0"/>
    <w:pPr>
      <w:tabs>
        <w:tab w:val="left" w:pos="0"/>
      </w:tabs>
      <w:spacing w:line="360" w:lineRule="auto"/>
      <w:ind w:firstLine="200" w:firstLineChars="200"/>
    </w:pPr>
    <w:rPr>
      <w:sz w:val="24"/>
    </w:rPr>
  </w:style>
  <w:style w:type="paragraph" w:customStyle="1" w:styleId="253">
    <w:name w:val="MM Topic 4"/>
    <w:basedOn w:val="8"/>
    <w:qFormat/>
    <w:uiPriority w:val="0"/>
    <w:pPr>
      <w:numPr>
        <w:ilvl w:val="3"/>
        <w:numId w:val="8"/>
      </w:numPr>
      <w:spacing w:line="376" w:lineRule="auto"/>
    </w:pPr>
    <w:rPr>
      <w:rFonts w:ascii="Cambria" w:hAnsi="Cambria" w:eastAsia="宋体"/>
      <w:bCs/>
      <w:kern w:val="2"/>
      <w:szCs w:val="28"/>
    </w:rPr>
  </w:style>
  <w:style w:type="paragraph" w:customStyle="1" w:styleId="254">
    <w:name w:val="!beccList"/>
    <w:basedOn w:val="1"/>
    <w:qFormat/>
    <w:uiPriority w:val="0"/>
    <w:pPr>
      <w:tabs>
        <w:tab w:val="left" w:pos="0"/>
      </w:tabs>
      <w:spacing w:beforeLines="50" w:afterLines="50" w:line="360" w:lineRule="auto"/>
      <w:contextualSpacing/>
    </w:pPr>
    <w:rPr>
      <w:sz w:val="24"/>
    </w:rPr>
  </w:style>
  <w:style w:type="paragraph" w:customStyle="1" w:styleId="255">
    <w:name w:val="正文sj"/>
    <w:basedOn w:val="1"/>
    <w:next w:val="3"/>
    <w:unhideWhenUsed/>
    <w:qFormat/>
    <w:uiPriority w:val="0"/>
    <w:pPr>
      <w:adjustRightInd w:val="0"/>
      <w:snapToGrid w:val="0"/>
      <w:spacing w:line="360" w:lineRule="auto"/>
      <w:ind w:firstLine="480" w:firstLineChars="200"/>
    </w:pPr>
    <w:rPr>
      <w:rFonts w:ascii="宋体" w:hAnsi="宋体"/>
      <w:sz w:val="24"/>
      <w:szCs w:val="22"/>
      <w:shd w:val="clear" w:color="auto" w:fill="FFFFFF"/>
    </w:rPr>
  </w:style>
  <w:style w:type="paragraph" w:customStyle="1" w:styleId="256">
    <w:name w:val="_Style 255"/>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无"/>
    <w:qFormat/>
    <w:uiPriority w:val="0"/>
  </w:style>
  <w:style w:type="table" w:customStyle="1" w:styleId="258">
    <w:name w:val="Table Grid PHPDOCX"/>
    <w:qFormat/>
    <w:uiPriority w:val="59"/>
    <w:rPr>
      <w:rFonts w:ascii="Calibri" w:hAnsi="Calibri"/>
      <w:sz w:val="22"/>
      <w:szCs w:val="22"/>
      <w:lang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0">
    <w:name w:val="_Style 3"/>
    <w:qFormat/>
    <w:uiPriority w:val="0"/>
    <w:pPr>
      <w:widowControl w:val="0"/>
      <w:jc w:val="both"/>
    </w:pPr>
    <w:rPr>
      <w:rFonts w:ascii="Calibri" w:hAnsi="Calibri" w:eastAsia="宋体" w:cs="Calibri"/>
      <w:kern w:val="2"/>
      <w:sz w:val="21"/>
      <w:szCs w:val="21"/>
      <w:lang w:val="en-US" w:eastAsia="zh-CN" w:bidi="ar-SA"/>
    </w:r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10404</Words>
  <Characters>11026</Characters>
  <Lines>1264</Lines>
  <Paragraphs>1136</Paragraphs>
  <TotalTime>37</TotalTime>
  <ScaleCrop>false</ScaleCrop>
  <LinksUpToDate>false</LinksUpToDate>
  <CharactersWithSpaces>11227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2025-05-19T07:25:00Z</dcterms:created>
  <dc:creator>尹皓</dc:creator>
  <cp:lastModifiedBy>111</cp:lastModifiedBy>
  <cp:lastPrinted>2025-05-06T02:26:00Z</cp:lastPrinted>
  <dcterms:modified xsi:type="dcterms:W3CDTF">2025-05-20T02:28:40Z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A6AC3EA7A5FE45ABBF681FC27632EF5A_13</vt:lpwstr>
  </property>
  <property fmtid="{D5CDD505-2E9C-101B-9397-08002B2CF9AE}" pid="4" name="KSOTemplateDocerSaveRecord">
    <vt:lpwstr>eyJoZGlkIjoiZjcxMDVhMTY0NzdhZmVhMDliMGUxNGQzNTJhODI4NGMiLCJ1c2VySWQiOiIzMjE4NDk0MDQifQ==</vt:lpwstr>
  </property>
</Properties>
</file>