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4F36B8">
      <w:pPr>
        <w:adjustRightInd/>
        <w:spacing w:line="240" w:lineRule="auto"/>
        <w:rPr>
          <w:rFonts w:ascii="宋体" w:cs="楷体_GB2312"/>
          <w:color w:val="auto"/>
          <w:sz w:val="32"/>
          <w:szCs w:val="32"/>
          <w:highlight w:val="none"/>
        </w:rPr>
      </w:pPr>
    </w:p>
    <w:p w14:paraId="6C0ECB67">
      <w:pPr>
        <w:adjustRightInd/>
        <w:spacing w:line="240" w:lineRule="auto"/>
        <w:rPr>
          <w:rFonts w:ascii="宋体" w:cs="楷体_GB2312"/>
          <w:color w:val="auto"/>
          <w:sz w:val="32"/>
          <w:szCs w:val="32"/>
          <w:highlight w:val="none"/>
        </w:rPr>
      </w:pPr>
    </w:p>
    <w:p w14:paraId="2B9FC7C1">
      <w:pPr>
        <w:adjustRightInd/>
        <w:spacing w:line="240" w:lineRule="auto"/>
        <w:jc w:val="center"/>
        <w:rPr>
          <w:rFonts w:ascii="宋体"/>
          <w:color w:val="auto"/>
          <w:sz w:val="96"/>
          <w:szCs w:val="24"/>
          <w:highlight w:val="none"/>
        </w:rPr>
      </w:pPr>
    </w:p>
    <w:p w14:paraId="12ED5087">
      <w:pPr>
        <w:adjustRightInd/>
        <w:spacing w:line="240" w:lineRule="auto"/>
        <w:jc w:val="center"/>
        <w:rPr>
          <w:rFonts w:ascii="宋体"/>
          <w:color w:val="auto"/>
          <w:sz w:val="96"/>
          <w:szCs w:val="24"/>
          <w:highlight w:val="none"/>
        </w:rPr>
      </w:pPr>
      <w:r>
        <w:rPr>
          <w:rFonts w:hint="eastAsia" w:ascii="宋体" w:hAnsi="宋体"/>
          <w:color w:val="auto"/>
          <w:sz w:val="96"/>
          <w:szCs w:val="24"/>
          <w:highlight w:val="none"/>
        </w:rPr>
        <w:t>征集文件</w:t>
      </w:r>
    </w:p>
    <w:p w14:paraId="412FE4C0">
      <w:pPr>
        <w:adjustRightInd/>
        <w:spacing w:line="620" w:lineRule="exact"/>
        <w:jc w:val="both"/>
        <w:rPr>
          <w:rFonts w:ascii="宋体"/>
          <w:color w:val="auto"/>
          <w:sz w:val="96"/>
          <w:szCs w:val="24"/>
          <w:highlight w:val="none"/>
        </w:rPr>
      </w:pPr>
    </w:p>
    <w:p w14:paraId="69537A82">
      <w:pPr>
        <w:adjustRightInd/>
        <w:spacing w:line="620" w:lineRule="exact"/>
        <w:jc w:val="both"/>
        <w:rPr>
          <w:rFonts w:ascii="宋体"/>
          <w:color w:val="auto"/>
          <w:sz w:val="96"/>
          <w:szCs w:val="24"/>
          <w:highlight w:val="none"/>
        </w:rPr>
      </w:pPr>
    </w:p>
    <w:p w14:paraId="5B250D00">
      <w:pPr>
        <w:adjustRightInd/>
        <w:spacing w:line="620" w:lineRule="exact"/>
        <w:jc w:val="both"/>
        <w:rPr>
          <w:rFonts w:ascii="宋体"/>
          <w:color w:val="auto"/>
          <w:sz w:val="96"/>
          <w:szCs w:val="24"/>
          <w:highlight w:val="none"/>
        </w:rPr>
      </w:pPr>
    </w:p>
    <w:p w14:paraId="147CF101">
      <w:pPr>
        <w:adjustRightInd/>
        <w:spacing w:line="620" w:lineRule="exact"/>
        <w:ind w:firstLine="1080" w:firstLineChars="300"/>
        <w:jc w:val="both"/>
        <w:rPr>
          <w:rFonts w:hint="default" w:ascii="宋体" w:eastAsia="宋体"/>
          <w:color w:val="auto"/>
          <w:sz w:val="36"/>
          <w:szCs w:val="36"/>
          <w:highlight w:val="none"/>
          <w:lang w:val="en-US" w:eastAsia="zh-CN"/>
        </w:rPr>
      </w:pPr>
      <w:r>
        <w:rPr>
          <w:rFonts w:hint="eastAsia" w:ascii="宋体" w:hAnsi="宋体"/>
          <w:color w:val="auto"/>
          <w:sz w:val="36"/>
          <w:szCs w:val="36"/>
          <w:highlight w:val="none"/>
        </w:rPr>
        <w:t>采购编号：</w:t>
      </w:r>
      <w:r>
        <w:rPr>
          <w:rFonts w:ascii="宋体" w:hAnsi="宋体"/>
          <w:bCs/>
          <w:color w:val="auto"/>
          <w:sz w:val="36"/>
          <w:szCs w:val="36"/>
          <w:highlight w:val="none"/>
        </w:rPr>
        <w:t>BGPC-Z</w:t>
      </w:r>
      <w:r>
        <w:rPr>
          <w:rFonts w:hint="eastAsia" w:ascii="宋体" w:hAnsi="宋体"/>
          <w:bCs/>
          <w:color w:val="auto"/>
          <w:sz w:val="36"/>
          <w:szCs w:val="36"/>
          <w:highlight w:val="none"/>
          <w:lang w:eastAsia="zh-CN"/>
        </w:rPr>
        <w:t>25007</w:t>
      </w:r>
      <w:r>
        <w:rPr>
          <w:rFonts w:hint="eastAsia" w:ascii="宋体" w:hAnsi="宋体"/>
          <w:bCs/>
          <w:color w:val="auto"/>
          <w:sz w:val="36"/>
          <w:szCs w:val="36"/>
          <w:highlight w:val="none"/>
          <w:lang w:val="en-US" w:eastAsia="zh-CN"/>
        </w:rPr>
        <w:t>-04</w:t>
      </w:r>
    </w:p>
    <w:p w14:paraId="172F459E">
      <w:pPr>
        <w:adjustRightInd/>
        <w:spacing w:line="620" w:lineRule="exact"/>
        <w:ind w:left="0" w:leftChars="0" w:firstLine="1080" w:firstLineChars="300"/>
        <w:jc w:val="both"/>
        <w:rPr>
          <w:rFonts w:hint="eastAsia" w:ascii="宋体" w:hAnsi="宋体" w:eastAsia="宋体"/>
          <w:color w:val="auto"/>
          <w:sz w:val="36"/>
          <w:szCs w:val="36"/>
          <w:highlight w:val="none"/>
          <w:lang w:val="en-US" w:eastAsia="zh-CN"/>
        </w:rPr>
      </w:pPr>
      <w:r>
        <w:rPr>
          <w:rFonts w:hint="eastAsia" w:ascii="宋体" w:hAnsi="宋体" w:eastAsia="宋体"/>
          <w:color w:val="auto"/>
          <w:sz w:val="36"/>
          <w:szCs w:val="36"/>
          <w:highlight w:val="none"/>
        </w:rPr>
        <w:t>项目名称：北京市市级行政事业单位</w:t>
      </w:r>
      <w:r>
        <w:rPr>
          <w:rFonts w:hint="eastAsia" w:ascii="宋体" w:hAnsi="宋体" w:eastAsia="宋体"/>
          <w:color w:val="auto"/>
          <w:sz w:val="36"/>
          <w:szCs w:val="36"/>
          <w:highlight w:val="none"/>
          <w:lang w:eastAsia="zh-CN"/>
        </w:rPr>
        <w:t>A</w:t>
      </w:r>
      <w:r>
        <w:rPr>
          <w:rFonts w:hint="eastAsia" w:ascii="宋体" w:hAnsi="宋体" w:eastAsia="宋体"/>
          <w:color w:val="auto"/>
          <w:sz w:val="36"/>
          <w:szCs w:val="36"/>
          <w:highlight w:val="none"/>
          <w:lang w:val="en-US" w:eastAsia="zh-CN"/>
        </w:rPr>
        <w:t>4彩色打印</w:t>
      </w:r>
    </w:p>
    <w:p w14:paraId="1CB9AD50">
      <w:pPr>
        <w:adjustRightInd/>
        <w:spacing w:line="620" w:lineRule="exact"/>
        <w:ind w:left="1680" w:leftChars="700" w:firstLine="1080" w:firstLineChars="300"/>
        <w:jc w:val="both"/>
        <w:rPr>
          <w:rFonts w:hint="eastAsia" w:ascii="宋体" w:hAnsi="宋体" w:eastAsia="宋体"/>
          <w:color w:val="auto"/>
          <w:sz w:val="36"/>
          <w:szCs w:val="36"/>
          <w:highlight w:val="none"/>
        </w:rPr>
      </w:pPr>
      <w:r>
        <w:rPr>
          <w:rFonts w:hint="eastAsia" w:ascii="宋体" w:hAnsi="宋体" w:eastAsia="宋体"/>
          <w:color w:val="auto"/>
          <w:sz w:val="36"/>
          <w:szCs w:val="36"/>
          <w:highlight w:val="none"/>
          <w:lang w:val="en-US" w:eastAsia="zh-CN"/>
        </w:rPr>
        <w:t>机</w:t>
      </w:r>
      <w:r>
        <w:rPr>
          <w:rFonts w:hint="eastAsia" w:ascii="宋体" w:hAnsi="宋体" w:eastAsia="宋体"/>
          <w:color w:val="auto"/>
          <w:sz w:val="36"/>
          <w:szCs w:val="36"/>
          <w:highlight w:val="none"/>
        </w:rPr>
        <w:t>框架协议采购项目（</w:t>
      </w:r>
      <w:r>
        <w:rPr>
          <w:rFonts w:hint="eastAsia" w:ascii="宋体" w:hAnsi="宋体" w:eastAsia="宋体"/>
          <w:color w:val="auto"/>
          <w:sz w:val="36"/>
          <w:szCs w:val="36"/>
          <w:highlight w:val="none"/>
          <w:lang w:eastAsia="zh-CN"/>
        </w:rPr>
        <w:t>2025年度</w:t>
      </w:r>
      <w:r>
        <w:rPr>
          <w:rFonts w:hint="eastAsia" w:ascii="宋体" w:hAnsi="宋体" w:eastAsia="宋体"/>
          <w:color w:val="auto"/>
          <w:sz w:val="36"/>
          <w:szCs w:val="36"/>
          <w:highlight w:val="none"/>
        </w:rPr>
        <w:t>）</w:t>
      </w:r>
    </w:p>
    <w:p w14:paraId="43ABA799">
      <w:pPr>
        <w:adjustRightInd/>
        <w:spacing w:line="620" w:lineRule="exact"/>
        <w:jc w:val="both"/>
        <w:rPr>
          <w:rFonts w:ascii="宋体"/>
          <w:color w:val="auto"/>
          <w:sz w:val="36"/>
          <w:szCs w:val="36"/>
          <w:highlight w:val="none"/>
        </w:rPr>
      </w:pPr>
    </w:p>
    <w:p w14:paraId="2BE85D59">
      <w:pPr>
        <w:adjustRightInd/>
        <w:spacing w:line="620" w:lineRule="exact"/>
        <w:jc w:val="both"/>
        <w:rPr>
          <w:rFonts w:ascii="宋体"/>
          <w:color w:val="auto"/>
          <w:sz w:val="36"/>
          <w:szCs w:val="36"/>
          <w:highlight w:val="none"/>
        </w:rPr>
      </w:pPr>
    </w:p>
    <w:p w14:paraId="52D8EC0E">
      <w:pPr>
        <w:adjustRightInd/>
        <w:spacing w:line="620" w:lineRule="exact"/>
        <w:jc w:val="both"/>
        <w:rPr>
          <w:rFonts w:ascii="宋体"/>
          <w:color w:val="auto"/>
          <w:sz w:val="36"/>
          <w:szCs w:val="36"/>
          <w:highlight w:val="none"/>
        </w:rPr>
      </w:pPr>
    </w:p>
    <w:p w14:paraId="738A165A">
      <w:pPr>
        <w:adjustRightInd/>
        <w:spacing w:line="620" w:lineRule="exact"/>
        <w:jc w:val="both"/>
        <w:rPr>
          <w:rFonts w:ascii="宋体"/>
          <w:color w:val="auto"/>
          <w:sz w:val="36"/>
          <w:szCs w:val="36"/>
          <w:highlight w:val="none"/>
        </w:rPr>
      </w:pPr>
    </w:p>
    <w:p w14:paraId="05BD194A">
      <w:pPr>
        <w:adjustRightInd/>
        <w:spacing w:line="620" w:lineRule="exact"/>
        <w:jc w:val="both"/>
        <w:rPr>
          <w:rFonts w:ascii="宋体"/>
          <w:color w:val="auto"/>
          <w:sz w:val="36"/>
          <w:szCs w:val="36"/>
          <w:highlight w:val="none"/>
        </w:rPr>
      </w:pPr>
    </w:p>
    <w:p w14:paraId="5FCD514E">
      <w:pPr>
        <w:adjustRightInd/>
        <w:spacing w:line="620" w:lineRule="exact"/>
        <w:jc w:val="both"/>
        <w:rPr>
          <w:rFonts w:ascii="宋体"/>
          <w:color w:val="auto"/>
          <w:sz w:val="36"/>
          <w:szCs w:val="36"/>
          <w:highlight w:val="none"/>
        </w:rPr>
      </w:pPr>
    </w:p>
    <w:p w14:paraId="2A9B89BD">
      <w:pPr>
        <w:adjustRightInd/>
        <w:spacing w:line="620" w:lineRule="exact"/>
        <w:rPr>
          <w:rFonts w:ascii="宋体"/>
          <w:color w:val="auto"/>
          <w:sz w:val="36"/>
          <w:szCs w:val="36"/>
          <w:highlight w:val="none"/>
        </w:rPr>
      </w:pPr>
    </w:p>
    <w:p w14:paraId="1FEA5B81">
      <w:pPr>
        <w:adjustRightInd/>
        <w:spacing w:line="620" w:lineRule="exact"/>
        <w:jc w:val="center"/>
        <w:rPr>
          <w:rFonts w:ascii="宋体"/>
          <w:color w:val="auto"/>
          <w:sz w:val="36"/>
          <w:szCs w:val="36"/>
          <w:highlight w:val="none"/>
        </w:rPr>
        <w:sectPr>
          <w:headerReference r:id="rId5" w:type="default"/>
          <w:footerReference r:id="rId6" w:type="even"/>
          <w:pgSz w:w="11907" w:h="16840"/>
          <w:pgMar w:top="1701" w:right="1588" w:bottom="1701" w:left="1588" w:header="851" w:footer="851" w:gutter="0"/>
          <w:pgNumType w:start="1"/>
          <w:cols w:space="720" w:num="1"/>
          <w:docGrid w:type="lines" w:linePitch="326" w:charSpace="0"/>
        </w:sectPr>
      </w:pPr>
      <w:r>
        <w:rPr>
          <w:rFonts w:hint="eastAsia" w:ascii="宋体" w:hAnsi="宋体"/>
          <w:color w:val="auto"/>
          <w:sz w:val="36"/>
          <w:szCs w:val="36"/>
          <w:highlight w:val="none"/>
        </w:rPr>
        <w:t>二○二</w:t>
      </w:r>
      <w:r>
        <w:rPr>
          <w:rFonts w:hint="eastAsia" w:ascii="宋体" w:hAnsi="宋体"/>
          <w:color w:val="auto"/>
          <w:sz w:val="36"/>
          <w:szCs w:val="36"/>
          <w:highlight w:val="none"/>
          <w:lang w:val="en-US" w:eastAsia="zh-CN"/>
        </w:rPr>
        <w:t>五</w:t>
      </w:r>
      <w:r>
        <w:rPr>
          <w:rFonts w:hint="eastAsia" w:ascii="宋体" w:hAnsi="宋体"/>
          <w:color w:val="auto"/>
          <w:sz w:val="36"/>
          <w:szCs w:val="36"/>
          <w:highlight w:val="none"/>
        </w:rPr>
        <w:t>年</w:t>
      </w:r>
      <w:r>
        <w:rPr>
          <w:rFonts w:hint="eastAsia" w:ascii="宋体" w:hAnsi="宋体"/>
          <w:color w:val="auto"/>
          <w:sz w:val="36"/>
          <w:szCs w:val="36"/>
          <w:highlight w:val="none"/>
          <w:lang w:val="en-US" w:eastAsia="zh-CN"/>
        </w:rPr>
        <w:t>五</w:t>
      </w:r>
      <w:r>
        <w:rPr>
          <w:rFonts w:hint="eastAsia" w:ascii="宋体" w:hAnsi="宋体"/>
          <w:color w:val="auto"/>
          <w:sz w:val="36"/>
          <w:szCs w:val="36"/>
          <w:highlight w:val="none"/>
        </w:rPr>
        <w:t>月</w:t>
      </w:r>
    </w:p>
    <w:p w14:paraId="0ADB98F2">
      <w:pPr>
        <w:snapToGrid w:val="0"/>
        <w:spacing w:line="240" w:lineRule="auto"/>
        <w:jc w:val="center"/>
        <w:rPr>
          <w:rFonts w:ascii="宋体"/>
          <w:b/>
          <w:color w:val="auto"/>
          <w:sz w:val="48"/>
          <w:szCs w:val="48"/>
          <w:highlight w:val="none"/>
        </w:rPr>
      </w:pPr>
      <w:r>
        <w:rPr>
          <w:rFonts w:hint="eastAsia" w:ascii="宋体" w:hAnsi="宋体" w:cs="宋体"/>
          <w:b/>
          <w:bCs/>
          <w:color w:val="auto"/>
          <w:kern w:val="44"/>
          <w:sz w:val="48"/>
          <w:szCs w:val="40"/>
          <w:highlight w:val="none"/>
        </w:rPr>
        <w:t>目录</w:t>
      </w:r>
    </w:p>
    <w:p w14:paraId="15E1F2C8">
      <w:pPr>
        <w:snapToGrid w:val="0"/>
        <w:spacing w:line="240" w:lineRule="auto"/>
        <w:jc w:val="both"/>
        <w:rPr>
          <w:rFonts w:ascii="宋体"/>
          <w:color w:val="auto"/>
          <w:sz w:val="22"/>
          <w:highlight w:val="none"/>
        </w:rPr>
      </w:pPr>
    </w:p>
    <w:sdt>
      <w:sdtPr>
        <w:rPr>
          <w:rFonts w:ascii="宋体" w:hAnsi="宋体"/>
          <w:color w:val="auto"/>
          <w:sz w:val="22"/>
          <w:szCs w:val="24"/>
          <w:highlight w:val="none"/>
        </w:rPr>
        <w:id w:val="147477529"/>
        <w:docPartObj>
          <w:docPartGallery w:val="Table of Contents"/>
          <w:docPartUnique/>
        </w:docPartObj>
      </w:sdtPr>
      <w:sdtEndPr>
        <w:rPr>
          <w:rFonts w:ascii="宋体" w:hAnsi="宋体"/>
          <w:color w:val="auto"/>
          <w:sz w:val="21"/>
          <w:szCs w:val="21"/>
          <w:highlight w:val="none"/>
        </w:rPr>
      </w:sdtEndPr>
      <w:sdtContent>
        <w:p w14:paraId="6A91F7C2">
          <w:pPr>
            <w:spacing w:line="240" w:lineRule="auto"/>
            <w:jc w:val="center"/>
            <w:rPr>
              <w:color w:val="auto"/>
              <w:sz w:val="28"/>
              <w:szCs w:val="24"/>
              <w:highlight w:val="none"/>
            </w:rPr>
          </w:pPr>
        </w:p>
        <w:p w14:paraId="5387CEB1">
          <w:pPr>
            <w:pStyle w:val="17"/>
            <w:tabs>
              <w:tab w:val="right" w:leader="dot" w:pos="9071"/>
            </w:tabs>
            <w:rPr>
              <w:color w:val="auto"/>
              <w:sz w:val="28"/>
              <w:szCs w:val="24"/>
              <w:highlight w:val="none"/>
            </w:rPr>
          </w:pPr>
          <w:r>
            <w:rPr>
              <w:color w:val="auto"/>
              <w:sz w:val="28"/>
              <w:szCs w:val="24"/>
              <w:highlight w:val="none"/>
            </w:rPr>
            <w:fldChar w:fldCharType="begin"/>
          </w:r>
          <w:r>
            <w:rPr>
              <w:color w:val="auto"/>
              <w:sz w:val="28"/>
              <w:szCs w:val="24"/>
              <w:highlight w:val="none"/>
            </w:rPr>
            <w:instrText xml:space="preserve">TOC \o "1-1" \h \u </w:instrText>
          </w:r>
          <w:r>
            <w:rPr>
              <w:color w:val="auto"/>
              <w:sz w:val="28"/>
              <w:szCs w:val="24"/>
              <w:highlight w:val="none"/>
            </w:rPr>
            <w:fldChar w:fldCharType="separate"/>
          </w:r>
          <w:r>
            <w:rPr>
              <w:color w:val="auto"/>
              <w:highlight w:val="none"/>
            </w:rPr>
            <w:fldChar w:fldCharType="begin"/>
          </w:r>
          <w:r>
            <w:rPr>
              <w:color w:val="auto"/>
              <w:highlight w:val="none"/>
            </w:rPr>
            <w:instrText xml:space="preserve"> HYPERLINK \l "_Toc16996" </w:instrText>
          </w:r>
          <w:r>
            <w:rPr>
              <w:color w:val="auto"/>
              <w:highlight w:val="none"/>
            </w:rPr>
            <w:fldChar w:fldCharType="separate"/>
          </w:r>
          <w:r>
            <w:rPr>
              <w:rFonts w:hint="eastAsia" w:ascii="宋体"/>
              <w:color w:val="auto"/>
              <w:sz w:val="28"/>
              <w:szCs w:val="32"/>
              <w:highlight w:val="none"/>
            </w:rPr>
            <w:t xml:space="preserve">第一部分 </w:t>
          </w:r>
          <w:r>
            <w:rPr>
              <w:rFonts w:hint="eastAsia" w:ascii="宋体" w:hAnsi="宋体"/>
              <w:color w:val="auto"/>
              <w:sz w:val="28"/>
              <w:szCs w:val="24"/>
              <w:highlight w:val="none"/>
            </w:rPr>
            <w:t>征集邀请</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_Toc16996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24"/>
              <w:highlight w:val="none"/>
            </w:rPr>
            <w:fldChar w:fldCharType="end"/>
          </w:r>
        </w:p>
        <w:p w14:paraId="42E69116">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"_Toc11645" </w:instrText>
          </w:r>
          <w:r>
            <w:rPr>
              <w:color w:val="auto"/>
              <w:highlight w:val="none"/>
            </w:rPr>
            <w:fldChar w:fldCharType="separate"/>
          </w:r>
          <w:r>
            <w:rPr>
              <w:rFonts w:hint="eastAsia" w:ascii="宋体" w:hAnsi="宋体"/>
              <w:color w:val="auto"/>
              <w:sz w:val="28"/>
              <w:szCs w:val="32"/>
              <w:highlight w:val="none"/>
            </w:rPr>
            <w:t xml:space="preserve">第二部分 </w:t>
          </w:r>
          <w:r>
            <w:rPr>
              <w:rFonts w:hint="eastAsia" w:ascii="宋体" w:hAnsi="宋体"/>
              <w:color w:val="auto"/>
              <w:sz w:val="28"/>
              <w:szCs w:val="24"/>
              <w:highlight w:val="none"/>
            </w:rPr>
            <w:t>响应人须知前附表</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_Toc11645 \h </w:instrText>
          </w:r>
          <w:r>
            <w:rPr>
              <w:color w:val="auto"/>
              <w:sz w:val="28"/>
              <w:szCs w:val="24"/>
              <w:highlight w:val="none"/>
            </w:rPr>
            <w:fldChar w:fldCharType="separate"/>
          </w:r>
          <w:r>
            <w:rPr>
              <w:color w:val="auto"/>
              <w:sz w:val="28"/>
              <w:szCs w:val="24"/>
              <w:highlight w:val="none"/>
            </w:rPr>
            <w:t>8</w:t>
          </w:r>
          <w:r>
            <w:rPr>
              <w:color w:val="auto"/>
              <w:sz w:val="28"/>
              <w:szCs w:val="24"/>
              <w:highlight w:val="none"/>
            </w:rPr>
            <w:fldChar w:fldCharType="end"/>
          </w:r>
          <w:r>
            <w:rPr>
              <w:color w:val="auto"/>
              <w:sz w:val="28"/>
              <w:szCs w:val="24"/>
              <w:highlight w:val="none"/>
            </w:rPr>
            <w:fldChar w:fldCharType="end"/>
          </w:r>
        </w:p>
        <w:p w14:paraId="7DF7FF99">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"_Toc15265" </w:instrText>
          </w:r>
          <w:r>
            <w:rPr>
              <w:color w:val="auto"/>
              <w:highlight w:val="none"/>
            </w:rPr>
            <w:fldChar w:fldCharType="separate"/>
          </w:r>
          <w:r>
            <w:rPr>
              <w:rFonts w:hint="eastAsia" w:ascii="宋体"/>
              <w:color w:val="auto"/>
              <w:sz w:val="28"/>
              <w:szCs w:val="32"/>
              <w:highlight w:val="none"/>
            </w:rPr>
            <w:t xml:space="preserve">第三部分 </w:t>
          </w:r>
          <w:r>
            <w:rPr>
              <w:rFonts w:hint="eastAsia" w:ascii="宋体" w:hAnsi="宋体"/>
              <w:color w:val="auto"/>
              <w:sz w:val="28"/>
              <w:szCs w:val="24"/>
              <w:highlight w:val="none"/>
            </w:rPr>
            <w:t>响应人须知</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_Toc15265 \h </w:instrText>
          </w:r>
          <w:r>
            <w:rPr>
              <w:color w:val="auto"/>
              <w:sz w:val="28"/>
              <w:szCs w:val="24"/>
              <w:highlight w:val="none"/>
            </w:rPr>
            <w:fldChar w:fldCharType="separate"/>
          </w:r>
          <w:r>
            <w:rPr>
              <w:color w:val="auto"/>
              <w:sz w:val="28"/>
              <w:szCs w:val="24"/>
              <w:highlight w:val="none"/>
            </w:rPr>
            <w:t>12</w:t>
          </w:r>
          <w:r>
            <w:rPr>
              <w:color w:val="auto"/>
              <w:sz w:val="28"/>
              <w:szCs w:val="24"/>
              <w:highlight w:val="none"/>
            </w:rPr>
            <w:fldChar w:fldCharType="end"/>
          </w:r>
          <w:r>
            <w:rPr>
              <w:color w:val="auto"/>
              <w:sz w:val="28"/>
              <w:szCs w:val="24"/>
              <w:highlight w:val="none"/>
            </w:rPr>
            <w:fldChar w:fldCharType="end"/>
          </w:r>
        </w:p>
        <w:p w14:paraId="1F82C6C6">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"_Toc16603" </w:instrText>
          </w:r>
          <w:r>
            <w:rPr>
              <w:color w:val="auto"/>
              <w:highlight w:val="none"/>
            </w:rPr>
            <w:fldChar w:fldCharType="separate"/>
          </w:r>
          <w:r>
            <w:rPr>
              <w:rFonts w:hint="eastAsia" w:ascii="宋体" w:hAnsi="宋体"/>
              <w:color w:val="auto"/>
              <w:sz w:val="28"/>
              <w:szCs w:val="32"/>
              <w:highlight w:val="none"/>
            </w:rPr>
            <w:t xml:space="preserve">第四部分 </w:t>
          </w:r>
          <w:r>
            <w:rPr>
              <w:rFonts w:hint="eastAsia" w:ascii="宋体" w:hAnsi="宋体"/>
              <w:color w:val="auto"/>
              <w:sz w:val="28"/>
              <w:szCs w:val="24"/>
              <w:highlight w:val="none"/>
            </w:rPr>
            <w:t>采购需求</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_Toc16603 \h </w:instrText>
          </w:r>
          <w:r>
            <w:rPr>
              <w:color w:val="auto"/>
              <w:sz w:val="28"/>
              <w:szCs w:val="24"/>
              <w:highlight w:val="none"/>
            </w:rPr>
            <w:fldChar w:fldCharType="separate"/>
          </w:r>
          <w:r>
            <w:rPr>
              <w:color w:val="auto"/>
              <w:sz w:val="28"/>
              <w:szCs w:val="24"/>
              <w:highlight w:val="none"/>
            </w:rPr>
            <w:t>24</w:t>
          </w:r>
          <w:r>
            <w:rPr>
              <w:color w:val="auto"/>
              <w:sz w:val="28"/>
              <w:szCs w:val="24"/>
              <w:highlight w:val="none"/>
            </w:rPr>
            <w:fldChar w:fldCharType="end"/>
          </w:r>
          <w:r>
            <w:rPr>
              <w:color w:val="auto"/>
              <w:sz w:val="28"/>
              <w:szCs w:val="24"/>
              <w:highlight w:val="none"/>
            </w:rPr>
            <w:fldChar w:fldCharType="end"/>
          </w:r>
        </w:p>
        <w:p w14:paraId="3D4ACA91">
          <w:pPr>
            <w:pStyle w:val="17"/>
            <w:tabs>
              <w:tab w:val="right" w:leader="dot" w:pos="9071"/>
            </w:tabs>
            <w:rPr>
              <w:rFonts w:hint="eastAsia" w:eastAsia="宋体"/>
              <w:color w:val="auto"/>
              <w:sz w:val="28"/>
              <w:szCs w:val="24"/>
              <w:highlight w:val="none"/>
              <w:lang w:eastAsia="zh-CN"/>
            </w:rPr>
          </w:pPr>
          <w:r>
            <w:rPr>
              <w:color w:val="auto"/>
              <w:highlight w:val="none"/>
            </w:rPr>
            <w:fldChar w:fldCharType="begin"/>
          </w:r>
          <w:r>
            <w:rPr>
              <w:color w:val="auto"/>
              <w:highlight w:val="none"/>
            </w:rPr>
            <w:instrText xml:space="preserve"> HYPERLINK \l "_Toc2160" </w:instrText>
          </w:r>
          <w:r>
            <w:rPr>
              <w:color w:val="auto"/>
              <w:highlight w:val="none"/>
            </w:rPr>
            <w:fldChar w:fldCharType="separate"/>
          </w:r>
          <w:r>
            <w:rPr>
              <w:rFonts w:hint="eastAsia"/>
              <w:color w:val="auto"/>
              <w:sz w:val="28"/>
              <w:szCs w:val="32"/>
              <w:highlight w:val="none"/>
            </w:rPr>
            <w:t xml:space="preserve">第五部分 </w:t>
          </w:r>
          <w:r>
            <w:rPr>
              <w:rFonts w:hint="eastAsia"/>
              <w:color w:val="auto"/>
              <w:sz w:val="28"/>
              <w:szCs w:val="24"/>
              <w:highlight w:val="none"/>
            </w:rPr>
            <w:t>评审及入围方法</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_Toc2160 \h </w:instrText>
          </w:r>
          <w:r>
            <w:rPr>
              <w:color w:val="auto"/>
              <w:sz w:val="28"/>
              <w:szCs w:val="24"/>
              <w:highlight w:val="none"/>
            </w:rPr>
            <w:fldChar w:fldCharType="separate"/>
          </w:r>
          <w:r>
            <w:rPr>
              <w:color w:val="auto"/>
              <w:sz w:val="28"/>
              <w:szCs w:val="24"/>
              <w:highlight w:val="none"/>
            </w:rPr>
            <w:t>26</w:t>
          </w:r>
          <w:r>
            <w:rPr>
              <w:color w:val="auto"/>
              <w:sz w:val="28"/>
              <w:szCs w:val="24"/>
              <w:highlight w:val="none"/>
            </w:rPr>
            <w:fldChar w:fldCharType="end"/>
          </w:r>
          <w:r>
            <w:rPr>
              <w:color w:val="auto"/>
              <w:sz w:val="28"/>
              <w:szCs w:val="24"/>
              <w:highlight w:val="none"/>
            </w:rPr>
            <w:fldChar w:fldCharType="end"/>
          </w:r>
        </w:p>
        <w:p w14:paraId="03BC69E7">
          <w:pPr>
            <w:pStyle w:val="17"/>
            <w:tabs>
              <w:tab w:val="right" w:leader="dot" w:pos="9071"/>
            </w:tabs>
            <w:rPr>
              <w:rFonts w:hint="eastAsia" w:eastAsia="宋体"/>
              <w:color w:val="auto"/>
              <w:sz w:val="28"/>
              <w:szCs w:val="24"/>
              <w:highlight w:val="none"/>
              <w:lang w:val="en-US" w:eastAsia="zh-CN"/>
            </w:rPr>
          </w:pPr>
          <w:r>
            <w:rPr>
              <w:color w:val="auto"/>
              <w:highlight w:val="none"/>
            </w:rPr>
            <w:fldChar w:fldCharType="begin"/>
          </w:r>
          <w:r>
            <w:rPr>
              <w:color w:val="auto"/>
              <w:highlight w:val="none"/>
            </w:rPr>
            <w:instrText xml:space="preserve"> HYPERLINK \l "_Toc14675" </w:instrText>
          </w:r>
          <w:r>
            <w:rPr>
              <w:color w:val="auto"/>
              <w:highlight w:val="none"/>
            </w:rPr>
            <w:fldChar w:fldCharType="separate"/>
          </w:r>
          <w:r>
            <w:rPr>
              <w:rFonts w:hint="eastAsia" w:ascii="宋体"/>
              <w:color w:val="auto"/>
              <w:sz w:val="28"/>
              <w:szCs w:val="32"/>
              <w:highlight w:val="none"/>
            </w:rPr>
            <w:t xml:space="preserve">第六部分 </w:t>
          </w:r>
          <w:r>
            <w:rPr>
              <w:rFonts w:hint="eastAsia" w:ascii="宋体"/>
              <w:color w:val="auto"/>
              <w:sz w:val="28"/>
              <w:szCs w:val="24"/>
              <w:highlight w:val="none"/>
            </w:rPr>
            <w:t>框架协议文本和采购合同文本</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_Toc14675 \h </w:instrText>
          </w:r>
          <w:r>
            <w:rPr>
              <w:color w:val="auto"/>
              <w:sz w:val="28"/>
              <w:szCs w:val="24"/>
              <w:highlight w:val="none"/>
            </w:rPr>
            <w:fldChar w:fldCharType="separate"/>
          </w:r>
          <w:r>
            <w:rPr>
              <w:color w:val="auto"/>
              <w:sz w:val="28"/>
              <w:szCs w:val="24"/>
              <w:highlight w:val="none"/>
            </w:rPr>
            <w:t>28</w:t>
          </w:r>
          <w:r>
            <w:rPr>
              <w:color w:val="auto"/>
              <w:sz w:val="28"/>
              <w:szCs w:val="24"/>
              <w:highlight w:val="none"/>
            </w:rPr>
            <w:fldChar w:fldCharType="end"/>
          </w:r>
          <w:r>
            <w:rPr>
              <w:color w:val="auto"/>
              <w:sz w:val="28"/>
              <w:szCs w:val="24"/>
              <w:highlight w:val="none"/>
            </w:rPr>
            <w:fldChar w:fldCharType="end"/>
          </w:r>
        </w:p>
        <w:p w14:paraId="04BAE01B">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"_Toc10101" </w:instrText>
          </w:r>
          <w:r>
            <w:rPr>
              <w:color w:val="auto"/>
              <w:highlight w:val="none"/>
            </w:rPr>
            <w:fldChar w:fldCharType="separate"/>
          </w:r>
          <w:r>
            <w:rPr>
              <w:rFonts w:hint="eastAsia"/>
              <w:color w:val="auto"/>
              <w:sz w:val="28"/>
              <w:szCs w:val="32"/>
              <w:highlight w:val="none"/>
            </w:rPr>
            <w:t xml:space="preserve">第七部分 </w:t>
          </w:r>
          <w:r>
            <w:rPr>
              <w:rFonts w:hint="eastAsia"/>
              <w:color w:val="auto"/>
              <w:sz w:val="28"/>
              <w:szCs w:val="24"/>
              <w:highlight w:val="none"/>
            </w:rPr>
            <w:t>电子</w:t>
          </w:r>
          <w:r>
            <w:rPr>
              <w:rFonts w:hint="eastAsia" w:ascii="宋体" w:hAnsi="宋体"/>
              <w:color w:val="auto"/>
              <w:sz w:val="28"/>
              <w:szCs w:val="24"/>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_Toc10101 \h </w:instrText>
          </w:r>
          <w:r>
            <w:rPr>
              <w:color w:val="auto"/>
              <w:sz w:val="28"/>
              <w:szCs w:val="24"/>
              <w:highlight w:val="none"/>
            </w:rPr>
            <w:fldChar w:fldCharType="separate"/>
          </w:r>
          <w:r>
            <w:rPr>
              <w:color w:val="auto"/>
              <w:sz w:val="28"/>
              <w:szCs w:val="24"/>
              <w:highlight w:val="none"/>
            </w:rPr>
            <w:t>38</w:t>
          </w:r>
          <w:r>
            <w:rPr>
              <w:color w:val="auto"/>
              <w:sz w:val="28"/>
              <w:szCs w:val="24"/>
              <w:highlight w:val="none"/>
            </w:rPr>
            <w:fldChar w:fldCharType="end"/>
          </w:r>
          <w:r>
            <w:rPr>
              <w:color w:val="auto"/>
              <w:sz w:val="28"/>
              <w:szCs w:val="24"/>
              <w:highlight w:val="none"/>
            </w:rPr>
            <w:fldChar w:fldCharType="end"/>
          </w:r>
        </w:p>
        <w:p w14:paraId="65846149">
          <w:pPr>
            <w:rPr>
              <w:color w:val="auto"/>
              <w:sz w:val="21"/>
              <w:szCs w:val="21"/>
              <w:highlight w:val="none"/>
            </w:rPr>
            <w:sectPr>
              <w:headerReference r:id="rId7" w:type="default"/>
              <w:footerReference r:id="rId8" w:type="default"/>
              <w:pgSz w:w="11907" w:h="16840"/>
              <w:pgMar w:top="1418" w:right="1418" w:bottom="1418" w:left="1418" w:header="851" w:footer="850" w:gutter="0"/>
              <w:cols w:space="720" w:num="1"/>
              <w:docGrid w:type="lines" w:linePitch="326" w:charSpace="0"/>
            </w:sectPr>
          </w:pPr>
          <w:r>
            <w:rPr>
              <w:color w:val="auto"/>
              <w:sz w:val="21"/>
              <w:szCs w:val="21"/>
              <w:highlight w:val="none"/>
            </w:rPr>
            <w:fldChar w:fldCharType="end"/>
          </w:r>
        </w:p>
      </w:sdtContent>
    </w:sdt>
    <w:p w14:paraId="17F10C9C">
      <w:pPr>
        <w:rPr>
          <w:color w:val="auto"/>
          <w:sz w:val="21"/>
          <w:szCs w:val="21"/>
          <w:highlight w:val="none"/>
        </w:rPr>
      </w:pPr>
    </w:p>
    <w:p w14:paraId="4BFD3263">
      <w:pPr>
        <w:snapToGrid w:val="0"/>
        <w:spacing w:line="400" w:lineRule="exact"/>
        <w:jc w:val="both"/>
        <w:rPr>
          <w:rFonts w:ascii="宋体"/>
          <w:color w:val="auto"/>
          <w:sz w:val="22"/>
          <w:highlight w:val="none"/>
        </w:rPr>
      </w:pPr>
    </w:p>
    <w:p w14:paraId="201F2261">
      <w:pPr>
        <w:pStyle w:val="57"/>
        <w:snapToGrid w:val="0"/>
        <w:spacing w:before="0" w:after="0"/>
        <w:ind w:left="0"/>
        <w:rPr>
          <w:rFonts w:ascii="宋体"/>
          <w:color w:val="auto"/>
          <w:sz w:val="32"/>
          <w:szCs w:val="21"/>
          <w:highlight w:val="none"/>
        </w:rPr>
      </w:pPr>
      <w:bookmarkStart w:id="0" w:name="_Toc27650"/>
      <w:bookmarkStart w:id="1" w:name="_Toc16996"/>
      <w:bookmarkStart w:id="2" w:name="_Toc186274096"/>
      <w:bookmarkStart w:id="3" w:name="_Toc27555"/>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征集邀请</w:t>
      </w:r>
      <w:bookmarkEnd w:id="0"/>
      <w:bookmarkEnd w:id="1"/>
      <w:bookmarkEnd w:id="2"/>
      <w:bookmarkEnd w:id="3"/>
    </w:p>
    <w:p w14:paraId="251E5781">
      <w:pPr>
        <w:pStyle w:val="57"/>
        <w:numPr>
          <w:ilvl w:val="0"/>
          <w:numId w:val="0"/>
        </w:numPr>
        <w:snapToGrid w:val="0"/>
        <w:spacing w:before="0" w:after="0"/>
        <w:jc w:val="left"/>
        <w:outlineLvl w:val="9"/>
        <w:rPr>
          <w:rFonts w:ascii="宋体"/>
          <w:color w:val="auto"/>
          <w:sz w:val="22"/>
          <w:szCs w:val="22"/>
          <w:highlight w:val="none"/>
        </w:rPr>
      </w:pPr>
    </w:p>
    <w:p w14:paraId="5A34E3C1">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北京市公共资源交易中心承担市级政府集中采购机构职责，现邀请符合本征集文件规定条件的合格响应人前来响应。</w:t>
      </w:r>
    </w:p>
    <w:p w14:paraId="24277ED6">
      <w:pPr>
        <w:numPr>
          <w:ilvl w:val="0"/>
          <w:numId w:val="4"/>
        </w:numPr>
        <w:snapToGrid w:val="0"/>
        <w:spacing w:line="400" w:lineRule="exact"/>
        <w:rPr>
          <w:rFonts w:ascii="宋体" w:hAnsi="宋体" w:cs="微软雅黑"/>
          <w:b/>
          <w:color w:val="auto"/>
          <w:sz w:val="22"/>
          <w:highlight w:val="none"/>
        </w:rPr>
      </w:pPr>
      <w:bookmarkStart w:id="4" w:name="_Toc184023100"/>
      <w:bookmarkStart w:id="5" w:name="_Toc174185144"/>
      <w:bookmarkStart w:id="6" w:name="_Toc184013601"/>
      <w:bookmarkStart w:id="7" w:name="_Toc186274097"/>
      <w:bookmarkStart w:id="8" w:name="_Toc180051008"/>
      <w:bookmarkStart w:id="9" w:name="_Toc174185151"/>
      <w:bookmarkStart w:id="10" w:name="_Toc184013607"/>
      <w:bookmarkStart w:id="11" w:name="_Toc184023106"/>
      <w:bookmarkStart w:id="12" w:name="_Toc186274103"/>
      <w:bookmarkStart w:id="13" w:name="_Toc180051014"/>
      <w:r>
        <w:rPr>
          <w:rFonts w:hint="eastAsia" w:ascii="宋体" w:hAnsi="宋体" w:cs="微软雅黑"/>
          <w:b/>
          <w:color w:val="auto"/>
          <w:sz w:val="22"/>
          <w:highlight w:val="none"/>
        </w:rPr>
        <w:t>项目基本信息</w:t>
      </w:r>
    </w:p>
    <w:tbl>
      <w:tblPr>
        <w:tblStyle w:val="22"/>
        <w:tblW w:w="51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94"/>
        <w:gridCol w:w="3665"/>
        <w:gridCol w:w="3694"/>
      </w:tblGrid>
      <w:tr w14:paraId="6636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38F63EA2">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828" w:type="pct"/>
            <w:vAlign w:val="center"/>
          </w:tcPr>
          <w:p w14:paraId="6CEA4BD3">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1904" w:type="pct"/>
            <w:vAlign w:val="center"/>
          </w:tcPr>
          <w:p w14:paraId="623EA106">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1919" w:type="pct"/>
            <w:vAlign w:val="center"/>
          </w:tcPr>
          <w:p w14:paraId="5086E494">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备注</w:t>
            </w:r>
          </w:p>
        </w:tc>
      </w:tr>
      <w:tr w14:paraId="7553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719B9DFD">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6CF65362">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采购编号</w:t>
            </w:r>
          </w:p>
        </w:tc>
        <w:tc>
          <w:tcPr>
            <w:tcW w:w="1904" w:type="pct"/>
            <w:vAlign w:val="center"/>
          </w:tcPr>
          <w:p w14:paraId="7A90765C">
            <w:pPr>
              <w:kinsoku w:val="0"/>
              <w:overflowPunct w:val="0"/>
              <w:autoSpaceDE w:val="0"/>
              <w:autoSpaceDN w:val="0"/>
              <w:snapToGrid w:val="0"/>
              <w:spacing w:line="320" w:lineRule="exact"/>
              <w:rPr>
                <w:rFonts w:hint="eastAsia" w:ascii="宋体" w:eastAsia="宋体" w:cs="微软雅黑"/>
                <w:b/>
                <w:color w:val="auto"/>
                <w:sz w:val="22"/>
                <w:highlight w:val="none"/>
                <w:lang w:eastAsia="zh-CN"/>
              </w:rPr>
            </w:pPr>
            <w:r>
              <w:rPr>
                <w:rFonts w:hint="eastAsia" w:ascii="宋体" w:eastAsia="宋体" w:cs="微软雅黑"/>
                <w:b w:val="0"/>
                <w:bCs/>
                <w:color w:val="auto"/>
                <w:sz w:val="22"/>
                <w:highlight w:val="none"/>
                <w:lang w:eastAsia="zh-CN"/>
              </w:rPr>
              <w:t>BGPC-Z25007</w:t>
            </w:r>
            <w:r>
              <w:rPr>
                <w:rFonts w:hint="eastAsia" w:ascii="宋体" w:eastAsia="宋体" w:cs="微软雅黑"/>
                <w:b w:val="0"/>
                <w:bCs/>
                <w:color w:val="auto"/>
                <w:sz w:val="22"/>
                <w:highlight w:val="none"/>
                <w:lang w:val="en-US" w:eastAsia="zh-CN"/>
              </w:rPr>
              <w:t>-04</w:t>
            </w:r>
          </w:p>
        </w:tc>
        <w:tc>
          <w:tcPr>
            <w:tcW w:w="1919" w:type="pct"/>
            <w:shd w:val="clear" w:color="auto" w:fill="auto"/>
            <w:vAlign w:val="center"/>
          </w:tcPr>
          <w:p w14:paraId="4FABE4BF">
            <w:pPr>
              <w:pStyle w:val="12"/>
              <w:kinsoku w:val="0"/>
              <w:overflowPunct w:val="0"/>
              <w:autoSpaceDE w:val="0"/>
              <w:autoSpaceDN w:val="0"/>
              <w:adjustRightInd w:val="0"/>
              <w:snapToGrid w:val="0"/>
              <w:spacing w:line="320" w:lineRule="exact"/>
              <w:jc w:val="center"/>
              <w:rPr>
                <w:rFonts w:hint="eastAsia" w:ascii="宋体" w:hAnsi="宋体" w:eastAsia="宋体" w:cs="微软雅黑"/>
                <w:b/>
                <w:bCs/>
                <w:color w:val="auto"/>
                <w:kern w:val="0"/>
                <w:sz w:val="22"/>
                <w:szCs w:val="22"/>
                <w:highlight w:val="none"/>
                <w:lang w:val="en-US" w:eastAsia="zh-CN" w:bidi="ar-SA"/>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77C3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74E904AC">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55110742">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项目名称</w:t>
            </w:r>
          </w:p>
        </w:tc>
        <w:tc>
          <w:tcPr>
            <w:tcW w:w="1904" w:type="pct"/>
            <w:vAlign w:val="center"/>
          </w:tcPr>
          <w:p w14:paraId="36EBCD0B">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北京市市级行政事业单位</w:t>
            </w:r>
            <w:r>
              <w:rPr>
                <w:rFonts w:hint="eastAsia" w:ascii="宋体" w:hAnsi="宋体" w:eastAsia="宋体" w:cs="微软雅黑"/>
                <w:b w:val="0"/>
                <w:color w:val="auto"/>
                <w:sz w:val="22"/>
                <w:szCs w:val="22"/>
                <w:highlight w:val="none"/>
                <w:lang w:eastAsia="zh-CN"/>
              </w:rPr>
              <w:t>A</w:t>
            </w:r>
            <w:r>
              <w:rPr>
                <w:rFonts w:hint="eastAsia" w:ascii="宋体" w:hAnsi="宋体" w:eastAsia="宋体" w:cs="微软雅黑"/>
                <w:b w:val="0"/>
                <w:color w:val="auto"/>
                <w:sz w:val="22"/>
                <w:szCs w:val="22"/>
                <w:highlight w:val="none"/>
                <w:lang w:val="en-US" w:eastAsia="zh-CN"/>
              </w:rPr>
              <w:t>4彩色打印机</w:t>
            </w:r>
            <w:r>
              <w:rPr>
                <w:rFonts w:hint="eastAsia" w:ascii="宋体" w:hAnsi="宋体" w:eastAsia="宋体" w:cs="微软雅黑"/>
                <w:b w:val="0"/>
                <w:color w:val="auto"/>
                <w:sz w:val="22"/>
                <w:szCs w:val="22"/>
                <w:highlight w:val="none"/>
              </w:rPr>
              <w:t>框架协议采购项目（</w:t>
            </w:r>
            <w:r>
              <w:rPr>
                <w:rFonts w:hint="eastAsia" w:ascii="宋体" w:hAnsi="宋体" w:eastAsia="宋体" w:cs="微软雅黑"/>
                <w:b w:val="0"/>
                <w:color w:val="auto"/>
                <w:sz w:val="22"/>
                <w:szCs w:val="22"/>
                <w:highlight w:val="none"/>
                <w:lang w:eastAsia="zh-CN"/>
              </w:rPr>
              <w:t>2025年度</w:t>
            </w:r>
            <w:r>
              <w:rPr>
                <w:rFonts w:hint="eastAsia" w:ascii="宋体" w:hAnsi="宋体" w:eastAsia="宋体" w:cs="微软雅黑"/>
                <w:b w:val="0"/>
                <w:color w:val="auto"/>
                <w:sz w:val="22"/>
                <w:szCs w:val="22"/>
                <w:highlight w:val="none"/>
              </w:rPr>
              <w:t>）</w:t>
            </w:r>
          </w:p>
        </w:tc>
        <w:tc>
          <w:tcPr>
            <w:tcW w:w="1919" w:type="pct"/>
            <w:shd w:val="clear" w:color="auto" w:fill="auto"/>
            <w:vAlign w:val="center"/>
          </w:tcPr>
          <w:p w14:paraId="384A539D">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1EC9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0A68789C">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3A8A1429">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项目属性</w:t>
            </w:r>
          </w:p>
        </w:tc>
        <w:tc>
          <w:tcPr>
            <w:tcW w:w="1904" w:type="pct"/>
            <w:vAlign w:val="center"/>
          </w:tcPr>
          <w:p w14:paraId="148D5F4F">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货物</w:t>
            </w:r>
          </w:p>
        </w:tc>
        <w:tc>
          <w:tcPr>
            <w:tcW w:w="1919" w:type="pct"/>
            <w:shd w:val="clear" w:color="auto" w:fill="auto"/>
            <w:vAlign w:val="center"/>
          </w:tcPr>
          <w:p w14:paraId="6DDB4E70">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7866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6543695E">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776572FC">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征集人名称</w:t>
            </w:r>
          </w:p>
        </w:tc>
        <w:tc>
          <w:tcPr>
            <w:tcW w:w="1904" w:type="pct"/>
            <w:vAlign w:val="center"/>
          </w:tcPr>
          <w:p w14:paraId="3C7359E7">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北京市公共资源交易中心</w:t>
            </w:r>
          </w:p>
        </w:tc>
        <w:tc>
          <w:tcPr>
            <w:tcW w:w="1919" w:type="pct"/>
            <w:shd w:val="clear" w:color="auto" w:fill="auto"/>
            <w:vAlign w:val="center"/>
          </w:tcPr>
          <w:p w14:paraId="7B964222">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10E8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773CDF4A">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603ADE54">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采购人名称</w:t>
            </w:r>
          </w:p>
        </w:tc>
        <w:tc>
          <w:tcPr>
            <w:tcW w:w="1904" w:type="pct"/>
            <w:vAlign w:val="center"/>
          </w:tcPr>
          <w:p w14:paraId="1A2A48C7">
            <w:pPr>
              <w:pStyle w:val="58"/>
              <w:keepNext w:val="0"/>
              <w:keepLines w:val="0"/>
              <w:numPr>
                <w:ilvl w:val="0"/>
                <w:numId w:val="0"/>
              </w:numPr>
              <w:kinsoku w:val="0"/>
              <w:overflowPunct w:val="0"/>
              <w:autoSpaceDE w:val="0"/>
              <w:autoSpaceDN w:val="0"/>
              <w:snapToGrid w:val="0"/>
              <w:spacing w:before="0" w:after="0" w:line="320" w:lineRule="exact"/>
              <w:rPr>
                <w:rFonts w:ascii="宋体" w:eastAsia="宋体" w:cs="微软雅黑"/>
                <w:b w:val="0"/>
                <w:color w:val="auto"/>
                <w:sz w:val="22"/>
                <w:szCs w:val="22"/>
                <w:highlight w:val="none"/>
              </w:rPr>
            </w:pPr>
            <w:r>
              <w:rPr>
                <w:rFonts w:hint="eastAsia" w:ascii="宋体" w:hAnsi="宋体" w:eastAsia="宋体" w:cs="微软雅黑"/>
                <w:b w:val="0"/>
                <w:bCs w:val="0"/>
                <w:color w:val="auto"/>
                <w:sz w:val="22"/>
                <w:szCs w:val="22"/>
                <w:highlight w:val="none"/>
              </w:rPr>
              <w:t>北京市市级党政机关、事业单位和团体组织</w:t>
            </w:r>
          </w:p>
        </w:tc>
        <w:tc>
          <w:tcPr>
            <w:tcW w:w="1919" w:type="pct"/>
            <w:vAlign w:val="center"/>
          </w:tcPr>
          <w:p w14:paraId="41818CE6">
            <w:pPr>
              <w:pStyle w:val="12"/>
              <w:kinsoku w:val="0"/>
              <w:overflowPunct w:val="0"/>
              <w:autoSpaceDE w:val="0"/>
              <w:autoSpaceDN w:val="0"/>
              <w:adjustRightInd w:val="0"/>
              <w:snapToGrid w:val="0"/>
              <w:spacing w:line="320" w:lineRule="exact"/>
              <w:jc w:val="left"/>
              <w:rPr>
                <w:rFonts w:hAnsi="宋体" w:cs="微软雅黑"/>
                <w:b/>
                <w:bCs/>
                <w:color w:val="auto"/>
                <w:kern w:val="0"/>
                <w:sz w:val="22"/>
                <w:szCs w:val="22"/>
                <w:highlight w:val="none"/>
              </w:rPr>
            </w:pPr>
            <w:r>
              <w:rPr>
                <w:rFonts w:hint="eastAsia" w:hAnsi="宋体" w:cs="微软雅黑"/>
                <w:bCs/>
                <w:color w:val="auto"/>
                <w:kern w:val="0"/>
                <w:sz w:val="22"/>
                <w:szCs w:val="22"/>
                <w:highlight w:val="none"/>
              </w:rPr>
              <w:t>北京市各区级</w:t>
            </w:r>
            <w:r>
              <w:rPr>
                <w:rFonts w:hint="eastAsia" w:hAnsi="宋体" w:cs="微软雅黑"/>
                <w:color w:val="auto"/>
                <w:sz w:val="22"/>
                <w:szCs w:val="22"/>
                <w:highlight w:val="none"/>
              </w:rPr>
              <w:t>党政机关、事业单位和团体组织</w:t>
            </w:r>
            <w:r>
              <w:rPr>
                <w:rFonts w:hint="eastAsia" w:hAnsi="宋体" w:cs="微软雅黑"/>
                <w:bCs/>
                <w:color w:val="auto"/>
                <w:kern w:val="0"/>
                <w:sz w:val="22"/>
                <w:szCs w:val="22"/>
                <w:highlight w:val="none"/>
              </w:rPr>
              <w:t>共享本次征集结果。</w:t>
            </w:r>
          </w:p>
        </w:tc>
      </w:tr>
      <w:tr w14:paraId="74AD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7E686EC0">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46DC751C">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采购方式</w:t>
            </w:r>
          </w:p>
        </w:tc>
        <w:tc>
          <w:tcPr>
            <w:tcW w:w="1904" w:type="pct"/>
            <w:vAlign w:val="center"/>
          </w:tcPr>
          <w:p w14:paraId="12045CE8">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框架协议采购（封闭式）</w:t>
            </w:r>
          </w:p>
        </w:tc>
        <w:tc>
          <w:tcPr>
            <w:tcW w:w="1919" w:type="pct"/>
            <w:vAlign w:val="center"/>
          </w:tcPr>
          <w:p w14:paraId="5FD41602">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20BE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2584EA7B">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56EB4302">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预算金额</w:t>
            </w:r>
          </w:p>
        </w:tc>
        <w:tc>
          <w:tcPr>
            <w:tcW w:w="1904" w:type="pct"/>
            <w:vAlign w:val="center"/>
          </w:tcPr>
          <w:p w14:paraId="650ADA68">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无</w:t>
            </w:r>
          </w:p>
        </w:tc>
        <w:tc>
          <w:tcPr>
            <w:tcW w:w="1919" w:type="pct"/>
            <w:vAlign w:val="center"/>
          </w:tcPr>
          <w:p w14:paraId="00BB4FF2">
            <w:pPr>
              <w:pStyle w:val="12"/>
              <w:kinsoku w:val="0"/>
              <w:overflowPunct w:val="0"/>
              <w:autoSpaceDE w:val="0"/>
              <w:autoSpaceDN w:val="0"/>
              <w:adjustRightInd w:val="0"/>
              <w:snapToGrid w:val="0"/>
              <w:spacing w:line="320" w:lineRule="exact"/>
              <w:jc w:val="left"/>
              <w:rPr>
                <w:rFonts w:hAnsi="宋体" w:cs="微软雅黑"/>
                <w:b/>
                <w:bCs/>
                <w:color w:val="auto"/>
                <w:kern w:val="0"/>
                <w:sz w:val="22"/>
                <w:szCs w:val="22"/>
                <w:highlight w:val="none"/>
              </w:rPr>
            </w:pPr>
            <w:r>
              <w:rPr>
                <w:rFonts w:hint="eastAsia" w:hAnsi="宋体" w:cs="微软雅黑"/>
                <w:color w:val="auto"/>
                <w:sz w:val="22"/>
                <w:szCs w:val="22"/>
                <w:highlight w:val="none"/>
              </w:rPr>
              <w:t>框架协议采购项目，征集阶段无预算</w:t>
            </w:r>
          </w:p>
        </w:tc>
      </w:tr>
      <w:tr w14:paraId="132D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2C429E2B">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5C649722">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最高限制单价</w:t>
            </w:r>
          </w:p>
        </w:tc>
        <w:tc>
          <w:tcPr>
            <w:tcW w:w="1904" w:type="pct"/>
            <w:vAlign w:val="center"/>
          </w:tcPr>
          <w:p w14:paraId="62F76090">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详见征集文件第四部分</w:t>
            </w:r>
          </w:p>
        </w:tc>
        <w:tc>
          <w:tcPr>
            <w:tcW w:w="1919" w:type="pct"/>
            <w:vAlign w:val="center"/>
          </w:tcPr>
          <w:p w14:paraId="320FEBBB">
            <w:pPr>
              <w:pStyle w:val="12"/>
              <w:kinsoku w:val="0"/>
              <w:overflowPunct w:val="0"/>
              <w:autoSpaceDE w:val="0"/>
              <w:autoSpaceDN w:val="0"/>
              <w:adjustRightInd w:val="0"/>
              <w:snapToGrid w:val="0"/>
              <w:spacing w:line="320" w:lineRule="exact"/>
              <w:jc w:val="center"/>
              <w:rPr>
                <w:rFonts w:hAnsi="宋体" w:cs="微软雅黑"/>
                <w:color w:val="auto"/>
                <w:sz w:val="22"/>
                <w:szCs w:val="22"/>
                <w:highlight w:val="none"/>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0861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46" w:type="pct"/>
            <w:vAlign w:val="center"/>
          </w:tcPr>
          <w:p w14:paraId="4344FAEA">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7DE05393">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征集内容</w:t>
            </w:r>
          </w:p>
        </w:tc>
        <w:tc>
          <w:tcPr>
            <w:tcW w:w="1904" w:type="pct"/>
            <w:vAlign w:val="center"/>
          </w:tcPr>
          <w:p w14:paraId="408C7D34">
            <w:pPr>
              <w:pStyle w:val="12"/>
              <w:kinsoku w:val="0"/>
              <w:overflowPunct w:val="0"/>
              <w:autoSpaceDE w:val="0"/>
              <w:autoSpaceDN w:val="0"/>
              <w:spacing w:line="320" w:lineRule="exact"/>
              <w:rPr>
                <w:rFonts w:hAnsi="宋体" w:cs="微软雅黑"/>
                <w:color w:val="auto"/>
                <w:sz w:val="22"/>
                <w:szCs w:val="22"/>
                <w:highlight w:val="none"/>
              </w:rPr>
            </w:pPr>
            <w:r>
              <w:rPr>
                <w:rFonts w:hint="eastAsia" w:hAnsi="宋体" w:cs="微软雅黑"/>
                <w:bCs/>
                <w:color w:val="auto"/>
                <w:kern w:val="0"/>
                <w:sz w:val="22"/>
                <w:szCs w:val="22"/>
                <w:highlight w:val="none"/>
              </w:rPr>
              <w:t>合计</w:t>
            </w:r>
            <w:r>
              <w:rPr>
                <w:rFonts w:hint="eastAsia" w:hAnsi="宋体" w:cs="微软雅黑"/>
                <w:bCs/>
                <w:color w:val="auto"/>
                <w:kern w:val="0"/>
                <w:sz w:val="22"/>
                <w:szCs w:val="22"/>
                <w:highlight w:val="none"/>
                <w:lang w:eastAsia="zh-CN"/>
              </w:rPr>
              <w:t>2</w:t>
            </w:r>
            <w:r>
              <w:rPr>
                <w:rFonts w:hint="eastAsia" w:hAnsi="宋体" w:cs="微软雅黑"/>
                <w:bCs/>
                <w:color w:val="auto"/>
                <w:kern w:val="0"/>
                <w:sz w:val="22"/>
                <w:szCs w:val="22"/>
                <w:highlight w:val="none"/>
              </w:rPr>
              <w:t>包。</w:t>
            </w:r>
            <w:r>
              <w:rPr>
                <w:rFonts w:hint="eastAsia" w:hAnsi="宋体" w:cs="微软雅黑"/>
                <w:color w:val="auto"/>
                <w:sz w:val="22"/>
                <w:szCs w:val="22"/>
                <w:highlight w:val="none"/>
              </w:rPr>
              <w:t>具体采购需求详见征集文件第四部分。</w:t>
            </w:r>
          </w:p>
        </w:tc>
        <w:tc>
          <w:tcPr>
            <w:tcW w:w="1919" w:type="pct"/>
            <w:vAlign w:val="center"/>
          </w:tcPr>
          <w:p w14:paraId="1DB241BB">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3C72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0B6EF4C5">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2F288502">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框架协议期限</w:t>
            </w:r>
          </w:p>
        </w:tc>
        <w:tc>
          <w:tcPr>
            <w:tcW w:w="1904" w:type="pct"/>
            <w:vAlign w:val="center"/>
          </w:tcPr>
          <w:p w14:paraId="4A9297E6">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自签订本框架协议之日起一年</w:t>
            </w:r>
          </w:p>
        </w:tc>
        <w:tc>
          <w:tcPr>
            <w:tcW w:w="1919" w:type="pct"/>
            <w:vAlign w:val="center"/>
          </w:tcPr>
          <w:p w14:paraId="5112D30E">
            <w:pPr>
              <w:pStyle w:val="12"/>
              <w:kinsoku w:val="0"/>
              <w:overflowPunct w:val="0"/>
              <w:autoSpaceDE w:val="0"/>
              <w:autoSpaceDN w:val="0"/>
              <w:adjustRightInd w:val="0"/>
              <w:snapToGrid w:val="0"/>
              <w:spacing w:line="320" w:lineRule="exact"/>
              <w:rPr>
                <w:rFonts w:hAnsi="宋体" w:cs="微软雅黑"/>
                <w:bCs/>
                <w:color w:val="auto"/>
                <w:kern w:val="0"/>
                <w:sz w:val="22"/>
                <w:szCs w:val="22"/>
                <w:highlight w:val="none"/>
              </w:rPr>
            </w:pPr>
            <w:r>
              <w:rPr>
                <w:rFonts w:hint="eastAsia" w:hAnsi="宋体" w:cs="微软雅黑"/>
                <w:bCs/>
                <w:color w:val="auto"/>
                <w:kern w:val="0"/>
                <w:sz w:val="22"/>
                <w:szCs w:val="22"/>
                <w:highlight w:val="none"/>
              </w:rPr>
              <w:t>响应人应在入围通知书发出之日起30日内签订框架协议</w:t>
            </w:r>
          </w:p>
        </w:tc>
      </w:tr>
    </w:tbl>
    <w:p w14:paraId="0D8C1A4B">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合格响应人的条件</w:t>
      </w:r>
      <w:bookmarkEnd w:id="4"/>
      <w:bookmarkEnd w:id="5"/>
      <w:bookmarkEnd w:id="6"/>
      <w:bookmarkEnd w:id="7"/>
      <w:bookmarkEnd w:id="8"/>
    </w:p>
    <w:p w14:paraId="59AB67ED">
      <w:pPr>
        <w:pStyle w:val="2"/>
        <w:numPr>
          <w:ilvl w:val="0"/>
          <w:numId w:val="6"/>
        </w:numPr>
        <w:rPr>
          <w:rFonts w:hAnsi="宋体" w:cs="微软雅黑"/>
          <w:color w:val="auto"/>
          <w:sz w:val="22"/>
          <w:highlight w:val="none"/>
        </w:rPr>
      </w:pPr>
      <w:r>
        <w:rPr>
          <w:rFonts w:hint="eastAsia" w:hAnsi="宋体" w:cs="微软雅黑"/>
          <w:color w:val="auto"/>
          <w:sz w:val="22"/>
          <w:highlight w:val="none"/>
        </w:rPr>
        <w:t>满足《中华人民共和国政府采购法》第二十二条规定；</w:t>
      </w:r>
    </w:p>
    <w:p w14:paraId="293BF2D1">
      <w:pPr>
        <w:pStyle w:val="2"/>
        <w:numPr>
          <w:ilvl w:val="0"/>
          <w:numId w:val="6"/>
        </w:numPr>
        <w:rPr>
          <w:rFonts w:hAnsi="宋体" w:cs="微软雅黑"/>
          <w:color w:val="auto"/>
          <w:sz w:val="22"/>
          <w:highlight w:val="none"/>
        </w:rPr>
      </w:pPr>
      <w:r>
        <w:rPr>
          <w:rFonts w:hint="eastAsia" w:hAnsi="宋体" w:cs="微软雅黑"/>
          <w:color w:val="auto"/>
          <w:sz w:val="22"/>
          <w:highlight w:val="none"/>
        </w:rPr>
        <w:t>落实政府采购政策需满足的资格要求：</w:t>
      </w:r>
    </w:p>
    <w:p w14:paraId="73A9BD0D">
      <w:pPr>
        <w:pStyle w:val="2"/>
        <w:numPr>
          <w:ilvl w:val="1"/>
          <w:numId w:val="6"/>
        </w:numPr>
        <w:rPr>
          <w:rFonts w:hAnsi="宋体" w:cs="微软雅黑"/>
          <w:color w:val="auto"/>
          <w:sz w:val="22"/>
          <w:highlight w:val="none"/>
        </w:rPr>
      </w:pPr>
      <w:r>
        <w:rPr>
          <w:rFonts w:hint="eastAsia" w:hAnsi="宋体" w:cs="微软雅黑"/>
          <w:color w:val="auto"/>
          <w:sz w:val="22"/>
          <w:highlight w:val="none"/>
        </w:rPr>
        <w:t>中小企业政策</w:t>
      </w:r>
    </w:p>
    <w:p w14:paraId="5642528F">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☑本项目不专门面向中小企业预留采购份额。</w:t>
      </w:r>
    </w:p>
    <w:p w14:paraId="217C8684">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□本项目专门面向  □中小 □小微企业  采购。即：提供的货物全部由符合政策要求的中小/小微企业制造、服务全部由符合政策要求的中小/小微企业承接。</w:t>
      </w:r>
    </w:p>
    <w:p w14:paraId="5C091C77">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□本项目预留部分采购项目预算专门面向中小企业采购。对于预留份额，提供的货物由符合政策要求的中小企业制造、服务由符合政策要求的中小企业承接。预留份额通过以下措施进行：_________/__________。</w:t>
      </w:r>
    </w:p>
    <w:p w14:paraId="72791FB1">
      <w:pPr>
        <w:pStyle w:val="2"/>
        <w:numPr>
          <w:ilvl w:val="1"/>
          <w:numId w:val="6"/>
        </w:numPr>
        <w:rPr>
          <w:rFonts w:hAnsi="宋体" w:cs="微软雅黑"/>
          <w:color w:val="auto"/>
          <w:sz w:val="22"/>
          <w:highlight w:val="none"/>
        </w:rPr>
      </w:pPr>
      <w:r>
        <w:rPr>
          <w:rFonts w:hint="eastAsia" w:hAnsi="宋体" w:cs="微软雅黑"/>
          <w:color w:val="auto"/>
          <w:sz w:val="22"/>
          <w:highlight w:val="none"/>
        </w:rPr>
        <w:t>其它落实政府采购政策的资格要求（如有）：_________/__________。</w:t>
      </w:r>
    </w:p>
    <w:p w14:paraId="0AD60659">
      <w:pPr>
        <w:pStyle w:val="2"/>
        <w:numPr>
          <w:ilvl w:val="0"/>
          <w:numId w:val="6"/>
        </w:numPr>
        <w:rPr>
          <w:rFonts w:hAnsi="宋体" w:cs="微软雅黑"/>
          <w:color w:val="auto"/>
          <w:sz w:val="22"/>
          <w:highlight w:val="none"/>
        </w:rPr>
      </w:pPr>
      <w:r>
        <w:rPr>
          <w:rFonts w:hint="eastAsia" w:hAnsi="宋体" w:cs="微软雅黑"/>
          <w:color w:val="auto"/>
          <w:sz w:val="22"/>
          <w:highlight w:val="none"/>
        </w:rPr>
        <w:t>本项目的特定资格要求：</w:t>
      </w:r>
    </w:p>
    <w:p w14:paraId="1ECF85C7">
      <w:pPr>
        <w:pStyle w:val="2"/>
        <w:numPr>
          <w:ilvl w:val="1"/>
          <w:numId w:val="6"/>
        </w:numPr>
        <w:rPr>
          <w:rFonts w:hAnsi="宋体" w:cs="微软雅黑"/>
          <w:color w:val="auto"/>
          <w:sz w:val="22"/>
          <w:highlight w:val="none"/>
        </w:rPr>
      </w:pPr>
      <w:r>
        <w:rPr>
          <w:rFonts w:hint="eastAsia" w:hAnsi="宋体" w:cs="微软雅黑"/>
          <w:color w:val="auto"/>
          <w:sz w:val="22"/>
          <w:highlight w:val="none"/>
        </w:rPr>
        <w:t>本项目是否属于政府购买服务：</w:t>
      </w:r>
    </w:p>
    <w:p w14:paraId="1E2A5F06">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☑否</w:t>
      </w:r>
    </w:p>
    <w:p w14:paraId="6A8F2B1C">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□是，公益一类事业单位、使用事业编制且由财政拨款保障的群团组织，不得作为承接主体；</w:t>
      </w:r>
    </w:p>
    <w:p w14:paraId="6638AC65">
      <w:pPr>
        <w:pStyle w:val="2"/>
        <w:numPr>
          <w:ilvl w:val="1"/>
          <w:numId w:val="6"/>
        </w:numPr>
        <w:rPr>
          <w:rFonts w:hAnsi="宋体" w:cs="微软雅黑"/>
          <w:color w:val="auto"/>
          <w:sz w:val="22"/>
          <w:highlight w:val="none"/>
        </w:rPr>
      </w:pPr>
      <w:r>
        <w:rPr>
          <w:rFonts w:hint="eastAsia" w:hAnsi="宋体" w:cs="微软雅黑"/>
          <w:color w:val="auto"/>
          <w:sz w:val="22"/>
          <w:highlight w:val="none"/>
        </w:rPr>
        <w:t>其他特定资格要求：______/_____。</w:t>
      </w:r>
    </w:p>
    <w:p w14:paraId="5AB5F465">
      <w:pPr>
        <w:tabs>
          <w:tab w:val="left" w:pos="840"/>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具体要求详见征集文件第三部分。</w:t>
      </w:r>
    </w:p>
    <w:p w14:paraId="7B9D1679">
      <w:pPr>
        <w:numPr>
          <w:ilvl w:val="0"/>
          <w:numId w:val="4"/>
        </w:numPr>
        <w:snapToGrid w:val="0"/>
        <w:spacing w:line="400" w:lineRule="exact"/>
        <w:rPr>
          <w:rFonts w:ascii="宋体" w:hAnsi="宋体" w:cs="微软雅黑"/>
          <w:b/>
          <w:color w:val="auto"/>
          <w:sz w:val="22"/>
          <w:highlight w:val="none"/>
        </w:rPr>
      </w:pPr>
      <w:bookmarkStart w:id="14" w:name="_Toc184013604"/>
      <w:bookmarkStart w:id="15" w:name="_Toc184023103"/>
      <w:bookmarkStart w:id="16" w:name="_Toc186274100"/>
      <w:bookmarkStart w:id="17" w:name="_Toc180051011"/>
      <w:r>
        <w:rPr>
          <w:rFonts w:hint="eastAsia" w:ascii="宋体" w:hAnsi="宋体" w:cs="微软雅黑"/>
          <w:b/>
          <w:color w:val="auto"/>
          <w:sz w:val="22"/>
          <w:highlight w:val="none"/>
        </w:rPr>
        <w:t>征集文件获取方式和下载期限</w:t>
      </w:r>
      <w:bookmarkEnd w:id="14"/>
      <w:bookmarkEnd w:id="15"/>
      <w:bookmarkEnd w:id="16"/>
      <w:bookmarkEnd w:id="17"/>
    </w:p>
    <w:p w14:paraId="76173753">
      <w:pPr>
        <w:numPr>
          <w:ilvl w:val="0"/>
          <w:numId w:val="7"/>
        </w:numPr>
        <w:tabs>
          <w:tab w:val="left" w:pos="856"/>
        </w:tabs>
        <w:snapToGrid w:val="0"/>
        <w:spacing w:line="400" w:lineRule="exact"/>
        <w:rPr>
          <w:rFonts w:ascii="宋体" w:cs="微软雅黑"/>
          <w:color w:val="auto"/>
          <w:sz w:val="22"/>
          <w:highlight w:val="none"/>
        </w:rPr>
      </w:pPr>
      <w:r>
        <w:rPr>
          <w:rFonts w:hint="eastAsia" w:ascii="宋体" w:hAnsi="宋体" w:cs="微软雅黑"/>
          <w:color w:val="auto"/>
          <w:sz w:val="22"/>
          <w:highlight w:val="none"/>
        </w:rPr>
        <w:t>获取方式：</w:t>
      </w:r>
    </w:p>
    <w:bookmarkEnd w:id="9"/>
    <w:bookmarkEnd w:id="10"/>
    <w:bookmarkEnd w:id="11"/>
    <w:bookmarkEnd w:id="12"/>
    <w:bookmarkEnd w:id="13"/>
    <w:p w14:paraId="3D35F831">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自征集公告发布之日起，响应人在规定的下载时间内持</w:t>
      </w:r>
      <w:r>
        <w:rPr>
          <w:rFonts w:hint="eastAsia" w:ascii="宋体" w:hAnsi="宋体" w:cs="微软雅黑"/>
          <w:bCs/>
          <w:color w:val="auto"/>
          <w:sz w:val="22"/>
          <w:highlight w:val="none"/>
        </w:rPr>
        <w:t>自身CA数字认证证书或电子营业执照</w:t>
      </w:r>
      <w:r>
        <w:rPr>
          <w:rFonts w:hint="eastAsia" w:ascii="宋体" w:hAnsi="宋体" w:cs="微软雅黑"/>
          <w:color w:val="auto"/>
          <w:sz w:val="22"/>
          <w:highlight w:val="none"/>
        </w:rPr>
        <w:t>登录北京市政府采购电子交易平台（http://zbcg-bjzc.zhongcy.com/bjczj-portal-site/index.html#/home）免费获取本项目电子版征集文件。</w:t>
      </w:r>
    </w:p>
    <w:p w14:paraId="41B6C94E">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下载期限：</w:t>
      </w:r>
    </w:p>
    <w:p w14:paraId="016FCFC7">
      <w:pPr>
        <w:tabs>
          <w:tab w:val="left" w:pos="856"/>
        </w:tabs>
        <w:snapToGrid w:val="0"/>
        <w:spacing w:line="400" w:lineRule="exact"/>
        <w:ind w:firstLine="442" w:firstLineChars="200"/>
        <w:rPr>
          <w:rFonts w:hint="eastAsia" w:ascii="宋体" w:hAnsi="宋体" w:cs="微软雅黑"/>
          <w:b/>
          <w:bCs/>
          <w:color w:val="FF0000"/>
          <w:sz w:val="22"/>
          <w:highlight w:val="none"/>
        </w:rPr>
      </w:pPr>
      <w:r>
        <w:rPr>
          <w:rFonts w:hint="eastAsia" w:ascii="宋体" w:hAnsi="宋体" w:cs="微软雅黑"/>
          <w:b/>
          <w:bCs/>
          <w:color w:val="FF0000"/>
          <w:sz w:val="22"/>
          <w:highlight w:val="none"/>
        </w:rPr>
        <w:t>202</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年</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月</w:t>
      </w:r>
      <w:r>
        <w:rPr>
          <w:rFonts w:hint="eastAsia" w:ascii="宋体" w:hAnsi="宋体" w:cs="微软雅黑"/>
          <w:b/>
          <w:bCs/>
          <w:color w:val="FF0000"/>
          <w:sz w:val="22"/>
          <w:highlight w:val="none"/>
          <w:lang w:val="en-US" w:eastAsia="zh-CN"/>
        </w:rPr>
        <w:t>26</w:t>
      </w:r>
      <w:r>
        <w:rPr>
          <w:rFonts w:hint="eastAsia" w:ascii="宋体" w:hAnsi="宋体" w:cs="微软雅黑"/>
          <w:b/>
          <w:bCs/>
          <w:color w:val="FF0000"/>
          <w:sz w:val="22"/>
          <w:highlight w:val="none"/>
        </w:rPr>
        <w:t>日-202</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年</w:t>
      </w:r>
      <w:r>
        <w:rPr>
          <w:rFonts w:hint="eastAsia" w:ascii="宋体" w:hAnsi="宋体" w:cs="微软雅黑"/>
          <w:b/>
          <w:bCs/>
          <w:color w:val="FF0000"/>
          <w:sz w:val="22"/>
          <w:highlight w:val="none"/>
          <w:lang w:val="en-US" w:eastAsia="zh-CN"/>
        </w:rPr>
        <w:t>6</w:t>
      </w:r>
      <w:r>
        <w:rPr>
          <w:rFonts w:hint="eastAsia" w:ascii="宋体" w:hAnsi="宋体" w:cs="微软雅黑"/>
          <w:b/>
          <w:bCs/>
          <w:color w:val="FF0000"/>
          <w:sz w:val="22"/>
          <w:highlight w:val="none"/>
        </w:rPr>
        <w:t>月</w:t>
      </w:r>
      <w:r>
        <w:rPr>
          <w:rFonts w:hint="eastAsia" w:ascii="宋体" w:hAnsi="宋体" w:cs="微软雅黑"/>
          <w:b/>
          <w:bCs/>
          <w:color w:val="FF0000"/>
          <w:sz w:val="22"/>
          <w:highlight w:val="none"/>
          <w:lang w:val="en-US" w:eastAsia="zh-CN"/>
        </w:rPr>
        <w:t>15</w:t>
      </w:r>
      <w:r>
        <w:rPr>
          <w:rFonts w:hint="eastAsia" w:ascii="宋体" w:hAnsi="宋体" w:cs="微软雅黑"/>
          <w:b/>
          <w:bCs/>
          <w:color w:val="FF0000"/>
          <w:sz w:val="22"/>
          <w:highlight w:val="none"/>
        </w:rPr>
        <w:t>日。</w:t>
      </w:r>
    </w:p>
    <w:p w14:paraId="18A14038">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CA数字认证证书及电子营业执照操作流程：</w:t>
      </w:r>
    </w:p>
    <w:p w14:paraId="69A254A6">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（1）</w:t>
      </w:r>
      <w:r>
        <w:rPr>
          <w:rFonts w:hint="eastAsia" w:ascii="宋体" w:hAnsi="宋体" w:cs="微软雅黑"/>
          <w:b/>
          <w:bCs/>
          <w:color w:val="auto"/>
          <w:sz w:val="22"/>
          <w:highlight w:val="none"/>
        </w:rPr>
        <w:t>CA数字认证证书操作流程：</w:t>
      </w:r>
    </w:p>
    <w:p w14:paraId="790A2CDF">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①办理CA数字认证证书，详见北京市政府采购电子交易平台（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）查阅“用户指南”-“操作指南”-“市场主体CA办理操作流程指引”，按照程序要求办理。</w:t>
      </w:r>
    </w:p>
    <w:p w14:paraId="3107FCF9">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②按照北京市政府采购电子交易平台“用户指南”-“操作指南”-“市场主体注册入库操作流程指引”进行自助注册绑定。</w:t>
      </w:r>
    </w:p>
    <w:p w14:paraId="2AFD28C3">
      <w:pPr>
        <w:tabs>
          <w:tab w:val="left" w:pos="856"/>
        </w:tabs>
        <w:snapToGrid w:val="0"/>
        <w:spacing w:line="400" w:lineRule="exact"/>
        <w:ind w:firstLine="440" w:firstLineChars="200"/>
        <w:rPr>
          <w:color w:val="auto"/>
          <w:highlight w:val="none"/>
        </w:rPr>
      </w:pPr>
      <w:r>
        <w:rPr>
          <w:rFonts w:hint="eastAsia"/>
          <w:color w:val="auto"/>
          <w:sz w:val="22"/>
          <w:highlight w:val="none"/>
        </w:rPr>
        <w:t>提示：请潜在响应人组织拟委托代理商在京华云采（http://mkt-bjzc.zhongcy.com/mall-view/）</w:t>
      </w:r>
      <w:r>
        <w:rPr>
          <w:color w:val="auto"/>
          <w:highlight w:val="none"/>
        </w:rPr>
        <w:fldChar w:fldCharType="begin"/>
      </w:r>
      <w:r>
        <w:rPr>
          <w:color w:val="auto"/>
          <w:highlight w:val="none"/>
        </w:rPr>
        <w:instrText xml:space="preserve"> HYPERLINK "http://mkt-bjzc.zhongcy.com/mall-view/" </w:instrText>
      </w:r>
      <w:r>
        <w:rPr>
          <w:color w:val="auto"/>
          <w:highlight w:val="none"/>
        </w:rPr>
        <w:fldChar w:fldCharType="separate"/>
      </w:r>
      <w:r>
        <w:rPr>
          <w:rFonts w:hint="eastAsia"/>
          <w:color w:val="auto"/>
          <w:sz w:val="22"/>
          <w:highlight w:val="none"/>
        </w:rPr>
        <w:t>提前做好注册等相关工作。若已经注</w:t>
      </w:r>
      <w:r>
        <w:rPr>
          <w:rFonts w:hint="eastAsia"/>
          <w:color w:val="auto"/>
          <w:sz w:val="22"/>
          <w:highlight w:val="none"/>
        </w:rPr>
        <w:fldChar w:fldCharType="end"/>
      </w:r>
      <w:r>
        <w:rPr>
          <w:rFonts w:hint="eastAsia"/>
          <w:color w:val="auto"/>
          <w:sz w:val="22"/>
          <w:highlight w:val="none"/>
        </w:rPr>
        <w:t>册并通过平台审核，则以下过程均可忽略：① 访问京华云采首页http://mkt-bjzc.zhongcy.com/mall-view/，点击【供应商注册】，进入注册页面；② 按页面引导完成账号注册并完善单位信息，提交平台审核；③ 平台审核结果在供应商使用用户名和密码登录平台时会收到提示，平台审核通过视为注册成功；</w:t>
      </w:r>
      <w:r>
        <w:rPr>
          <w:rFonts w:hint="eastAsia"/>
          <w:b/>
          <w:bCs/>
          <w:color w:val="auto"/>
          <w:sz w:val="22"/>
          <w:highlight w:val="none"/>
        </w:rPr>
        <w:t>审核需要周期，请提前安排</w:t>
      </w:r>
      <w:r>
        <w:rPr>
          <w:rFonts w:hint="eastAsia"/>
          <w:color w:val="auto"/>
          <w:sz w:val="22"/>
          <w:highlight w:val="none"/>
        </w:rPr>
        <w:t>。④ 注册成功的供应商，可以使用电子营业执照或北京CA登录电子卖场平台。 注册过程，若遇技术问题可电话咨询 010-55592932 或邮件反馈bjdzmc02@163.com 。</w:t>
      </w:r>
    </w:p>
    <w:p w14:paraId="0CF5D054">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③证书驱动下载：于北京市政府采购电子交易平台“用户指南”-“工具下载”-“招标采购系统文件驱动安装包”下载相关驱动。</w:t>
      </w:r>
    </w:p>
    <w:p w14:paraId="1D04054E">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（2）</w:t>
      </w:r>
      <w:r>
        <w:rPr>
          <w:rFonts w:hint="eastAsia" w:ascii="宋体" w:hAnsi="宋体" w:cs="微软雅黑"/>
          <w:b/>
          <w:bCs/>
          <w:color w:val="auto"/>
          <w:sz w:val="22"/>
          <w:highlight w:val="none"/>
        </w:rPr>
        <w:t>电子营业执照操作流程：</w:t>
      </w:r>
    </w:p>
    <w:p w14:paraId="2159623F">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①目前北京市政府采购电子交易平台（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所有已进行企业信息备案的响应人可以直接打开“电子营业执照小程序”按照平台“登录入口”-“操作指南”下发布的“电子营业执照使用指南”进行电子营业执照的申请和下载后，点击扫一扫，扫描平台二维码进行：“供应商入口登录”、“投标文件编制工具登录”、“投标文件盖章”、“投标文件签名”、“投标文件加密”、“投标文件递交签名确认”、“开标环节</w:t>
      </w:r>
      <w:r>
        <w:rPr>
          <w:rFonts w:ascii="宋体" w:hAnsi="宋体" w:cs="微软雅黑"/>
          <w:color w:val="auto"/>
          <w:sz w:val="22"/>
          <w:highlight w:val="none"/>
        </w:rPr>
        <w:t>-</w:t>
      </w:r>
      <w:r>
        <w:rPr>
          <w:rFonts w:hint="eastAsia" w:ascii="宋体" w:hAnsi="宋体" w:cs="微软雅黑"/>
          <w:color w:val="auto"/>
          <w:sz w:val="22"/>
          <w:highlight w:val="none"/>
        </w:rPr>
        <w:t>投标文件解密”等全流程业务操作。</w:t>
      </w:r>
    </w:p>
    <w:p w14:paraId="49D13AD9">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②未在平台进行企业信息备案的响应人，可点击“市场主体信息维护”进行账号注册，并使用电子营业执照绑定企业信息，绑定后即可使用电子营业执照进行上述所有业务操作。</w:t>
      </w:r>
    </w:p>
    <w:p w14:paraId="28BC9F70">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技术服务电话</w:t>
      </w:r>
    </w:p>
    <w:p w14:paraId="2EBF1163">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CA数字认证证书服务热线</w:t>
      </w:r>
      <w:r>
        <w:rPr>
          <w:rFonts w:ascii="宋体" w:hAnsi="宋体" w:cs="微软雅黑"/>
          <w:color w:val="auto"/>
          <w:sz w:val="22"/>
          <w:highlight w:val="none"/>
        </w:rPr>
        <w:t>010-58511086</w:t>
      </w:r>
    </w:p>
    <w:p w14:paraId="6787D9BB">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6920CB12">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5C8D67A3">
      <w:pPr>
        <w:tabs>
          <w:tab w:val="left" w:pos="840"/>
        </w:tabs>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本项目采用政府采购全流程电子化线上方式征集，请响应人认真学习北京市政府采购电子交易平台发布的相关操作手册及视频，认真核实确认是否符合本项目电子化采购要求，如有问题，请及时联系相关服务热线。</w:t>
      </w:r>
    </w:p>
    <w:p w14:paraId="3D301BA8">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电子响应文件提交、解密时间及地点</w:t>
      </w:r>
    </w:p>
    <w:p w14:paraId="01590108">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电子响应文件提交截止及解密时间：</w:t>
      </w:r>
      <w:r>
        <w:rPr>
          <w:rFonts w:hint="eastAsia" w:ascii="宋体" w:hAnsi="宋体" w:cs="微软雅黑"/>
          <w:b/>
          <w:bCs/>
          <w:color w:val="FF0000"/>
          <w:sz w:val="22"/>
          <w:highlight w:val="none"/>
        </w:rPr>
        <w:t>202</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年</w:t>
      </w:r>
      <w:r>
        <w:rPr>
          <w:rFonts w:hint="eastAsia" w:ascii="宋体" w:hAnsi="宋体" w:cs="微软雅黑"/>
          <w:b/>
          <w:bCs/>
          <w:color w:val="FF0000"/>
          <w:sz w:val="22"/>
          <w:highlight w:val="none"/>
          <w:lang w:val="en-US" w:eastAsia="zh-CN"/>
        </w:rPr>
        <w:t>6</w:t>
      </w:r>
      <w:r>
        <w:rPr>
          <w:rFonts w:hint="eastAsia" w:ascii="宋体" w:hAnsi="宋体" w:cs="微软雅黑"/>
          <w:b/>
          <w:bCs/>
          <w:color w:val="FF0000"/>
          <w:sz w:val="22"/>
          <w:highlight w:val="none"/>
        </w:rPr>
        <w:t>月</w:t>
      </w:r>
      <w:r>
        <w:rPr>
          <w:rFonts w:hint="eastAsia" w:ascii="宋体" w:hAnsi="宋体" w:cs="微软雅黑"/>
          <w:b/>
          <w:bCs/>
          <w:color w:val="FF0000"/>
          <w:sz w:val="22"/>
          <w:highlight w:val="none"/>
          <w:lang w:val="en-US" w:eastAsia="zh-CN"/>
        </w:rPr>
        <w:t>16</w:t>
      </w:r>
      <w:r>
        <w:rPr>
          <w:rFonts w:hint="eastAsia" w:ascii="宋体" w:hAnsi="宋体" w:cs="微软雅黑"/>
          <w:b/>
          <w:bCs/>
          <w:color w:val="FF0000"/>
          <w:sz w:val="22"/>
          <w:highlight w:val="none"/>
        </w:rPr>
        <w:t>日 上午9:30（北京时间）</w:t>
      </w:r>
      <w:r>
        <w:rPr>
          <w:rFonts w:hint="eastAsia" w:ascii="宋体" w:hAnsi="宋体" w:cs="微软雅黑"/>
          <w:color w:val="auto"/>
          <w:sz w:val="22"/>
          <w:highlight w:val="none"/>
        </w:rPr>
        <w:t>。</w:t>
      </w:r>
    </w:p>
    <w:p w14:paraId="51DC5371">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解密时限：</w:t>
      </w:r>
      <w:bookmarkStart w:id="68" w:name="_GoBack"/>
      <w:bookmarkEnd w:id="68"/>
    </w:p>
    <w:p w14:paraId="571CC3DE">
      <w:pPr>
        <w:tabs>
          <w:tab w:val="left" w:pos="856"/>
        </w:tabs>
        <w:snapToGrid w:val="0"/>
        <w:spacing w:line="400" w:lineRule="exact"/>
        <w:ind w:left="480"/>
        <w:rPr>
          <w:rFonts w:ascii="宋体" w:hAnsi="宋体" w:cs="微软雅黑"/>
          <w:color w:val="auto"/>
          <w:sz w:val="22"/>
          <w:highlight w:val="none"/>
        </w:rPr>
      </w:pPr>
      <w:r>
        <w:rPr>
          <w:rFonts w:hint="eastAsia" w:ascii="宋体" w:hAnsi="宋体" w:cs="微软雅黑"/>
          <w:color w:val="auto"/>
          <w:sz w:val="22"/>
          <w:highlight w:val="none"/>
        </w:rPr>
        <w:t>解密时限为北京市政府采购电子交易平台开启响应人自行解密功能后</w:t>
      </w:r>
      <w:r>
        <w:rPr>
          <w:rFonts w:hint="eastAsia" w:ascii="宋体" w:hAnsi="宋体" w:cs="微软雅黑"/>
          <w:b/>
          <w:color w:val="auto"/>
          <w:sz w:val="22"/>
          <w:highlight w:val="none"/>
          <w:u w:val="single"/>
        </w:rPr>
        <w:t>210分钟</w:t>
      </w:r>
      <w:r>
        <w:rPr>
          <w:rFonts w:hint="eastAsia" w:ascii="宋体" w:hAnsi="宋体" w:cs="微软雅黑"/>
          <w:color w:val="auto"/>
          <w:sz w:val="22"/>
          <w:highlight w:val="none"/>
        </w:rPr>
        <w:t>。</w:t>
      </w:r>
    </w:p>
    <w:p w14:paraId="16DF33E6">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解密地点及方式：</w:t>
      </w:r>
    </w:p>
    <w:p w14:paraId="463456A2">
      <w:pPr>
        <w:tabs>
          <w:tab w:val="left" w:pos="854"/>
        </w:tabs>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本项目采用远程电子解密方式，由响应人自行对电子响应文件进行解密，不接受纸质文件，无须响应人到达现场。</w:t>
      </w:r>
    </w:p>
    <w:p w14:paraId="390E62E4">
      <w:pPr>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提示：本项目采用远程电子解密方式，为保证解密顺利进行，请响应人务必远程参加并保持联系人电话畅通，同时确保使用制作上传本项目电子响应文件的计算机设备及自身CA数字认证证书或电子营业执照登录北京市政府采购电子交易平台进行自行解密操作，请响应人务必于解密功能开启后及时操作。</w:t>
      </w:r>
    </w:p>
    <w:p w14:paraId="65CD7ED0">
      <w:pPr>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解密阶段技术电话：010-86483801</w:t>
      </w:r>
    </w:p>
    <w:p w14:paraId="720F4BE5">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未在电子响应文件提交截止时间前按程序上传电子响应文件的响应无效。</w:t>
      </w:r>
    </w:p>
    <w:p w14:paraId="256EA71C">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电子响应文件制作、上传等注意事项详见征集文件第一部分“提示”。</w:t>
      </w:r>
    </w:p>
    <w:p w14:paraId="2B131839">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解密及唱标时具体操作流程及注意事项详见征集文件第三部分“15.解密及唱标”。</w:t>
      </w:r>
    </w:p>
    <w:p w14:paraId="6E34CBC4">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联系信息</w:t>
      </w:r>
    </w:p>
    <w:p w14:paraId="7BD2E14F">
      <w:pPr>
        <w:snapToGrid w:val="0"/>
        <w:spacing w:line="400" w:lineRule="exact"/>
        <w:ind w:left="840"/>
        <w:rPr>
          <w:rFonts w:hint="default" w:ascii="宋体" w:hAnsi="宋体" w:cs="微软雅黑"/>
          <w:color w:val="auto"/>
          <w:sz w:val="22"/>
          <w:highlight w:val="none"/>
        </w:rPr>
      </w:pPr>
      <w:r>
        <w:rPr>
          <w:rFonts w:hint="eastAsia" w:ascii="宋体" w:hAnsi="宋体" w:cs="微软雅黑"/>
          <w:color w:val="auto"/>
          <w:sz w:val="22"/>
          <w:highlight w:val="none"/>
        </w:rPr>
        <w:t>联系人：</w:t>
      </w:r>
      <w:r>
        <w:rPr>
          <w:rFonts w:hint="eastAsia" w:ascii="宋体" w:hAnsi="宋体" w:cs="微软雅黑"/>
          <w:color w:val="auto"/>
          <w:sz w:val="22"/>
          <w:highlight w:val="none"/>
          <w:lang w:eastAsia="zh-CN"/>
        </w:rPr>
        <w:t>程老师</w:t>
      </w:r>
      <w:r>
        <w:rPr>
          <w:rFonts w:hint="eastAsia" w:ascii="宋体" w:hAnsi="宋体" w:cs="微软雅黑"/>
          <w:color w:val="auto"/>
          <w:sz w:val="22"/>
          <w:highlight w:val="none"/>
          <w:lang w:val="en-US" w:eastAsia="zh-CN"/>
        </w:rPr>
        <w:t>、郭老师</w:t>
      </w:r>
    </w:p>
    <w:p w14:paraId="442C4643">
      <w:pPr>
        <w:snapToGrid w:val="0"/>
        <w:spacing w:line="400" w:lineRule="exact"/>
        <w:ind w:left="840"/>
        <w:rPr>
          <w:rFonts w:hint="default" w:ascii="宋体" w:hAnsi="宋体" w:cs="微软雅黑"/>
          <w:color w:val="auto"/>
          <w:sz w:val="22"/>
          <w:highlight w:val="none"/>
        </w:rPr>
      </w:pPr>
      <w:r>
        <w:rPr>
          <w:rFonts w:hint="eastAsia" w:ascii="宋体" w:hAnsi="宋体" w:cs="微软雅黑"/>
          <w:color w:val="auto"/>
          <w:sz w:val="22"/>
          <w:highlight w:val="none"/>
        </w:rPr>
        <w:t>电话：</w:t>
      </w:r>
      <w:r>
        <w:rPr>
          <w:rFonts w:hint="eastAsia" w:ascii="宋体" w:hAnsi="宋体" w:cs="微软雅黑"/>
          <w:color w:val="auto"/>
          <w:sz w:val="22"/>
          <w:highlight w:val="none"/>
          <w:lang w:val="en-US" w:eastAsia="zh-CN"/>
        </w:rPr>
        <w:t>010-83916699</w:t>
      </w:r>
    </w:p>
    <w:p w14:paraId="1BFB1E65">
      <w:pPr>
        <w:snapToGrid w:val="0"/>
        <w:spacing w:line="400" w:lineRule="exact"/>
        <w:ind w:left="840"/>
        <w:rPr>
          <w:rFonts w:ascii="宋体" w:hAnsi="宋体" w:cs="微软雅黑"/>
          <w:color w:val="auto"/>
          <w:sz w:val="22"/>
          <w:highlight w:val="none"/>
        </w:rPr>
      </w:pP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0406008F">
      <w:pPr>
        <w:spacing w:line="400" w:lineRule="exact"/>
        <w:jc w:val="center"/>
        <w:rPr>
          <w:rFonts w:ascii="宋体" w:cs="微软雅黑"/>
          <w:b/>
          <w:color w:val="auto"/>
          <w:sz w:val="32"/>
          <w:szCs w:val="32"/>
          <w:highlight w:val="none"/>
        </w:rPr>
      </w:pPr>
      <w:r>
        <w:rPr>
          <w:rFonts w:ascii="宋体" w:cs="微软雅黑"/>
          <w:color w:val="auto"/>
          <w:sz w:val="22"/>
          <w:highlight w:val="none"/>
        </w:rPr>
        <w:br w:type="page"/>
      </w:r>
      <w:bookmarkStart w:id="18" w:name="_Toc186274101"/>
      <w:bookmarkStart w:id="19" w:name="_Toc180051012"/>
      <w:bookmarkStart w:id="20" w:name="_Toc174185149"/>
      <w:bookmarkStart w:id="21" w:name="_Toc184023104"/>
      <w:bookmarkStart w:id="22" w:name="_Toc184013605"/>
      <w:r>
        <w:rPr>
          <w:rFonts w:hint="eastAsia" w:ascii="宋体" w:hAnsi="宋体" w:cs="微软雅黑"/>
          <w:b/>
          <w:color w:val="auto"/>
          <w:sz w:val="32"/>
          <w:szCs w:val="32"/>
          <w:highlight w:val="none"/>
        </w:rPr>
        <w:t>电子响应文件制作及上传说明</w:t>
      </w:r>
      <w:bookmarkEnd w:id="18"/>
      <w:bookmarkEnd w:id="19"/>
      <w:bookmarkEnd w:id="20"/>
      <w:bookmarkEnd w:id="21"/>
      <w:bookmarkEnd w:id="22"/>
    </w:p>
    <w:p w14:paraId="63AA440E">
      <w:pPr>
        <w:snapToGrid w:val="0"/>
        <w:spacing w:line="400" w:lineRule="exact"/>
        <w:ind w:firstLine="442" w:firstLineChars="200"/>
        <w:rPr>
          <w:rFonts w:ascii="宋体" w:hAnsi="宋体" w:cs="微软雅黑"/>
          <w:b/>
          <w:color w:val="auto"/>
          <w:sz w:val="22"/>
          <w:highlight w:val="none"/>
        </w:rPr>
      </w:pPr>
      <w:r>
        <w:rPr>
          <w:rFonts w:hint="eastAsia" w:ascii="宋体" w:hAnsi="宋体" w:cs="微软雅黑"/>
          <w:b/>
          <w:color w:val="auto"/>
          <w:sz w:val="22"/>
          <w:highlight w:val="none"/>
        </w:rPr>
        <w:t>本项目电子响应流程将配套使用北京市政府采购电子交易平台,一律不接受纸质响应文件。请供应商根据征集文件及北京市政府采购电子交易平台相关操作手册制作并网上提交电子响应文件。上传电子响应文件过程中请保持与互联网的连接畅通。</w:t>
      </w:r>
    </w:p>
    <w:p w14:paraId="34DA5ECB">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CA数字认证证书服务热线0</w:t>
      </w:r>
      <w:r>
        <w:rPr>
          <w:rFonts w:ascii="宋体" w:hAnsi="宋体" w:cs="微软雅黑"/>
          <w:color w:val="auto"/>
          <w:sz w:val="22"/>
          <w:highlight w:val="none"/>
        </w:rPr>
        <w:t>10-58511086</w:t>
      </w:r>
    </w:p>
    <w:p w14:paraId="50ED77FF">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4EE91A6D">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6F598B70">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CA数字认证证书及电子营业执照操作流程</w:t>
      </w:r>
    </w:p>
    <w:p w14:paraId="5821146F">
      <w:pPr>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供应商登录北京市政府采购电子交易平台查阅“用户指南”-“操作指南”-“市场主体CA办理操作流程指引”或“电子营业执照使用指南”，按照程序要求办理。</w:t>
      </w:r>
    </w:p>
    <w:p w14:paraId="6139E726">
      <w:pPr>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提示：加密上传电子响应文件后，不得续费或更新证书及电子营业执照信息，以免影响远程解密功能。确需续费或更新的用户，请使用续费或更新后的CA数字认证证书或电子营业执照重新加密上传电子响应文件。</w:t>
      </w:r>
    </w:p>
    <w:p w14:paraId="151C14A0">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注册</w:t>
      </w:r>
    </w:p>
    <w:p w14:paraId="6A2E19D8">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供应商登录北京市政府采购电子交易平台“用户指南”-“操作指南”-“市场主体注册入库操作流程指引”进行自助注册绑定。</w:t>
      </w:r>
    </w:p>
    <w:p w14:paraId="38F146DC">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驱动、客户端下载</w:t>
      </w:r>
    </w:p>
    <w:p w14:paraId="72612714">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w:t>
      </w:r>
      <w:bookmarkStart w:id="23" w:name="OLE_LINK1"/>
      <w:r>
        <w:rPr>
          <w:rFonts w:hint="eastAsia" w:ascii="宋体" w:hAnsi="宋体" w:cs="微软雅黑"/>
          <w:color w:val="auto"/>
          <w:sz w:val="22"/>
          <w:highlight w:val="none"/>
        </w:rPr>
        <w:t>招标采购系统文件驱动安装包”下载相关</w:t>
      </w:r>
      <w:bookmarkEnd w:id="23"/>
      <w:r>
        <w:rPr>
          <w:rFonts w:hint="eastAsia" w:ascii="宋体" w:hAnsi="宋体" w:cs="微软雅黑"/>
          <w:color w:val="auto"/>
          <w:sz w:val="22"/>
          <w:highlight w:val="none"/>
        </w:rPr>
        <w:t>驱动。</w:t>
      </w:r>
    </w:p>
    <w:p w14:paraId="3996A175">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供应商登录北京市政府采购电子交易平台“用户指南”-“工具下载”-“电子营业执照驱动程序安装包2.6.3”下载相关驱动。</w:t>
      </w:r>
    </w:p>
    <w:p w14:paraId="21690D95">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供应商登录北京市政府采购电子交易平台“用户指南”-“工具下载”-“响应文件编制工具”下载相关客户端。</w:t>
      </w:r>
    </w:p>
    <w:p w14:paraId="1155852D">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获取电子征集文件</w:t>
      </w:r>
    </w:p>
    <w:p w14:paraId="30E6B7E3">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供应商持CA数字认证证书或电子营业执照登录北京市政府采购电子交易平台获取电子征集文件。未在规定期限内通过北京市政府采购电子交易平台获取本项目电子征集文件的</w:t>
      </w:r>
      <w:r>
        <w:rPr>
          <w:rFonts w:hint="eastAsia" w:ascii="宋体" w:hAnsi="宋体" w:cs="微软雅黑"/>
          <w:b/>
          <w:bCs/>
          <w:color w:val="auto"/>
          <w:sz w:val="22"/>
          <w:highlight w:val="none"/>
        </w:rPr>
        <w:t>响应无效</w:t>
      </w:r>
      <w:r>
        <w:rPr>
          <w:rFonts w:hint="eastAsia" w:ascii="宋体" w:hAnsi="宋体" w:cs="微软雅黑"/>
          <w:color w:val="auto"/>
          <w:sz w:val="22"/>
          <w:highlight w:val="none"/>
        </w:rPr>
        <w:t>。</w:t>
      </w:r>
    </w:p>
    <w:p w14:paraId="1FD25B9F">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编制电子响应文件</w:t>
      </w:r>
    </w:p>
    <w:p w14:paraId="16D9B0B7">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使用电子投标客户端编制电子响应文件并进行线上提交电子响应文件，供应商电子响应文件需要加密并加盖电子签章，如无法按照要求在电子响应文件中加盖电子签章和加密，请及时通过技术支持服务热线联系技术人员。</w:t>
      </w:r>
    </w:p>
    <w:p w14:paraId="21E4C215">
      <w:pPr>
        <w:snapToGrid w:val="0"/>
        <w:spacing w:line="400" w:lineRule="exact"/>
        <w:ind w:firstLine="440" w:firstLineChars="200"/>
        <w:rPr>
          <w:rFonts w:ascii="宋体" w:hAnsi="宋体" w:cs="微软雅黑"/>
          <w:b/>
          <w:color w:val="auto"/>
          <w:sz w:val="22"/>
          <w:highlight w:val="none"/>
        </w:rPr>
      </w:pPr>
      <w:r>
        <w:rPr>
          <w:rFonts w:hint="eastAsia" w:ascii="宋体" w:hAnsi="宋体" w:cs="微软雅黑"/>
          <w:b w:val="0"/>
          <w:bCs/>
          <w:color w:val="auto"/>
          <w:sz w:val="22"/>
          <w:highlight w:val="none"/>
        </w:rPr>
        <w:t>提示：请响应人务必使用符合北京市政府采购电子交易平台功能的CA数字认证证书进行上述操作，操作同时不要插入其它认证证书。</w:t>
      </w:r>
    </w:p>
    <w:p w14:paraId="5BBD9578">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提交电子响应文件</w:t>
      </w:r>
    </w:p>
    <w:p w14:paraId="1B8D89BC">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供应商应于电子响应文件提交截止时间前在北京市政府采购电子交易平台提交电子响应文件，上传电子响应文件过程中请保持与互联网的连接畅通。</w:t>
      </w:r>
    </w:p>
    <w:p w14:paraId="72488064">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电子解密</w:t>
      </w:r>
    </w:p>
    <w:p w14:paraId="51FDC5F9">
      <w:pPr>
        <w:spacing w:line="400" w:lineRule="exact"/>
        <w:ind w:firstLine="440" w:firstLineChars="200"/>
        <w:rPr>
          <w:rFonts w:ascii="宋体" w:cs="微软雅黑"/>
          <w:color w:val="auto"/>
          <w:sz w:val="22"/>
          <w:highlight w:val="none"/>
        </w:rPr>
      </w:pPr>
      <w:r>
        <w:rPr>
          <w:rFonts w:hint="eastAsia" w:ascii="宋体" w:hAnsi="宋体" w:cs="微软雅黑"/>
          <w:color w:val="auto"/>
          <w:sz w:val="22"/>
          <w:highlight w:val="none"/>
        </w:rPr>
        <w:t>供应商在规定的时间使用CA数字认证证书或电子营业执照登录北京市政府采购电子交易平台进行远程电子解密。</w:t>
      </w:r>
      <w:r>
        <w:rPr>
          <w:rFonts w:ascii="宋体" w:hAnsi="宋体" w:cs="微软雅黑"/>
          <w:color w:val="auto"/>
          <w:sz w:val="22"/>
          <w:highlight w:val="none"/>
        </w:rPr>
        <w:br w:type="page"/>
      </w:r>
    </w:p>
    <w:p w14:paraId="4B6B7514">
      <w:pPr>
        <w:pStyle w:val="57"/>
        <w:snapToGrid w:val="0"/>
        <w:spacing w:before="0" w:after="0"/>
        <w:ind w:left="0"/>
        <w:rPr>
          <w:rFonts w:cs="微软雅黑"/>
          <w:color w:val="auto"/>
          <w:sz w:val="22"/>
          <w:szCs w:val="22"/>
          <w:highlight w:val="none"/>
        </w:rPr>
      </w:pPr>
      <w:bookmarkStart w:id="24" w:name="_Toc11645"/>
      <w:bookmarkStart w:id="25" w:name="_Toc174185152"/>
      <w:bookmarkStart w:id="26" w:name="_Toc5232"/>
      <w:bookmarkStart w:id="27" w:name="_Toc186274104"/>
      <w:bookmarkStart w:id="28" w:name="_Toc22558"/>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响应人须知前附表</w:t>
      </w:r>
      <w:bookmarkEnd w:id="24"/>
      <w:bookmarkEnd w:id="25"/>
      <w:bookmarkEnd w:id="26"/>
      <w:bookmarkEnd w:id="27"/>
      <w:bookmarkEnd w:id="28"/>
      <w:bookmarkStart w:id="29" w:name="_Toc7823"/>
    </w:p>
    <w:p w14:paraId="7FA065D8">
      <w:pPr>
        <w:pStyle w:val="47"/>
        <w:numPr>
          <w:ilvl w:val="0"/>
          <w:numId w:val="0"/>
        </w:numPr>
        <w:spacing w:line="400" w:lineRule="exact"/>
        <w:ind w:firstLine="442" w:firstLineChars="200"/>
        <w:rPr>
          <w:rFonts w:cs="微软雅黑"/>
          <w:b/>
          <w:bCs/>
          <w:color w:val="auto"/>
          <w:sz w:val="22"/>
          <w:szCs w:val="22"/>
          <w:highlight w:val="none"/>
        </w:rPr>
      </w:pPr>
      <w:r>
        <w:rPr>
          <w:rFonts w:hint="eastAsia"/>
          <w:b/>
          <w:bCs/>
          <w:color w:val="auto"/>
          <w:sz w:val="22"/>
          <w:szCs w:val="22"/>
          <w:highlight w:val="none"/>
        </w:rPr>
        <w:t>提示：征集文件中所有带*条款均为实质性响应条款，电子响应文件须完全响应，未实质响应的，按照无效响应处理。</w:t>
      </w:r>
    </w:p>
    <w:bookmarkEnd w:id="29"/>
    <w:tbl>
      <w:tblPr>
        <w:tblStyle w:val="22"/>
        <w:tblpPr w:leftFromText="180" w:rightFromText="180" w:vertAnchor="text" w:horzAnchor="page" w:tblpX="1274" w:tblpY="286"/>
        <w:tblOverlap w:val="never"/>
        <w:tblW w:w="53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378"/>
        <w:gridCol w:w="1700"/>
        <w:gridCol w:w="6264"/>
      </w:tblGrid>
      <w:tr w14:paraId="3BBE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7BF34AE7">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688" w:type="pct"/>
            <w:vAlign w:val="center"/>
          </w:tcPr>
          <w:p w14:paraId="2720F436">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849" w:type="pct"/>
            <w:vAlign w:val="center"/>
          </w:tcPr>
          <w:p w14:paraId="41D05BB0">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3128" w:type="pct"/>
            <w:vAlign w:val="center"/>
          </w:tcPr>
          <w:p w14:paraId="675D7BD8">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说明与要求</w:t>
            </w:r>
          </w:p>
        </w:tc>
      </w:tr>
      <w:tr w14:paraId="40CF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33" w:type="pct"/>
            <w:vAlign w:val="center"/>
          </w:tcPr>
          <w:p w14:paraId="0F958DE8">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48FB14B3">
            <w:pPr>
              <w:jc w:val="center"/>
              <w:rPr>
                <w:rFonts w:ascii="宋体" w:hAnsi="宋体" w:cs="微软雅黑"/>
                <w:color w:val="auto"/>
                <w:sz w:val="22"/>
                <w:highlight w:val="none"/>
              </w:rPr>
            </w:pPr>
            <w:r>
              <w:rPr>
                <w:rFonts w:hint="eastAsia" w:ascii="宋体" w:hAnsi="宋体" w:cs="微软雅黑"/>
                <w:color w:val="auto"/>
                <w:sz w:val="22"/>
                <w:highlight w:val="none"/>
              </w:rPr>
              <w:t>电子响应</w:t>
            </w:r>
          </w:p>
          <w:p w14:paraId="1E934E67">
            <w:pPr>
              <w:jc w:val="center"/>
              <w:rPr>
                <w:rFonts w:ascii="宋体" w:hAnsi="宋体" w:cs="微软雅黑"/>
                <w:color w:val="auto"/>
                <w:sz w:val="22"/>
                <w:highlight w:val="none"/>
              </w:rPr>
            </w:pPr>
            <w:r>
              <w:rPr>
                <w:rFonts w:hint="eastAsia" w:ascii="宋体" w:hAnsi="宋体" w:cs="微软雅黑"/>
                <w:color w:val="auto"/>
                <w:sz w:val="22"/>
                <w:highlight w:val="none"/>
              </w:rPr>
              <w:t>文件</w:t>
            </w:r>
          </w:p>
        </w:tc>
        <w:tc>
          <w:tcPr>
            <w:tcW w:w="849" w:type="pct"/>
            <w:vAlign w:val="center"/>
          </w:tcPr>
          <w:p w14:paraId="047950E8">
            <w:pPr>
              <w:pStyle w:val="12"/>
              <w:kinsoku w:val="0"/>
              <w:overflowPunct w:val="0"/>
              <w:autoSpaceDE w:val="0"/>
              <w:autoSpaceDN w:val="0"/>
              <w:spacing w:line="320" w:lineRule="exact"/>
              <w:rPr>
                <w:rFonts w:hAnsi="宋体"/>
                <w:color w:val="auto"/>
                <w:highlight w:val="none"/>
              </w:rPr>
            </w:pPr>
            <w:r>
              <w:rPr>
                <w:rFonts w:hint="eastAsia" w:hAnsi="宋体"/>
                <w:color w:val="auto"/>
                <w:kern w:val="0"/>
                <w:highlight w:val="none"/>
              </w:rPr>
              <w:t>资格证明文件</w:t>
            </w:r>
          </w:p>
          <w:p w14:paraId="587287E6">
            <w:pPr>
              <w:pStyle w:val="12"/>
              <w:kinsoku w:val="0"/>
              <w:overflowPunct w:val="0"/>
              <w:autoSpaceDE w:val="0"/>
              <w:autoSpaceDN w:val="0"/>
              <w:spacing w:line="320" w:lineRule="exact"/>
              <w:rPr>
                <w:rFonts w:hAnsi="宋体"/>
                <w:color w:val="auto"/>
                <w:sz w:val="22"/>
                <w:szCs w:val="22"/>
                <w:highlight w:val="none"/>
              </w:rPr>
            </w:pPr>
            <w:r>
              <w:rPr>
                <w:rFonts w:hint="eastAsia" w:hAnsi="宋体"/>
                <w:color w:val="auto"/>
                <w:kern w:val="0"/>
                <w:highlight w:val="none"/>
              </w:rPr>
              <w:t>技术文件</w:t>
            </w:r>
          </w:p>
        </w:tc>
        <w:tc>
          <w:tcPr>
            <w:tcW w:w="3128" w:type="pct"/>
            <w:vAlign w:val="center"/>
          </w:tcPr>
          <w:p w14:paraId="54507375">
            <w:pPr>
              <w:pStyle w:val="12"/>
              <w:kinsoku w:val="0"/>
              <w:overflowPunct w:val="0"/>
              <w:autoSpaceDE w:val="0"/>
              <w:autoSpaceDN w:val="0"/>
              <w:spacing w:line="320" w:lineRule="exact"/>
              <w:ind w:firstLine="420" w:firstLineChars="200"/>
              <w:rPr>
                <w:rFonts w:hAnsi="宋体"/>
                <w:b w:val="0"/>
                <w:bCs w:val="0"/>
                <w:color w:val="auto"/>
                <w:kern w:val="0"/>
                <w:highlight w:val="none"/>
              </w:rPr>
            </w:pPr>
            <w:r>
              <w:rPr>
                <w:rFonts w:hint="eastAsia" w:hAnsi="宋体"/>
                <w:b w:val="0"/>
                <w:bCs w:val="0"/>
                <w:color w:val="auto"/>
                <w:kern w:val="0"/>
                <w:highlight w:val="none"/>
              </w:rPr>
              <w:t>响应人按包分别提交对应电子响应文件。</w:t>
            </w:r>
          </w:p>
          <w:p w14:paraId="3A79AA53">
            <w:pPr>
              <w:pStyle w:val="12"/>
              <w:kinsoku w:val="0"/>
              <w:overflowPunct w:val="0"/>
              <w:autoSpaceDE w:val="0"/>
              <w:autoSpaceDN w:val="0"/>
              <w:spacing w:line="320" w:lineRule="exact"/>
              <w:ind w:firstLine="420" w:firstLineChars="200"/>
              <w:rPr>
                <w:rFonts w:hAnsi="宋体"/>
                <w:color w:val="auto"/>
                <w:sz w:val="22"/>
                <w:szCs w:val="22"/>
                <w:highlight w:val="none"/>
              </w:rPr>
            </w:pPr>
            <w:r>
              <w:rPr>
                <w:rFonts w:hint="eastAsia" w:hAnsi="宋体"/>
                <w:b w:val="0"/>
                <w:bCs w:val="0"/>
                <w:color w:val="auto"/>
                <w:kern w:val="0"/>
                <w:highlight w:val="none"/>
              </w:rPr>
              <w:t>未提交电子响应文件的，作无效响应处理。</w:t>
            </w:r>
          </w:p>
        </w:tc>
      </w:tr>
      <w:tr w14:paraId="583F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restart"/>
            <w:vAlign w:val="center"/>
          </w:tcPr>
          <w:p w14:paraId="6BEC0E0F">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restart"/>
            <w:vAlign w:val="center"/>
          </w:tcPr>
          <w:p w14:paraId="161A47B9">
            <w:pPr>
              <w:jc w:val="center"/>
              <w:rPr>
                <w:rFonts w:ascii="宋体" w:cs="微软雅黑"/>
                <w:bCs/>
                <w:color w:val="auto"/>
                <w:sz w:val="22"/>
                <w:highlight w:val="none"/>
              </w:rPr>
            </w:pPr>
            <w:r>
              <w:rPr>
                <w:rFonts w:hint="eastAsia" w:ascii="宋体" w:hAnsi="宋体" w:cs="微软雅黑"/>
                <w:bCs/>
                <w:color w:val="auto"/>
                <w:sz w:val="22"/>
                <w:highlight w:val="none"/>
              </w:rPr>
              <w:t>响应人应提交的资格证明文件</w:t>
            </w:r>
          </w:p>
        </w:tc>
        <w:tc>
          <w:tcPr>
            <w:tcW w:w="849" w:type="pct"/>
            <w:vAlign w:val="center"/>
          </w:tcPr>
          <w:p w14:paraId="7D12C4BB">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olor w:val="auto"/>
                <w:sz w:val="22"/>
                <w:szCs w:val="22"/>
                <w:highlight w:val="none"/>
              </w:rPr>
              <w:t>法人、其他组织或者自然人的证明文件</w:t>
            </w:r>
          </w:p>
        </w:tc>
        <w:tc>
          <w:tcPr>
            <w:tcW w:w="3128" w:type="pct"/>
          </w:tcPr>
          <w:p w14:paraId="623EE3CC">
            <w:pPr>
              <w:pStyle w:val="12"/>
              <w:kinsoku w:val="0"/>
              <w:overflowPunct w:val="0"/>
              <w:autoSpaceDE w:val="0"/>
              <w:autoSpaceDN w:val="0"/>
              <w:spacing w:line="320" w:lineRule="exact"/>
              <w:ind w:firstLine="440" w:firstLineChars="200"/>
              <w:rPr>
                <w:rFonts w:hAnsi="宋体"/>
                <w:b w:val="0"/>
                <w:bCs w:val="0"/>
                <w:color w:val="auto"/>
                <w:sz w:val="22"/>
                <w:szCs w:val="22"/>
                <w:highlight w:val="none"/>
              </w:rPr>
            </w:pPr>
            <w:r>
              <w:rPr>
                <w:rFonts w:hint="eastAsia" w:hAnsi="宋体"/>
                <w:b w:val="0"/>
                <w:bCs w:val="0"/>
                <w:color w:val="auto"/>
                <w:sz w:val="22"/>
                <w:szCs w:val="22"/>
                <w:highlight w:val="none"/>
              </w:rPr>
              <w:t>根据响应人实际主体身份，提供响应人自身的包括但不限于</w:t>
            </w:r>
            <w:r>
              <w:rPr>
                <w:rFonts w:hint="eastAsia" w:hAnsi="宋体"/>
                <w:b w:val="0"/>
                <w:bCs w:val="0"/>
                <w:color w:val="auto"/>
                <w:kern w:val="0"/>
                <w:sz w:val="22"/>
                <w:szCs w:val="22"/>
                <w:highlight w:val="none"/>
              </w:rPr>
              <w:t>营业执照或事业单位法人证书等</w:t>
            </w:r>
            <w:r>
              <w:rPr>
                <w:rFonts w:hint="eastAsia" w:hAnsi="宋体"/>
                <w:b w:val="0"/>
                <w:bCs w:val="0"/>
                <w:color w:val="auto"/>
                <w:sz w:val="22"/>
                <w:szCs w:val="22"/>
                <w:highlight w:val="none"/>
              </w:rPr>
              <w:t>复印件。</w:t>
            </w:r>
          </w:p>
          <w:p w14:paraId="54840911">
            <w:pPr>
              <w:pStyle w:val="12"/>
              <w:kinsoku w:val="0"/>
              <w:overflowPunct w:val="0"/>
              <w:autoSpaceDE w:val="0"/>
              <w:autoSpaceDN w:val="0"/>
              <w:spacing w:line="320" w:lineRule="exact"/>
              <w:ind w:firstLine="440" w:firstLineChars="200"/>
              <w:rPr>
                <w:rFonts w:hAnsi="宋体" w:cs="微软雅黑"/>
                <w:bCs/>
                <w:color w:val="auto"/>
                <w:kern w:val="0"/>
                <w:sz w:val="22"/>
                <w:szCs w:val="22"/>
                <w:highlight w:val="none"/>
              </w:rPr>
            </w:pPr>
            <w:r>
              <w:rPr>
                <w:rFonts w:hint="eastAsia" w:hAnsi="宋体"/>
                <w:b w:val="0"/>
                <w:bCs w:val="0"/>
                <w:color w:val="auto"/>
                <w:kern w:val="0"/>
                <w:sz w:val="22"/>
                <w:szCs w:val="22"/>
                <w:highlight w:val="none"/>
              </w:rPr>
              <w:t>如响应人为</w:t>
            </w:r>
            <w:r>
              <w:rPr>
                <w:rFonts w:hint="eastAsia" w:hAnsi="宋体" w:cs="微软雅黑"/>
                <w:b w:val="0"/>
                <w:bCs w:val="0"/>
                <w:color w:val="auto"/>
                <w:sz w:val="22"/>
                <w:szCs w:val="22"/>
                <w:highlight w:val="none"/>
              </w:rPr>
              <w:t>分支机构的，除提供上述</w:t>
            </w:r>
            <w:r>
              <w:rPr>
                <w:rFonts w:hint="eastAsia" w:hAnsi="宋体"/>
                <w:b w:val="0"/>
                <w:bCs w:val="0"/>
                <w:color w:val="auto"/>
                <w:sz w:val="22"/>
                <w:szCs w:val="22"/>
                <w:highlight w:val="none"/>
              </w:rPr>
              <w:t>响</w:t>
            </w:r>
            <w:r>
              <w:rPr>
                <w:rFonts w:hint="eastAsia" w:hAnsi="宋体"/>
                <w:color w:val="auto"/>
                <w:sz w:val="22"/>
                <w:szCs w:val="22"/>
                <w:highlight w:val="none"/>
              </w:rPr>
              <w:t>应人自身的</w:t>
            </w:r>
            <w:r>
              <w:rPr>
                <w:rFonts w:hint="eastAsia" w:hAnsi="宋体"/>
                <w:color w:val="auto"/>
                <w:kern w:val="0"/>
                <w:sz w:val="22"/>
                <w:szCs w:val="22"/>
                <w:highlight w:val="none"/>
              </w:rPr>
              <w:t>营业执照等</w:t>
            </w:r>
            <w:r>
              <w:rPr>
                <w:rFonts w:hint="eastAsia" w:hAnsi="宋体"/>
                <w:color w:val="auto"/>
                <w:sz w:val="22"/>
                <w:szCs w:val="22"/>
                <w:highlight w:val="none"/>
              </w:rPr>
              <w:t>复印件外，</w:t>
            </w:r>
            <w:r>
              <w:rPr>
                <w:rFonts w:hint="eastAsia" w:hAnsi="宋体" w:cs="微软雅黑"/>
                <w:color w:val="auto"/>
                <w:sz w:val="22"/>
                <w:szCs w:val="22"/>
                <w:highlight w:val="none"/>
              </w:rPr>
              <w:t>还须同时提供设立该响应人的上级单位（指总公司等）对响应人的授权委托书，</w:t>
            </w:r>
            <w:r>
              <w:rPr>
                <w:rFonts w:hint="eastAsia" w:hAnsi="宋体"/>
                <w:color w:val="auto"/>
                <w:sz w:val="22"/>
                <w:szCs w:val="22"/>
                <w:highlight w:val="none"/>
              </w:rPr>
              <w:t>根据征集</w:t>
            </w:r>
            <w:r>
              <w:rPr>
                <w:rFonts w:hint="eastAsia" w:hAnsi="宋体" w:cs="微软雅黑"/>
                <w:color w:val="auto"/>
                <w:sz w:val="22"/>
                <w:szCs w:val="22"/>
                <w:highlight w:val="none"/>
              </w:rPr>
              <w:t>文件提供格式填写。响应人不属于分支机构的，无须提供本授权委托书。</w:t>
            </w:r>
          </w:p>
        </w:tc>
      </w:tr>
      <w:tr w14:paraId="0E3C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vAlign w:val="center"/>
          </w:tcPr>
          <w:p w14:paraId="6F7CA2D6">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77299693">
            <w:pPr>
              <w:jc w:val="center"/>
              <w:rPr>
                <w:rFonts w:ascii="宋体"/>
                <w:color w:val="auto"/>
                <w:sz w:val="22"/>
                <w:highlight w:val="none"/>
              </w:rPr>
            </w:pPr>
          </w:p>
        </w:tc>
        <w:tc>
          <w:tcPr>
            <w:tcW w:w="849" w:type="pct"/>
            <w:vAlign w:val="center"/>
          </w:tcPr>
          <w:p w14:paraId="7D55B94D">
            <w:pPr>
              <w:pStyle w:val="12"/>
              <w:numPr>
                <w:ilvl w:val="0"/>
                <w:numId w:val="12"/>
              </w:numPr>
              <w:kinsoku w:val="0"/>
              <w:overflowPunct w:val="0"/>
              <w:autoSpaceDE w:val="0"/>
              <w:autoSpaceDN w:val="0"/>
              <w:spacing w:line="320" w:lineRule="exact"/>
              <w:rPr>
                <w:rFonts w:hAnsi="宋体"/>
                <w:color w:val="auto"/>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资格条件声明书</w:t>
            </w:r>
          </w:p>
        </w:tc>
        <w:tc>
          <w:tcPr>
            <w:tcW w:w="3128" w:type="pct"/>
            <w:vAlign w:val="center"/>
          </w:tcPr>
          <w:p w14:paraId="117A1661">
            <w:pPr>
              <w:kinsoku w:val="0"/>
              <w:overflowPunct w:val="0"/>
              <w:autoSpaceDE w:val="0"/>
              <w:autoSpaceDN w:val="0"/>
              <w:snapToGrid w:val="0"/>
              <w:spacing w:line="320" w:lineRule="exact"/>
              <w:ind w:firstLine="440" w:firstLineChars="200"/>
              <w:jc w:val="both"/>
              <w:rPr>
                <w:rFonts w:ascii="宋体"/>
                <w:color w:val="auto"/>
                <w:sz w:val="22"/>
                <w:highlight w:val="none"/>
              </w:rPr>
            </w:pPr>
            <w:r>
              <w:rPr>
                <w:rFonts w:hint="eastAsia" w:ascii="宋体" w:hAnsi="宋体"/>
                <w:color w:val="auto"/>
                <w:sz w:val="22"/>
                <w:highlight w:val="none"/>
              </w:rPr>
              <w:t>根据征集文件提供格式填写，加盖响应人电子签章。</w:t>
            </w:r>
          </w:p>
        </w:tc>
      </w:tr>
      <w:tr w14:paraId="48F3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3" w:type="pct"/>
            <w:vMerge w:val="continue"/>
            <w:vAlign w:val="center"/>
          </w:tcPr>
          <w:p w14:paraId="68AA0220">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10461BCA">
            <w:pPr>
              <w:jc w:val="center"/>
              <w:rPr>
                <w:rFonts w:ascii="宋体"/>
                <w:color w:val="auto"/>
                <w:sz w:val="22"/>
                <w:highlight w:val="none"/>
              </w:rPr>
            </w:pPr>
          </w:p>
        </w:tc>
        <w:tc>
          <w:tcPr>
            <w:tcW w:w="849" w:type="pct"/>
            <w:vAlign w:val="center"/>
          </w:tcPr>
          <w:p w14:paraId="365E74F2">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int="eastAsia" w:hAnsi="宋体"/>
                <w:color w:val="auto"/>
                <w:kern w:val="0"/>
                <w:sz w:val="22"/>
                <w:szCs w:val="22"/>
                <w:highlight w:val="none"/>
              </w:rPr>
              <w:t>信用记录情况</w:t>
            </w:r>
          </w:p>
        </w:tc>
        <w:tc>
          <w:tcPr>
            <w:tcW w:w="3128" w:type="pct"/>
          </w:tcPr>
          <w:p w14:paraId="5925A3DB">
            <w:pPr>
              <w:kinsoku w:val="0"/>
              <w:overflowPunct w:val="0"/>
              <w:autoSpaceDE w:val="0"/>
              <w:autoSpaceDN w:val="0"/>
              <w:snapToGrid w:val="0"/>
              <w:spacing w:line="320" w:lineRule="exact"/>
              <w:ind w:firstLine="440" w:firstLineChars="200"/>
              <w:rPr>
                <w:rFonts w:ascii="宋体"/>
                <w:color w:val="auto"/>
                <w:sz w:val="22"/>
                <w:highlight w:val="none"/>
              </w:rPr>
            </w:pPr>
            <w:r>
              <w:rPr>
                <w:rFonts w:hint="eastAsia" w:ascii="宋体" w:hAnsi="宋体"/>
                <w:color w:val="auto"/>
                <w:sz w:val="22"/>
                <w:highlight w:val="none"/>
              </w:rPr>
              <w:t>本条为资格性审查事项之一，无须响应人在电子响应文件中提供。</w:t>
            </w:r>
          </w:p>
          <w:p w14:paraId="0B83C9EE">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olor w:val="auto"/>
                <w:sz w:val="22"/>
                <w:highlight w:val="none"/>
              </w:rPr>
              <w:t>根据财政部《</w:t>
            </w:r>
            <w:r>
              <w:rPr>
                <w:rFonts w:hint="eastAsia" w:ascii="宋体" w:hAnsi="宋体" w:cs="微软雅黑"/>
                <w:bCs/>
                <w:color w:val="auto"/>
                <w:sz w:val="22"/>
                <w:highlight w:val="none"/>
              </w:rPr>
              <w:t>关于在政府采购活动中查询及使用信用记录有关问题的通知</w:t>
            </w:r>
            <w:r>
              <w:rPr>
                <w:rFonts w:hint="eastAsia" w:ascii="宋体" w:hAnsi="宋体"/>
                <w:color w:val="auto"/>
                <w:sz w:val="22"/>
                <w:highlight w:val="none"/>
              </w:rPr>
              <w:t>》（财库</w:t>
            </w:r>
            <w:r>
              <w:rPr>
                <w:rFonts w:hint="eastAsia" w:ascii="宋体" w:hAnsi="宋体" w:cs="微软雅黑"/>
                <w:bCs/>
                <w:color w:val="auto"/>
                <w:sz w:val="22"/>
                <w:highlight w:val="none"/>
              </w:rPr>
              <w:t>〔</w:t>
            </w:r>
            <w:r>
              <w:rPr>
                <w:rFonts w:ascii="宋体" w:hAnsi="宋体" w:cs="微软雅黑"/>
                <w:bCs/>
                <w:color w:val="auto"/>
                <w:sz w:val="22"/>
                <w:highlight w:val="none"/>
              </w:rPr>
              <w:t>2016</w:t>
            </w:r>
            <w:r>
              <w:rPr>
                <w:rFonts w:hint="eastAsia" w:ascii="宋体" w:hAnsi="宋体" w:cs="微软雅黑"/>
                <w:bCs/>
                <w:color w:val="auto"/>
                <w:sz w:val="22"/>
                <w:highlight w:val="none"/>
              </w:rPr>
              <w:t>〕</w:t>
            </w:r>
            <w:r>
              <w:rPr>
                <w:rFonts w:ascii="宋体" w:hAnsi="宋体"/>
                <w:color w:val="auto"/>
                <w:sz w:val="22"/>
                <w:highlight w:val="none"/>
              </w:rPr>
              <w:t>125</w:t>
            </w:r>
            <w:r>
              <w:rPr>
                <w:rFonts w:hint="eastAsia" w:ascii="宋体" w:hAnsi="宋体"/>
                <w:color w:val="auto"/>
                <w:sz w:val="22"/>
                <w:highlight w:val="none"/>
              </w:rPr>
              <w:t>号）要求，</w:t>
            </w:r>
            <w:r>
              <w:rPr>
                <w:rFonts w:hint="eastAsia" w:ascii="宋体" w:hAnsi="宋体" w:cs="微软雅黑"/>
                <w:bCs/>
                <w:color w:val="auto"/>
                <w:sz w:val="22"/>
                <w:highlight w:val="none"/>
              </w:rPr>
              <w:t>在评审现场通过“信用中国”网站</w:t>
            </w:r>
            <w:r>
              <w:rPr>
                <w:rFonts w:ascii="宋体" w:hAnsi="宋体" w:cs="微软雅黑"/>
                <w:bCs/>
                <w:color w:val="auto"/>
                <w:sz w:val="22"/>
                <w:highlight w:val="none"/>
              </w:rPr>
              <w:t>(www.creditchina.gov.cn)</w:t>
            </w:r>
            <w:r>
              <w:rPr>
                <w:rFonts w:hint="eastAsia" w:ascii="宋体" w:hAnsi="宋体" w:cs="微软雅黑"/>
                <w:bCs/>
                <w:color w:val="auto"/>
                <w:sz w:val="22"/>
                <w:highlight w:val="none"/>
              </w:rPr>
              <w:t>、中国政府采购网</w:t>
            </w:r>
            <w:r>
              <w:rPr>
                <w:rFonts w:ascii="宋体" w:hAnsi="宋体" w:cs="微软雅黑"/>
                <w:bCs/>
                <w:color w:val="auto"/>
                <w:sz w:val="22"/>
                <w:highlight w:val="none"/>
              </w:rPr>
              <w:t>(www.ccgp.gov.cn)</w:t>
            </w:r>
            <w:r>
              <w:rPr>
                <w:rFonts w:hint="eastAsia" w:ascii="宋体" w:hAnsi="宋体" w:cs="微软雅黑"/>
                <w:bCs/>
                <w:color w:val="auto"/>
                <w:sz w:val="22"/>
                <w:highlight w:val="none"/>
              </w:rPr>
              <w:t>等渠道查询及审查响应人的相关信用记录，并将查询的结果网页截屏与评审资料一并保存。</w:t>
            </w:r>
          </w:p>
          <w:p w14:paraId="292A72BE">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1</w:t>
            </w:r>
            <w:r>
              <w:rPr>
                <w:rFonts w:hint="eastAsia" w:ascii="宋体" w:hAnsi="宋体" w:cs="微软雅黑"/>
                <w:bCs/>
                <w:color w:val="auto"/>
                <w:sz w:val="22"/>
                <w:highlight w:val="none"/>
              </w:rPr>
              <w:t>）如响应人在征集人评审时查询到的信用记录结果中显示被列入失信被执行人、重大税收违法</w:t>
            </w:r>
            <w:r>
              <w:rPr>
                <w:rFonts w:hint="eastAsia" w:ascii="宋体" w:hAnsi="宋体" w:cs="微软雅黑"/>
                <w:bCs/>
                <w:color w:val="auto"/>
                <w:sz w:val="22"/>
                <w:highlight w:val="none"/>
                <w:lang w:eastAsia="zh-CN"/>
              </w:rPr>
              <w:t>失信主体</w:t>
            </w:r>
            <w:r>
              <w:rPr>
                <w:rFonts w:hint="eastAsia" w:ascii="宋体" w:hAnsi="宋体" w:cs="微软雅黑"/>
                <w:bCs/>
                <w:color w:val="auto"/>
                <w:sz w:val="22"/>
                <w:highlight w:val="none"/>
              </w:rPr>
              <w:t>、政府采购严重违法失信行为记录名单，作无效响应处理。</w:t>
            </w:r>
          </w:p>
          <w:p w14:paraId="33883604">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2</w:t>
            </w:r>
            <w:r>
              <w:rPr>
                <w:rFonts w:hint="eastAsia" w:ascii="宋体" w:hAnsi="宋体" w:cs="微软雅黑"/>
                <w:bCs/>
                <w:color w:val="auto"/>
                <w:sz w:val="22"/>
                <w:highlight w:val="none"/>
              </w:rPr>
              <w:t>）如响应人在征集人评审时查询到的信用记录结果中显示其在参加本次政府采购活动前三年内，在经营活动中因违法经营受到刑事处罚或者责令停产停业、吊销许可证或者执照、较大数额罚款等行政处罚的，属于存在重大违法记录，作无效响应处理。</w:t>
            </w:r>
          </w:p>
        </w:tc>
      </w:tr>
      <w:tr w14:paraId="4B22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restart"/>
            <w:vAlign w:val="center"/>
          </w:tcPr>
          <w:p w14:paraId="0EDD9EAD">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restart"/>
            <w:vAlign w:val="center"/>
          </w:tcPr>
          <w:p w14:paraId="6096054F">
            <w:pPr>
              <w:kinsoku w:val="0"/>
              <w:overflowPunct w:val="0"/>
              <w:autoSpaceDE w:val="0"/>
              <w:autoSpaceDN w:val="0"/>
              <w:snapToGrid w:val="0"/>
              <w:spacing w:line="320" w:lineRule="exact"/>
              <w:jc w:val="center"/>
              <w:rPr>
                <w:rFonts w:ascii="宋体" w:hAnsi="宋体"/>
                <w:color w:val="auto"/>
                <w:sz w:val="22"/>
                <w:highlight w:val="none"/>
              </w:rPr>
            </w:pPr>
            <w:r>
              <w:rPr>
                <w:rFonts w:hint="eastAsia" w:ascii="宋体" w:hAnsi="宋体"/>
                <w:color w:val="auto"/>
                <w:sz w:val="22"/>
                <w:highlight w:val="none"/>
              </w:rPr>
              <w:t>响应人应提交的技术文件</w:t>
            </w:r>
          </w:p>
        </w:tc>
        <w:tc>
          <w:tcPr>
            <w:tcW w:w="849" w:type="pct"/>
            <w:shd w:val="clear" w:color="auto" w:fill="auto"/>
            <w:vAlign w:val="center"/>
          </w:tcPr>
          <w:p w14:paraId="6FDABB69">
            <w:pPr>
              <w:pStyle w:val="12"/>
              <w:numPr>
                <w:ilvl w:val="0"/>
                <w:numId w:val="12"/>
              </w:numPr>
              <w:kinsoku w:val="0"/>
              <w:overflowPunct w:val="0"/>
              <w:autoSpaceDE w:val="0"/>
              <w:autoSpaceDN w:val="0"/>
              <w:spacing w:line="320" w:lineRule="exact"/>
              <w:rPr>
                <w:color w:val="auto"/>
                <w:sz w:val="22"/>
                <w:szCs w:val="22"/>
                <w:highlight w:val="none"/>
              </w:rPr>
            </w:pPr>
            <w:r>
              <w:rPr>
                <w:rFonts w:hint="eastAsia"/>
                <w:color w:val="auto"/>
                <w:sz w:val="22"/>
                <w:szCs w:val="22"/>
                <w:highlight w:val="none"/>
              </w:rPr>
              <w:t>*响应人授权资质文件</w:t>
            </w:r>
          </w:p>
          <w:p w14:paraId="42B08C0E">
            <w:pPr>
              <w:pStyle w:val="12"/>
              <w:tabs>
                <w:tab w:val="left" w:pos="420"/>
              </w:tabs>
              <w:kinsoku w:val="0"/>
              <w:overflowPunct w:val="0"/>
              <w:autoSpaceDE w:val="0"/>
              <w:autoSpaceDN w:val="0"/>
              <w:spacing w:line="320" w:lineRule="exact"/>
              <w:rPr>
                <w:rFonts w:hAnsi="宋体" w:cs="微软雅黑"/>
                <w:bCs/>
                <w:color w:val="auto"/>
                <w:kern w:val="0"/>
                <w:sz w:val="22"/>
                <w:szCs w:val="22"/>
                <w:highlight w:val="none"/>
              </w:rPr>
            </w:pPr>
          </w:p>
        </w:tc>
        <w:tc>
          <w:tcPr>
            <w:tcW w:w="3128" w:type="pct"/>
            <w:shd w:val="clear" w:color="auto" w:fill="auto"/>
          </w:tcPr>
          <w:p w14:paraId="591BEBE7">
            <w:pPr>
              <w:kinsoku w:val="0"/>
              <w:overflowPunct w:val="0"/>
              <w:autoSpaceDE w:val="0"/>
              <w:autoSpaceDN w:val="0"/>
              <w:snapToGrid w:val="0"/>
              <w:spacing w:line="320" w:lineRule="exact"/>
              <w:ind w:firstLine="440" w:firstLineChars="200"/>
              <w:rPr>
                <w:rFonts w:ascii="宋体" w:hAnsi="宋体"/>
                <w:b w:val="0"/>
                <w:bCs w:val="0"/>
                <w:color w:val="auto"/>
                <w:sz w:val="22"/>
                <w:highlight w:val="none"/>
              </w:rPr>
            </w:pPr>
            <w:r>
              <w:rPr>
                <w:rFonts w:hint="eastAsia" w:ascii="宋体" w:hAnsi="宋体"/>
                <w:b w:val="0"/>
                <w:bCs w:val="0"/>
                <w:color w:val="auto"/>
                <w:sz w:val="22"/>
                <w:highlight w:val="none"/>
              </w:rPr>
              <w:t>根据征集文件提供格式填写。</w:t>
            </w:r>
          </w:p>
          <w:p w14:paraId="504FB37B">
            <w:pPr>
              <w:kinsoku w:val="0"/>
              <w:overflowPunct w:val="0"/>
              <w:autoSpaceDE w:val="0"/>
              <w:autoSpaceDN w:val="0"/>
              <w:snapToGrid w:val="0"/>
              <w:spacing w:line="320" w:lineRule="exact"/>
              <w:ind w:firstLine="440" w:firstLineChars="200"/>
              <w:rPr>
                <w:rFonts w:ascii="宋体" w:hAnsi="宋体" w:cs="微软雅黑"/>
                <w:bCs/>
                <w:color w:val="auto"/>
                <w:sz w:val="22"/>
                <w:highlight w:val="none"/>
              </w:rPr>
            </w:pPr>
            <w:r>
              <w:rPr>
                <w:rFonts w:hint="eastAsia" w:ascii="宋体" w:hAnsi="宋体"/>
                <w:b w:val="0"/>
                <w:bCs w:val="0"/>
                <w:color w:val="auto"/>
                <w:sz w:val="22"/>
                <w:highlight w:val="none"/>
              </w:rPr>
              <w:t>响应人应为报价货物的生产厂家或者生产厂家唯一授权供应商。响应人为生产厂家的，仅须提供：生产厂家声明；响应人为唯一授权供应商的，仅须提供：生产厂家的唯一授权书。评审时，如同一包内出现生产厂家与其授权供应商同时参加征集的，或同一包内出现生产厂家授权两家及以上供应商同时参加征集的，相关各方对该包均作无效响应处理。</w:t>
            </w:r>
          </w:p>
        </w:tc>
      </w:tr>
      <w:tr w14:paraId="1E01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vAlign w:val="center"/>
          </w:tcPr>
          <w:p w14:paraId="2D932869">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2A121230">
            <w:pPr>
              <w:kinsoku w:val="0"/>
              <w:overflowPunct w:val="0"/>
              <w:autoSpaceDE w:val="0"/>
              <w:autoSpaceDN w:val="0"/>
              <w:snapToGrid w:val="0"/>
              <w:spacing w:line="320" w:lineRule="exact"/>
              <w:jc w:val="center"/>
              <w:rPr>
                <w:rFonts w:ascii="宋体" w:hAnsi="宋体"/>
                <w:color w:val="auto"/>
                <w:sz w:val="22"/>
                <w:highlight w:val="none"/>
              </w:rPr>
            </w:pPr>
          </w:p>
        </w:tc>
        <w:tc>
          <w:tcPr>
            <w:tcW w:w="849" w:type="pct"/>
            <w:shd w:val="clear" w:color="auto" w:fill="auto"/>
            <w:vAlign w:val="center"/>
          </w:tcPr>
          <w:p w14:paraId="5A4A92D2">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olor w:val="auto"/>
                <w:kern w:val="0"/>
                <w:sz w:val="22"/>
                <w:szCs w:val="22"/>
                <w:highlight w:val="none"/>
              </w:rPr>
              <w:t>*法定代表人（单位负责人）身份证明及授权委托书</w:t>
            </w:r>
          </w:p>
        </w:tc>
        <w:tc>
          <w:tcPr>
            <w:tcW w:w="3128" w:type="pct"/>
            <w:shd w:val="clear" w:color="auto" w:fill="auto"/>
          </w:tcPr>
          <w:p w14:paraId="3770A393">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sz w:val="22"/>
                <w:szCs w:val="22"/>
                <w:highlight w:val="none"/>
              </w:rPr>
              <w:t>根据征集文件提供格式填写。</w:t>
            </w:r>
          </w:p>
          <w:p w14:paraId="68F6782E">
            <w:pPr>
              <w:pStyle w:val="12"/>
              <w:kinsoku w:val="0"/>
              <w:overflowPunct w:val="0"/>
              <w:autoSpaceDE w:val="0"/>
              <w:autoSpaceDN w:val="0"/>
              <w:spacing w:line="320" w:lineRule="exact"/>
              <w:ind w:firstLine="440" w:firstLineChars="200"/>
              <w:jc w:val="left"/>
              <w:rPr>
                <w:rFonts w:hAnsi="宋体"/>
                <w:color w:val="auto"/>
                <w:sz w:val="22"/>
                <w:szCs w:val="22"/>
                <w:highlight w:val="none"/>
              </w:rPr>
            </w:pPr>
            <w:r>
              <w:rPr>
                <w:rFonts w:hint="eastAsia" w:hAnsi="宋体"/>
                <w:color w:val="auto"/>
                <w:sz w:val="22"/>
                <w:szCs w:val="22"/>
                <w:highlight w:val="none"/>
              </w:rPr>
              <w:t>说明：</w:t>
            </w:r>
          </w:p>
          <w:p w14:paraId="56D44959">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（1）若响应人为事业单位或其他组织或分支机构，则法定代表人（单位负责人）处的签署人可为单位负责人。</w:t>
            </w:r>
          </w:p>
          <w:p w14:paraId="733C1DC3">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2）若响应文件中签字之处均为法定代表人（单位负责人）本人签署，则可不提供《授权委托书》，但须提供《法定代表人（单位负责人）身份证明》；否则，不需要提供《法定代表人（单位负责人）身份证明》。</w:t>
            </w:r>
          </w:p>
          <w:p w14:paraId="73A43D83">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（3）响应人为自然人的情形，可不提供《授权委托书》</w:t>
            </w:r>
          </w:p>
          <w:p w14:paraId="47F43A1E">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kern w:val="0"/>
                <w:sz w:val="22"/>
                <w:szCs w:val="22"/>
                <w:highlight w:val="none"/>
              </w:rPr>
              <w:t>（4）响应人应随《授权委托书》同时提供法定代表人（单位负责人）及委托代理人的有效的身份证、护照等身份证明文件电子件。提供身份证的，应同时提供身份证双面电子件。</w:t>
            </w:r>
          </w:p>
        </w:tc>
      </w:tr>
      <w:tr w14:paraId="5011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vAlign w:val="center"/>
          </w:tcPr>
          <w:p w14:paraId="2C6AF735">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2ED6F4D0">
            <w:pPr>
              <w:kinsoku w:val="0"/>
              <w:overflowPunct w:val="0"/>
              <w:autoSpaceDE w:val="0"/>
              <w:autoSpaceDN w:val="0"/>
              <w:snapToGrid w:val="0"/>
              <w:spacing w:line="320" w:lineRule="exact"/>
              <w:jc w:val="center"/>
              <w:rPr>
                <w:rFonts w:ascii="宋体" w:hAnsi="宋体"/>
                <w:color w:val="auto"/>
                <w:sz w:val="22"/>
                <w:highlight w:val="none"/>
              </w:rPr>
            </w:pPr>
          </w:p>
        </w:tc>
        <w:tc>
          <w:tcPr>
            <w:tcW w:w="849" w:type="pct"/>
            <w:shd w:val="clear" w:color="auto" w:fill="auto"/>
            <w:vAlign w:val="center"/>
          </w:tcPr>
          <w:p w14:paraId="16C97981">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响应函</w:t>
            </w:r>
          </w:p>
        </w:tc>
        <w:tc>
          <w:tcPr>
            <w:tcW w:w="3128" w:type="pct"/>
            <w:shd w:val="clear" w:color="auto" w:fill="auto"/>
          </w:tcPr>
          <w:p w14:paraId="32C28AB1">
            <w:pPr>
              <w:pStyle w:val="12"/>
              <w:kinsoku w:val="0"/>
              <w:overflowPunct w:val="0"/>
              <w:autoSpaceDE w:val="0"/>
              <w:autoSpaceDN w:val="0"/>
              <w:spacing w:line="320" w:lineRule="exact"/>
              <w:ind w:firstLine="440" w:firstLineChars="200"/>
              <w:rPr>
                <w:rFonts w:hAnsi="宋体" w:cs="微软雅黑"/>
                <w:bCs/>
                <w:color w:val="auto"/>
                <w:kern w:val="0"/>
                <w:sz w:val="22"/>
                <w:szCs w:val="22"/>
                <w:highlight w:val="none"/>
              </w:rPr>
            </w:pPr>
            <w:r>
              <w:rPr>
                <w:rFonts w:hint="eastAsia" w:hAnsi="宋体"/>
                <w:color w:val="auto"/>
                <w:kern w:val="0"/>
                <w:sz w:val="22"/>
                <w:szCs w:val="22"/>
                <w:highlight w:val="none"/>
              </w:rPr>
              <w:t>根据征集文件提供格式填写，加盖响应人电子签章。</w:t>
            </w:r>
          </w:p>
        </w:tc>
      </w:tr>
      <w:tr w14:paraId="4E3E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vAlign w:val="center"/>
          </w:tcPr>
          <w:p w14:paraId="1F50B4F5">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17566F91">
            <w:pPr>
              <w:kinsoku w:val="0"/>
              <w:overflowPunct w:val="0"/>
              <w:autoSpaceDE w:val="0"/>
              <w:autoSpaceDN w:val="0"/>
              <w:snapToGrid w:val="0"/>
              <w:spacing w:line="320" w:lineRule="exact"/>
              <w:jc w:val="center"/>
              <w:rPr>
                <w:rFonts w:ascii="宋体" w:hAnsi="宋体"/>
                <w:color w:val="auto"/>
                <w:sz w:val="22"/>
                <w:highlight w:val="none"/>
              </w:rPr>
            </w:pPr>
          </w:p>
        </w:tc>
        <w:tc>
          <w:tcPr>
            <w:tcW w:w="849" w:type="pct"/>
            <w:vAlign w:val="center"/>
          </w:tcPr>
          <w:p w14:paraId="086F998E">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olor w:val="auto"/>
                <w:kern w:val="0"/>
                <w:sz w:val="22"/>
                <w:szCs w:val="22"/>
                <w:highlight w:val="none"/>
              </w:rPr>
              <w:t>中小企业政策文件</w:t>
            </w:r>
          </w:p>
        </w:tc>
        <w:tc>
          <w:tcPr>
            <w:tcW w:w="3128" w:type="pct"/>
          </w:tcPr>
          <w:p w14:paraId="6F04E634">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根据征集文件提供格式填写，加盖响应人电子签章。</w:t>
            </w:r>
          </w:p>
          <w:p w14:paraId="58146E3A">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1.说明：</w:t>
            </w:r>
          </w:p>
          <w:p w14:paraId="60445F20">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根据财政部、工业和信息化部关于印发《政府采购促进中小企业发展管理办法》的通知（财库〔2020〕46号）、财政部《关于进一步加大政府采购支持中小企业力度的通知》（财库〔2022〕19号）的要求，响应人提供的货物、工程或者服务符合享受本办法规定的中小企业扶持政策的，根据征集文件格式提供《中小企业声明函》。在货物采购项目中，响应人提供的货物既有中小企业制造货物，也有大型企业制造货物的，不享受本办法规定的中小企业扶持政策，无须提供《中小企业声明函》。</w:t>
            </w:r>
          </w:p>
          <w:p w14:paraId="3360399D">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2）根据财政部、司法部《关于政府采购支持监狱企业发展有关问题》的通知（财库〔2014〕68号），监狱企业参加本项目征集时，应当提供由省级以上监狱管理局、戒毒管理局（新疆生产建设兵团）出具的属于监狱企业的证明文件。监狱企业视同小型、微型企业。</w:t>
            </w:r>
          </w:p>
          <w:p w14:paraId="4A5AA64F">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3）根据财政部、民政部、中国残疾人联合会《关于促进残疾人就业政府采购政策的通知》（财库〔2017〕141号），在政府采购活动中，残疾人福利性单位视同小型、微型企业，享受同等价格扣除，但同时属于残疾人福利性单位和小微企业的，不重复价格扣除。响应人属于残疾人福利性单位的，根据征集文件格式提供《残疾人福利性单位声明函》。</w:t>
            </w:r>
          </w:p>
          <w:p w14:paraId="17EBDC8C">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2.具体执行规定：</w:t>
            </w:r>
          </w:p>
          <w:p w14:paraId="2028244C">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（1）本项目对属于小型和微型企业的响应人的报价给予10%的扣除，用扣除后的价格参与评审排序。</w:t>
            </w:r>
          </w:p>
          <w:p w14:paraId="57773E1A">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b w:val="0"/>
                <w:bCs w:val="0"/>
                <w:color w:val="auto"/>
                <w:sz w:val="22"/>
                <w:highlight w:val="none"/>
              </w:rPr>
              <w:t>（2）采购标的对应的中小企业划分标准所属行业为工业。</w:t>
            </w:r>
          </w:p>
          <w:p w14:paraId="29EB5B44">
            <w:pPr>
              <w:kinsoku w:val="0"/>
              <w:overflowPunct w:val="0"/>
              <w:autoSpaceDE w:val="0"/>
              <w:autoSpaceDN w:val="0"/>
              <w:snapToGrid w:val="0"/>
              <w:spacing w:line="320" w:lineRule="exact"/>
              <w:rPr>
                <w:rFonts w:ascii="宋体" w:hAnsi="宋体"/>
                <w:color w:val="auto"/>
                <w:sz w:val="22"/>
                <w:highlight w:val="none"/>
              </w:rPr>
            </w:pPr>
            <w:r>
              <w:rPr>
                <w:rFonts w:hint="eastAsia" w:ascii="宋体" w:hAnsi="宋体"/>
                <w:color w:val="auto"/>
                <w:sz w:val="22"/>
                <w:highlight w:val="none"/>
              </w:rPr>
              <w:t>中小企业划分标准详见工业和信息化部、国家统计局、国家发展和改革委员会、财政部联合印发的《关于印发中小企业划型标准规定的通知》（工信部联企业〔2011〕300号）。</w:t>
            </w:r>
          </w:p>
          <w:p w14:paraId="0FF7E9EA">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3）请响应人根据上述相关文件通知要求认真理解并核对是否符合中小企业、监狱或残疾人福利性单位的扶持政策，并如实提供对应声明函或证明文件。响应人按照本办法规定提供声明函或证明文件不实的，属于提供虚假材料谋取中标、成交，依照《中华人民共和国政府采购法》等国家有关规定追究相应责任。</w:t>
            </w:r>
          </w:p>
          <w:p w14:paraId="218A6D44">
            <w:pPr>
              <w:kinsoku w:val="0"/>
              <w:overflowPunct w:val="0"/>
              <w:autoSpaceDE w:val="0"/>
              <w:autoSpaceDN w:val="0"/>
              <w:snapToGrid w:val="0"/>
              <w:spacing w:line="320" w:lineRule="exact"/>
              <w:ind w:firstLine="440" w:firstLineChars="200"/>
              <w:rPr>
                <w:rFonts w:ascii="宋体" w:hAnsi="宋体" w:cs="微软雅黑"/>
                <w:bCs/>
                <w:color w:val="auto"/>
                <w:sz w:val="22"/>
                <w:highlight w:val="none"/>
              </w:rPr>
            </w:pPr>
            <w:r>
              <w:rPr>
                <w:rFonts w:hint="eastAsia" w:ascii="宋体" w:hAnsi="宋体"/>
                <w:color w:val="auto"/>
                <w:sz w:val="22"/>
                <w:highlight w:val="none"/>
              </w:rPr>
              <w:t>（4）不符合上述扶持政策或适用情形的响应人无须提供上述声明函或证明文件。</w:t>
            </w:r>
          </w:p>
        </w:tc>
      </w:tr>
      <w:tr w14:paraId="057D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atLeast"/>
        </w:trPr>
        <w:tc>
          <w:tcPr>
            <w:tcW w:w="333" w:type="pct"/>
            <w:vMerge w:val="continue"/>
            <w:vAlign w:val="center"/>
          </w:tcPr>
          <w:p w14:paraId="2D6F0911">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381C4624">
            <w:pPr>
              <w:jc w:val="center"/>
              <w:rPr>
                <w:rFonts w:ascii="宋体"/>
                <w:color w:val="auto"/>
                <w:sz w:val="22"/>
                <w:highlight w:val="none"/>
              </w:rPr>
            </w:pPr>
          </w:p>
        </w:tc>
        <w:tc>
          <w:tcPr>
            <w:tcW w:w="849" w:type="pct"/>
            <w:vAlign w:val="center"/>
          </w:tcPr>
          <w:p w14:paraId="4B328235">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s="微软雅黑"/>
                <w:bCs/>
                <w:color w:val="auto"/>
                <w:kern w:val="0"/>
                <w:sz w:val="22"/>
                <w:szCs w:val="22"/>
                <w:highlight w:val="none"/>
              </w:rPr>
              <w:t>*强制采购节能产品情况</w:t>
            </w:r>
          </w:p>
        </w:tc>
        <w:tc>
          <w:tcPr>
            <w:tcW w:w="3128" w:type="pct"/>
          </w:tcPr>
          <w:p w14:paraId="7CCBE386">
            <w:pPr>
              <w:kinsoku w:val="0"/>
              <w:overflowPunct w:val="0"/>
              <w:autoSpaceDE w:val="0"/>
              <w:autoSpaceDN w:val="0"/>
              <w:snapToGrid w:val="0"/>
              <w:spacing w:line="320" w:lineRule="exact"/>
              <w:ind w:firstLine="440" w:firstLineChars="200"/>
              <w:rPr>
                <w:rFonts w:ascii="宋体" w:hAnsi="宋体" w:cs="微软雅黑"/>
                <w:bCs/>
                <w:color w:val="auto"/>
                <w:sz w:val="22"/>
                <w:highlight w:val="none"/>
              </w:rPr>
            </w:pPr>
            <w:r>
              <w:rPr>
                <w:rFonts w:hint="eastAsia" w:ascii="宋体" w:hAnsi="宋体" w:cs="微软雅黑"/>
                <w:bCs/>
                <w:color w:val="auto"/>
                <w:sz w:val="22"/>
                <w:highlight w:val="none"/>
              </w:rPr>
              <w:t>参考征集文件提供格式填写。</w:t>
            </w:r>
          </w:p>
          <w:p w14:paraId="05806EC0">
            <w:pPr>
              <w:kinsoku w:val="0"/>
              <w:overflowPunct w:val="0"/>
              <w:autoSpaceDE w:val="0"/>
              <w:autoSpaceDN w:val="0"/>
              <w:snapToGrid w:val="0"/>
              <w:spacing w:line="320" w:lineRule="exac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根据财政部、发展改革委、生态环境部、市场监管总局《关于调整优化节能产品、环境标志产品政府采购执行机制的通知》（财库</w:t>
            </w:r>
            <w:r>
              <w:rPr>
                <w:rFonts w:ascii="宋体" w:hAnsi="宋体" w:cs="宋体"/>
                <w:color w:val="auto"/>
                <w:sz w:val="22"/>
                <w:highlight w:val="none"/>
                <w:lang w:val="zh-CN"/>
              </w:rPr>
              <w:t>[2019]9</w:t>
            </w:r>
            <w:r>
              <w:rPr>
                <w:rFonts w:hint="eastAsia" w:ascii="宋体" w:hAnsi="宋体" w:cs="宋体"/>
                <w:color w:val="auto"/>
                <w:sz w:val="22"/>
                <w:highlight w:val="none"/>
                <w:lang w:val="zh-CN"/>
              </w:rPr>
              <w:t>号）财政部、发展改革委《关于印发节能产品政府采购品目清单的通知》（财库</w:t>
            </w:r>
            <w:r>
              <w:rPr>
                <w:rFonts w:ascii="宋体" w:hAnsi="宋体" w:cs="宋体"/>
                <w:color w:val="auto"/>
                <w:sz w:val="22"/>
                <w:highlight w:val="none"/>
                <w:lang w:val="zh-CN"/>
              </w:rPr>
              <w:t>[2019]</w:t>
            </w:r>
            <w:r>
              <w:rPr>
                <w:rFonts w:hint="eastAsia" w:ascii="宋体" w:hAnsi="宋体" w:cs="宋体"/>
                <w:color w:val="auto"/>
                <w:sz w:val="22"/>
                <w:highlight w:val="none"/>
                <w:lang w:val="zh-CN"/>
              </w:rPr>
              <w:t>1</w:t>
            </w:r>
            <w:r>
              <w:rPr>
                <w:rFonts w:ascii="宋体" w:hAnsi="宋体" w:cs="宋体"/>
                <w:color w:val="auto"/>
                <w:sz w:val="22"/>
                <w:highlight w:val="none"/>
                <w:lang w:val="zh-CN"/>
              </w:rPr>
              <w:t>9</w:t>
            </w:r>
            <w:r>
              <w:rPr>
                <w:rFonts w:hint="eastAsia" w:ascii="宋体" w:hAnsi="宋体" w:cs="宋体"/>
                <w:color w:val="auto"/>
                <w:sz w:val="22"/>
                <w:highlight w:val="none"/>
                <w:lang w:val="zh-CN"/>
              </w:rPr>
              <w:t>号）《市场监管总局关于发布参与实施政府采购节能产品、环境标志产品认证机构名录的公告》（2019年第16号）等文件要求，</w:t>
            </w:r>
            <w:r>
              <w:rPr>
                <w:rFonts w:hint="eastAsia" w:ascii="宋体" w:hAnsi="宋体" w:cs="宋体"/>
                <w:color w:val="auto"/>
                <w:sz w:val="22"/>
                <w:highlight w:val="none"/>
                <w:lang w:val="zh-CN" w:eastAsia="zh-CN"/>
              </w:rPr>
              <w:t>A4彩色激光打印机</w:t>
            </w:r>
            <w:r>
              <w:rPr>
                <w:rFonts w:hint="eastAsia" w:ascii="宋体" w:hAnsi="宋体" w:cs="宋体"/>
                <w:color w:val="auto"/>
                <w:sz w:val="22"/>
                <w:highlight w:val="none"/>
                <w:lang w:val="zh-CN"/>
              </w:rPr>
              <w:t>为政府</w:t>
            </w:r>
            <w:r>
              <w:rPr>
                <w:rFonts w:hint="eastAsia" w:ascii="宋体" w:hAnsi="宋体" w:cs="微软雅黑"/>
                <w:bCs/>
                <w:color w:val="auto"/>
                <w:sz w:val="22"/>
                <w:highlight w:val="none"/>
              </w:rPr>
              <w:t>强制采购的节能产品品目。</w:t>
            </w:r>
            <w:r>
              <w:rPr>
                <w:rFonts w:hint="eastAsia" w:cs="宋体"/>
                <w:b w:val="0"/>
                <w:bCs w:val="0"/>
                <w:color w:val="auto"/>
                <w:sz w:val="22"/>
                <w:highlight w:val="none"/>
              </w:rPr>
              <w:t>响应人</w:t>
            </w:r>
            <w:r>
              <w:rPr>
                <w:rFonts w:hint="eastAsia" w:cs="宋体"/>
                <w:b w:val="0"/>
                <w:bCs w:val="0"/>
                <w:color w:val="auto"/>
                <w:sz w:val="22"/>
                <w:highlight w:val="none"/>
                <w:lang w:val="zh-CN"/>
              </w:rPr>
              <w:t>须提供所投产品由国家确定的认证机构出具的、处于有效期之内的节能产品认证证书复印件，并在复印件上标注出响应产品型号所在的位置。</w:t>
            </w:r>
          </w:p>
        </w:tc>
      </w:tr>
      <w:tr w14:paraId="66FC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vAlign w:val="center"/>
          </w:tcPr>
          <w:p w14:paraId="2F0C66CA">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139EF1BA">
            <w:pPr>
              <w:jc w:val="center"/>
              <w:rPr>
                <w:rFonts w:ascii="宋体"/>
                <w:color w:val="auto"/>
                <w:sz w:val="22"/>
                <w:highlight w:val="none"/>
              </w:rPr>
            </w:pPr>
          </w:p>
        </w:tc>
        <w:tc>
          <w:tcPr>
            <w:tcW w:w="849" w:type="pct"/>
            <w:vAlign w:val="center"/>
          </w:tcPr>
          <w:p w14:paraId="6347C3F7">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s="微软雅黑"/>
                <w:bCs/>
                <w:color w:val="auto"/>
                <w:kern w:val="0"/>
                <w:sz w:val="22"/>
                <w:szCs w:val="22"/>
                <w:highlight w:val="none"/>
              </w:rPr>
              <w:t>产品响应参数</w:t>
            </w:r>
          </w:p>
        </w:tc>
        <w:tc>
          <w:tcPr>
            <w:tcW w:w="3128" w:type="pct"/>
          </w:tcPr>
          <w:p w14:paraId="604A7871">
            <w:pPr>
              <w:kinsoku w:val="0"/>
              <w:overflowPunct w:val="0"/>
              <w:autoSpaceDE w:val="0"/>
              <w:autoSpaceDN w:val="0"/>
              <w:snapToGrid w:val="0"/>
              <w:spacing w:line="320" w:lineRule="exact"/>
              <w:ind w:firstLine="440" w:firstLineChars="200"/>
              <w:rPr>
                <w:rFonts w:cs="宋体"/>
                <w:color w:val="auto"/>
                <w:sz w:val="22"/>
                <w:highlight w:val="none"/>
              </w:rPr>
            </w:pPr>
            <w:r>
              <w:rPr>
                <w:rFonts w:hint="eastAsia" w:ascii="宋体" w:hAnsi="宋体" w:cs="微软雅黑"/>
                <w:b w:val="0"/>
                <w:bCs w:val="0"/>
                <w:color w:val="auto"/>
                <w:sz w:val="22"/>
                <w:highlight w:val="none"/>
              </w:rPr>
              <w:t>按照电子投标制作工具客户端填报，与制作生成的电子响应文件一同加密上传，无须在电子响应文件中额外提供。</w:t>
            </w:r>
          </w:p>
        </w:tc>
      </w:tr>
      <w:tr w14:paraId="2C57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vAlign w:val="center"/>
          </w:tcPr>
          <w:p w14:paraId="727CEBC5">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6251E2C9">
            <w:pPr>
              <w:jc w:val="center"/>
              <w:rPr>
                <w:rFonts w:ascii="宋体"/>
                <w:color w:val="auto"/>
                <w:sz w:val="22"/>
                <w:highlight w:val="none"/>
              </w:rPr>
            </w:pPr>
          </w:p>
        </w:tc>
        <w:tc>
          <w:tcPr>
            <w:tcW w:w="849" w:type="pct"/>
            <w:vAlign w:val="center"/>
          </w:tcPr>
          <w:p w14:paraId="19256113">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投标一览表</w:t>
            </w:r>
          </w:p>
        </w:tc>
        <w:tc>
          <w:tcPr>
            <w:tcW w:w="3128" w:type="pct"/>
          </w:tcPr>
          <w:p w14:paraId="0274E174">
            <w:pPr>
              <w:kinsoku w:val="0"/>
              <w:overflowPunct w:val="0"/>
              <w:autoSpaceDE w:val="0"/>
              <w:autoSpaceDN w:val="0"/>
              <w:snapToGrid w:val="0"/>
              <w:spacing w:line="320" w:lineRule="exact"/>
              <w:ind w:firstLine="440" w:firstLineChars="200"/>
              <w:rPr>
                <w:rFonts w:ascii="宋体" w:hAnsi="宋体" w:cs="微软雅黑"/>
                <w:color w:val="auto"/>
                <w:sz w:val="22"/>
                <w:highlight w:val="none"/>
              </w:rPr>
            </w:pPr>
            <w:r>
              <w:rPr>
                <w:rFonts w:hint="eastAsia" w:ascii="宋体" w:hAnsi="宋体" w:cs="微软雅黑"/>
                <w:bCs w:val="0"/>
                <w:color w:val="auto"/>
                <w:sz w:val="22"/>
                <w:highlight w:val="none"/>
              </w:rPr>
              <w:t>按照电子投标制作工具</w:t>
            </w:r>
            <w:r>
              <w:rPr>
                <w:rFonts w:hint="eastAsia" w:ascii="宋体" w:hAnsi="宋体" w:cs="微软雅黑"/>
                <w:color w:val="auto"/>
                <w:sz w:val="22"/>
                <w:highlight w:val="none"/>
              </w:rPr>
              <w:t>客户端填报生成，加盖响应人电子签章。填报信息包含产品报价、产品品牌、型号，响应产品的报价为单价（单位：元）。</w:t>
            </w:r>
            <w:r>
              <w:rPr>
                <w:rFonts w:hint="eastAsia" w:ascii="宋体" w:hAnsi="宋体" w:cs="微软雅黑"/>
                <w:b w:val="0"/>
                <w:bCs w:val="0"/>
                <w:color w:val="auto"/>
                <w:sz w:val="22"/>
                <w:highlight w:val="none"/>
              </w:rPr>
              <w:t>产品报价不得超出最高限制单价</w:t>
            </w:r>
            <w:r>
              <w:rPr>
                <w:rFonts w:hint="eastAsia" w:ascii="宋体" w:hAnsi="宋体" w:cs="微软雅黑"/>
                <w:color w:val="auto"/>
                <w:sz w:val="22"/>
                <w:highlight w:val="none"/>
              </w:rPr>
              <w:t>。</w:t>
            </w:r>
          </w:p>
          <w:p w14:paraId="7C157971">
            <w:pPr>
              <w:kinsoku w:val="0"/>
              <w:overflowPunct w:val="0"/>
              <w:autoSpaceDE w:val="0"/>
              <w:autoSpaceDN w:val="0"/>
              <w:snapToGrid w:val="0"/>
              <w:spacing w:line="320" w:lineRule="exact"/>
              <w:ind w:firstLine="440" w:firstLineChars="200"/>
              <w:rPr>
                <w:rFonts w:hint="eastAsia" w:ascii="宋体" w:hAnsi="宋体" w:cs="微软雅黑"/>
                <w:b w:val="0"/>
                <w:bCs w:val="0"/>
                <w:color w:val="auto"/>
                <w:sz w:val="22"/>
                <w:highlight w:val="none"/>
              </w:rPr>
            </w:pPr>
            <w:r>
              <w:rPr>
                <w:rFonts w:hint="eastAsia" w:ascii="宋体" w:hAnsi="宋体" w:cs="微软雅黑"/>
                <w:b w:val="0"/>
                <w:bCs w:val="0"/>
                <w:color w:val="auto"/>
                <w:sz w:val="22"/>
                <w:highlight w:val="none"/>
              </w:rPr>
              <w:t>投标一览表在客户端填报生成后，与制作生成的电子响应文件一同加密上传，无须在电子响应文件中额外提供。</w:t>
            </w:r>
          </w:p>
          <w:p w14:paraId="37A38919">
            <w:pPr>
              <w:pStyle w:val="2"/>
            </w:pPr>
            <w:r>
              <w:rPr>
                <w:rFonts w:hint="eastAsia" w:ascii="宋体" w:hAnsi="宋体" w:eastAsia="宋体" w:cs="微软雅黑"/>
                <w:b/>
                <w:bCs/>
                <w:color w:val="FF0000"/>
                <w:sz w:val="22"/>
                <w:szCs w:val="22"/>
                <w:highlight w:val="none"/>
                <w:lang w:val="en-US" w:eastAsia="zh-CN" w:bidi="ar-SA"/>
              </w:rPr>
              <w:t>注：本项目要求响应人承诺在第二阶段实施要约折扣政策，具体为：当采购人或者服务对象</w:t>
            </w:r>
            <w:r>
              <w:rPr>
                <w:rFonts w:hint="eastAsia" w:hAnsi="宋体" w:cs="微软雅黑"/>
                <w:b/>
                <w:bCs/>
                <w:color w:val="FF0000"/>
                <w:sz w:val="22"/>
                <w:szCs w:val="22"/>
                <w:highlight w:val="none"/>
                <w:lang w:val="en-US" w:eastAsia="zh-CN" w:bidi="ar-SA"/>
              </w:rPr>
              <w:t>同一产品单次采购数量</w:t>
            </w:r>
            <w:r>
              <w:rPr>
                <w:rFonts w:hint="eastAsia" w:ascii="宋体" w:hAnsi="宋体" w:eastAsia="宋体" w:cs="微软雅黑"/>
                <w:b/>
                <w:bCs/>
                <w:color w:val="FF0000"/>
                <w:sz w:val="22"/>
                <w:szCs w:val="22"/>
                <w:highlight w:val="none"/>
                <w:lang w:val="en-US" w:eastAsia="zh-CN" w:bidi="ar-SA"/>
              </w:rPr>
              <w:t>在</w:t>
            </w:r>
            <w:r>
              <w:rPr>
                <w:rFonts w:hint="eastAsia" w:hAnsi="宋体" w:cs="微软雅黑"/>
                <w:b/>
                <w:bCs/>
                <w:color w:val="FF0000"/>
                <w:sz w:val="22"/>
                <w:szCs w:val="22"/>
                <w:highlight w:val="none"/>
                <w:lang w:val="en-US" w:eastAsia="zh-CN" w:bidi="ar-SA"/>
              </w:rPr>
              <w:t>10台</w:t>
            </w:r>
            <w:r>
              <w:rPr>
                <w:rFonts w:hint="eastAsia" w:ascii="宋体" w:hAnsi="宋体" w:eastAsia="宋体" w:cs="微软雅黑"/>
                <w:b/>
                <w:bCs/>
                <w:color w:val="FF0000"/>
                <w:sz w:val="22"/>
                <w:szCs w:val="22"/>
                <w:highlight w:val="none"/>
                <w:lang w:val="en-US" w:eastAsia="zh-CN" w:bidi="ar-SA"/>
              </w:rPr>
              <w:t>（含）至</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hAnsi="宋体" w:cs="微软雅黑"/>
                <w:b/>
                <w:bCs/>
                <w:color w:val="FF0000"/>
                <w:sz w:val="22"/>
                <w:szCs w:val="22"/>
                <w:highlight w:val="none"/>
                <w:lang w:val="en-US" w:eastAsia="zh-CN" w:bidi="ar-SA"/>
              </w:rPr>
              <w:t>至少给予总成交价格1</w:t>
            </w:r>
            <w:r>
              <w:rPr>
                <w:rFonts w:hint="eastAsia" w:ascii="宋体" w:hAnsi="宋体" w:eastAsia="宋体" w:cs="微软雅黑"/>
                <w:b/>
                <w:bCs/>
                <w:color w:val="FF0000"/>
                <w:sz w:val="22"/>
                <w:szCs w:val="22"/>
                <w:highlight w:val="none"/>
                <w:lang w:val="en-US" w:eastAsia="zh-CN" w:bidi="ar-SA"/>
              </w:rPr>
              <w:t>%的优惠；当采购数量在</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（含）至5</w:t>
            </w:r>
            <w:r>
              <w:rPr>
                <w:rFonts w:hint="eastAsia" w:hAnsi="宋体" w:cs="微软雅黑"/>
                <w:b/>
                <w:bCs/>
                <w:color w:val="FF0000"/>
                <w:sz w:val="22"/>
                <w:szCs w:val="22"/>
                <w:highlight w:val="none"/>
                <w:lang w:val="en-US" w:eastAsia="zh-CN" w:bidi="ar-SA"/>
              </w:rPr>
              <w:t>0台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hAnsi="宋体" w:cs="微软雅黑"/>
                <w:b/>
                <w:bCs/>
                <w:color w:val="FF0000"/>
                <w:sz w:val="22"/>
                <w:szCs w:val="22"/>
                <w:highlight w:val="none"/>
                <w:lang w:val="en-US" w:eastAsia="zh-CN" w:bidi="ar-SA"/>
              </w:rPr>
              <w:t>至少给予总成交价格2</w:t>
            </w:r>
            <w:r>
              <w:rPr>
                <w:rFonts w:hint="eastAsia" w:ascii="宋体" w:hAnsi="宋体" w:eastAsia="宋体" w:cs="微软雅黑"/>
                <w:b/>
                <w:bCs/>
                <w:color w:val="FF0000"/>
                <w:sz w:val="22"/>
                <w:szCs w:val="22"/>
                <w:highlight w:val="none"/>
                <w:lang w:val="en-US" w:eastAsia="zh-CN" w:bidi="ar-SA"/>
              </w:rPr>
              <w:t>%的优惠；当采购数量在50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hAnsi="宋体" w:cs="微软雅黑"/>
                <w:b/>
                <w:bCs/>
                <w:color w:val="FF0000"/>
                <w:sz w:val="22"/>
                <w:szCs w:val="22"/>
                <w:highlight w:val="none"/>
                <w:lang w:val="en-US" w:eastAsia="zh-CN" w:bidi="ar-SA"/>
              </w:rPr>
              <w:t>至少给予总成交价格3</w:t>
            </w:r>
            <w:r>
              <w:rPr>
                <w:rFonts w:hint="eastAsia" w:ascii="宋体" w:hAnsi="宋体" w:eastAsia="宋体" w:cs="微软雅黑"/>
                <w:b/>
                <w:bCs/>
                <w:color w:val="FF0000"/>
                <w:sz w:val="22"/>
                <w:szCs w:val="22"/>
                <w:highlight w:val="none"/>
                <w:lang w:val="en-US" w:eastAsia="zh-CN" w:bidi="ar-SA"/>
              </w:rPr>
              <w:t>%的优惠；单次采购数量超过100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（含）的，入围供应商</w:t>
            </w:r>
            <w:r>
              <w:rPr>
                <w:rFonts w:hint="eastAsia" w:hAnsi="宋体" w:cs="微软雅黑"/>
                <w:b/>
                <w:bCs/>
                <w:color w:val="FF0000"/>
                <w:sz w:val="22"/>
                <w:szCs w:val="22"/>
                <w:highlight w:val="none"/>
                <w:lang w:val="en-US" w:eastAsia="zh-CN" w:bidi="ar-SA"/>
              </w:rPr>
              <w:t>至少给予总成交价格4</w:t>
            </w:r>
            <w:r>
              <w:rPr>
                <w:rFonts w:hint="eastAsia" w:ascii="宋体" w:hAnsi="宋体" w:eastAsia="宋体" w:cs="微软雅黑"/>
                <w:b/>
                <w:bCs/>
                <w:color w:val="FF0000"/>
                <w:sz w:val="22"/>
                <w:szCs w:val="22"/>
                <w:highlight w:val="none"/>
                <w:lang w:val="en-US" w:eastAsia="zh-CN" w:bidi="ar-SA"/>
              </w:rPr>
              <w:t>%的优惠。</w:t>
            </w:r>
          </w:p>
        </w:tc>
      </w:tr>
      <w:tr w14:paraId="11C5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1601B5F2">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41459F21">
            <w:pPr>
              <w:kinsoku w:val="0"/>
              <w:overflowPunct w:val="0"/>
              <w:autoSpaceDE w:val="0"/>
              <w:autoSpaceDN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报价保证金</w:t>
            </w:r>
          </w:p>
        </w:tc>
        <w:tc>
          <w:tcPr>
            <w:tcW w:w="849" w:type="pct"/>
            <w:vAlign w:val="center"/>
          </w:tcPr>
          <w:p w14:paraId="10BF4B6D">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 xml:space="preserve"> 本项目不收取报价保证金</w:t>
            </w:r>
          </w:p>
        </w:tc>
        <w:tc>
          <w:tcPr>
            <w:tcW w:w="3128" w:type="pct"/>
            <w:vAlign w:val="center"/>
          </w:tcPr>
          <w:p w14:paraId="1024FD49">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w:t>
            </w:r>
          </w:p>
        </w:tc>
      </w:tr>
      <w:tr w14:paraId="5E6F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1A264624">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1F491BEE">
            <w:pPr>
              <w:kinsoku w:val="0"/>
              <w:overflowPunct w:val="0"/>
              <w:autoSpaceDE w:val="0"/>
              <w:autoSpaceDN w:val="0"/>
              <w:spacing w:line="320" w:lineRule="exact"/>
              <w:jc w:val="center"/>
              <w:rPr>
                <w:rFonts w:hint="eastAsia" w:ascii="宋体" w:eastAsia="宋体" w:cs="微软雅黑"/>
                <w:bCs/>
                <w:color w:val="auto"/>
                <w:sz w:val="22"/>
                <w:highlight w:val="none"/>
                <w:lang w:eastAsia="zh-CN"/>
              </w:rPr>
            </w:pPr>
            <w:r>
              <w:rPr>
                <w:rFonts w:hint="eastAsia" w:ascii="宋体" w:hAnsi="宋体" w:cs="微软雅黑"/>
                <w:bCs/>
                <w:color w:val="auto"/>
                <w:sz w:val="22"/>
                <w:highlight w:val="none"/>
              </w:rPr>
              <w:t>是否允许进口产品</w:t>
            </w:r>
            <w:r>
              <w:rPr>
                <w:rFonts w:hint="eastAsia" w:ascii="宋体" w:hAnsi="宋体" w:cs="微软雅黑"/>
                <w:bCs/>
                <w:color w:val="auto"/>
                <w:sz w:val="22"/>
                <w:highlight w:val="none"/>
                <w:lang w:eastAsia="zh-CN"/>
              </w:rPr>
              <w:t>响应</w:t>
            </w:r>
          </w:p>
        </w:tc>
        <w:tc>
          <w:tcPr>
            <w:tcW w:w="849" w:type="pct"/>
            <w:vAlign w:val="center"/>
          </w:tcPr>
          <w:p w14:paraId="7E1B870C">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4C5A6257">
            <w:pPr>
              <w:pStyle w:val="65"/>
              <w:keepNext w:val="0"/>
              <w:keepLines w:val="0"/>
              <w:numPr>
                <w:ilvl w:val="0"/>
                <w:numId w:val="0"/>
              </w:numPr>
              <w:kinsoku w:val="0"/>
              <w:overflowPunct w:val="0"/>
              <w:autoSpaceDE w:val="0"/>
              <w:autoSpaceDN w:val="0"/>
              <w:spacing w:before="0" w:after="0" w:line="320" w:lineRule="exact"/>
              <w:ind w:firstLine="440" w:firstLineChars="200"/>
              <w:jc w:val="both"/>
              <w:rPr>
                <w:rFonts w:cs="微软雅黑"/>
                <w:bCs/>
                <w:color w:val="auto"/>
                <w:sz w:val="22"/>
                <w:szCs w:val="22"/>
                <w:highlight w:val="none"/>
              </w:rPr>
            </w:pPr>
            <w:r>
              <w:rPr>
                <w:rFonts w:hint="eastAsia" w:cs="微软雅黑"/>
                <w:bCs/>
                <w:color w:val="auto"/>
                <w:sz w:val="22"/>
                <w:szCs w:val="22"/>
                <w:highlight w:val="none"/>
              </w:rPr>
              <w:t>根据北京市财政局关于采购进口产品的有关规定，采购人采购进口产品前须履行相关程序。</w:t>
            </w:r>
          </w:p>
        </w:tc>
      </w:tr>
      <w:tr w14:paraId="5453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12422F4A">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7D835CA7">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是否接受可选择或可调整的报价方案和报价</w:t>
            </w:r>
          </w:p>
        </w:tc>
        <w:tc>
          <w:tcPr>
            <w:tcW w:w="849" w:type="pct"/>
            <w:vAlign w:val="center"/>
          </w:tcPr>
          <w:p w14:paraId="094BD7B6">
            <w:pPr>
              <w:pStyle w:val="71"/>
              <w:kinsoku w:val="0"/>
              <w:overflowPunct w:val="0"/>
              <w:autoSpaceDE w:val="0"/>
              <w:autoSpaceDN w:val="0"/>
              <w:adjustRightInd w:val="0"/>
              <w:snapToGrid w:val="0"/>
              <w:spacing w:line="320" w:lineRule="exact"/>
              <w:jc w:val="center"/>
              <w:rPr>
                <w:rFonts w:hAnsi="宋体" w:cs="微软雅黑"/>
                <w:bCs/>
                <w:color w:val="auto"/>
                <w:sz w:val="22"/>
                <w:szCs w:val="22"/>
                <w:highlight w:val="none"/>
              </w:rPr>
            </w:pPr>
            <w:r>
              <w:rPr>
                <w:rFonts w:hint="eastAsia" w:hAnsi="宋体" w:cs="微软雅黑"/>
                <w:bCs/>
                <w:color w:val="auto"/>
                <w:kern w:val="0"/>
                <w:sz w:val="22"/>
                <w:szCs w:val="22"/>
                <w:highlight w:val="none"/>
              </w:rPr>
              <w:t>否</w:t>
            </w:r>
          </w:p>
        </w:tc>
        <w:tc>
          <w:tcPr>
            <w:tcW w:w="3128" w:type="pct"/>
            <w:vAlign w:val="center"/>
          </w:tcPr>
          <w:p w14:paraId="30F451FD">
            <w:pPr>
              <w:pStyle w:val="71"/>
              <w:kinsoku w:val="0"/>
              <w:overflowPunct w:val="0"/>
              <w:autoSpaceDE w:val="0"/>
              <w:autoSpaceDN w:val="0"/>
              <w:adjustRightInd w:val="0"/>
              <w:snapToGrid w:val="0"/>
              <w:spacing w:line="320" w:lineRule="exact"/>
              <w:jc w:val="center"/>
              <w:rPr>
                <w:rFonts w:hAnsi="宋体" w:cs="微软雅黑"/>
                <w:bCs/>
                <w:color w:val="auto"/>
                <w:kern w:val="0"/>
                <w:sz w:val="22"/>
                <w:szCs w:val="22"/>
                <w:highlight w:val="none"/>
              </w:rPr>
            </w:pPr>
            <w:r>
              <w:rPr>
                <w:rFonts w:hint="eastAsia" w:hAnsi="宋体" w:cs="微软雅黑"/>
                <w:bCs/>
                <w:color w:val="auto"/>
                <w:kern w:val="0"/>
                <w:sz w:val="22"/>
                <w:szCs w:val="22"/>
                <w:highlight w:val="none"/>
              </w:rPr>
              <w:t>--</w:t>
            </w:r>
          </w:p>
        </w:tc>
      </w:tr>
      <w:tr w14:paraId="75B4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600B11CF">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15276A6B">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是否允许转包</w:t>
            </w:r>
          </w:p>
        </w:tc>
        <w:tc>
          <w:tcPr>
            <w:tcW w:w="849" w:type="pct"/>
            <w:vAlign w:val="center"/>
          </w:tcPr>
          <w:p w14:paraId="44DC9986">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4D600F68">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5BE2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2172896E">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3894ED08">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是否允许分包</w:t>
            </w:r>
          </w:p>
        </w:tc>
        <w:tc>
          <w:tcPr>
            <w:tcW w:w="849" w:type="pct"/>
            <w:vAlign w:val="center"/>
          </w:tcPr>
          <w:p w14:paraId="60BFA8CA">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2668E7DB">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7731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5278E117">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6B0CF333">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是否允许联合体征集</w:t>
            </w:r>
          </w:p>
        </w:tc>
        <w:tc>
          <w:tcPr>
            <w:tcW w:w="849" w:type="pct"/>
            <w:vAlign w:val="center"/>
          </w:tcPr>
          <w:p w14:paraId="55A5CAF3">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492C2AE7">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36BC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7E3D9E83">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7B9A240E">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是否专门面向中小企业采购</w:t>
            </w:r>
          </w:p>
        </w:tc>
        <w:tc>
          <w:tcPr>
            <w:tcW w:w="849" w:type="pct"/>
            <w:vAlign w:val="center"/>
          </w:tcPr>
          <w:p w14:paraId="798A6CF8">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657E52CF">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4958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2E70BD69">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029AD4F0">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是否专门面向小微企业采购</w:t>
            </w:r>
          </w:p>
        </w:tc>
        <w:tc>
          <w:tcPr>
            <w:tcW w:w="849" w:type="pct"/>
            <w:vAlign w:val="center"/>
          </w:tcPr>
          <w:p w14:paraId="0C7AC96A">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15667833">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1E22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4CA7C41F">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313149C6">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响应文件</w:t>
            </w:r>
          </w:p>
          <w:p w14:paraId="49230A5C">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有效期</w:t>
            </w:r>
          </w:p>
        </w:tc>
        <w:tc>
          <w:tcPr>
            <w:tcW w:w="849" w:type="pct"/>
            <w:vAlign w:val="center"/>
          </w:tcPr>
          <w:p w14:paraId="1031DED1">
            <w:pPr>
              <w:pStyle w:val="65"/>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2"/>
                <w:szCs w:val="22"/>
                <w:highlight w:val="none"/>
              </w:rPr>
            </w:pPr>
            <w:r>
              <w:rPr>
                <w:rFonts w:cs="微软雅黑"/>
                <w:bCs/>
                <w:color w:val="auto"/>
                <w:sz w:val="22"/>
                <w:szCs w:val="22"/>
                <w:highlight w:val="none"/>
              </w:rPr>
              <w:t>180</w:t>
            </w:r>
            <w:r>
              <w:rPr>
                <w:rFonts w:hint="eastAsia" w:cs="微软雅黑"/>
                <w:bCs/>
                <w:color w:val="auto"/>
                <w:sz w:val="22"/>
                <w:szCs w:val="22"/>
                <w:highlight w:val="none"/>
              </w:rPr>
              <w:t>个日历日（从电子响应文件提交截止时间起计算）</w:t>
            </w:r>
          </w:p>
        </w:tc>
        <w:tc>
          <w:tcPr>
            <w:tcW w:w="3128" w:type="pct"/>
            <w:vAlign w:val="center"/>
          </w:tcPr>
          <w:p w14:paraId="5E8EB451">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bl>
    <w:p w14:paraId="1AA85C03">
      <w:pPr>
        <w:snapToGrid w:val="0"/>
        <w:spacing w:line="400" w:lineRule="exact"/>
        <w:jc w:val="both"/>
        <w:rPr>
          <w:rFonts w:ascii="宋体" w:cs="微软雅黑"/>
          <w:color w:val="auto"/>
          <w:sz w:val="22"/>
          <w:highlight w:val="none"/>
        </w:rPr>
        <w:sectPr>
          <w:pgSz w:w="11907" w:h="16840"/>
          <w:pgMar w:top="1418" w:right="1418" w:bottom="1418" w:left="1418" w:header="851" w:footer="850" w:gutter="0"/>
          <w:cols w:space="720" w:num="1"/>
          <w:docGrid w:type="lines" w:linePitch="326" w:charSpace="0"/>
        </w:sectPr>
      </w:pPr>
    </w:p>
    <w:p w14:paraId="77768D79">
      <w:pPr>
        <w:pStyle w:val="57"/>
        <w:snapToGrid w:val="0"/>
        <w:spacing w:before="0" w:after="0"/>
        <w:ind w:left="0"/>
        <w:rPr>
          <w:rFonts w:ascii="宋体"/>
          <w:color w:val="auto"/>
          <w:sz w:val="32"/>
          <w:szCs w:val="21"/>
          <w:highlight w:val="none"/>
        </w:rPr>
      </w:pPr>
      <w:bookmarkStart w:id="30" w:name="_Toc15265"/>
      <w:bookmarkStart w:id="31" w:name="_Toc328815991"/>
      <w:bookmarkStart w:id="32" w:name="_Toc20811"/>
      <w:bookmarkStart w:id="33" w:name="_Toc20975"/>
      <w:bookmarkStart w:id="34" w:name="_Toc186274106"/>
      <w:bookmarkStart w:id="35" w:name="_Toc174185153"/>
      <w:bookmarkStart w:id="36" w:name="_Toc86202581"/>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w:t>
      </w:r>
      <w:bookmarkEnd w:id="30"/>
      <w:bookmarkEnd w:id="31"/>
      <w:bookmarkEnd w:id="32"/>
      <w:bookmarkEnd w:id="33"/>
    </w:p>
    <w:bookmarkEnd w:id="34"/>
    <w:bookmarkEnd w:id="35"/>
    <w:bookmarkEnd w:id="36"/>
    <w:p w14:paraId="538E4E40">
      <w:pPr>
        <w:pStyle w:val="4"/>
        <w:spacing w:before="0" w:after="120" w:line="400" w:lineRule="exact"/>
        <w:ind w:left="0"/>
        <w:rPr>
          <w:rFonts w:ascii="宋体" w:hAnsi="宋体" w:eastAsia="宋体" w:cs="微软雅黑"/>
          <w:bCs w:val="0"/>
          <w:color w:val="auto"/>
          <w:sz w:val="22"/>
          <w:szCs w:val="22"/>
          <w:highlight w:val="none"/>
        </w:rPr>
      </w:pPr>
      <w:bookmarkStart w:id="37" w:name="_Toc328815992"/>
      <w:r>
        <w:rPr>
          <w:rFonts w:hint="eastAsia" w:ascii="宋体" w:hAnsi="宋体" w:eastAsia="宋体" w:cs="微软雅黑"/>
          <w:bCs w:val="0"/>
          <w:color w:val="auto"/>
          <w:sz w:val="22"/>
          <w:szCs w:val="22"/>
          <w:highlight w:val="none"/>
        </w:rPr>
        <w:t>总则</w:t>
      </w:r>
      <w:bookmarkEnd w:id="37"/>
    </w:p>
    <w:p w14:paraId="6388A849">
      <w:pPr>
        <w:pStyle w:val="47"/>
        <w:numPr>
          <w:ilvl w:val="0"/>
          <w:numId w:val="14"/>
        </w:numPr>
        <w:spacing w:line="400" w:lineRule="exact"/>
        <w:rPr>
          <w:color w:val="auto"/>
          <w:sz w:val="22"/>
          <w:szCs w:val="22"/>
          <w:highlight w:val="none"/>
        </w:rPr>
      </w:pPr>
      <w:r>
        <w:rPr>
          <w:rFonts w:hint="eastAsia"/>
          <w:color w:val="auto"/>
          <w:sz w:val="22"/>
          <w:szCs w:val="22"/>
          <w:highlight w:val="none"/>
        </w:rPr>
        <w:t>定义：</w:t>
      </w:r>
    </w:p>
    <w:p w14:paraId="155F4E0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rPr>
        <w:t>“征集人名称”详见征集文件第一部分。</w:t>
      </w:r>
    </w:p>
    <w:p w14:paraId="73D301A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rPr>
        <w:t>“采购人名称”详见征集文件第一部分。</w:t>
      </w:r>
    </w:p>
    <w:p w14:paraId="1522109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10" w:hanging="510"/>
        <w:textAlignment w:val="baseline"/>
        <w:rPr>
          <w:rFonts w:hint="eastAsia"/>
          <w:color w:val="auto"/>
          <w:sz w:val="22"/>
          <w:szCs w:val="22"/>
          <w:highlight w:val="none"/>
        </w:rPr>
      </w:pPr>
      <w:r>
        <w:rPr>
          <w:rFonts w:hint="eastAsia"/>
          <w:color w:val="auto"/>
          <w:sz w:val="22"/>
          <w:szCs w:val="22"/>
          <w:highlight w:val="none"/>
        </w:rPr>
        <w:t>“潜在响应人”指符合《中华人民共和国政府采购法》及相关法律法规和本征集文件的各项规定，且按照本项目征集公告及征集文件规定的方式获取征集文件的供应商。</w:t>
      </w:r>
    </w:p>
    <w:p w14:paraId="1CFF1FC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67" w:hanging="567"/>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“响应人”指符合《中华人民共和国政府采购法》及相关法律法规和本征集文件的各项规定，按照本项目征集公告及征集文件规定的方式获取征集文件并参加响应的供应商。</w:t>
      </w:r>
    </w:p>
    <w:p w14:paraId="79D8EF9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征集文件中所述的公告发布的指定媒体指中国政府采购网（http://www.ccgp.gov.cn）及北京市政府采购网（</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"http://www.ccgp-beijing.gov.cn"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http://www.ccgp-beijing.gov.cn</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w:t>
      </w:r>
    </w:p>
    <w:p w14:paraId="521A576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本项目需要落实的政府采购政策详见征集文件对应条款。</w:t>
      </w:r>
    </w:p>
    <w:p w14:paraId="74532D7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本项目电子响应各项要求、流程及注意事项已在本征集文件及北京市政府采购电子交易平台相关操作指南中进行说明，如响应人未按要求操作导致的响应无效，责任由响应人承担。</w:t>
      </w:r>
    </w:p>
    <w:p w14:paraId="7826B9C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评审时，征集人和评审委员会保留审核响应人相关电子响应文件原件的权利。</w:t>
      </w:r>
    </w:p>
    <w:p w14:paraId="5664194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征集人对本征集文件的各项条款具有解释权。</w:t>
      </w:r>
    </w:p>
    <w:p w14:paraId="63FFC6EE">
      <w:pPr>
        <w:pStyle w:val="47"/>
        <w:numPr>
          <w:ilvl w:val="0"/>
          <w:numId w:val="14"/>
        </w:numPr>
        <w:spacing w:line="400" w:lineRule="exact"/>
        <w:rPr>
          <w:color w:val="auto"/>
          <w:sz w:val="22"/>
          <w:szCs w:val="22"/>
          <w:highlight w:val="none"/>
        </w:rPr>
      </w:pPr>
      <w:r>
        <w:rPr>
          <w:rFonts w:hint="eastAsia"/>
          <w:color w:val="auto"/>
          <w:sz w:val="22"/>
          <w:szCs w:val="22"/>
          <w:highlight w:val="none"/>
        </w:rPr>
        <w:t>合格响应人的条件</w:t>
      </w:r>
    </w:p>
    <w:p w14:paraId="508CC45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在中华人民共和国境内注册，具有本项目生产、制造、供应、服务或实施能力，符合、承认并承诺履行本征集文件各项规定的供应商，包括法人、其他组织或者自然人。</w:t>
      </w:r>
    </w:p>
    <w:p w14:paraId="4EBCCCC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响应人应遵守中华人民共和国有关的国家法律、法规和条例。</w:t>
      </w:r>
    </w:p>
    <w:p w14:paraId="6638679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val="0"/>
          <w:bCs w:val="0"/>
          <w:color w:val="auto"/>
          <w:sz w:val="22"/>
          <w:szCs w:val="22"/>
          <w:highlight w:val="none"/>
          <w:lang w:val="en-US" w:eastAsia="zh-CN"/>
        </w:rPr>
      </w:pPr>
      <w:r>
        <w:rPr>
          <w:rFonts w:hint="eastAsia"/>
          <w:color w:val="auto"/>
          <w:sz w:val="22"/>
          <w:szCs w:val="22"/>
          <w:highlight w:val="none"/>
          <w:lang w:val="en-US" w:eastAsia="zh-CN"/>
        </w:rPr>
        <w:t xml:space="preserve"> </w:t>
      </w:r>
      <w:r>
        <w:rPr>
          <w:rFonts w:hint="eastAsia"/>
          <w:b w:val="0"/>
          <w:bCs w:val="0"/>
          <w:color w:val="auto"/>
          <w:sz w:val="22"/>
          <w:szCs w:val="22"/>
          <w:highlight w:val="none"/>
          <w:lang w:val="en-US" w:eastAsia="zh-CN"/>
        </w:rPr>
        <w:t>响应人应为报价货物的生产厂家或者生产厂家唯一授权供应商。响应人为生产厂家的，仅须提供：生产厂家声明；响应人为唯一授权供应商的，仅须提供：生产厂家的唯一授权书。评审时，如同一包内出现生产厂家与其授权供应商同时参加征集的，或同一包内出现生产厂家授权两家及以上供应商同时参加征集的，相关各方对该包均作无效响应处理。</w:t>
      </w:r>
    </w:p>
    <w:p w14:paraId="2FF1DB0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响应人应具备《中华人民共和国政府采购法》及相关政府采购法律法规和本征集文件中规定的参加政府采购活动的供应商应当具备的条件：</w:t>
      </w:r>
    </w:p>
    <w:p w14:paraId="5D2344A8">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具有独立承担民事责任的能力；</w:t>
      </w:r>
    </w:p>
    <w:p w14:paraId="69C9DE20">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具有良好的商业信誉和健全的财务会计制度；</w:t>
      </w:r>
    </w:p>
    <w:p w14:paraId="413C2017">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具有履行合同所必需的设备和专业技术能力；</w:t>
      </w:r>
    </w:p>
    <w:p w14:paraId="7FFFA94A">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具有依法缴纳税收和社会保障资金的良好记录；</w:t>
      </w:r>
    </w:p>
    <w:p w14:paraId="2AECBE43">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参加此项采购活动前三年内，在经营活动中没有重大违法记录；</w:t>
      </w:r>
    </w:p>
    <w:p w14:paraId="5FDBE17E">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法律、行政法规规定的其他条件；</w:t>
      </w:r>
    </w:p>
    <w:p w14:paraId="5C9337C2">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具有响应人须知前附表第二条规定的其他相关资格条件。</w:t>
      </w:r>
    </w:p>
    <w:p w14:paraId="4C209EE4">
      <w:pPr>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54" w:hanging="454"/>
        <w:textAlignment w:val="baseline"/>
        <w:rPr>
          <w:rFonts w:ascii="宋体" w:hAnsi="宋体" w:cs="微软雅黑"/>
          <w:b w:val="0"/>
          <w:bCs w:val="0"/>
          <w:color w:val="auto"/>
          <w:sz w:val="22"/>
          <w:highlight w:val="none"/>
        </w:rPr>
      </w:pPr>
      <w:r>
        <w:rPr>
          <w:rFonts w:hint="eastAsia" w:ascii="宋体" w:hAnsi="宋体" w:cs="微软雅黑"/>
          <w:color w:val="auto"/>
          <w:sz w:val="22"/>
          <w:highlight w:val="none"/>
          <w:lang w:val="en-US" w:eastAsia="zh-CN"/>
        </w:rPr>
        <w:t xml:space="preserve"> </w:t>
      </w:r>
      <w:r>
        <w:rPr>
          <w:rFonts w:hint="eastAsia" w:ascii="宋体" w:hAnsi="宋体" w:cs="微软雅黑"/>
          <w:b w:val="0"/>
          <w:bCs w:val="0"/>
          <w:color w:val="auto"/>
          <w:sz w:val="22"/>
          <w:highlight w:val="none"/>
        </w:rPr>
        <w:t>自征集公告发布之日起，响应人在规定的下载时间内持自身CA数字认证证书或电子营业执照登录北京市政府采购电子交易平台（http://zbcg-bjzc.zhongcy.com/bjczj-portal-site/index.html#/home）免费获取本项目电子版征集文件，否则响应无效。</w:t>
      </w:r>
      <w:r>
        <w:rPr>
          <w:rFonts w:hint="eastAsia" w:ascii="宋体" w:hAnsi="宋体" w:cs="微软雅黑"/>
          <w:b w:val="0"/>
          <w:bCs w:val="0"/>
          <w:color w:val="auto"/>
          <w:sz w:val="22"/>
          <w:highlight w:val="none"/>
          <w:u w:val="single"/>
        </w:rPr>
        <w:t>（提示：请响应人务必注意，根据本项目电子交易平台功能设置，响应人应按包分别下载征集文件，否则影响对应包征集响应。）</w:t>
      </w:r>
    </w:p>
    <w:p w14:paraId="3E53974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单位负责人为同一人或者存在直接控股、管理关系的不同供应商，不得同时参加本项目征集。</w:t>
      </w:r>
    </w:p>
    <w:p w14:paraId="426E503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为本项目提供整体设计、规范编制或者项目管理、监理、检测等服务的供应商，不得参加本项目征集。</w:t>
      </w:r>
    </w:p>
    <w:p w14:paraId="71E05CB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通过资格预审方式确定合格响应人的项目，资格预审合格的响应人在评审阶段资格发生变化的，应当以书面形式通知征集人。</w:t>
      </w:r>
    </w:p>
    <w:p w14:paraId="16F267B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响应人不得被列入相关部门规定的失信被执行人、重大税收违法失信主体、政府采购严重违法失信行为记录名单。</w:t>
      </w:r>
    </w:p>
    <w:p w14:paraId="6A7A0AD9">
      <w:pPr>
        <w:pStyle w:val="47"/>
        <w:numPr>
          <w:ilvl w:val="0"/>
          <w:numId w:val="14"/>
        </w:numPr>
        <w:spacing w:line="400" w:lineRule="exact"/>
        <w:rPr>
          <w:color w:val="auto"/>
          <w:sz w:val="22"/>
          <w:szCs w:val="22"/>
          <w:highlight w:val="none"/>
        </w:rPr>
      </w:pPr>
      <w:r>
        <w:rPr>
          <w:rFonts w:hint="eastAsia"/>
          <w:color w:val="auto"/>
          <w:sz w:val="22"/>
          <w:szCs w:val="22"/>
          <w:highlight w:val="none"/>
        </w:rPr>
        <w:t>征集费用</w:t>
      </w:r>
    </w:p>
    <w:p w14:paraId="64D83AD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响应人应承担所有与准备和参加征集有关的费用，征集人在任何情况下均无义务和责任承担相关费用。</w:t>
      </w:r>
    </w:p>
    <w:p w14:paraId="0EF6A2D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本项目征集文件免费下载，且不收取任何服务费。</w:t>
      </w:r>
    </w:p>
    <w:p w14:paraId="081CB8E6">
      <w:pPr>
        <w:pStyle w:val="47"/>
        <w:numPr>
          <w:ilvl w:val="0"/>
          <w:numId w:val="14"/>
        </w:numPr>
        <w:spacing w:line="400" w:lineRule="exact"/>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政府采购政策（包括但不限于下列具体政策要求）</w:t>
      </w:r>
    </w:p>
    <w:p w14:paraId="1CA69C4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采购本国货物、工程和服务</w:t>
      </w:r>
    </w:p>
    <w:p w14:paraId="569101E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政府采购应当采购本国货物、工程和服务。但有《中华人民共和国政府采购法》第十条规定情形的除外。</w:t>
      </w:r>
    </w:p>
    <w:p w14:paraId="1502061C">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本项目如接受非本国货物、工程、服务参与响应，则具体要求见“第四部分 采购需求”。</w:t>
      </w:r>
    </w:p>
    <w:p w14:paraId="7C3490B5">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738647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中小企业、监狱企业及残疾人福利性单位</w:t>
      </w:r>
    </w:p>
    <w:p w14:paraId="7342D01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cs="微软雅黑"/>
          <w:color w:val="auto"/>
          <w:sz w:val="22"/>
          <w:szCs w:val="22"/>
          <w:highlight w:val="none"/>
        </w:rPr>
      </w:pPr>
      <w:r>
        <w:rPr>
          <w:rFonts w:hint="eastAsia" w:cs="微软雅黑"/>
          <w:color w:val="auto"/>
          <w:sz w:val="22"/>
          <w:szCs w:val="22"/>
          <w:highlight w:val="none"/>
        </w:rPr>
        <w:t>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s="微软雅黑"/>
          <w:color w:val="auto"/>
          <w:sz w:val="22"/>
          <w:szCs w:val="22"/>
          <w:highlight w:val="none"/>
          <w:lang w:eastAsia="zh-CN"/>
        </w:rPr>
        <w:t>、</w:t>
      </w:r>
      <w:r>
        <w:rPr>
          <w:rFonts w:hint="eastAsia" w:cs="微软雅黑"/>
          <w:color w:val="auto"/>
          <w:sz w:val="22"/>
          <w:szCs w:val="22"/>
          <w:highlight w:val="none"/>
        </w:rPr>
        <w:t>《金融业企业划型标准规定》（</w:t>
      </w:r>
      <w:r>
        <w:rPr>
          <w:rFonts w:hint="eastAsia" w:cs="微软雅黑"/>
          <w:color w:val="auto"/>
          <w:sz w:val="22"/>
          <w:szCs w:val="22"/>
          <w:highlight w:val="none"/>
          <w:lang w:eastAsia="zh-CN"/>
        </w:rPr>
        <w:t>银发</w:t>
      </w:r>
      <w:r>
        <w:rPr>
          <w:rFonts w:hint="eastAsia" w:cs="微软雅黑"/>
          <w:color w:val="auto"/>
          <w:sz w:val="22"/>
          <w:szCs w:val="22"/>
          <w:highlight w:val="none"/>
        </w:rPr>
        <w:t>〔2015〕309号）等国务院批准的中小企业划分标准执行。</w:t>
      </w:r>
    </w:p>
    <w:p w14:paraId="5721CF72">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50" w:hanging="850"/>
        <w:textAlignment w:val="baseline"/>
        <w:rPr>
          <w:rFonts w:cs="微软雅黑"/>
          <w:color w:val="auto"/>
          <w:sz w:val="22"/>
          <w:szCs w:val="22"/>
          <w:highlight w:val="none"/>
        </w:rPr>
      </w:pPr>
      <w:r>
        <w:rPr>
          <w:rFonts w:hint="eastAsia" w:cs="微软雅黑"/>
          <w:color w:val="auto"/>
          <w:sz w:val="22"/>
          <w:szCs w:val="22"/>
          <w:highlight w:val="none"/>
        </w:rPr>
        <w:t>供应商提供的货物、工程或者服务符合下列情形的，享受中小企业扶持政策：</w:t>
      </w:r>
    </w:p>
    <w:p w14:paraId="27EBEB0E">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cs="微软雅黑"/>
          <w:color w:val="auto"/>
          <w:sz w:val="22"/>
          <w:szCs w:val="22"/>
          <w:highlight w:val="none"/>
        </w:rPr>
      </w:pPr>
      <w:r>
        <w:rPr>
          <w:rFonts w:hint="eastAsia" w:cs="微软雅黑"/>
          <w:color w:val="auto"/>
          <w:sz w:val="22"/>
          <w:szCs w:val="22"/>
          <w:highlight w:val="none"/>
        </w:rPr>
        <w:t>在货物采购项目中，货物由中小企业制造，即货物由中小企业生产且使用该中小企业商号或者注册商标；</w:t>
      </w:r>
    </w:p>
    <w:p w14:paraId="5B90B5AE">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在工程采购项目中，工程由中小企业承建，即工程施工单位为中小企业；</w:t>
      </w:r>
    </w:p>
    <w:p w14:paraId="163D9AB8">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在服务采购项目中，服务由中小企业承接，即提供服务的人员为中小企业依照《中华人民共和国劳动合同法》订立劳动合同的从业人员。</w:t>
      </w:r>
    </w:p>
    <w:p w14:paraId="79A0FB76">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在货物采购项目中，供应商提供的货物既有中小企业制造货物，也有大型企业制造货物的，不享受中小企业扶持政策。</w:t>
      </w:r>
    </w:p>
    <w:p w14:paraId="573ED489">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以联合体形式参加政府采购活动，联合体各方均为中小企业的，联合体视同中小企业。其中，联合体各方均为小微企业的，联合体视同小微企业</w:t>
      </w:r>
      <w:r>
        <w:rPr>
          <w:rFonts w:hint="eastAsia" w:cs="微软雅黑"/>
          <w:color w:val="auto"/>
          <w:sz w:val="22"/>
          <w:szCs w:val="22"/>
          <w:highlight w:val="none"/>
          <w:lang w:eastAsia="zh-CN"/>
        </w:rPr>
        <w:t>（本项目不涉及）。</w:t>
      </w:r>
    </w:p>
    <w:p w14:paraId="03C3A625">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C2A0CDB">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7CB0AB3">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安置的残疾人占本单位在职职工人数的比例不低于25%（含25%），并且安置的残疾人人数不少于10人（含10人）；</w:t>
      </w:r>
    </w:p>
    <w:p w14:paraId="41A2D48F">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依法与安置的每位残疾人签订了一年以上（含一年）的劳动合同或服务协议；</w:t>
      </w:r>
    </w:p>
    <w:p w14:paraId="13D19DE0">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为安置的每位残疾人按月足额缴纳了基本养老保险、基本医疗保险、失业保险、工伤保险和生育保险等社会保险费；</w:t>
      </w:r>
    </w:p>
    <w:p w14:paraId="29EFB034">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通过银行等金融机构向安置的每位残疾人，按月支付了不低于单位所在区县适用的经省级人民政府批准的月最低工资标准的工资；</w:t>
      </w:r>
    </w:p>
    <w:p w14:paraId="1DB4FD3E">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提供本单位制造的货物、承担的工程或者服务（以下简称产品），或者提供其他残疾人福利性单位制造的货物（不包括使用非残疾人福利性单位注册商标的货物）；</w:t>
      </w:r>
    </w:p>
    <w:p w14:paraId="319CA57C">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A2B3B5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本项目是否专门面向中小企业预留采购份额见“第一部分 征集邀请”。</w:t>
      </w:r>
    </w:p>
    <w:p w14:paraId="541B4808">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采购标的对应的中小企业划分标准所属行业见《响应人须知</w:t>
      </w:r>
      <w:r>
        <w:rPr>
          <w:rFonts w:hint="eastAsia" w:cs="微软雅黑"/>
          <w:color w:val="auto"/>
          <w:sz w:val="22"/>
          <w:szCs w:val="22"/>
          <w:highlight w:val="none"/>
          <w:lang w:val="en-US" w:eastAsia="zh-CN"/>
        </w:rPr>
        <w:t>前附</w:t>
      </w:r>
      <w:r>
        <w:rPr>
          <w:rFonts w:hint="eastAsia" w:cs="微软雅黑"/>
          <w:color w:val="auto"/>
          <w:sz w:val="22"/>
          <w:szCs w:val="22"/>
          <w:highlight w:val="none"/>
        </w:rPr>
        <w:t>表》。</w:t>
      </w:r>
    </w:p>
    <w:p w14:paraId="58A25440">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小微企业价格评审优惠的政策调整见“第五部分 评审及入围方法”。</w:t>
      </w:r>
    </w:p>
    <w:p w14:paraId="4BC2C3A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政府采购节能产品、环境标志产品</w:t>
      </w:r>
    </w:p>
    <w:p w14:paraId="7D6503DC">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19FD56">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59EAD22">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如本项目采购产品属于实施政府强制采购品目清单范围的节能产品，则响应人所报产品必须获得国家确定的认证机构出具的、处于有效期之内的节能产品认证证书，否则响应无效。</w:t>
      </w:r>
    </w:p>
    <w:p w14:paraId="5CD365E4">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非政府强制采购的节能产品或环境标志产品，依据品目清单和认证证书实施政府优先采购。</w:t>
      </w:r>
    </w:p>
    <w:p w14:paraId="06C9538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正版软件</w:t>
      </w:r>
    </w:p>
    <w:p w14:paraId="04414152">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D8A87E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网络安全专用产品（本项目不涉及）</w:t>
      </w:r>
    </w:p>
    <w:p w14:paraId="0C1A3C9F">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s="微软雅黑"/>
          <w:color w:val="auto"/>
          <w:sz w:val="22"/>
          <w:szCs w:val="22"/>
          <w:highlight w:val="none"/>
          <w:lang w:eastAsia="zh-CN"/>
        </w:rPr>
        <w:t>。</w:t>
      </w:r>
    </w:p>
    <w:p w14:paraId="69AEDCE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推广使用低挥发性有机化合物（VOCs）（本项目不涉及）</w:t>
      </w:r>
    </w:p>
    <w:p w14:paraId="7C687070">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含量限制标准，否则响应无效；属于推荐性标准的，优先采购。</w:t>
      </w:r>
    </w:p>
    <w:p w14:paraId="2149805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采购需求标准</w:t>
      </w:r>
    </w:p>
    <w:p w14:paraId="25407534">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商品包装、快递包装政府采购需求标准(试行)：为助力打好污染防治攻坚战，推广使用绿色包装，根据《财政部关于印发&lt;商品包装政府采购需求标准（试行）&gt;、&lt;快递包装政府采购需求标准（试行）&gt;的通知》（财办库〔2020〕123号），本项目如涉及商品包装和快递包装的，则具体要求见“第四部分 采购需求”。</w:t>
      </w:r>
    </w:p>
    <w:p w14:paraId="18A9320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其他政府采购需求标准</w:t>
      </w:r>
      <w:r>
        <w:rPr>
          <w:rFonts w:hint="eastAsia" w:cs="微软雅黑"/>
          <w:color w:val="auto"/>
          <w:sz w:val="22"/>
          <w:szCs w:val="22"/>
          <w:highlight w:val="none"/>
          <w:lang w:eastAsia="zh-CN"/>
        </w:rPr>
        <w:t>：</w:t>
      </w:r>
      <w:r>
        <w:rPr>
          <w:rFonts w:hint="eastAsia" w:cs="微软雅黑"/>
          <w:color w:val="auto"/>
          <w:sz w:val="22"/>
          <w:szCs w:val="22"/>
          <w:highlight w:val="none"/>
        </w:rPr>
        <w:t>为贯彻落实《深化政府采购制度改革方案》有关要求，推动政府采购需求标准建设，财政部门会同有关部门制定发布的其他政府采购需求标准，本项目如涉及，则具体要求见“第四部分 采购需求”。</w:t>
      </w:r>
    </w:p>
    <w:p w14:paraId="30DA5A98">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征集文件</w:t>
      </w:r>
    </w:p>
    <w:p w14:paraId="5D4B8D76">
      <w:pPr>
        <w:pStyle w:val="47"/>
        <w:numPr>
          <w:ilvl w:val="0"/>
          <w:numId w:val="14"/>
        </w:numPr>
        <w:spacing w:line="400" w:lineRule="exact"/>
        <w:rPr>
          <w:color w:val="auto"/>
          <w:sz w:val="22"/>
          <w:szCs w:val="22"/>
          <w:highlight w:val="none"/>
        </w:rPr>
      </w:pPr>
      <w:r>
        <w:rPr>
          <w:rFonts w:hint="eastAsia"/>
          <w:color w:val="auto"/>
          <w:sz w:val="22"/>
          <w:szCs w:val="22"/>
          <w:highlight w:val="none"/>
        </w:rPr>
        <w:t>征集文件</w:t>
      </w:r>
    </w:p>
    <w:p w14:paraId="43E4669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征集文件由下列七部分内容组成：</w:t>
      </w:r>
    </w:p>
    <w:p w14:paraId="3F244DE0">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第一部分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征集邀请；</w:t>
      </w:r>
    </w:p>
    <w:p w14:paraId="4D7EF881">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第二部分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响应人须知前附表；</w:t>
      </w:r>
    </w:p>
    <w:p w14:paraId="0C6B17D1">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第三部分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w:t>
      </w:r>
    </w:p>
    <w:p w14:paraId="0A0645F2">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第四部分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采购需求；</w:t>
      </w:r>
    </w:p>
    <w:p w14:paraId="59540CAC">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第五部分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评审及入围方法；</w:t>
      </w:r>
    </w:p>
    <w:p w14:paraId="11B75FBB">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第六部分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框架协议文本和采购合同文本；</w:t>
      </w:r>
    </w:p>
    <w:p w14:paraId="2B2FA0D4">
      <w:pPr>
        <w:spacing w:line="400" w:lineRule="exact"/>
        <w:ind w:firstLine="418" w:firstLineChars="190"/>
        <w:rPr>
          <w:color w:val="auto"/>
          <w:sz w:val="28"/>
          <w:szCs w:val="24"/>
          <w:highlight w:val="none"/>
        </w:rPr>
      </w:pPr>
      <w:r>
        <w:rPr>
          <w:rFonts w:hint="eastAsia" w:ascii="宋体" w:hAnsi="宋体" w:cs="微软雅黑"/>
          <w:color w:val="auto"/>
          <w:sz w:val="22"/>
          <w:highlight w:val="none"/>
        </w:rPr>
        <w:t>第七部分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电子响应文件格式。</w:t>
      </w:r>
    </w:p>
    <w:p w14:paraId="332F2A62">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电子响应文件提交前征集文件的澄清和修改</w:t>
      </w:r>
    </w:p>
    <w:p w14:paraId="6F4B8E0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任何已按规定程序下载征集文件的潜在响应人，均可要求对征集文件进行澄清或修改。</w:t>
      </w:r>
    </w:p>
    <w:p w14:paraId="1B9CFA9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征集人可以对已发出的征集文件、征集邀请进行必要的澄清或者修改。澄清或者修改的内容为征集文件、征集邀请的组成部分。</w:t>
      </w:r>
    </w:p>
    <w:p w14:paraId="0EBE0C7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澄清或者修改的内容可能影响响应文件编制的，应当在电子响应文件提交截止时间至少15日前，在本项目征集公告发布的指定媒体上以公告的形式通知下载征集文件的潜在响应人，不足15日的，应当顺延电子响应文件的提交截止时间。</w:t>
      </w:r>
    </w:p>
    <w:p w14:paraId="6C8FECE5">
      <w:pPr>
        <w:pStyle w:val="4"/>
        <w:spacing w:before="0" w:after="120" w:line="400" w:lineRule="exact"/>
        <w:ind w:left="0"/>
        <w:rPr>
          <w:rFonts w:ascii="宋体" w:hAnsi="宋体" w:eastAsia="宋体" w:cs="微软雅黑"/>
          <w:bCs w:val="0"/>
          <w:color w:val="auto"/>
          <w:sz w:val="22"/>
          <w:szCs w:val="22"/>
          <w:highlight w:val="none"/>
        </w:rPr>
      </w:pPr>
      <w:bookmarkStart w:id="38" w:name="_Toc328815994"/>
      <w:r>
        <w:rPr>
          <w:rFonts w:hint="eastAsia" w:ascii="宋体" w:hAnsi="宋体" w:eastAsia="宋体" w:cs="微软雅黑"/>
          <w:bCs w:val="0"/>
          <w:color w:val="auto"/>
          <w:sz w:val="22"/>
          <w:szCs w:val="22"/>
          <w:highlight w:val="none"/>
        </w:rPr>
        <w:t>电子</w:t>
      </w:r>
      <w:bookmarkEnd w:id="38"/>
      <w:r>
        <w:rPr>
          <w:rFonts w:hint="eastAsia" w:ascii="宋体" w:hAnsi="宋体" w:eastAsia="宋体" w:cs="微软雅黑"/>
          <w:bCs w:val="0"/>
          <w:color w:val="auto"/>
          <w:sz w:val="22"/>
          <w:szCs w:val="22"/>
          <w:highlight w:val="none"/>
        </w:rPr>
        <w:t xml:space="preserve">响应文件   </w:t>
      </w:r>
    </w:p>
    <w:p w14:paraId="3B717ED0">
      <w:pPr>
        <w:pStyle w:val="47"/>
        <w:numPr>
          <w:ilvl w:val="0"/>
          <w:numId w:val="14"/>
        </w:numPr>
        <w:spacing w:line="400" w:lineRule="exact"/>
        <w:rPr>
          <w:color w:val="auto"/>
          <w:sz w:val="22"/>
          <w:szCs w:val="22"/>
          <w:highlight w:val="none"/>
        </w:rPr>
      </w:pPr>
      <w:r>
        <w:rPr>
          <w:rFonts w:hint="eastAsia"/>
          <w:color w:val="auto"/>
          <w:sz w:val="22"/>
          <w:szCs w:val="22"/>
          <w:highlight w:val="none"/>
        </w:rPr>
        <w:t>响应范围、电子响应文件的语言和计量单位</w:t>
      </w:r>
    </w:p>
    <w:p w14:paraId="0665C56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响应人可以对征集文件的其中一包或几包或全部包进行响应，但报价须包含一包中采购清单及采购需求中所列的全部内容，不得将一包中的内容拆开响应，否则作无效响应处理。</w:t>
      </w:r>
    </w:p>
    <w:p w14:paraId="799A9E2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响应人提交的电子响应文件（包括技术文件和资料、图纸中的说明）以及响应人与征集人就有关征集的所有来往函电均应使用中文简体字。</w:t>
      </w:r>
    </w:p>
    <w:p w14:paraId="1239F5C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电子响应文件所使用的计量单位，应使用国家法定计量单位。</w:t>
      </w:r>
    </w:p>
    <w:p w14:paraId="5E257814">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电子响应文件的组成及相关内容要求</w:t>
      </w:r>
    </w:p>
    <w:p w14:paraId="11EA6B8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val="0"/>
          <w:bCs w:val="0"/>
          <w:color w:val="auto"/>
          <w:sz w:val="22"/>
          <w:szCs w:val="22"/>
          <w:highlight w:val="none"/>
          <w:lang w:val="en-US" w:eastAsia="zh-CN"/>
        </w:rPr>
      </w:pPr>
      <w:r>
        <w:rPr>
          <w:rFonts w:hint="eastAsia"/>
          <w:color w:val="auto"/>
          <w:sz w:val="22"/>
          <w:szCs w:val="22"/>
          <w:highlight w:val="none"/>
          <w:lang w:val="en-US" w:eastAsia="zh-CN"/>
        </w:rPr>
        <w:t xml:space="preserve"> </w:t>
      </w:r>
      <w:r>
        <w:rPr>
          <w:rFonts w:hint="eastAsia"/>
          <w:b w:val="0"/>
          <w:bCs w:val="0"/>
          <w:color w:val="auto"/>
          <w:sz w:val="22"/>
          <w:szCs w:val="22"/>
          <w:highlight w:val="none"/>
          <w:lang w:val="en-US" w:eastAsia="zh-CN"/>
        </w:rPr>
        <w:t>响应人应详细阅读征集文件的全部内容。征集文件中所有带*条款均为实质性响应条款，电子响应文件须完全响应，未实质响应的，作无效响应处理。</w:t>
      </w:r>
    </w:p>
    <w:p w14:paraId="5C2883C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由资格证明文件和技术文件组成。资格证明文件指响应人提交的证明其有资格参加征集和入围后有能力履行合同的文件。技术文件指响应人提交的能够证明响应人提供的货物及服务符合征集文件规定的文件。本次征集，响应人应按响应人须知前附表第二至三条规定提交资格证明文件、技术文件和需要响应人自行编写的其他文件（有格式要求的详见征集文件“第七部分 电子响应文件格式”）。上述的相关文件，可以是文字资料、图纸和数据。</w:t>
      </w:r>
    </w:p>
    <w:p w14:paraId="28932C4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电子响应文件按照征集文件“第二部分 响应人须知前附表”及“第七部分 电子响应文件格式”及北京市政府采购电子交易平台中规定的顺序和格式，分别制作上传提交。</w:t>
      </w:r>
    </w:p>
    <w:p w14:paraId="3374DA4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对于征集文件中提及的复印件要求，照片件、扫描件、影印件、截图件等与其具有同等效力。</w:t>
      </w:r>
    </w:p>
    <w:p w14:paraId="2DE01C0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电子响应文件中所提供的资料均应真实有效，无效的文件视为未提供。</w:t>
      </w:r>
    </w:p>
    <w:p w14:paraId="7150EDAD">
      <w:pPr>
        <w:pStyle w:val="47"/>
        <w:numPr>
          <w:ilvl w:val="0"/>
          <w:numId w:val="14"/>
        </w:numPr>
        <w:spacing w:line="400" w:lineRule="exact"/>
        <w:rPr>
          <w:color w:val="auto"/>
          <w:sz w:val="22"/>
          <w:szCs w:val="22"/>
          <w:highlight w:val="none"/>
        </w:rPr>
      </w:pPr>
      <w:r>
        <w:rPr>
          <w:rFonts w:hint="eastAsia"/>
          <w:color w:val="auto"/>
          <w:sz w:val="22"/>
          <w:szCs w:val="22"/>
          <w:highlight w:val="none"/>
        </w:rPr>
        <w:t>报价</w:t>
      </w:r>
    </w:p>
    <w:p w14:paraId="7E8815EC">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所有报价无特殊要求的均以人民币元为计算单位。</w:t>
      </w:r>
    </w:p>
    <w:p w14:paraId="3EE82E9C">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响应人响应的货物和服务的技术、商务等条件不得低于采购需求，货物原则上应当是市场上已有销售的规格型号，不得是专供政府采购的产品。每个采购包只能用一个产品进行响应，且该产品不得同时响应其他包，否则相关产品均作无效响应处理。</w:t>
      </w:r>
    </w:p>
    <w:p w14:paraId="0C452A70">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请响应人根据采购需求在电子投标制作工具客户端填报投标一览表（填报信息包含产品报价、产品品牌、型号等，响应产品的报价为单价），填报的报价不得为零、为空，否则作无效响应处理。</w:t>
      </w:r>
    </w:p>
    <w:p w14:paraId="7B84B31F">
      <w:pPr>
        <w:numPr>
          <w:ilvl w:val="0"/>
          <w:numId w:val="0"/>
        </w:numPr>
        <w:snapToGrid w:val="0"/>
        <w:spacing w:line="400" w:lineRule="exact"/>
        <w:ind w:leftChars="50"/>
      </w:pPr>
      <w:r>
        <w:rPr>
          <w:rFonts w:hint="eastAsia" w:ascii="宋体" w:hAnsi="宋体" w:eastAsia="宋体" w:cs="微软雅黑"/>
          <w:b/>
          <w:bCs/>
          <w:color w:val="FF0000"/>
          <w:sz w:val="22"/>
          <w:szCs w:val="22"/>
          <w:highlight w:val="none"/>
          <w:lang w:val="en-US" w:eastAsia="zh-CN" w:bidi="ar-SA"/>
        </w:rPr>
        <w:t>注：本项目要求响应人承诺在第二阶段实施要约折扣政策，具体为：当采购人或者服务对象</w:t>
      </w:r>
      <w:r>
        <w:rPr>
          <w:rFonts w:hint="eastAsia" w:ascii="宋体" w:hAnsi="宋体" w:cs="微软雅黑"/>
          <w:b/>
          <w:bCs/>
          <w:color w:val="FF0000"/>
          <w:sz w:val="22"/>
          <w:szCs w:val="22"/>
          <w:highlight w:val="none"/>
          <w:lang w:val="en-US" w:eastAsia="zh-CN" w:bidi="ar-SA"/>
        </w:rPr>
        <w:t>同一产品单次采购数量</w:t>
      </w:r>
      <w:r>
        <w:rPr>
          <w:rFonts w:hint="eastAsia" w:ascii="宋体" w:hAnsi="宋体" w:eastAsia="宋体" w:cs="微软雅黑"/>
          <w:b/>
          <w:bCs/>
          <w:color w:val="FF0000"/>
          <w:sz w:val="22"/>
          <w:szCs w:val="22"/>
          <w:highlight w:val="none"/>
          <w:lang w:val="en-US" w:eastAsia="zh-CN" w:bidi="ar-SA"/>
        </w:rPr>
        <w:t>在</w:t>
      </w:r>
      <w:r>
        <w:rPr>
          <w:rFonts w:hint="eastAsia" w:hAnsi="宋体" w:cs="微软雅黑"/>
          <w:b/>
          <w:bCs/>
          <w:color w:val="FF0000"/>
          <w:sz w:val="22"/>
          <w:szCs w:val="22"/>
          <w:highlight w:val="none"/>
          <w:lang w:val="en-US" w:eastAsia="zh-CN" w:bidi="ar-SA"/>
        </w:rPr>
        <w:t>10台</w:t>
      </w:r>
      <w:r>
        <w:rPr>
          <w:rFonts w:hint="eastAsia" w:ascii="宋体" w:hAnsi="宋体" w:eastAsia="宋体" w:cs="微软雅黑"/>
          <w:b/>
          <w:bCs/>
          <w:color w:val="FF0000"/>
          <w:sz w:val="22"/>
          <w:szCs w:val="22"/>
          <w:highlight w:val="none"/>
          <w:lang w:val="en-US" w:eastAsia="zh-CN" w:bidi="ar-SA"/>
        </w:rPr>
        <w:t>（含）至</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1</w:t>
      </w:r>
      <w:r>
        <w:rPr>
          <w:rFonts w:hint="eastAsia" w:ascii="宋体" w:hAnsi="宋体" w:eastAsia="宋体" w:cs="微软雅黑"/>
          <w:b/>
          <w:bCs/>
          <w:color w:val="FF0000"/>
          <w:sz w:val="22"/>
          <w:szCs w:val="22"/>
          <w:highlight w:val="none"/>
          <w:lang w:val="en-US" w:eastAsia="zh-CN" w:bidi="ar-SA"/>
        </w:rPr>
        <w:t>%的优惠；当采购数量在</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（含）至5</w:t>
      </w:r>
      <w:r>
        <w:rPr>
          <w:rFonts w:hint="eastAsia" w:hAnsi="宋体" w:cs="微软雅黑"/>
          <w:b/>
          <w:bCs/>
          <w:color w:val="FF0000"/>
          <w:sz w:val="22"/>
          <w:szCs w:val="22"/>
          <w:highlight w:val="none"/>
          <w:lang w:val="en-US" w:eastAsia="zh-CN" w:bidi="ar-SA"/>
        </w:rPr>
        <w:t>0台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2</w:t>
      </w:r>
      <w:r>
        <w:rPr>
          <w:rFonts w:hint="eastAsia" w:ascii="宋体" w:hAnsi="宋体" w:eastAsia="宋体" w:cs="微软雅黑"/>
          <w:b/>
          <w:bCs/>
          <w:color w:val="FF0000"/>
          <w:sz w:val="22"/>
          <w:szCs w:val="22"/>
          <w:highlight w:val="none"/>
          <w:lang w:val="en-US" w:eastAsia="zh-CN" w:bidi="ar-SA"/>
        </w:rPr>
        <w:t>%的优惠；当采购数量在50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%的优惠；单次采购数量超过100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（含）的，入围供应商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4</w:t>
      </w:r>
      <w:r>
        <w:rPr>
          <w:rFonts w:hint="eastAsia" w:ascii="宋体" w:hAnsi="宋体" w:eastAsia="宋体" w:cs="微软雅黑"/>
          <w:b/>
          <w:bCs/>
          <w:color w:val="FF0000"/>
          <w:sz w:val="22"/>
          <w:szCs w:val="22"/>
          <w:highlight w:val="none"/>
          <w:lang w:val="en-US" w:eastAsia="zh-CN" w:bidi="ar-SA"/>
        </w:rPr>
        <w:t>%的优惠。</w:t>
      </w:r>
    </w:p>
    <w:p w14:paraId="59D71626">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color w:val="auto"/>
          <w:sz w:val="22"/>
          <w:highlight w:val="none"/>
        </w:rPr>
        <w:t>本项目所涉及的运输、施工、安装、集成、测评、测试、调试、验收、培训、备品、配件和工具、保险、售后服务、税款、质检、行政许可及相关证书等费用均应包含在报价中。</w:t>
      </w:r>
    </w:p>
    <w:p w14:paraId="684A7950">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bCs/>
          <w:color w:val="auto"/>
          <w:sz w:val="22"/>
          <w:highlight w:val="none"/>
        </w:rPr>
        <w:t>本次征集不接受可选择或可调整的方案和报价，任何有选择的或可调整的方案和报价将被视为非实质性响应而作无效响应处理。</w:t>
      </w:r>
    </w:p>
    <w:p w14:paraId="388BBAE2">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评审委员会认为响应人的报价明显低于其他通过符合性审查响应人的报价，有可能影响产品质量或者不能诚信履约的，应当要求其在评审现场合理的时间内提供书面说明，必要时提交相关证明材料；响应人不能证明其报价合理性的，评审委员会应当将其作为无效响应处理。</w:t>
      </w:r>
    </w:p>
    <w:p w14:paraId="517BBC4D">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电子响应文件的有效期</w:t>
      </w:r>
    </w:p>
    <w:p w14:paraId="618CCBD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本项目电子响应文件的有效期详见响应人须知前附表第十二条。有效期短于该规定期限的作无效响应处理。</w:t>
      </w:r>
    </w:p>
    <w:p w14:paraId="637AAC9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根据实际情况，在电子响应文件有效期截止之前，征询响应人是否同意延长电子响应文件的有效期，响应人同意延长的须作出书面声明。在延长的有效期内，响应人将不会被要求和允许修正其响应及报价。</w:t>
      </w:r>
    </w:p>
    <w:p w14:paraId="4F8F8016">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电子响应文件的签署及盖章规定</w:t>
      </w:r>
    </w:p>
    <w:p w14:paraId="6D16E16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组成电子响应文件的各项文件均应遵守本条。</w:t>
      </w:r>
    </w:p>
    <w:p w14:paraId="44D3572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响应人须根据征集文件要求签字或加盖响应人公章。</w:t>
      </w:r>
    </w:p>
    <w:p w14:paraId="1B8C4D0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 xml:space="preserve"> 本征集文件中所要求加盖的响应人公章是指在电子响应文件中使用CA数字认证证书或电子营业执照加盖与响应人名称全称相一致的“行政公章”的电子签章，不得加盖其它“合同专用章、投标专用章、财务专用章”等非行政公章；签字是指签字或名章。不符合本条规定的盖章为无效盖章。</w:t>
      </w:r>
    </w:p>
    <w:p w14:paraId="3E61D6C1">
      <w:pPr>
        <w:pStyle w:val="4"/>
        <w:spacing w:before="0" w:after="120" w:line="400" w:lineRule="exact"/>
        <w:ind w:left="0"/>
        <w:rPr>
          <w:rFonts w:ascii="宋体" w:hAnsi="宋体" w:eastAsia="宋体" w:cs="微软雅黑"/>
          <w:bCs w:val="0"/>
          <w:color w:val="auto"/>
          <w:sz w:val="22"/>
          <w:szCs w:val="22"/>
          <w:highlight w:val="none"/>
        </w:rPr>
      </w:pPr>
      <w:bookmarkStart w:id="39" w:name="_Toc328815995"/>
      <w:r>
        <w:rPr>
          <w:rFonts w:hint="eastAsia" w:ascii="宋体" w:hAnsi="宋体" w:eastAsia="宋体" w:cs="微软雅黑"/>
          <w:bCs w:val="0"/>
          <w:color w:val="auto"/>
          <w:sz w:val="22"/>
          <w:szCs w:val="22"/>
          <w:highlight w:val="none"/>
        </w:rPr>
        <w:t>电子响应文件的</w:t>
      </w:r>
      <w:bookmarkEnd w:id="39"/>
      <w:r>
        <w:rPr>
          <w:rFonts w:hint="eastAsia" w:ascii="宋体" w:hAnsi="宋体" w:eastAsia="宋体" w:cs="微软雅黑"/>
          <w:bCs w:val="0"/>
          <w:color w:val="auto"/>
          <w:sz w:val="22"/>
          <w:szCs w:val="22"/>
          <w:highlight w:val="none"/>
        </w:rPr>
        <w:t>提交</w:t>
      </w:r>
    </w:p>
    <w:p w14:paraId="770E2C7F">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电子响应文件的制作和上传</w:t>
      </w:r>
    </w:p>
    <w:p w14:paraId="3AD61DBE">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330" w:firstLineChars="150"/>
        <w:textAlignment w:val="baseline"/>
        <w:rPr>
          <w:rFonts w:cs="微软雅黑"/>
          <w:color w:val="auto"/>
          <w:sz w:val="22"/>
          <w:szCs w:val="22"/>
          <w:highlight w:val="none"/>
        </w:rPr>
      </w:pPr>
      <w:r>
        <w:rPr>
          <w:rFonts w:hint="eastAsia" w:cs="微软雅黑"/>
          <w:color w:val="auto"/>
          <w:sz w:val="22"/>
          <w:szCs w:val="22"/>
          <w:highlight w:val="none"/>
        </w:rPr>
        <w:t>具体说明及要求详见征集文件“第一部分 征集邀请”。</w:t>
      </w:r>
    </w:p>
    <w:p w14:paraId="3B54154B">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电子响应文件提交截止时间</w:t>
      </w:r>
    </w:p>
    <w:p w14:paraId="7D69B31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响应人须在征集文件规定的电子响应文件提交截止时间前在北京市政府采购电子交易平台上传电子响应文件，否则响应无效。</w:t>
      </w:r>
    </w:p>
    <w:p w14:paraId="510BC6F8">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电子响应文件的撤回和撤销</w:t>
      </w:r>
    </w:p>
    <w:p w14:paraId="3DE17E2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电子响应文件提交截止时间前，响应人可登陆北京市政府采购电子交易平台对所上传的电子响应文件在进行撤回或重新上传。</w:t>
      </w:r>
    </w:p>
    <w:p w14:paraId="712F6A2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电子响应文件提交截止时间后，响应人不得在电子响应文件有效期内撤销其电子响应文件。</w:t>
      </w:r>
    </w:p>
    <w:p w14:paraId="37FF5972">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解密及唱标</w:t>
      </w:r>
    </w:p>
    <w:p w14:paraId="7395717E">
      <w:pPr>
        <w:pStyle w:val="47"/>
        <w:numPr>
          <w:ilvl w:val="0"/>
          <w:numId w:val="14"/>
        </w:numPr>
        <w:spacing w:line="400" w:lineRule="exact"/>
        <w:rPr>
          <w:color w:val="auto"/>
          <w:sz w:val="22"/>
          <w:szCs w:val="22"/>
          <w:highlight w:val="none"/>
        </w:rPr>
      </w:pPr>
      <w:r>
        <w:rPr>
          <w:rFonts w:hint="eastAsia"/>
          <w:color w:val="auto"/>
          <w:sz w:val="22"/>
          <w:szCs w:val="22"/>
          <w:highlight w:val="none"/>
        </w:rPr>
        <w:t>解密及唱标</w:t>
      </w:r>
    </w:p>
    <w:p w14:paraId="117A785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b/>
          <w:bCs/>
          <w:color w:val="auto"/>
          <w:sz w:val="22"/>
          <w:szCs w:val="22"/>
          <w:highlight w:val="none"/>
          <w:lang w:val="en-US" w:eastAsia="zh-CN"/>
        </w:rPr>
        <w:t xml:space="preserve"> </w:t>
      </w:r>
      <w:r>
        <w:rPr>
          <w:rFonts w:hint="eastAsia"/>
          <w:b w:val="0"/>
          <w:bCs w:val="0"/>
          <w:color w:val="auto"/>
          <w:sz w:val="22"/>
          <w:szCs w:val="22"/>
          <w:highlight w:val="none"/>
          <w:lang w:val="en-US" w:eastAsia="zh-CN"/>
        </w:rPr>
        <w:t>本项目采用远程电子解密方式。</w:t>
      </w:r>
      <w:r>
        <w:rPr>
          <w:rFonts w:hint="eastAsia"/>
          <w:color w:val="auto"/>
          <w:sz w:val="22"/>
          <w:szCs w:val="22"/>
          <w:highlight w:val="none"/>
          <w:lang w:val="en-US" w:eastAsia="zh-CN"/>
        </w:rPr>
        <w:t>响应人须在制作上传本项目电子响应文件的计算机设备上，使用自身CA数字认证证书或电子营业执照登录北京市政府采购电子交易平台，并在规定的解密截止时间内对其上传的电子响应文件进行</w:t>
      </w:r>
      <w:r>
        <w:rPr>
          <w:rFonts w:hint="eastAsia"/>
          <w:b w:val="0"/>
          <w:bCs w:val="0"/>
          <w:color w:val="auto"/>
          <w:sz w:val="22"/>
          <w:szCs w:val="22"/>
          <w:highlight w:val="none"/>
          <w:lang w:val="en-US" w:eastAsia="zh-CN"/>
        </w:rPr>
        <w:t>自行远程解密。</w:t>
      </w:r>
    </w:p>
    <w:p w14:paraId="29360B27">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550" w:firstLineChars="250"/>
        <w:textAlignment w:val="baseline"/>
        <w:rPr>
          <w:b w:val="0"/>
          <w:bCs w:val="0"/>
          <w:color w:val="auto"/>
          <w:sz w:val="22"/>
          <w:szCs w:val="22"/>
          <w:highlight w:val="none"/>
        </w:rPr>
      </w:pPr>
      <w:r>
        <w:rPr>
          <w:rFonts w:hint="eastAsia"/>
          <w:b w:val="0"/>
          <w:bCs w:val="0"/>
          <w:color w:val="auto"/>
          <w:sz w:val="22"/>
          <w:szCs w:val="22"/>
          <w:highlight w:val="none"/>
        </w:rPr>
        <w:t>提示：请响应人确认负责解密的工作人员保持电话畅通。</w:t>
      </w:r>
    </w:p>
    <w:p w14:paraId="0575414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在规定的解密截止时间内，如所有响应人均自行解密成功，则结束解密进入唱标环节；如有响应人未自行解密成功，则解密时间倒计时至截止时间后进入唱标环节。</w:t>
      </w:r>
    </w:p>
    <w:p w14:paraId="7868FCF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解密程序结束后，有效响应人数量符合法律规定的，将在系统内展示所有解密成功的响应人报价等信息。</w:t>
      </w:r>
    </w:p>
    <w:p w14:paraId="3EDE55D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到规定的解密截止时间，如部分响应人未进行自行解密、未解密成功，或解密后报价为零、为空的，该响应人的电子响应文件作无效响应处理。</w:t>
      </w:r>
    </w:p>
    <w:p w14:paraId="50B86C7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到规定的解密截止时间，如所有响应人的电子响应文件均无法自行解密成功的，该项目将暂停，另行通知解密时间。暂停期间，响应人无法修改或重新上传电子响应文件。</w:t>
      </w:r>
    </w:p>
    <w:p w14:paraId="57C238A0">
      <w:pPr>
        <w:pStyle w:val="4"/>
        <w:spacing w:before="0" w:after="120" w:line="400" w:lineRule="exact"/>
        <w:ind w:left="0"/>
        <w:rPr>
          <w:rFonts w:ascii="宋体" w:hAnsi="宋体" w:eastAsia="宋体" w:cs="微软雅黑"/>
          <w:bCs w:val="0"/>
          <w:color w:val="auto"/>
          <w:sz w:val="22"/>
          <w:szCs w:val="22"/>
          <w:highlight w:val="none"/>
        </w:rPr>
      </w:pPr>
      <w:bookmarkStart w:id="40" w:name="_Toc328815997"/>
      <w:r>
        <w:rPr>
          <w:rFonts w:hint="eastAsia" w:ascii="宋体" w:hAnsi="宋体" w:eastAsia="宋体" w:cs="微软雅黑"/>
          <w:bCs w:val="0"/>
          <w:color w:val="auto"/>
          <w:sz w:val="22"/>
          <w:szCs w:val="22"/>
          <w:highlight w:val="none"/>
        </w:rPr>
        <w:t>评审步骤和要求</w:t>
      </w:r>
      <w:bookmarkEnd w:id="40"/>
    </w:p>
    <w:p w14:paraId="50145D07">
      <w:pPr>
        <w:pStyle w:val="47"/>
        <w:numPr>
          <w:ilvl w:val="0"/>
          <w:numId w:val="14"/>
        </w:numPr>
        <w:spacing w:line="400" w:lineRule="exact"/>
        <w:rPr>
          <w:color w:val="auto"/>
          <w:sz w:val="22"/>
          <w:szCs w:val="22"/>
          <w:highlight w:val="none"/>
        </w:rPr>
      </w:pPr>
      <w:r>
        <w:rPr>
          <w:rFonts w:hint="eastAsia"/>
          <w:color w:val="auto"/>
          <w:sz w:val="22"/>
          <w:szCs w:val="22"/>
          <w:highlight w:val="none"/>
        </w:rPr>
        <w:t>选取评审专家及组建评审委员会</w:t>
      </w:r>
    </w:p>
    <w:p w14:paraId="6DC73C5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根据有关法律法规、本征集文件的规定及项目特点选取评审专家。</w:t>
      </w:r>
    </w:p>
    <w:p w14:paraId="328C1A4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本项目根据有关法律法规、本征集文件的规定及项目特点组建评审委员会。</w:t>
      </w:r>
    </w:p>
    <w:p w14:paraId="26FE052A">
      <w:pPr>
        <w:pStyle w:val="47"/>
        <w:numPr>
          <w:ilvl w:val="0"/>
          <w:numId w:val="14"/>
        </w:numPr>
        <w:spacing w:line="400" w:lineRule="exact"/>
        <w:rPr>
          <w:color w:val="auto"/>
          <w:sz w:val="22"/>
          <w:szCs w:val="22"/>
          <w:highlight w:val="none"/>
        </w:rPr>
      </w:pPr>
      <w:r>
        <w:rPr>
          <w:rFonts w:hint="eastAsia"/>
          <w:color w:val="auto"/>
          <w:sz w:val="22"/>
          <w:szCs w:val="22"/>
          <w:highlight w:val="none"/>
        </w:rPr>
        <w:t>评审</w:t>
      </w:r>
    </w:p>
    <w:p w14:paraId="204428C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资格性审查和符合性审查</w:t>
      </w:r>
    </w:p>
    <w:p w14:paraId="6944143C">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资格性审查：征集人依据法律法规和征集文件的规定，对资格证明文件进行资格性审查，以确定响应人是否具备响应资格。</w:t>
      </w:r>
    </w:p>
    <w:p w14:paraId="7C07E607">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符合性审查：评审委员会依据法律法规和征集文件的规定，对技术文件进行符合性审查，以确定其是否满足征集文件的实质性要求。</w:t>
      </w:r>
    </w:p>
    <w:p w14:paraId="508C1AE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审查每份电子响应文件是否实质上响应了征集文件的要求。实质上没有响应征集文件要求的作无效响应处理。响应人不得通过修正或撤销不符之处而使其响应成为实质响应。如发现下列情况之一的，其电子响应文件、报价将被拒绝或认定为无效响应：</w:t>
      </w:r>
    </w:p>
    <w:p w14:paraId="7533E296">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不具备征集文件中规定的资格要求的；</w:t>
      </w:r>
    </w:p>
    <w:p w14:paraId="60E749E7">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未对征集文件中规定所有带*部分的条款作出实质性响应的，包括其中未按规定签字、盖章的；</w:t>
      </w:r>
    </w:p>
    <w:p w14:paraId="45CF91D9">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属于征集文件中规定的作无效响应处理情形的；</w:t>
      </w:r>
    </w:p>
    <w:p w14:paraId="7C541DEB">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产品报价超出最高限制单价的；</w:t>
      </w:r>
    </w:p>
    <w:p w14:paraId="09ACD96D">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电子报价未按照征集文件规定的格式报价导致无法履行合同的；</w:t>
      </w:r>
    </w:p>
    <w:p w14:paraId="0FED93D7">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不符合征集文件中有关分包、转包规定的；</w:t>
      </w:r>
    </w:p>
    <w:p w14:paraId="067A04B7">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不符合法律、法规和征集文件中规定的其他实质性要求的。</w:t>
      </w:r>
    </w:p>
    <w:p w14:paraId="776BFF3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解密后，在北京市政府采购电子交易平台上显示的报价与电子响应文件中相应报价不一致的,以在北京市政府采购电子交易平台上唱标显示的报价为准。电子响应文件报价出现前后不一致的，按照下列规定修正：</w:t>
      </w:r>
    </w:p>
    <w:p w14:paraId="5A7F75CB">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开标时，在北京市政府采购电子交易平台上显示的报价内容与电子响应文件中相应内容不一致的,以开标时显示的响应报价内容为准；</w:t>
      </w:r>
    </w:p>
    <w:p w14:paraId="567332FB">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大写金额和小写金额不一致的，以大写金额为准；</w:t>
      </w:r>
    </w:p>
    <w:p w14:paraId="4932361A">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单价金额小数点或者百分比有明显错位的，以开标一览表的总价为准，并修改单价；</w:t>
      </w:r>
    </w:p>
    <w:p w14:paraId="74C7A490">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总价金额与按单价汇总金额不一致的，以单价金额计算结果为准；</w:t>
      </w:r>
    </w:p>
    <w:p w14:paraId="159F229D">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同时出现两种以上不一致的，按照前款规定的顺序修正。修正后的报价按照本征集文件1</w:t>
      </w:r>
      <w:r>
        <w:rPr>
          <w:rFonts w:hint="eastAsia" w:ascii="宋体" w:hAnsi="宋体" w:cs="微软雅黑"/>
          <w:color w:val="auto"/>
          <w:sz w:val="22"/>
          <w:highlight w:val="none"/>
          <w:lang w:val="en-US" w:eastAsia="zh-CN"/>
        </w:rPr>
        <w:t>8</w:t>
      </w:r>
      <w:r>
        <w:rPr>
          <w:rFonts w:hint="eastAsia" w:ascii="宋体" w:hAnsi="宋体" w:cs="微软雅黑"/>
          <w:color w:val="auto"/>
          <w:sz w:val="22"/>
          <w:highlight w:val="none"/>
        </w:rPr>
        <w:t>.2条规定经响应人确认后产生约束力，响应人不确认的，其响应无效。</w:t>
      </w:r>
    </w:p>
    <w:p w14:paraId="72AD9481">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电子响应文件的澄清</w:t>
      </w:r>
    </w:p>
    <w:p w14:paraId="6665DBF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评审委员会有权要求响应人对电子响应文件中含义不明确、对同类问题表述不一致或者有明显文字和计算错误等内容作必要的澄清、说明或者补正。</w:t>
      </w:r>
    </w:p>
    <w:p w14:paraId="334F2FF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的澄清应在评审委员会规定的时间内以书面方式进行，并作为电子响应文件内容的一部分，由其法定代表人或其授权代表签字。澄清、说明或者补正不得超出电子响应文件的范围或者改变电子响应文件的实质性内容。响应人拒不按照要求对电子响应文件进行澄清、说明或者补正的，评审委员会有权将其作无效响应处理。</w:t>
      </w:r>
    </w:p>
    <w:p w14:paraId="278E4659">
      <w:pPr>
        <w:pStyle w:val="47"/>
        <w:numPr>
          <w:ilvl w:val="0"/>
          <w:numId w:val="14"/>
        </w:numPr>
        <w:spacing w:line="400" w:lineRule="exact"/>
        <w:rPr>
          <w:color w:val="auto"/>
          <w:sz w:val="22"/>
          <w:szCs w:val="22"/>
          <w:highlight w:val="none"/>
        </w:rPr>
      </w:pPr>
      <w:r>
        <w:rPr>
          <w:rFonts w:hint="eastAsia"/>
          <w:color w:val="auto"/>
          <w:sz w:val="22"/>
          <w:szCs w:val="22"/>
          <w:highlight w:val="none"/>
        </w:rPr>
        <w:t>对电子响应文件的详细评审</w:t>
      </w:r>
    </w:p>
    <w:p w14:paraId="3EB34D2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评审委员会对通过资格性和符合性审查的电子响应文件按照“第五部分 评审及入围方法”进行评审和报价排序。</w:t>
      </w:r>
    </w:p>
    <w:p w14:paraId="2ACF476B">
      <w:pPr>
        <w:pStyle w:val="47"/>
        <w:numPr>
          <w:ilvl w:val="0"/>
          <w:numId w:val="14"/>
        </w:numPr>
        <w:spacing w:line="400" w:lineRule="exact"/>
        <w:rPr>
          <w:color w:val="auto"/>
          <w:sz w:val="22"/>
          <w:szCs w:val="22"/>
          <w:highlight w:val="none"/>
        </w:rPr>
      </w:pPr>
      <w:r>
        <w:rPr>
          <w:rFonts w:hint="eastAsia"/>
          <w:color w:val="auto"/>
          <w:sz w:val="22"/>
          <w:szCs w:val="22"/>
          <w:highlight w:val="none"/>
        </w:rPr>
        <w:t>推荐入围候选供应商及确定入围供应商</w:t>
      </w:r>
    </w:p>
    <w:p w14:paraId="4508ADD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评审委员会根据“第五部分 评审及入围方法”方法，按顺序推荐候选入围候选供应商并出具评审报告。</w:t>
      </w:r>
    </w:p>
    <w:p w14:paraId="4A65E77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征集人根据评审报告及第五部分评审及入围方法，按顺序确定入围供应商。</w:t>
      </w:r>
    </w:p>
    <w:p w14:paraId="4D8276E4">
      <w:pPr>
        <w:pStyle w:val="47"/>
        <w:numPr>
          <w:ilvl w:val="0"/>
          <w:numId w:val="14"/>
        </w:numPr>
        <w:spacing w:line="400" w:lineRule="exact"/>
        <w:rPr>
          <w:color w:val="auto"/>
          <w:sz w:val="22"/>
          <w:szCs w:val="22"/>
          <w:highlight w:val="none"/>
        </w:rPr>
      </w:pPr>
      <w:r>
        <w:rPr>
          <w:rFonts w:hint="eastAsia"/>
          <w:color w:val="auto"/>
          <w:sz w:val="22"/>
          <w:szCs w:val="22"/>
          <w:highlight w:val="none"/>
        </w:rPr>
        <w:t>评审过程要求</w:t>
      </w:r>
    </w:p>
    <w:p w14:paraId="28064CB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在评审期间，响应人企图影响征集人或评审委员会公正性的任何活动，将导致响应无效，并由其承担相应的法律责任。</w:t>
      </w:r>
    </w:p>
    <w:p w14:paraId="454AD207">
      <w:pPr>
        <w:pStyle w:val="47"/>
        <w:numPr>
          <w:ilvl w:val="0"/>
          <w:numId w:val="14"/>
        </w:numPr>
        <w:spacing w:line="400" w:lineRule="exact"/>
        <w:rPr>
          <w:color w:val="auto"/>
          <w:sz w:val="22"/>
          <w:szCs w:val="22"/>
          <w:highlight w:val="none"/>
        </w:rPr>
      </w:pPr>
      <w:r>
        <w:rPr>
          <w:rFonts w:hint="eastAsia"/>
          <w:color w:val="auto"/>
          <w:sz w:val="22"/>
          <w:szCs w:val="22"/>
          <w:highlight w:val="none"/>
        </w:rPr>
        <w:t>有下列情形之一的，视为响应人串通响应，其响应无效：</w:t>
      </w:r>
    </w:p>
    <w:p w14:paraId="7D62EF9E">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不同响应人的电子响应文件由同一单位或者个人编制；</w:t>
      </w:r>
    </w:p>
    <w:p w14:paraId="20361B13">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不同响应人委托同一单位或者个人办理征集事宜；</w:t>
      </w:r>
    </w:p>
    <w:p w14:paraId="63BEEA8F">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不同响应人的电子响应文件载明的项目管理成员或者联系人员为同一人；</w:t>
      </w:r>
    </w:p>
    <w:p w14:paraId="361EBFEC">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不同响应人的电子响应文件异常一致或者报价呈规律性差异；</w:t>
      </w:r>
    </w:p>
    <w:p w14:paraId="6E6EB161">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不同响应人的电子响应文件相互混装。</w:t>
      </w:r>
    </w:p>
    <w:p w14:paraId="39B29C93">
      <w:pPr>
        <w:pStyle w:val="47"/>
        <w:numPr>
          <w:ilvl w:val="0"/>
          <w:numId w:val="14"/>
        </w:numPr>
        <w:spacing w:line="400" w:lineRule="exact"/>
        <w:rPr>
          <w:color w:val="auto"/>
          <w:sz w:val="22"/>
          <w:szCs w:val="22"/>
          <w:highlight w:val="none"/>
        </w:rPr>
      </w:pPr>
      <w:r>
        <w:rPr>
          <w:rFonts w:hint="eastAsia"/>
          <w:color w:val="auto"/>
          <w:sz w:val="22"/>
          <w:szCs w:val="22"/>
          <w:highlight w:val="none"/>
        </w:rPr>
        <w:t>在征集过程中，出现下列情形之一的，采购活动应予终止：</w:t>
      </w:r>
    </w:p>
    <w:p w14:paraId="5907AD24">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提交响应文件或符合资格条件、实质性要求的供应商不足2家的；</w:t>
      </w:r>
    </w:p>
    <w:p w14:paraId="57F64AF7">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出现影响采购公正的违法、违规行为的；</w:t>
      </w:r>
    </w:p>
    <w:p w14:paraId="0DB6A395">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因重大变故，采购任务取消的。</w:t>
      </w:r>
    </w:p>
    <w:p w14:paraId="1E148D11">
      <w:pPr>
        <w:pStyle w:val="4"/>
        <w:spacing w:before="0" w:after="120" w:line="400" w:lineRule="exact"/>
        <w:ind w:left="0"/>
        <w:rPr>
          <w:rFonts w:ascii="宋体" w:hAnsi="宋体" w:eastAsia="宋体" w:cs="微软雅黑"/>
          <w:bCs w:val="0"/>
          <w:color w:val="auto"/>
          <w:sz w:val="22"/>
          <w:szCs w:val="22"/>
          <w:highlight w:val="none"/>
        </w:rPr>
      </w:pPr>
      <w:bookmarkStart w:id="41" w:name="_Toc328815998"/>
      <w:r>
        <w:rPr>
          <w:rFonts w:hint="eastAsia" w:ascii="宋体" w:hAnsi="宋体" w:eastAsia="宋体" w:cs="微软雅黑"/>
          <w:bCs w:val="0"/>
          <w:color w:val="auto"/>
          <w:sz w:val="22"/>
          <w:szCs w:val="22"/>
          <w:highlight w:val="none"/>
        </w:rPr>
        <w:t>入围、未入围通知</w:t>
      </w:r>
      <w:bookmarkEnd w:id="41"/>
    </w:p>
    <w:p w14:paraId="766E16E3">
      <w:pPr>
        <w:pStyle w:val="47"/>
        <w:numPr>
          <w:ilvl w:val="0"/>
          <w:numId w:val="14"/>
        </w:numPr>
        <w:spacing w:line="400" w:lineRule="exact"/>
        <w:rPr>
          <w:color w:val="auto"/>
          <w:sz w:val="22"/>
          <w:szCs w:val="22"/>
          <w:highlight w:val="none"/>
        </w:rPr>
      </w:pPr>
      <w:r>
        <w:rPr>
          <w:rFonts w:hint="eastAsia"/>
          <w:color w:val="auto"/>
          <w:sz w:val="22"/>
          <w:szCs w:val="22"/>
          <w:highlight w:val="none"/>
        </w:rPr>
        <w:t>入围通知</w:t>
      </w:r>
    </w:p>
    <w:p w14:paraId="66A80F9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征集人确定入围供应商后,将在发布本次征集公告的指定媒体上发布征集结果公告，同时以书面形式向入围供应商发出入围通知书。</w:t>
      </w:r>
    </w:p>
    <w:p w14:paraId="757E9C4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入围通知书是框架协议的组成部分。</w:t>
      </w:r>
    </w:p>
    <w:p w14:paraId="240156FF">
      <w:pPr>
        <w:pStyle w:val="47"/>
        <w:numPr>
          <w:ilvl w:val="0"/>
          <w:numId w:val="14"/>
        </w:numPr>
        <w:spacing w:line="400" w:lineRule="exact"/>
        <w:rPr>
          <w:color w:val="auto"/>
          <w:sz w:val="22"/>
          <w:szCs w:val="22"/>
          <w:highlight w:val="none"/>
        </w:rPr>
      </w:pPr>
      <w:r>
        <w:rPr>
          <w:rFonts w:hint="eastAsia"/>
          <w:color w:val="auto"/>
          <w:sz w:val="22"/>
          <w:szCs w:val="22"/>
          <w:highlight w:val="none"/>
        </w:rPr>
        <w:t>未入围通知</w:t>
      </w:r>
    </w:p>
    <w:p w14:paraId="6F98EF2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征集结果公告发布后，未入围供应商可致电征集人咨询本单位未通过资格性和符合性审查原因及排序等相关信息。</w:t>
      </w:r>
    </w:p>
    <w:p w14:paraId="5C2A5A64">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签订框架协议及合同</w:t>
      </w:r>
    </w:p>
    <w:p w14:paraId="26BBB97A">
      <w:pPr>
        <w:pStyle w:val="47"/>
        <w:numPr>
          <w:ilvl w:val="0"/>
          <w:numId w:val="14"/>
        </w:numPr>
        <w:spacing w:line="400" w:lineRule="exact"/>
        <w:rPr>
          <w:color w:val="auto"/>
          <w:sz w:val="22"/>
          <w:szCs w:val="22"/>
          <w:highlight w:val="none"/>
        </w:rPr>
      </w:pPr>
      <w:r>
        <w:rPr>
          <w:rFonts w:hint="eastAsia"/>
          <w:color w:val="auto"/>
          <w:sz w:val="22"/>
          <w:szCs w:val="22"/>
          <w:highlight w:val="none"/>
        </w:rPr>
        <w:t>签订框架协议</w:t>
      </w:r>
    </w:p>
    <w:p w14:paraId="62667DE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入围供应商应在规定时间、地点按要求与征集人签订框架协议，并在框架协议中提供委托协议和委托的代理商名单。（提示：请潜在响应人组织拟委托代理商在京华云采（http://mkt-bjzc.zhongcy.com/mall-view/）</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"http://mkt-bjzc.zhongcy.com/mall-view/"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提前做好注册等相关工作。若已经注</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册并通过平台审核，则以下过程均可忽略：① 访问京华云采首页http://mkt-bjzc.zhongcy.com/mall-view/，点击【供应商注册】，进入注册页面；② 按页面引导完成账号注册并完善单位信息，提交平台审核；③ 平台审核结果在供应商使用用户名和密码登录平台时会收到提示，平台审核通过视为注册成功；审核需要周期，请提前安排。④ 注册成功的供应商，可以使用电子营业执照或北京CA登录电子卖场平台。 注册过程，若遇技术问题可电话咨询 010-55592932 或邮件反馈bjdzmc02@163.com ）</w:t>
      </w:r>
    </w:p>
    <w:p w14:paraId="650BCC9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评审过程中的有关澄清、说明或者补正文件的内容均为签订框架协议的依据。</w:t>
      </w:r>
    </w:p>
    <w:p w14:paraId="0D748BD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框架协议不得对征集文件确定的事项以及入围供应商的响应文件作实质性修改。</w:t>
      </w:r>
    </w:p>
    <w:p w14:paraId="43891875">
      <w:pPr>
        <w:pStyle w:val="47"/>
        <w:numPr>
          <w:ilvl w:val="0"/>
          <w:numId w:val="14"/>
        </w:numPr>
        <w:spacing w:line="400" w:lineRule="exact"/>
        <w:rPr>
          <w:color w:val="auto"/>
          <w:sz w:val="22"/>
          <w:szCs w:val="22"/>
          <w:highlight w:val="none"/>
        </w:rPr>
      </w:pPr>
      <w:r>
        <w:rPr>
          <w:rFonts w:hint="eastAsia"/>
          <w:color w:val="auto"/>
          <w:sz w:val="22"/>
          <w:szCs w:val="22"/>
          <w:highlight w:val="none"/>
        </w:rPr>
        <w:t xml:space="preserve">签订合同 </w:t>
      </w:r>
    </w:p>
    <w:p w14:paraId="184D3CF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可以委托一家或者多家代理商，应按照征集文件、响应文件、评审过程中的有关澄清、说明或者补正文件的内容以及框架协议的约定和要求与采购人签订采购合同，确定产品数量、质量要求、价格、服务要求和标准等。</w:t>
      </w:r>
    </w:p>
    <w:p w14:paraId="0A5AE69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采购合同须使用统一的合同文本（详见“第六部分 框架协议文本和采购合同文本”），采购合同签订后，成交供应商不得再与采购人签订背离合同实质性内容的其他协议或声明。</w:t>
      </w:r>
    </w:p>
    <w:p w14:paraId="2BFCBB01">
      <w:pPr>
        <w:pStyle w:val="47"/>
        <w:keepNext w:val="0"/>
        <w:keepLines w:val="0"/>
        <w:pageBreakBefore w:val="0"/>
        <w:widowControl/>
        <w:numPr>
          <w:ilvl w:val="1"/>
          <w:numId w:val="14"/>
        </w:numPr>
        <w:kinsoku/>
        <w:wordWrap/>
        <w:overflowPunct/>
        <w:topLinePunct w:val="0"/>
        <w:autoSpaceDE/>
        <w:autoSpaceDN/>
        <w:bidi w:val="0"/>
        <w:adjustRightInd w:val="0"/>
        <w:snapToGrid/>
        <w:spacing w:line="400" w:lineRule="exact"/>
        <w:ind w:left="533" w:hanging="533"/>
        <w:textAlignment w:val="auto"/>
        <w:rPr>
          <w:rFonts w:hint="eastAsia"/>
          <w:color w:val="auto"/>
          <w:sz w:val="22"/>
          <w:szCs w:val="22"/>
          <w:highlight w:val="none"/>
          <w:lang w:val="en-US" w:eastAsia="zh-CN"/>
        </w:rPr>
      </w:pPr>
      <w:r>
        <w:rPr>
          <w:rFonts w:hint="eastAsia" w:asciiTheme="minorEastAsia" w:hAnsiTheme="minorEastAsia" w:eastAsiaTheme="minorEastAsia" w:cstheme="minorEastAsia"/>
          <w:color w:val="auto"/>
          <w:spacing w:val="0"/>
          <w:sz w:val="22"/>
          <w:szCs w:val="22"/>
          <w:highlight w:val="none"/>
          <w:lang w:val="en-US" w:eastAsia="zh-CN"/>
        </w:rPr>
        <w:t xml:space="preserve"> </w:t>
      </w:r>
      <w:r>
        <w:rPr>
          <w:rFonts w:hint="eastAsia" w:asciiTheme="minorEastAsia" w:hAnsiTheme="minorEastAsia" w:eastAsiaTheme="minorEastAsia" w:cstheme="minorEastAsia"/>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且入围供应商</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pacing w:val="0"/>
          <w:sz w:val="22"/>
          <w:szCs w:val="22"/>
          <w:highlight w:val="none"/>
        </w:rPr>
        <w:t>（包括其委托的代理商）不同意将价格降至非入围供应商价格以下的</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6EFE3261">
      <w:pPr>
        <w:pStyle w:val="4"/>
        <w:spacing w:before="0" w:after="120" w:line="400" w:lineRule="exact"/>
        <w:ind w:left="0"/>
        <w:rPr>
          <w:color w:val="auto"/>
          <w:sz w:val="15"/>
          <w:szCs w:val="36"/>
          <w:highlight w:val="none"/>
        </w:rPr>
      </w:pPr>
      <w:bookmarkStart w:id="42" w:name="_Toc328816000"/>
      <w:r>
        <w:rPr>
          <w:rFonts w:hint="eastAsia" w:ascii="宋体" w:hAnsi="宋体" w:eastAsia="宋体" w:cs="微软雅黑"/>
          <w:bCs w:val="0"/>
          <w:color w:val="auto"/>
          <w:sz w:val="22"/>
          <w:szCs w:val="22"/>
          <w:highlight w:val="none"/>
        </w:rPr>
        <w:t>询问与质疑</w:t>
      </w:r>
      <w:bookmarkEnd w:id="42"/>
      <w:bookmarkStart w:id="43" w:name="_Toc328816001"/>
    </w:p>
    <w:p w14:paraId="1245447A">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询问</w:t>
      </w:r>
    </w:p>
    <w:p w14:paraId="6965918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响应人对政府采购活动事项有疑问的，可依法提出询问，以电话或书面形式送达征集人，以书面形式询问的应注明响应人名称、响应项目名称、采购编号、联系人联系方式等信息。</w:t>
      </w:r>
    </w:p>
    <w:p w14:paraId="24EFE56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征集人对供应商依法提出的询问，在3个工作日内作出答复，但答复的内容不得涉及商业秘密。</w:t>
      </w:r>
    </w:p>
    <w:p w14:paraId="07B1763A">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质疑</w:t>
      </w:r>
    </w:p>
    <w:p w14:paraId="180AC16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响应人认为征集文件、征集过程、入围结果使自己的权益受到损害的，可以在知道或者应知其权益受到损害之日起7个工作日内，以书面形式向征集人提出质疑。征集人在收到质疑函后7个工作日内作出答复。</w:t>
      </w:r>
    </w:p>
    <w:p w14:paraId="64809B0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质疑函须使用财政部制定的范本文件。响应人为自然人的，质疑函应当由本人签字；响应人为法人或者其他组织的，质疑函应当由法定代表人、主要负责人，或者其授权代表签字或者盖章，并加盖公章。</w:t>
      </w:r>
    </w:p>
    <w:p w14:paraId="768BE9C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委托代理人进行质疑的，应当随质疑函同时提交响应人签署的授权委托书。授权委托书应当载明代理人的姓名或者名称、代理事项、具体权限、期限和相关事项。响应人为自然人的，应当由本人签字；响应人为法人或者其他组织的，应当由法定代表人、主要负责人签字或者盖章，并加盖公章。</w:t>
      </w:r>
    </w:p>
    <w:p w14:paraId="2A00CE2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响应人应在法定质疑期内一次性提出针对同一采购程序环节的质疑，法定质疑期内针对同一采购程序环节再次提出的质疑，征集人有权不予答复。</w:t>
      </w:r>
    </w:p>
    <w:p w14:paraId="056B6DAF">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30.接收询问和质疑的联系部门、联系电话和通讯地址</w:t>
      </w:r>
    </w:p>
    <w:p w14:paraId="565D9284">
      <w:pPr>
        <w:pStyle w:val="47"/>
        <w:numPr>
          <w:ilvl w:val="0"/>
          <w:numId w:val="0"/>
        </w:numPr>
        <w:snapToGrid w:val="0"/>
        <w:spacing w:line="400" w:lineRule="exact"/>
        <w:rPr>
          <w:rFonts w:hint="eastAsia"/>
          <w:color w:val="auto"/>
          <w:sz w:val="22"/>
          <w:szCs w:val="22"/>
          <w:highlight w:val="none"/>
          <w:lang w:val="en-US" w:eastAsia="zh-CN"/>
        </w:rPr>
      </w:pPr>
      <w:r>
        <w:rPr>
          <w:rFonts w:hint="eastAsia"/>
          <w:color w:val="auto"/>
          <w:sz w:val="22"/>
          <w:szCs w:val="22"/>
          <w:highlight w:val="none"/>
        </w:rPr>
        <w:t>30.1询</w:t>
      </w:r>
      <w:r>
        <w:rPr>
          <w:rFonts w:hint="eastAsia"/>
          <w:color w:val="auto"/>
          <w:sz w:val="22"/>
          <w:szCs w:val="22"/>
          <w:highlight w:val="none"/>
          <w:lang w:val="en-US" w:eastAsia="zh-CN"/>
        </w:rPr>
        <w:t>问</w:t>
      </w:r>
    </w:p>
    <w:p w14:paraId="737D4A94">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lang w:val="en-US" w:eastAsia="zh-CN"/>
        </w:rPr>
      </w:pPr>
      <w:r>
        <w:rPr>
          <w:rFonts w:hint="eastAsia" w:ascii="宋体" w:hAnsi="宋体" w:cs="微软雅黑"/>
          <w:color w:val="auto"/>
          <w:sz w:val="22"/>
          <w:highlight w:val="none"/>
        </w:rPr>
        <w:t>联系部门：北京市公共资源交易中心</w:t>
      </w:r>
      <w:r>
        <w:rPr>
          <w:rFonts w:hint="eastAsia" w:ascii="宋体" w:hAnsi="宋体" w:cs="微软雅黑"/>
          <w:color w:val="auto"/>
          <w:sz w:val="22"/>
          <w:highlight w:val="none"/>
          <w:lang w:val="en-US" w:eastAsia="zh-CN"/>
        </w:rPr>
        <w:t xml:space="preserve"> 交易服务四部</w:t>
      </w:r>
    </w:p>
    <w:p w14:paraId="5FE07752">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rPr>
      </w:pPr>
      <w:r>
        <w:rPr>
          <w:rFonts w:hint="eastAsia" w:ascii="宋体" w:hAnsi="宋体" w:cs="微软雅黑"/>
          <w:color w:val="auto"/>
          <w:sz w:val="22"/>
          <w:highlight w:val="none"/>
        </w:rPr>
        <w:t>联系人：</w:t>
      </w:r>
      <w:r>
        <w:rPr>
          <w:rFonts w:hint="eastAsia" w:ascii="宋体" w:hAnsi="宋体" w:cs="微软雅黑"/>
          <w:color w:val="auto"/>
          <w:sz w:val="22"/>
          <w:highlight w:val="none"/>
          <w:lang w:eastAsia="zh-CN"/>
        </w:rPr>
        <w:t>程老师、郭</w:t>
      </w:r>
      <w:r>
        <w:rPr>
          <w:rFonts w:hint="eastAsia" w:ascii="宋体" w:hAnsi="宋体" w:cs="微软雅黑"/>
          <w:color w:val="auto"/>
          <w:sz w:val="22"/>
          <w:highlight w:val="none"/>
        </w:rPr>
        <w:t>老师</w:t>
      </w:r>
    </w:p>
    <w:p w14:paraId="7B36C37D">
      <w:pPr>
        <w:keepNext w:val="0"/>
        <w:keepLines w:val="0"/>
        <w:pageBreakBefore w:val="0"/>
        <w:widowControl w:val="0"/>
        <w:kinsoku/>
        <w:wordWrap/>
        <w:overflowPunct/>
        <w:topLinePunct w:val="0"/>
        <w:autoSpaceDE/>
        <w:autoSpaceDN/>
        <w:bidi w:val="0"/>
        <w:adjustRightInd w:val="0"/>
        <w:snapToGrid w:val="0"/>
        <w:spacing w:line="400" w:lineRule="exact"/>
        <w:textAlignment w:val="baseline"/>
        <w:rPr>
          <w:rFonts w:hint="default" w:ascii="宋体" w:hAnsi="宋体" w:cs="微软雅黑"/>
          <w:color w:val="auto"/>
          <w:sz w:val="22"/>
          <w:highlight w:val="none"/>
          <w:lang w:val="en-US" w:eastAsia="zh-CN"/>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联系电话：</w:t>
      </w:r>
      <w:r>
        <w:rPr>
          <w:rFonts w:hint="eastAsia" w:ascii="宋体" w:hAnsi="宋体" w:cs="微软雅黑"/>
          <w:color w:val="auto"/>
          <w:sz w:val="22"/>
          <w:highlight w:val="none"/>
          <w:lang w:val="en-US" w:eastAsia="zh-CN"/>
        </w:rPr>
        <w:t>010-</w:t>
      </w:r>
      <w:r>
        <w:rPr>
          <w:rFonts w:hint="eastAsia" w:ascii="宋体" w:hAnsi="宋体" w:cs="微软雅黑"/>
          <w:color w:val="auto"/>
          <w:sz w:val="22"/>
          <w:highlight w:val="none"/>
        </w:rPr>
        <w:t>8</w:t>
      </w:r>
      <w:r>
        <w:rPr>
          <w:rFonts w:hint="eastAsia" w:ascii="宋体" w:hAnsi="宋体" w:cs="微软雅黑"/>
          <w:color w:val="auto"/>
          <w:sz w:val="22"/>
          <w:highlight w:val="none"/>
          <w:lang w:val="en-US" w:eastAsia="zh-CN"/>
        </w:rPr>
        <w:t>3916699</w:t>
      </w:r>
    </w:p>
    <w:p w14:paraId="2B7F8550">
      <w:pPr>
        <w:keepNext w:val="0"/>
        <w:keepLines w:val="0"/>
        <w:pageBreakBefore w:val="0"/>
        <w:widowControl w:val="0"/>
        <w:kinsoku/>
        <w:wordWrap/>
        <w:overflowPunct/>
        <w:topLinePunct w:val="0"/>
        <w:autoSpaceDE/>
        <w:autoSpaceDN/>
        <w:bidi w:val="0"/>
        <w:adjustRightInd w:val="0"/>
        <w:snapToGrid w:val="0"/>
        <w:spacing w:line="400" w:lineRule="exact"/>
        <w:textAlignment w:val="baseline"/>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2BBBD473">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30.2质疑</w:t>
      </w:r>
    </w:p>
    <w:p w14:paraId="57D67982">
      <w:pPr>
        <w:snapToGrid w:val="0"/>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联系部门：北京市公共资源交易中心 法律事务部（监督服务部）</w:t>
      </w:r>
    </w:p>
    <w:p w14:paraId="73C0A94B">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联系人：魏老师</w:t>
      </w:r>
    </w:p>
    <w:p w14:paraId="0BA92CAD">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联系电话：</w:t>
      </w:r>
      <w:r>
        <w:rPr>
          <w:rFonts w:hint="eastAsia" w:ascii="宋体" w:hAnsi="宋体" w:cs="微软雅黑"/>
          <w:color w:val="auto"/>
          <w:sz w:val="22"/>
          <w:highlight w:val="none"/>
          <w:lang w:val="en-US" w:eastAsia="zh-CN"/>
        </w:rPr>
        <w:t>010-</w:t>
      </w:r>
      <w:r>
        <w:rPr>
          <w:rFonts w:hint="eastAsia" w:ascii="宋体" w:hAnsi="宋体" w:cs="微软雅黑"/>
          <w:color w:val="auto"/>
          <w:sz w:val="22"/>
          <w:highlight w:val="none"/>
        </w:rPr>
        <w:t>83537377</w:t>
      </w:r>
    </w:p>
    <w:p w14:paraId="425A757B">
      <w:pPr>
        <w:snapToGrid w:val="0"/>
        <w:spacing w:line="400" w:lineRule="exact"/>
        <w:ind w:left="440" w:hanging="440" w:hangingChars="200"/>
        <w:rPr>
          <w:rFonts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通讯地址：北京市西城区广安门南街甲68号</w:t>
      </w:r>
    </w:p>
    <w:p w14:paraId="0A375170">
      <w:pPr>
        <w:pStyle w:val="2"/>
        <w:rPr>
          <w:rFonts w:cs="微软雅黑"/>
          <w:color w:val="auto"/>
          <w:sz w:val="22"/>
          <w:szCs w:val="22"/>
          <w:highlight w:val="none"/>
        </w:rPr>
      </w:pPr>
      <w:r>
        <w:rPr>
          <w:rFonts w:cs="微软雅黑"/>
          <w:color w:val="auto"/>
          <w:sz w:val="22"/>
          <w:szCs w:val="22"/>
          <w:highlight w:val="none"/>
        </w:rPr>
        <w:br w:type="page"/>
      </w:r>
    </w:p>
    <w:p w14:paraId="19ADEA8C">
      <w:pPr>
        <w:pStyle w:val="2"/>
        <w:rPr>
          <w:rFonts w:cs="微软雅黑"/>
          <w:color w:val="auto"/>
          <w:sz w:val="22"/>
          <w:szCs w:val="22"/>
          <w:highlight w:val="none"/>
        </w:rPr>
      </w:pPr>
    </w:p>
    <w:p w14:paraId="77B79C67">
      <w:pPr>
        <w:pStyle w:val="57"/>
        <w:snapToGrid w:val="0"/>
        <w:spacing w:before="0" w:after="0"/>
        <w:ind w:left="0"/>
        <w:rPr>
          <w:rFonts w:ascii="宋体" w:hAnsi="宋体"/>
          <w:color w:val="auto"/>
          <w:sz w:val="32"/>
          <w:szCs w:val="21"/>
          <w:highlight w:val="none"/>
        </w:rPr>
      </w:pPr>
      <w:bookmarkStart w:id="44" w:name="_Toc16603"/>
      <w:bookmarkStart w:id="45" w:name="_Toc27069"/>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采购需求</w:t>
      </w:r>
      <w:bookmarkEnd w:id="44"/>
      <w:bookmarkEnd w:id="45"/>
    </w:p>
    <w:p w14:paraId="4E781CBF">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000000" w:themeColor="text1"/>
          <w:kern w:val="2"/>
          <w:sz w:val="22"/>
          <w:szCs w:val="22"/>
          <w:lang w:eastAsia="zh-CN"/>
          <w14:textFill>
            <w14:solidFill>
              <w14:schemeClr w14:val="tx1"/>
            </w14:solidFill>
          </w14:textFill>
        </w:rPr>
      </w:pPr>
    </w:p>
    <w:p w14:paraId="22D2BFAB">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000000" w:themeColor="text1"/>
          <w:kern w:val="2"/>
          <w:sz w:val="22"/>
          <w:szCs w:val="22"/>
          <w:lang w:eastAsia="zh-CN"/>
          <w14:textFill>
            <w14:solidFill>
              <w14:schemeClr w14:val="tx1"/>
            </w14:solidFill>
          </w14:textFill>
        </w:rPr>
      </w:pPr>
      <w:r>
        <w:rPr>
          <w:rFonts w:hint="eastAsia" w:ascii="宋体" w:hAnsi="宋体" w:eastAsia="宋体" w:cs="宋体"/>
          <w:b w:val="0"/>
          <w:bCs w:val="0"/>
          <w:color w:val="000000" w:themeColor="text1"/>
          <w:kern w:val="2"/>
          <w:sz w:val="22"/>
          <w:szCs w:val="22"/>
          <w:lang w:eastAsia="zh-CN"/>
          <w14:textFill>
            <w14:solidFill>
              <w14:schemeClr w14:val="tx1"/>
            </w14:solidFill>
          </w14:textFill>
        </w:rPr>
        <w:t>响应人响应的货物和服务的技术、商务等条件不得低于采购需求，货物原则上应当是市场上已有销售的规格型号，不得是专供政府采购的产品。每包只能用一个产品型号进行响应，且该产品型号不得同时响应其他包，否则相关产品型号</w:t>
      </w:r>
      <w:r>
        <w:rPr>
          <w:rFonts w:hint="eastAsia" w:ascii="宋体" w:hAnsi="宋体" w:cs="宋体"/>
          <w:b w:val="0"/>
          <w:bCs w:val="0"/>
          <w:color w:val="000000" w:themeColor="text1"/>
          <w:kern w:val="2"/>
          <w:sz w:val="22"/>
          <w:szCs w:val="22"/>
          <w:lang w:eastAsia="zh-CN"/>
          <w14:textFill>
            <w14:solidFill>
              <w14:schemeClr w14:val="tx1"/>
            </w14:solidFill>
          </w14:textFill>
        </w:rPr>
        <w:t>的采购包的响应</w:t>
      </w:r>
      <w:r>
        <w:rPr>
          <w:rFonts w:hint="eastAsia" w:ascii="宋体" w:hAnsi="宋体" w:eastAsia="宋体" w:cs="宋体"/>
          <w:b w:val="0"/>
          <w:bCs w:val="0"/>
          <w:color w:val="000000" w:themeColor="text1"/>
          <w:kern w:val="2"/>
          <w:sz w:val="22"/>
          <w:szCs w:val="22"/>
          <w:lang w:eastAsia="zh-CN"/>
          <w14:textFill>
            <w14:solidFill>
              <w14:schemeClr w14:val="tx1"/>
            </w14:solidFill>
          </w14:textFill>
        </w:rPr>
        <w:t>作无效处理。</w:t>
      </w:r>
    </w:p>
    <w:p w14:paraId="661A2067">
      <w:pPr>
        <w:pStyle w:val="68"/>
        <w:keepNext w:val="0"/>
        <w:keepLines w:val="0"/>
        <w:pageBreakBefore w:val="0"/>
        <w:widowControl w:val="0"/>
        <w:kinsoku/>
        <w:wordWrap/>
        <w:overflowPunct/>
        <w:topLinePunct w:val="0"/>
        <w:autoSpaceDE/>
        <w:autoSpaceDN/>
        <w:bidi w:val="0"/>
        <w:adjustRightInd/>
        <w:snapToGrid/>
        <w:spacing w:before="0" w:beforeAutospacing="0" w:line="400" w:lineRule="exact"/>
        <w:ind w:firstLine="440" w:firstLineChars="200"/>
        <w:textAlignment w:val="auto"/>
        <w:rPr>
          <w:color w:val="auto"/>
          <w:sz w:val="22"/>
          <w:highlight w:val="none"/>
        </w:rPr>
      </w:pPr>
      <w:r>
        <w:rPr>
          <w:rFonts w:hint="eastAsia" w:cs="Helvetica"/>
          <w:b w:val="0"/>
          <w:bCs w:val="0"/>
          <w:color w:val="auto"/>
          <w:sz w:val="22"/>
          <w:szCs w:val="22"/>
          <w:highlight w:val="none"/>
          <w:lang w:val="en-US" w:eastAsia="zh-CN"/>
        </w:rPr>
        <w:t>*</w:t>
      </w:r>
      <w:r>
        <w:rPr>
          <w:rFonts w:hint="eastAsia" w:ascii="宋体" w:hAnsi="宋体" w:eastAsia="宋体" w:cs="Helvetica"/>
          <w:b w:val="0"/>
          <w:bCs w:val="0"/>
          <w:color w:val="auto"/>
          <w:sz w:val="22"/>
          <w:szCs w:val="22"/>
          <w:highlight w:val="none"/>
          <w:lang w:eastAsia="zh-CN"/>
        </w:rPr>
        <w:t>售后服务标准</w:t>
      </w:r>
      <w:r>
        <w:rPr>
          <w:rFonts w:hint="eastAsia" w:cs="Helvetica"/>
          <w:b w:val="0"/>
          <w:bCs w:val="0"/>
          <w:color w:val="auto"/>
          <w:sz w:val="22"/>
          <w:szCs w:val="22"/>
          <w:highlight w:val="none"/>
          <w:lang w:eastAsia="zh-CN"/>
        </w:rPr>
        <w:t>：</w:t>
      </w:r>
      <w:r>
        <w:rPr>
          <w:rFonts w:hint="eastAsia" w:ascii="宋体" w:hAnsi="宋体" w:eastAsia="宋体" w:cs="Helvetica"/>
          <w:b w:val="0"/>
          <w:bCs w:val="0"/>
          <w:color w:val="auto"/>
          <w:sz w:val="22"/>
          <w:szCs w:val="22"/>
          <w:highlight w:val="none"/>
          <w:lang w:eastAsia="zh-CN"/>
        </w:rPr>
        <w:t>必须与该产品市场标准服务一致</w:t>
      </w:r>
      <w:r>
        <w:rPr>
          <w:rFonts w:hint="eastAsia" w:cs="Helvetica"/>
          <w:b w:val="0"/>
          <w:bCs w:val="0"/>
          <w:color w:val="auto"/>
          <w:sz w:val="22"/>
          <w:szCs w:val="22"/>
          <w:highlight w:val="none"/>
          <w:lang w:eastAsia="zh-CN"/>
        </w:rPr>
        <w:t>，必须支持通用耗材；</w:t>
      </w:r>
      <w:r>
        <w:rPr>
          <w:rFonts w:hint="eastAsia" w:ascii="宋体" w:hAnsi="宋体" w:eastAsia="宋体" w:cs="Helvetica"/>
          <w:b w:val="0"/>
          <w:bCs w:val="0"/>
          <w:color w:val="auto"/>
          <w:sz w:val="22"/>
          <w:szCs w:val="22"/>
          <w:highlight w:val="none"/>
          <w:lang w:eastAsia="zh-CN"/>
        </w:rPr>
        <w:t>3年整机质保</w:t>
      </w:r>
      <w:r>
        <w:rPr>
          <w:rFonts w:hint="eastAsia" w:cs="Helvetica"/>
          <w:b w:val="0"/>
          <w:bCs w:val="0"/>
          <w:color w:val="auto"/>
          <w:sz w:val="22"/>
          <w:szCs w:val="22"/>
          <w:highlight w:val="none"/>
          <w:lang w:eastAsia="zh-CN"/>
        </w:rPr>
        <w:t>；每周</w:t>
      </w:r>
      <w:r>
        <w:rPr>
          <w:rFonts w:hint="eastAsia" w:ascii="宋体" w:hAnsi="宋体" w:eastAsia="宋体" w:cs="Helvetica"/>
          <w:b w:val="0"/>
          <w:bCs w:val="0"/>
          <w:color w:val="auto"/>
          <w:sz w:val="22"/>
          <w:szCs w:val="22"/>
          <w:highlight w:val="none"/>
          <w:lang w:eastAsia="zh-CN"/>
        </w:rPr>
        <w:t>5*8小时技术支持服务；2小时</w:t>
      </w:r>
      <w:r>
        <w:rPr>
          <w:rFonts w:hint="eastAsia" w:cs="Helvetica"/>
          <w:b w:val="0"/>
          <w:bCs w:val="0"/>
          <w:color w:val="auto"/>
          <w:sz w:val="22"/>
          <w:szCs w:val="22"/>
          <w:highlight w:val="none"/>
          <w:lang w:eastAsia="zh-CN"/>
        </w:rPr>
        <w:t>内</w:t>
      </w:r>
      <w:r>
        <w:rPr>
          <w:rFonts w:hint="eastAsia" w:ascii="宋体" w:hAnsi="宋体" w:eastAsia="宋体" w:cs="Helvetica"/>
          <w:b w:val="0"/>
          <w:bCs w:val="0"/>
          <w:color w:val="auto"/>
          <w:sz w:val="22"/>
          <w:szCs w:val="22"/>
          <w:highlight w:val="none"/>
          <w:lang w:eastAsia="zh-CN"/>
        </w:rPr>
        <w:t>电话响应，第二个工作日现场服务；故障报修后</w:t>
      </w:r>
      <w:r>
        <w:rPr>
          <w:rFonts w:hint="eastAsia" w:cs="Helvetica"/>
          <w:b w:val="0"/>
          <w:bCs w:val="0"/>
          <w:color w:val="auto"/>
          <w:sz w:val="22"/>
          <w:szCs w:val="22"/>
          <w:highlight w:val="none"/>
          <w:lang w:val="en-US" w:eastAsia="zh-CN"/>
        </w:rPr>
        <w:t>2个</w:t>
      </w:r>
      <w:r>
        <w:rPr>
          <w:rFonts w:hint="eastAsia" w:ascii="宋体" w:hAnsi="宋体" w:eastAsia="宋体" w:cs="Helvetica"/>
          <w:b w:val="0"/>
          <w:bCs w:val="0"/>
          <w:color w:val="auto"/>
          <w:sz w:val="22"/>
          <w:szCs w:val="22"/>
          <w:highlight w:val="none"/>
          <w:lang w:eastAsia="zh-CN"/>
        </w:rPr>
        <w:t>工作日</w:t>
      </w:r>
      <w:r>
        <w:rPr>
          <w:rFonts w:hint="eastAsia" w:cs="Helvetica"/>
          <w:b w:val="0"/>
          <w:bCs w:val="0"/>
          <w:color w:val="auto"/>
          <w:sz w:val="22"/>
          <w:szCs w:val="22"/>
          <w:highlight w:val="none"/>
          <w:lang w:eastAsia="zh-CN"/>
        </w:rPr>
        <w:t>内</w:t>
      </w:r>
      <w:r>
        <w:rPr>
          <w:rFonts w:hint="eastAsia" w:ascii="宋体" w:hAnsi="宋体" w:eastAsia="宋体" w:cs="Helvetica"/>
          <w:b w:val="0"/>
          <w:bCs w:val="0"/>
          <w:color w:val="auto"/>
          <w:sz w:val="22"/>
          <w:szCs w:val="22"/>
          <w:highlight w:val="none"/>
          <w:lang w:eastAsia="zh-CN"/>
        </w:rPr>
        <w:t>解决问题，否则在</w:t>
      </w:r>
      <w:r>
        <w:rPr>
          <w:rFonts w:hint="eastAsia" w:cs="Helvetica"/>
          <w:b w:val="0"/>
          <w:bCs w:val="0"/>
          <w:color w:val="auto"/>
          <w:sz w:val="22"/>
          <w:szCs w:val="22"/>
          <w:highlight w:val="none"/>
          <w:lang w:val="en-US" w:eastAsia="zh-CN"/>
        </w:rPr>
        <w:t>第三</w:t>
      </w:r>
      <w:r>
        <w:rPr>
          <w:rFonts w:hint="eastAsia" w:ascii="宋体" w:hAnsi="宋体" w:eastAsia="宋体" w:cs="Helvetica"/>
          <w:b w:val="0"/>
          <w:bCs w:val="0"/>
          <w:color w:val="auto"/>
          <w:sz w:val="22"/>
          <w:szCs w:val="22"/>
          <w:highlight w:val="none"/>
          <w:lang w:eastAsia="zh-CN"/>
        </w:rPr>
        <w:t>个工作日提供备机并免费送货到客户单位指定地点（远郊区</w:t>
      </w:r>
      <w:r>
        <w:rPr>
          <w:rFonts w:hint="eastAsia" w:cs="Helvetica"/>
          <w:b w:val="0"/>
          <w:bCs w:val="0"/>
          <w:color w:val="auto"/>
          <w:sz w:val="22"/>
          <w:szCs w:val="22"/>
          <w:highlight w:val="none"/>
          <w:lang w:eastAsia="zh-CN"/>
        </w:rPr>
        <w:t>在</w:t>
      </w:r>
      <w:r>
        <w:rPr>
          <w:rFonts w:hint="eastAsia" w:ascii="宋体" w:hAnsi="宋体" w:eastAsia="宋体" w:cs="Helvetica"/>
          <w:b w:val="0"/>
          <w:bCs w:val="0"/>
          <w:color w:val="auto"/>
          <w:sz w:val="22"/>
          <w:szCs w:val="22"/>
          <w:highlight w:val="none"/>
          <w:lang w:eastAsia="zh-CN"/>
        </w:rPr>
        <w:t>故障报修后不超过</w:t>
      </w:r>
      <w:r>
        <w:rPr>
          <w:rFonts w:hint="eastAsia" w:cs="Helvetica"/>
          <w:b w:val="0"/>
          <w:bCs w:val="0"/>
          <w:color w:val="auto"/>
          <w:sz w:val="22"/>
          <w:szCs w:val="22"/>
          <w:highlight w:val="none"/>
          <w:lang w:val="en-US" w:eastAsia="zh-CN"/>
        </w:rPr>
        <w:t>5</w:t>
      </w:r>
      <w:r>
        <w:rPr>
          <w:rFonts w:hint="eastAsia" w:ascii="宋体" w:hAnsi="宋体" w:eastAsia="宋体" w:cs="Helvetica"/>
          <w:b w:val="0"/>
          <w:bCs w:val="0"/>
          <w:color w:val="auto"/>
          <w:sz w:val="22"/>
          <w:szCs w:val="22"/>
          <w:highlight w:val="none"/>
          <w:lang w:eastAsia="zh-CN"/>
        </w:rPr>
        <w:t>个工作日）。</w:t>
      </w:r>
    </w:p>
    <w:p w14:paraId="103C46EC">
      <w:pPr>
        <w:pStyle w:val="2"/>
        <w:rPr>
          <w:color w:val="auto"/>
          <w:sz w:val="22"/>
          <w:highlight w:val="none"/>
        </w:rPr>
      </w:pPr>
    </w:p>
    <w:p w14:paraId="566082CC">
      <w:pPr>
        <w:pStyle w:val="2"/>
        <w:rPr>
          <w:color w:val="auto"/>
          <w:sz w:val="22"/>
          <w:highlight w:val="none"/>
        </w:rPr>
      </w:pPr>
    </w:p>
    <w:p w14:paraId="028FA834">
      <w:pPr>
        <w:pStyle w:val="2"/>
        <w:rPr>
          <w:color w:val="auto"/>
          <w:sz w:val="22"/>
          <w:highlight w:val="none"/>
        </w:rPr>
      </w:pPr>
    </w:p>
    <w:p w14:paraId="6E5B9233">
      <w:pPr>
        <w:pStyle w:val="2"/>
        <w:rPr>
          <w:color w:val="auto"/>
          <w:sz w:val="22"/>
          <w:highlight w:val="none"/>
        </w:rPr>
      </w:pPr>
    </w:p>
    <w:p w14:paraId="1EC518F1">
      <w:pPr>
        <w:pStyle w:val="2"/>
        <w:rPr>
          <w:color w:val="auto"/>
          <w:sz w:val="22"/>
          <w:highlight w:val="none"/>
        </w:rPr>
      </w:pPr>
    </w:p>
    <w:p w14:paraId="1307C268">
      <w:pPr>
        <w:pStyle w:val="2"/>
        <w:rPr>
          <w:color w:val="auto"/>
          <w:sz w:val="22"/>
          <w:highlight w:val="none"/>
        </w:rPr>
      </w:pPr>
    </w:p>
    <w:p w14:paraId="4C7D2617">
      <w:pPr>
        <w:pStyle w:val="2"/>
        <w:rPr>
          <w:color w:val="auto"/>
          <w:sz w:val="22"/>
          <w:highlight w:val="none"/>
        </w:rPr>
      </w:pPr>
    </w:p>
    <w:p w14:paraId="0FBA3796">
      <w:pPr>
        <w:pStyle w:val="2"/>
        <w:rPr>
          <w:color w:val="auto"/>
          <w:sz w:val="22"/>
          <w:highlight w:val="none"/>
        </w:rPr>
      </w:pPr>
    </w:p>
    <w:p w14:paraId="47F36AF4">
      <w:pPr>
        <w:pStyle w:val="2"/>
        <w:ind w:firstLine="0"/>
        <w:rPr>
          <w:color w:val="auto"/>
          <w:sz w:val="22"/>
          <w:highlight w:val="none"/>
        </w:rPr>
        <w:sectPr>
          <w:pgSz w:w="11907" w:h="16840"/>
          <w:pgMar w:top="1701" w:right="1588" w:bottom="1701" w:left="1588" w:header="851" w:footer="851" w:gutter="0"/>
          <w:cols w:space="720" w:num="1"/>
          <w:docGrid w:type="lines" w:linePitch="312" w:charSpace="0"/>
        </w:sectPr>
      </w:pPr>
    </w:p>
    <w:bookmarkEnd w:id="43"/>
    <w:tbl>
      <w:tblPr>
        <w:tblStyle w:val="22"/>
        <w:tblpPr w:leftFromText="180" w:rightFromText="180" w:vertAnchor="text" w:horzAnchor="page" w:tblpX="1896" w:tblpY="100"/>
        <w:tblOverlap w:val="never"/>
        <w:tblW w:w="0" w:type="auto"/>
        <w:tblInd w:w="0" w:type="dxa"/>
        <w:tblLayout w:type="autofit"/>
        <w:tblCellMar>
          <w:top w:w="0" w:type="dxa"/>
          <w:left w:w="108" w:type="dxa"/>
          <w:bottom w:w="0" w:type="dxa"/>
          <w:right w:w="108" w:type="dxa"/>
        </w:tblCellMar>
      </w:tblPr>
      <w:tblGrid>
        <w:gridCol w:w="618"/>
        <w:gridCol w:w="1134"/>
        <w:gridCol w:w="1492"/>
        <w:gridCol w:w="1112"/>
        <w:gridCol w:w="1347"/>
        <w:gridCol w:w="1874"/>
        <w:gridCol w:w="1630"/>
        <w:gridCol w:w="1082"/>
        <w:gridCol w:w="1267"/>
        <w:gridCol w:w="1738"/>
      </w:tblGrid>
      <w:tr w14:paraId="27C1DA64">
        <w:tblPrEx>
          <w:tblCellMar>
            <w:top w:w="0" w:type="dxa"/>
            <w:left w:w="108" w:type="dxa"/>
            <w:bottom w:w="0" w:type="dxa"/>
            <w:right w:w="108" w:type="dxa"/>
          </w:tblCellMar>
        </w:tblPrEx>
        <w:trPr>
          <w:trHeight w:val="83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BBA416F">
            <w:pPr>
              <w:jc w:val="center"/>
              <w:rPr>
                <w:rFonts w:ascii="仿宋_GB2312" w:hAnsi="仿宋_GB2312" w:eastAsia="仿宋_GB2312" w:cs="仿宋_GB2312"/>
                <w:b/>
                <w:bCs/>
                <w:color w:val="000000"/>
                <w:sz w:val="24"/>
                <w:szCs w:val="24"/>
              </w:rPr>
            </w:pPr>
            <w:bookmarkStart w:id="46" w:name="_Toc184023125"/>
            <w:bookmarkStart w:id="47" w:name="_Toc174185168"/>
            <w:bookmarkStart w:id="48" w:name="_Toc13684"/>
            <w:r>
              <w:rPr>
                <w:rFonts w:hint="eastAsia" w:ascii="仿宋_GB2312" w:hAnsi="仿宋_GB2312" w:eastAsia="仿宋_GB2312" w:cs="仿宋_GB2312"/>
                <w:b/>
                <w:bCs/>
                <w:color w:val="000000"/>
                <w:sz w:val="24"/>
                <w:szCs w:val="24"/>
                <w:lang w:bidi="ar"/>
              </w:rPr>
              <w:t>包号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4C6BC78">
            <w:pPr>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类型</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747B2555">
            <w:pPr>
              <w:jc w:val="center"/>
              <w:rPr>
                <w:rFonts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打印速率(A4)</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9E5BDBF">
            <w:pPr>
              <w:jc w:val="center"/>
              <w:rPr>
                <w:rFonts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接口类型</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1172465E">
            <w:pPr>
              <w:jc w:val="center"/>
              <w:rPr>
                <w:rFonts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打印分辨率</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613043BC">
            <w:pPr>
              <w:jc w:val="center"/>
              <w:rPr>
                <w:rFonts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打印机内存</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14:paraId="703E865E">
            <w:pPr>
              <w:jc w:val="center"/>
              <w:rPr>
                <w:rFonts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供纸方式</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BEA585C">
            <w:pPr>
              <w:jc w:val="center"/>
              <w:rPr>
                <w:rFonts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纸盒容量</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4B24EF02">
            <w:pPr>
              <w:jc w:val="center"/>
              <w:rPr>
                <w:rFonts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双面打印</w:t>
            </w:r>
          </w:p>
        </w:tc>
        <w:tc>
          <w:tcPr>
            <w:tcW w:w="1738" w:type="dxa"/>
            <w:tcBorders>
              <w:top w:val="single" w:color="000000" w:sz="4" w:space="0"/>
              <w:left w:val="single" w:color="000000" w:sz="4" w:space="0"/>
              <w:bottom w:val="single" w:color="000000" w:sz="4" w:space="0"/>
              <w:right w:val="single" w:color="000000" w:sz="4" w:space="0"/>
            </w:tcBorders>
            <w:noWrap/>
            <w:vAlign w:val="center"/>
          </w:tcPr>
          <w:p w14:paraId="544F038C">
            <w:pPr>
              <w:jc w:val="center"/>
              <w:rPr>
                <w:rFonts w:hint="eastAsia" w:ascii="仿宋_GB2312" w:hAnsi="仿宋_GB2312" w:eastAsia="仿宋_GB2312" w:cs="仿宋_GB2312"/>
                <w:b/>
                <w:bCs/>
                <w:color w:val="000000"/>
                <w:sz w:val="24"/>
                <w:szCs w:val="24"/>
                <w:lang w:val="en-US" w:eastAsia="zh-CN" w:bidi="ar"/>
              </w:rPr>
            </w:pPr>
            <w:r>
              <w:rPr>
                <w:rFonts w:hint="eastAsia" w:ascii="仿宋_GB2312" w:hAnsi="仿宋_GB2312" w:eastAsia="仿宋_GB2312" w:cs="仿宋_GB2312"/>
                <w:b/>
                <w:bCs/>
                <w:color w:val="000000"/>
                <w:sz w:val="24"/>
                <w:szCs w:val="24"/>
                <w:lang w:val="en-US" w:eastAsia="zh-CN" w:bidi="ar"/>
              </w:rPr>
              <w:t>*最高限制单价</w:t>
            </w:r>
          </w:p>
        </w:tc>
      </w:tr>
      <w:tr w14:paraId="2D3734D1">
        <w:tblPrEx>
          <w:tblCellMar>
            <w:top w:w="0" w:type="dxa"/>
            <w:left w:w="108" w:type="dxa"/>
            <w:bottom w:w="0" w:type="dxa"/>
            <w:right w:w="108" w:type="dxa"/>
          </w:tblCellMar>
        </w:tblPrEx>
        <w:trPr>
          <w:trHeight w:val="768"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C279B5E">
            <w:pPr>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1</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798DBBD">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激光打印机</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7C18A69D">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lang w:bidi="ar"/>
              </w:rPr>
              <w:t>≥</w:t>
            </w:r>
            <w:r>
              <w:rPr>
                <w:rFonts w:hint="eastAsia" w:ascii="仿宋_GB2312" w:hAnsi="仿宋_GB2312" w:eastAsia="仿宋_GB2312" w:cs="仿宋_GB2312"/>
                <w:color w:val="000000"/>
                <w:sz w:val="24"/>
                <w:szCs w:val="24"/>
                <w:highlight w:val="none"/>
                <w:lang w:val="en-US" w:eastAsia="zh-CN" w:bidi="ar"/>
              </w:rPr>
              <w:t>15</w:t>
            </w:r>
            <w:r>
              <w:rPr>
                <w:rFonts w:hint="eastAsia" w:ascii="仿宋_GB2312" w:hAnsi="仿宋_GB2312" w:eastAsia="仿宋_GB2312" w:cs="仿宋_GB2312"/>
                <w:color w:val="000000"/>
                <w:sz w:val="24"/>
                <w:szCs w:val="24"/>
                <w:highlight w:val="none"/>
                <w:lang w:bidi="ar"/>
              </w:rPr>
              <w:t>ppm</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C53A1F2">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网络</w:t>
            </w:r>
            <w:r>
              <w:rPr>
                <w:rFonts w:hint="eastAsia" w:ascii="仿宋_GB2312" w:hAnsi="仿宋_GB2312" w:eastAsia="仿宋_GB2312" w:cs="仿宋_GB2312"/>
                <w:color w:val="000000"/>
                <w:sz w:val="24"/>
                <w:szCs w:val="24"/>
                <w:lang w:eastAsia="zh-CN"/>
              </w:rPr>
              <w:t>和</w:t>
            </w:r>
            <w:r>
              <w:rPr>
                <w:rFonts w:hint="eastAsia" w:ascii="仿宋_GB2312" w:hAnsi="仿宋_GB2312" w:eastAsia="仿宋_GB2312" w:cs="仿宋_GB2312"/>
                <w:color w:val="000000"/>
                <w:sz w:val="24"/>
                <w:szCs w:val="24"/>
              </w:rPr>
              <w:t>USB</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583D18E7">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w:t>
            </w:r>
            <w:r>
              <w:rPr>
                <w:rFonts w:hint="eastAsia" w:ascii="仿宋_GB2312" w:hAnsi="仿宋_GB2312" w:eastAsia="仿宋_GB2312" w:cs="仿宋_GB2312"/>
                <w:color w:val="000000"/>
                <w:sz w:val="24"/>
                <w:szCs w:val="24"/>
              </w:rPr>
              <w:t>600dpi</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5A7D89A7">
            <w:pPr>
              <w:jc w:val="center"/>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≥1</w:t>
            </w:r>
            <w:r>
              <w:rPr>
                <w:rFonts w:ascii="仿宋_GB2312" w:hAnsi="仿宋_GB2312" w:eastAsia="仿宋_GB2312" w:cs="仿宋_GB2312"/>
                <w:color w:val="000000"/>
                <w:sz w:val="24"/>
                <w:szCs w:val="24"/>
                <w:lang w:bidi="ar"/>
              </w:rPr>
              <w:t>28M</w:t>
            </w:r>
            <w:r>
              <w:rPr>
                <w:rFonts w:hint="eastAsia" w:ascii="仿宋_GB2312" w:hAnsi="仿宋_GB2312" w:eastAsia="仿宋_GB2312" w:cs="仿宋_GB2312"/>
                <w:color w:val="000000"/>
                <w:sz w:val="24"/>
                <w:szCs w:val="24"/>
                <w:lang w:bidi="ar"/>
              </w:rPr>
              <w:t>B</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14:paraId="257386F0">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单页</w:t>
            </w:r>
            <w:r>
              <w:rPr>
                <w:rFonts w:hint="eastAsia" w:ascii="仿宋_GB2312" w:hAnsi="仿宋_GB2312" w:eastAsia="仿宋_GB2312" w:cs="仿宋_GB2312"/>
                <w:color w:val="000000"/>
                <w:sz w:val="24"/>
                <w:szCs w:val="24"/>
                <w:lang w:eastAsia="zh-CN"/>
              </w:rPr>
              <w:t>和</w:t>
            </w:r>
            <w:r>
              <w:rPr>
                <w:rFonts w:hint="eastAsia" w:ascii="仿宋_GB2312" w:hAnsi="仿宋_GB2312" w:eastAsia="仿宋_GB2312" w:cs="仿宋_GB2312"/>
                <w:color w:val="000000"/>
                <w:sz w:val="24"/>
                <w:szCs w:val="24"/>
              </w:rPr>
              <w:t>纸盒</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11AFEC5">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w:t>
            </w:r>
            <w:r>
              <w:rPr>
                <w:rFonts w:ascii="仿宋_GB2312" w:hAnsi="仿宋_GB2312" w:eastAsia="仿宋_GB2312" w:cs="仿宋_GB2312"/>
                <w:color w:val="000000"/>
                <w:sz w:val="24"/>
                <w:szCs w:val="24"/>
                <w:lang w:bidi="ar"/>
              </w:rPr>
              <w:t>15</w:t>
            </w:r>
            <w:r>
              <w:rPr>
                <w:rFonts w:hint="eastAsia" w:ascii="仿宋_GB2312" w:hAnsi="仿宋_GB2312" w:eastAsia="仿宋_GB2312" w:cs="仿宋_GB2312"/>
                <w:color w:val="000000"/>
                <w:sz w:val="24"/>
                <w:szCs w:val="24"/>
                <w:lang w:bidi="ar"/>
              </w:rPr>
              <w:t>0张</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D85619F">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自动</w:t>
            </w:r>
          </w:p>
        </w:tc>
        <w:tc>
          <w:tcPr>
            <w:tcW w:w="1738" w:type="dxa"/>
            <w:tcBorders>
              <w:top w:val="single" w:color="000000" w:sz="4" w:space="0"/>
              <w:left w:val="single" w:color="000000" w:sz="4" w:space="0"/>
              <w:bottom w:val="single" w:color="000000" w:sz="4" w:space="0"/>
              <w:right w:val="single" w:color="000000" w:sz="4" w:space="0"/>
            </w:tcBorders>
            <w:noWrap w:val="0"/>
            <w:vAlign w:val="center"/>
          </w:tcPr>
          <w:p w14:paraId="289D48F2">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2900元</w:t>
            </w:r>
          </w:p>
        </w:tc>
      </w:tr>
      <w:tr w14:paraId="3620DEF8">
        <w:tblPrEx>
          <w:tblCellMar>
            <w:top w:w="0" w:type="dxa"/>
            <w:left w:w="108" w:type="dxa"/>
            <w:bottom w:w="0" w:type="dxa"/>
            <w:right w:w="108" w:type="dxa"/>
          </w:tblCellMar>
        </w:tblPrEx>
        <w:trPr>
          <w:trHeight w:val="788"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553D4A3">
            <w:pPr>
              <w:jc w:val="center"/>
              <w:rPr>
                <w:rFonts w:hint="eastAsia" w:ascii="仿宋_GB2312" w:hAnsi="仿宋_GB2312" w:eastAsia="仿宋_GB2312" w:cs="仿宋_GB2312"/>
                <w:sz w:val="24"/>
                <w:szCs w:val="24"/>
                <w:lang w:eastAsia="zh-CN" w:bidi="ar"/>
              </w:rPr>
            </w:pPr>
            <w:r>
              <w:rPr>
                <w:rFonts w:hint="eastAsia" w:ascii="仿宋_GB2312" w:hAnsi="仿宋_GB2312" w:eastAsia="仿宋_GB2312" w:cs="仿宋_GB2312"/>
                <w:sz w:val="24"/>
                <w:szCs w:val="24"/>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738575B">
            <w:pPr>
              <w:jc w:val="center"/>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激光打印机</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09ADD6B">
            <w:pPr>
              <w:jc w:val="center"/>
              <w:rPr>
                <w:rFonts w:hint="default"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bidi="ar"/>
              </w:rPr>
              <w:t>≥25ppm</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56B107CB">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网络</w:t>
            </w:r>
            <w:r>
              <w:rPr>
                <w:rFonts w:hint="eastAsia" w:ascii="仿宋_GB2312" w:hAnsi="仿宋_GB2312" w:eastAsia="仿宋_GB2312" w:cs="仿宋_GB2312"/>
                <w:color w:val="000000"/>
                <w:sz w:val="24"/>
                <w:szCs w:val="24"/>
                <w:lang w:eastAsia="zh-CN"/>
              </w:rPr>
              <w:t>和</w:t>
            </w:r>
            <w:r>
              <w:rPr>
                <w:rFonts w:hint="eastAsia" w:ascii="仿宋_GB2312" w:hAnsi="仿宋_GB2312" w:eastAsia="仿宋_GB2312" w:cs="仿宋_GB2312"/>
                <w:color w:val="000000"/>
                <w:sz w:val="24"/>
                <w:szCs w:val="24"/>
              </w:rPr>
              <w:t>USB</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0B836EC5">
            <w:pPr>
              <w:jc w:val="center"/>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w:t>
            </w:r>
            <w:r>
              <w:rPr>
                <w:rFonts w:hint="eastAsia" w:ascii="仿宋_GB2312" w:hAnsi="仿宋_GB2312" w:eastAsia="仿宋_GB2312" w:cs="仿宋_GB2312"/>
                <w:sz w:val="24"/>
                <w:szCs w:val="24"/>
              </w:rPr>
              <w:t>600dpi</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16A9086B">
            <w:pPr>
              <w:jc w:val="center"/>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w:t>
            </w:r>
            <w:r>
              <w:rPr>
                <w:rFonts w:ascii="仿宋_GB2312" w:hAnsi="仿宋_GB2312" w:eastAsia="仿宋_GB2312" w:cs="仿宋_GB2312"/>
                <w:sz w:val="24"/>
                <w:szCs w:val="24"/>
                <w:lang w:bidi="ar"/>
              </w:rPr>
              <w:t>256M</w:t>
            </w:r>
            <w:r>
              <w:rPr>
                <w:rFonts w:hint="eastAsia" w:ascii="仿宋_GB2312" w:hAnsi="仿宋_GB2312" w:eastAsia="仿宋_GB2312" w:cs="仿宋_GB2312"/>
                <w:sz w:val="24"/>
                <w:szCs w:val="24"/>
                <w:lang w:bidi="ar"/>
              </w:rPr>
              <w:t>B</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14:paraId="3468194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单页</w:t>
            </w:r>
            <w:r>
              <w:rPr>
                <w:rFonts w:hint="eastAsia" w:ascii="仿宋_GB2312" w:hAnsi="仿宋_GB2312" w:eastAsia="仿宋_GB2312" w:cs="仿宋_GB2312"/>
                <w:sz w:val="24"/>
                <w:szCs w:val="24"/>
                <w:lang w:eastAsia="zh-CN"/>
              </w:rPr>
              <w:t>和</w:t>
            </w:r>
            <w:r>
              <w:rPr>
                <w:rFonts w:hint="eastAsia" w:ascii="仿宋_GB2312" w:hAnsi="仿宋_GB2312" w:eastAsia="仿宋_GB2312" w:cs="仿宋_GB2312"/>
                <w:sz w:val="24"/>
                <w:szCs w:val="24"/>
              </w:rPr>
              <w:t>纸盒</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51A25FAA">
            <w:pPr>
              <w:jc w:val="center"/>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w:t>
            </w:r>
            <w:r>
              <w:rPr>
                <w:rFonts w:ascii="仿宋_GB2312" w:hAnsi="仿宋_GB2312" w:eastAsia="仿宋_GB2312" w:cs="仿宋_GB2312"/>
                <w:sz w:val="24"/>
                <w:szCs w:val="24"/>
                <w:lang w:bidi="ar"/>
              </w:rPr>
              <w:t>25</w:t>
            </w:r>
            <w:r>
              <w:rPr>
                <w:rFonts w:hint="eastAsia" w:ascii="仿宋_GB2312" w:hAnsi="仿宋_GB2312" w:eastAsia="仿宋_GB2312" w:cs="仿宋_GB2312"/>
                <w:sz w:val="24"/>
                <w:szCs w:val="24"/>
                <w:lang w:bidi="ar"/>
              </w:rPr>
              <w:t>0张</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688D1B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自动</w:t>
            </w:r>
          </w:p>
        </w:tc>
        <w:tc>
          <w:tcPr>
            <w:tcW w:w="1738" w:type="dxa"/>
            <w:tcBorders>
              <w:top w:val="single" w:color="000000" w:sz="4" w:space="0"/>
              <w:left w:val="single" w:color="000000" w:sz="4" w:space="0"/>
              <w:bottom w:val="single" w:color="000000" w:sz="4" w:space="0"/>
              <w:right w:val="single" w:color="000000" w:sz="4" w:space="0"/>
            </w:tcBorders>
            <w:noWrap w:val="0"/>
            <w:vAlign w:val="center"/>
          </w:tcPr>
          <w:p w14:paraId="21C9FC88">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3000元</w:t>
            </w:r>
          </w:p>
        </w:tc>
      </w:tr>
    </w:tbl>
    <w:p w14:paraId="230BF643">
      <w:pPr>
        <w:spacing w:line="440" w:lineRule="exact"/>
        <w:ind w:firstLine="0" w:firstLineChars="0"/>
        <w:rPr>
          <w:color w:val="auto"/>
          <w:sz w:val="28"/>
          <w:szCs w:val="24"/>
          <w:highlight w:val="none"/>
        </w:rPr>
        <w:sectPr>
          <w:pgSz w:w="16838" w:h="11906" w:orient="landscape"/>
          <w:pgMar w:top="1587" w:right="1701" w:bottom="1587" w:left="1701" w:header="851" w:footer="850" w:gutter="0"/>
          <w:cols w:space="720" w:num="1"/>
          <w:docGrid w:type="lines" w:linePitch="335" w:charSpace="0"/>
        </w:sectPr>
      </w:pPr>
    </w:p>
    <w:p w14:paraId="341536D1">
      <w:pPr>
        <w:pStyle w:val="57"/>
        <w:numPr>
          <w:ilvl w:val="0"/>
          <w:numId w:val="0"/>
        </w:numPr>
        <w:snapToGrid w:val="0"/>
        <w:spacing w:before="0" w:after="0"/>
        <w:jc w:val="both"/>
        <w:outlineLvl w:val="9"/>
        <w:rPr>
          <w:rFonts w:ascii="宋体"/>
          <w:color w:val="auto"/>
          <w:sz w:val="32"/>
          <w:szCs w:val="21"/>
          <w:highlight w:val="none"/>
        </w:rPr>
      </w:pPr>
    </w:p>
    <w:bookmarkEnd w:id="46"/>
    <w:bookmarkEnd w:id="47"/>
    <w:bookmarkEnd w:id="48"/>
    <w:p w14:paraId="2B667A8F">
      <w:pPr>
        <w:pStyle w:val="57"/>
        <w:snapToGrid w:val="0"/>
        <w:spacing w:before="0" w:after="0"/>
        <w:ind w:left="0"/>
        <w:rPr>
          <w:color w:val="auto"/>
          <w:sz w:val="32"/>
          <w:szCs w:val="21"/>
          <w:highlight w:val="none"/>
        </w:rPr>
      </w:pPr>
      <w:bookmarkStart w:id="49" w:name="_Toc25250"/>
      <w:bookmarkStart w:id="50" w:name="_Toc2160"/>
      <w:r>
        <w:rPr>
          <w:rFonts w:hint="eastAsia"/>
          <w:color w:val="auto"/>
          <w:sz w:val="32"/>
          <w:szCs w:val="21"/>
          <w:highlight w:val="none"/>
          <w:lang w:val="en-US" w:eastAsia="zh-CN"/>
        </w:rPr>
        <w:t xml:space="preserve"> </w:t>
      </w:r>
      <w:r>
        <w:rPr>
          <w:rFonts w:hint="eastAsia"/>
          <w:color w:val="auto"/>
          <w:sz w:val="32"/>
          <w:szCs w:val="21"/>
          <w:highlight w:val="none"/>
        </w:rPr>
        <w:t>评审及入围方法</w:t>
      </w:r>
      <w:bookmarkEnd w:id="49"/>
      <w:bookmarkEnd w:id="50"/>
    </w:p>
    <w:p w14:paraId="5F4D1BDD">
      <w:pPr>
        <w:pStyle w:val="57"/>
        <w:numPr>
          <w:ilvl w:val="0"/>
          <w:numId w:val="0"/>
        </w:numPr>
        <w:snapToGrid w:val="0"/>
        <w:spacing w:before="0" w:after="0" w:line="400" w:lineRule="exact"/>
        <w:ind w:left="288"/>
        <w:jc w:val="left"/>
        <w:outlineLvl w:val="9"/>
        <w:rPr>
          <w:rFonts w:ascii="宋体"/>
          <w:color w:val="auto"/>
          <w:sz w:val="22"/>
          <w:szCs w:val="22"/>
          <w:highlight w:val="none"/>
        </w:rPr>
      </w:pPr>
    </w:p>
    <w:p w14:paraId="6DDE4AAF">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一、确定第一阶段各包入围供应商的评审方法</w:t>
      </w:r>
    </w:p>
    <w:p w14:paraId="345A9E54">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1</w:t>
      </w:r>
      <w:r>
        <w:rPr>
          <w:rFonts w:hint="eastAsia" w:cs="Helvetica"/>
          <w:color w:val="auto"/>
          <w:sz w:val="22"/>
          <w:szCs w:val="22"/>
          <w:highlight w:val="none"/>
        </w:rPr>
        <w:t>、确定第一阶段各包入围供应商的评审方法为价格优先法。价格优先法是指对满足采购需求且响应报价不超过最高限制单价的产品，按照响应报价从低到高排序，根据征集文件规定的淘汰率进行末位淘汰，确定入围供应商的评审方法。</w:t>
      </w:r>
    </w:p>
    <w:p w14:paraId="34B38F4B">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2</w:t>
      </w:r>
      <w:r>
        <w:rPr>
          <w:rFonts w:hint="eastAsia" w:cs="Helvetica"/>
          <w:color w:val="auto"/>
          <w:sz w:val="22"/>
          <w:szCs w:val="22"/>
          <w:highlight w:val="none"/>
        </w:rPr>
        <w:t>、供应商淘汰比例不低于</w:t>
      </w:r>
      <w:r>
        <w:rPr>
          <w:rFonts w:cs="Helvetica"/>
          <w:color w:val="auto"/>
          <w:sz w:val="22"/>
          <w:szCs w:val="22"/>
          <w:highlight w:val="none"/>
        </w:rPr>
        <w:t>20%</w:t>
      </w:r>
      <w:r>
        <w:rPr>
          <w:rFonts w:hint="eastAsia" w:cs="Helvetica"/>
          <w:color w:val="auto"/>
          <w:sz w:val="22"/>
          <w:szCs w:val="22"/>
          <w:highlight w:val="none"/>
        </w:rPr>
        <w:t>，且至少淘汰一家供应商（提交响应文件或符合资格条件、实质性要求的供应商不足</w:t>
      </w:r>
      <w:r>
        <w:rPr>
          <w:rFonts w:cs="Helvetica"/>
          <w:color w:val="auto"/>
          <w:sz w:val="22"/>
          <w:szCs w:val="22"/>
          <w:highlight w:val="none"/>
        </w:rPr>
        <w:t>2</w:t>
      </w:r>
      <w:r>
        <w:rPr>
          <w:rFonts w:hint="eastAsia" w:cs="Helvetica"/>
          <w:color w:val="auto"/>
          <w:sz w:val="22"/>
          <w:szCs w:val="22"/>
          <w:highlight w:val="none"/>
        </w:rPr>
        <w:t>家的，采购活动终止）。</w:t>
      </w:r>
    </w:p>
    <w:p w14:paraId="40F049DC">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3</w:t>
      </w:r>
      <w:r>
        <w:rPr>
          <w:rFonts w:hint="eastAsia" w:cs="Helvetica"/>
          <w:color w:val="auto"/>
          <w:sz w:val="22"/>
          <w:szCs w:val="22"/>
          <w:highlight w:val="none"/>
        </w:rPr>
        <w:t>、政府采购政策功能落实：本项目对属于小型和微型企业的响应人的响应报价给予</w:t>
      </w:r>
      <w:r>
        <w:rPr>
          <w:rFonts w:cs="Helvetica"/>
          <w:color w:val="auto"/>
          <w:sz w:val="22"/>
          <w:szCs w:val="22"/>
          <w:highlight w:val="none"/>
        </w:rPr>
        <w:t>10%</w:t>
      </w:r>
      <w:r>
        <w:rPr>
          <w:rFonts w:hint="eastAsia" w:cs="Helvetica"/>
          <w:color w:val="auto"/>
          <w:sz w:val="22"/>
          <w:szCs w:val="22"/>
          <w:highlight w:val="none"/>
        </w:rPr>
        <w:t>的扣除，用扣除后的价格参与评审排序。</w:t>
      </w:r>
    </w:p>
    <w:p w14:paraId="7ADECEF4">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具体执行规则说明：预淘汰供应商数字（</w:t>
      </w:r>
      <w:r>
        <w:rPr>
          <w:rFonts w:cs="Helvetica"/>
          <w:color w:val="auto"/>
          <w:sz w:val="22"/>
          <w:szCs w:val="22"/>
          <w:highlight w:val="none"/>
        </w:rPr>
        <w:t>N</w:t>
      </w:r>
      <w:r>
        <w:rPr>
          <w:rFonts w:hint="eastAsia" w:cs="Helvetica"/>
          <w:color w:val="auto"/>
          <w:sz w:val="22"/>
          <w:szCs w:val="22"/>
          <w:highlight w:val="none"/>
        </w:rPr>
        <w:t>）</w:t>
      </w:r>
      <w:r>
        <w:rPr>
          <w:rFonts w:cs="Helvetica"/>
          <w:color w:val="auto"/>
          <w:sz w:val="22"/>
          <w:szCs w:val="22"/>
          <w:highlight w:val="none"/>
        </w:rPr>
        <w:t>=</w:t>
      </w:r>
      <w:r>
        <w:rPr>
          <w:rFonts w:hint="eastAsia" w:cs="Helvetica"/>
          <w:color w:val="auto"/>
          <w:sz w:val="22"/>
          <w:szCs w:val="22"/>
          <w:highlight w:val="none"/>
        </w:rPr>
        <w:t>所有参与响应报价排序的响应人数量×</w:t>
      </w:r>
      <w:r>
        <w:rPr>
          <w:rFonts w:cs="Helvetica"/>
          <w:color w:val="auto"/>
          <w:sz w:val="22"/>
          <w:szCs w:val="22"/>
          <w:highlight w:val="none"/>
        </w:rPr>
        <w:t>20%</w:t>
      </w:r>
    </w:p>
    <w:p w14:paraId="7F0B4571">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①当</w:t>
      </w:r>
      <w:r>
        <w:rPr>
          <w:rFonts w:cs="Helvetica"/>
          <w:color w:val="auto"/>
          <w:sz w:val="22"/>
          <w:szCs w:val="22"/>
          <w:highlight w:val="none"/>
        </w:rPr>
        <w:t>N</w:t>
      </w:r>
      <w:r>
        <w:rPr>
          <w:rFonts w:hint="eastAsia" w:cs="Helvetica"/>
          <w:color w:val="auto"/>
          <w:sz w:val="22"/>
          <w:szCs w:val="22"/>
          <w:highlight w:val="none"/>
        </w:rPr>
        <w:t>为整数时，则按该数字淘汰对应数量的响应人，淘汰截止。</w:t>
      </w:r>
    </w:p>
    <w:p w14:paraId="067DA503">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②当</w:t>
      </w:r>
      <w:r>
        <w:rPr>
          <w:rFonts w:cs="Helvetica"/>
          <w:color w:val="auto"/>
          <w:sz w:val="22"/>
          <w:szCs w:val="22"/>
          <w:highlight w:val="none"/>
        </w:rPr>
        <w:t>N</w:t>
      </w:r>
      <w:r>
        <w:rPr>
          <w:rFonts w:hint="eastAsia" w:cs="Helvetica"/>
          <w:color w:val="auto"/>
          <w:sz w:val="22"/>
          <w:szCs w:val="22"/>
          <w:highlight w:val="none"/>
        </w:rPr>
        <w:t>不为整数时，必须同时保证实际供应商淘汰比例不低于</w:t>
      </w:r>
      <w:r>
        <w:rPr>
          <w:rFonts w:cs="Helvetica"/>
          <w:color w:val="auto"/>
          <w:sz w:val="22"/>
          <w:szCs w:val="22"/>
          <w:highlight w:val="none"/>
        </w:rPr>
        <w:t>20%</w:t>
      </w:r>
      <w:r>
        <w:rPr>
          <w:rFonts w:hint="eastAsia" w:cs="Helvetica"/>
          <w:color w:val="auto"/>
          <w:sz w:val="22"/>
          <w:szCs w:val="22"/>
          <w:highlight w:val="none"/>
        </w:rPr>
        <w:t>，则按</w:t>
      </w:r>
      <w:r>
        <w:rPr>
          <w:rFonts w:cs="Helvetica"/>
          <w:color w:val="auto"/>
          <w:sz w:val="22"/>
          <w:szCs w:val="22"/>
          <w:highlight w:val="none"/>
        </w:rPr>
        <w:t>N</w:t>
      </w:r>
      <w:r>
        <w:rPr>
          <w:rFonts w:hint="eastAsia" w:cs="Helvetica"/>
          <w:color w:val="auto"/>
          <w:sz w:val="22"/>
          <w:szCs w:val="22"/>
          <w:highlight w:val="none"/>
        </w:rPr>
        <w:t>去点进一（舍去小数点之后的数字</w:t>
      </w:r>
      <w:r>
        <w:rPr>
          <w:rFonts w:cs="Helvetica"/>
          <w:color w:val="auto"/>
          <w:sz w:val="22"/>
          <w:szCs w:val="22"/>
          <w:highlight w:val="none"/>
        </w:rPr>
        <w:t>+1</w:t>
      </w:r>
      <w:r>
        <w:rPr>
          <w:rFonts w:hint="eastAsia" w:cs="Helvetica"/>
          <w:color w:val="auto"/>
          <w:sz w:val="22"/>
          <w:szCs w:val="22"/>
          <w:highlight w:val="none"/>
        </w:rPr>
        <w:t>）后的数字，淘汰对应数量的响应人，淘汰截止。</w:t>
      </w:r>
    </w:p>
    <w:p w14:paraId="17FC8E92">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特殊说明：按上述情形①或②执行时，若因响应报价相同的响应人须同时淘汰，则存在淘汰数量＞</w:t>
      </w:r>
      <w:r>
        <w:rPr>
          <w:rFonts w:cs="Helvetica"/>
          <w:color w:val="auto"/>
          <w:sz w:val="22"/>
          <w:szCs w:val="22"/>
          <w:highlight w:val="none"/>
        </w:rPr>
        <w:t>N</w:t>
      </w:r>
      <w:r>
        <w:rPr>
          <w:rFonts w:hint="eastAsia" w:cs="Helvetica"/>
          <w:color w:val="auto"/>
          <w:sz w:val="22"/>
          <w:szCs w:val="22"/>
          <w:highlight w:val="none"/>
        </w:rPr>
        <w:t>（或</w:t>
      </w:r>
      <w:r>
        <w:rPr>
          <w:rFonts w:cs="Helvetica"/>
          <w:color w:val="auto"/>
          <w:sz w:val="22"/>
          <w:szCs w:val="22"/>
          <w:highlight w:val="none"/>
        </w:rPr>
        <w:t>N</w:t>
      </w:r>
      <w:r>
        <w:rPr>
          <w:rFonts w:hint="eastAsia" w:cs="Helvetica"/>
          <w:color w:val="auto"/>
          <w:sz w:val="22"/>
          <w:szCs w:val="22"/>
          <w:highlight w:val="none"/>
        </w:rPr>
        <w:t>舍去小数点后</w:t>
      </w:r>
      <w:r>
        <w:rPr>
          <w:rFonts w:cs="Helvetica"/>
          <w:color w:val="auto"/>
          <w:sz w:val="22"/>
          <w:szCs w:val="22"/>
          <w:highlight w:val="none"/>
        </w:rPr>
        <w:t>+1</w:t>
      </w:r>
      <w:r>
        <w:rPr>
          <w:rFonts w:hint="eastAsia" w:cs="Helvetica"/>
          <w:color w:val="auto"/>
          <w:sz w:val="22"/>
          <w:szCs w:val="22"/>
          <w:highlight w:val="none"/>
        </w:rPr>
        <w:t>）的情况。</w:t>
      </w:r>
    </w:p>
    <w:p w14:paraId="6E827EA8">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4</w:t>
      </w:r>
      <w:r>
        <w:rPr>
          <w:rFonts w:hint="eastAsia" w:cs="Helvetica"/>
          <w:color w:val="auto"/>
          <w:sz w:val="22"/>
          <w:szCs w:val="22"/>
          <w:highlight w:val="none"/>
        </w:rPr>
        <w:t>、按上述规则淘汰截止后，剩余的其他响应人为本项目入围供应商。</w:t>
      </w:r>
    </w:p>
    <w:p w14:paraId="60C66AEA">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规则举例：</w:t>
      </w:r>
    </w:p>
    <w:p w14:paraId="1690DA6A">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1</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，则淘汰</w:t>
      </w:r>
      <w:r>
        <w:rPr>
          <w:rFonts w:cs="Helvetica"/>
          <w:color w:val="auto"/>
          <w:sz w:val="22"/>
          <w:szCs w:val="22"/>
          <w:highlight w:val="none"/>
        </w:rPr>
        <w:t>10</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186EC987">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2</w:t>
      </w:r>
      <w:r>
        <w:rPr>
          <w:rFonts w:hint="eastAsia" w:cs="Helvetica"/>
          <w:color w:val="auto"/>
          <w:sz w:val="22"/>
          <w:szCs w:val="22"/>
          <w:highlight w:val="none"/>
        </w:rPr>
        <w:t>：某包响应报价从低到高排序共</w:t>
      </w:r>
      <w:r>
        <w:rPr>
          <w:rFonts w:cs="Helvetica"/>
          <w:color w:val="auto"/>
          <w:sz w:val="22"/>
          <w:szCs w:val="22"/>
          <w:highlight w:val="none"/>
        </w:rPr>
        <w:t>51</w:t>
      </w:r>
      <w:r>
        <w:rPr>
          <w:rFonts w:hint="eastAsia" w:cs="Helvetica"/>
          <w:color w:val="auto"/>
          <w:sz w:val="22"/>
          <w:szCs w:val="22"/>
          <w:highlight w:val="none"/>
        </w:rPr>
        <w:t>家，</w:t>
      </w:r>
      <w:r>
        <w:rPr>
          <w:rFonts w:cs="Helvetica"/>
          <w:color w:val="auto"/>
          <w:sz w:val="22"/>
          <w:szCs w:val="22"/>
          <w:highlight w:val="none"/>
        </w:rPr>
        <w:t>N=51</w:t>
      </w:r>
      <w:r>
        <w:rPr>
          <w:rFonts w:hint="eastAsia" w:cs="Helvetica"/>
          <w:color w:val="auto"/>
          <w:sz w:val="22"/>
          <w:szCs w:val="22"/>
          <w:highlight w:val="none"/>
        </w:rPr>
        <w:t>×</w:t>
      </w:r>
      <w:r>
        <w:rPr>
          <w:rFonts w:cs="Helvetica"/>
          <w:color w:val="auto"/>
          <w:sz w:val="22"/>
          <w:szCs w:val="22"/>
          <w:highlight w:val="none"/>
        </w:rPr>
        <w:t>20%=10.2</w:t>
      </w:r>
      <w:r>
        <w:rPr>
          <w:rFonts w:hint="eastAsia" w:cs="Helvetica"/>
          <w:color w:val="auto"/>
          <w:sz w:val="22"/>
          <w:szCs w:val="22"/>
          <w:highlight w:val="none"/>
        </w:rPr>
        <w:t>，必须同时保证实际供应商淘汰比例不低于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11</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2413F897">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3</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。假设价格并列最高的有</w:t>
      </w:r>
      <w:r>
        <w:rPr>
          <w:rFonts w:cs="Helvetica"/>
          <w:color w:val="auto"/>
          <w:sz w:val="22"/>
          <w:szCs w:val="22"/>
          <w:highlight w:val="none"/>
        </w:rPr>
        <w:t>6</w:t>
      </w:r>
      <w:r>
        <w:rPr>
          <w:rFonts w:hint="eastAsia" w:cs="Helvetica"/>
          <w:color w:val="auto"/>
          <w:sz w:val="22"/>
          <w:szCs w:val="22"/>
          <w:highlight w:val="none"/>
        </w:rPr>
        <w:t>家，并列次高的有</w:t>
      </w:r>
      <w:r>
        <w:rPr>
          <w:rFonts w:cs="Helvetica"/>
          <w:color w:val="auto"/>
          <w:sz w:val="22"/>
          <w:szCs w:val="22"/>
          <w:highlight w:val="none"/>
        </w:rPr>
        <w:t>7</w:t>
      </w:r>
      <w:r>
        <w:rPr>
          <w:rFonts w:hint="eastAsia" w:cs="Helvetica"/>
          <w:color w:val="auto"/>
          <w:sz w:val="22"/>
          <w:szCs w:val="22"/>
          <w:highlight w:val="none"/>
        </w:rPr>
        <w:t>家，因必须同时保证实际供应商淘汰比例不低于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13</w:t>
      </w:r>
      <w:r>
        <w:rPr>
          <w:rFonts w:hint="eastAsia" w:cs="Helvetica"/>
          <w:color w:val="auto"/>
          <w:sz w:val="22"/>
          <w:szCs w:val="22"/>
          <w:highlight w:val="none"/>
        </w:rPr>
        <w:t>家响应人，淘汰截止。其他</w:t>
      </w:r>
      <w:r>
        <w:rPr>
          <w:rFonts w:cs="Helvetica"/>
          <w:color w:val="auto"/>
          <w:sz w:val="22"/>
          <w:szCs w:val="22"/>
          <w:highlight w:val="none"/>
        </w:rPr>
        <w:t>37</w:t>
      </w:r>
      <w:r>
        <w:rPr>
          <w:rFonts w:hint="eastAsia" w:cs="Helvetica"/>
          <w:color w:val="auto"/>
          <w:sz w:val="22"/>
          <w:szCs w:val="22"/>
          <w:highlight w:val="none"/>
        </w:rPr>
        <w:t>家响应人为入围供应商。</w:t>
      </w:r>
    </w:p>
    <w:p w14:paraId="5006E823">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二、确定第二阶段成交供应商的方式</w:t>
      </w:r>
    </w:p>
    <w:p w14:paraId="4C973FD2">
      <w:pPr>
        <w:pStyle w:val="68"/>
        <w:spacing w:before="0" w:beforeAutospacing="0" w:after="0" w:afterAutospacing="0" w:line="400" w:lineRule="exact"/>
        <w:ind w:firstLine="480"/>
        <w:rPr>
          <w:rFonts w:cs="Helvetica"/>
          <w:color w:val="auto"/>
          <w:sz w:val="22"/>
          <w:szCs w:val="22"/>
        </w:rPr>
      </w:pPr>
      <w:r>
        <w:rPr>
          <w:rFonts w:hint="eastAsia" w:cs="Helvetica"/>
          <w:color w:val="auto"/>
          <w:sz w:val="22"/>
          <w:szCs w:val="22"/>
        </w:rPr>
        <w:t>确定第二阶段成交供应商的</w:t>
      </w:r>
      <w:r>
        <w:rPr>
          <w:rFonts w:hint="eastAsia" w:cs="Helvetica"/>
          <w:color w:val="auto"/>
          <w:sz w:val="22"/>
          <w:szCs w:val="22"/>
          <w:lang w:eastAsia="zh-CN"/>
        </w:rPr>
        <w:t>主要</w:t>
      </w:r>
      <w:r>
        <w:rPr>
          <w:rFonts w:hint="eastAsia" w:cs="Helvetica"/>
          <w:color w:val="auto"/>
          <w:sz w:val="22"/>
          <w:szCs w:val="22"/>
        </w:rPr>
        <w:t>方式</w:t>
      </w:r>
      <w:r>
        <w:rPr>
          <w:rFonts w:hint="eastAsia" w:cs="Helvetica"/>
          <w:color w:val="auto"/>
          <w:sz w:val="22"/>
          <w:szCs w:val="22"/>
          <w:lang w:eastAsia="zh-CN"/>
        </w:rPr>
        <w:t>是</w:t>
      </w:r>
      <w:r>
        <w:rPr>
          <w:rFonts w:hint="eastAsia" w:cs="Helvetica"/>
          <w:color w:val="auto"/>
          <w:sz w:val="22"/>
          <w:szCs w:val="22"/>
        </w:rPr>
        <w:t>直接选定。</w:t>
      </w:r>
      <w:r>
        <w:rPr>
          <w:rFonts w:hint="eastAsia" w:cs="Helvetica"/>
          <w:color w:val="auto"/>
          <w:sz w:val="22"/>
          <w:szCs w:val="22"/>
          <w:lang w:eastAsia="zh-CN"/>
        </w:rPr>
        <w:t>直接选定是由</w:t>
      </w:r>
      <w:r>
        <w:rPr>
          <w:rFonts w:hint="eastAsia" w:cs="Helvetica"/>
          <w:color w:val="auto"/>
          <w:sz w:val="22"/>
          <w:szCs w:val="22"/>
        </w:rPr>
        <w:t>采购人或者服务对象依据入围产品价格、质量以及服务便利性、用户评价等因素，</w:t>
      </w:r>
      <w:r>
        <w:rPr>
          <w:rFonts w:hint="eastAsia" w:cs="Helvetica"/>
          <w:color w:val="auto"/>
          <w:sz w:val="22"/>
          <w:szCs w:val="22"/>
          <w:lang w:eastAsia="zh-CN"/>
        </w:rPr>
        <w:t>从第一阶段入围供应商中确定第二阶段成交供应商。</w:t>
      </w:r>
      <w:r>
        <w:rPr>
          <w:rFonts w:hint="eastAsia" w:cs="Helvetica"/>
          <w:color w:val="auto"/>
          <w:sz w:val="22"/>
          <w:szCs w:val="22"/>
        </w:rPr>
        <w:t>入围供应商第一阶段响应报价是采购人或者服务对象确定第二阶段成交供应商的最高限价。</w:t>
      </w:r>
    </w:p>
    <w:p w14:paraId="0B249F9F">
      <w:pPr>
        <w:pStyle w:val="68"/>
        <w:spacing w:before="0" w:beforeAutospacing="0" w:after="0" w:afterAutospacing="0" w:line="400" w:lineRule="exact"/>
        <w:ind w:firstLine="480"/>
        <w:rPr>
          <w:rFonts w:hint="eastAsia" w:cs="Helvetica"/>
          <w:b/>
          <w:bCs/>
          <w:color w:val="FF0000"/>
          <w:sz w:val="22"/>
          <w:szCs w:val="22"/>
          <w:highlight w:val="none"/>
        </w:rPr>
      </w:pPr>
      <w:r>
        <w:rPr>
          <w:rFonts w:hint="eastAsia" w:cs="Helvetica"/>
          <w:b/>
          <w:bCs/>
          <w:color w:val="FF0000"/>
          <w:sz w:val="22"/>
          <w:szCs w:val="22"/>
          <w:highlight w:val="none"/>
          <w:lang w:val="en-US" w:eastAsia="zh-CN"/>
        </w:rPr>
        <w:t>采购人或者服务对象在第二阶段享受要约折扣政策，具体为：当采购人或者服务对象同一产品单次采购数量在10台（含）至30台（不含）的区间时，至少享受总成交价格1%的优惠；当采购数量在30台（含）至50台（不含）的区间时，至少享受总成交价格2%的优惠；当采购数量在50台（含）至100台（不含）的区间时，至少享受总成交价格3%的优惠；单次采购数量超过100（不含）台的，至少享受总成交价格4%的优惠。</w:t>
      </w:r>
    </w:p>
    <w:p w14:paraId="61FFE3E3">
      <w:pPr>
        <w:pStyle w:val="68"/>
        <w:spacing w:before="0" w:beforeAutospacing="0" w:after="0" w:afterAutospacing="0" w:line="400" w:lineRule="exact"/>
        <w:ind w:firstLine="480"/>
        <w:rPr>
          <w:rFonts w:cs="Helvetica"/>
          <w:color w:val="auto"/>
          <w:sz w:val="22"/>
          <w:szCs w:val="22"/>
          <w:highlight w:val="none"/>
        </w:rPr>
      </w:pPr>
    </w:p>
    <w:p w14:paraId="35F8358C">
      <w:pPr>
        <w:widowControl/>
        <w:spacing w:line="400" w:lineRule="exact"/>
        <w:rPr>
          <w:rFonts w:ascii="宋体"/>
          <w:color w:val="auto"/>
          <w:sz w:val="22"/>
          <w:highlight w:val="none"/>
        </w:rPr>
      </w:pPr>
    </w:p>
    <w:p w14:paraId="18D2E4E9">
      <w:pPr>
        <w:pStyle w:val="57"/>
        <w:snapToGrid w:val="0"/>
        <w:spacing w:before="0" w:after="0"/>
        <w:ind w:left="0"/>
        <w:rPr>
          <w:rFonts w:ascii="宋体"/>
          <w:color w:val="auto"/>
          <w:sz w:val="32"/>
          <w:szCs w:val="32"/>
          <w:highlight w:val="none"/>
        </w:rPr>
      </w:pPr>
      <w:r>
        <w:rPr>
          <w:rFonts w:hint="eastAsia" w:ascii="宋体" w:hAnsi="宋体"/>
          <w:b w:val="0"/>
          <w:bCs w:val="0"/>
          <w:color w:val="auto"/>
          <w:sz w:val="32"/>
          <w:szCs w:val="21"/>
          <w:highlight w:val="none"/>
        </w:rPr>
        <w:br w:type="page"/>
      </w:r>
      <w:bookmarkStart w:id="51" w:name="_Toc328816004"/>
      <w:bookmarkEnd w:id="51"/>
      <w:bookmarkStart w:id="52" w:name="_Toc23703"/>
      <w:bookmarkEnd w:id="52"/>
      <w:bookmarkStart w:id="53" w:name="_Toc14675"/>
      <w:bookmarkStart w:id="54" w:name="_Toc29877"/>
      <w:bookmarkStart w:id="55" w:name="_Toc186274124"/>
      <w:bookmarkStart w:id="56" w:name="_Toc174185201"/>
      <w:r>
        <w:rPr>
          <w:rFonts w:hint="eastAsia" w:ascii="宋体" w:hAnsi="宋体"/>
          <w:b w:val="0"/>
          <w:bCs w:val="0"/>
          <w:color w:val="auto"/>
          <w:sz w:val="32"/>
          <w:szCs w:val="21"/>
          <w:highlight w:val="none"/>
          <w:lang w:val="en-US" w:eastAsia="zh-CN"/>
        </w:rPr>
        <w:t xml:space="preserve"> </w:t>
      </w:r>
      <w:r>
        <w:rPr>
          <w:rFonts w:hint="eastAsia" w:ascii="宋体"/>
          <w:color w:val="auto"/>
          <w:sz w:val="32"/>
          <w:szCs w:val="21"/>
          <w:highlight w:val="none"/>
        </w:rPr>
        <w:t>框架协议文本和采购合同文本</w:t>
      </w:r>
      <w:bookmarkEnd w:id="53"/>
      <w:bookmarkEnd w:id="54"/>
    </w:p>
    <w:p w14:paraId="47CE55A4">
      <w:pPr>
        <w:pStyle w:val="57"/>
        <w:numPr>
          <w:ilvl w:val="0"/>
          <w:numId w:val="0"/>
        </w:numPr>
        <w:snapToGrid w:val="0"/>
        <w:spacing w:before="0" w:after="0" w:line="360" w:lineRule="auto"/>
        <w:outlineLvl w:val="9"/>
        <w:rPr>
          <w:rFonts w:ascii="宋体" w:hAnsi="宋体"/>
          <w:color w:val="auto"/>
          <w:sz w:val="32"/>
          <w:szCs w:val="21"/>
          <w:highlight w:val="none"/>
        </w:rPr>
      </w:pPr>
    </w:p>
    <w:p w14:paraId="1E2D3BCA">
      <w:pPr>
        <w:pStyle w:val="57"/>
        <w:numPr>
          <w:ilvl w:val="0"/>
          <w:numId w:val="0"/>
        </w:numPr>
        <w:snapToGrid w:val="0"/>
        <w:spacing w:before="0" w:after="0" w:line="360" w:lineRule="auto"/>
        <w:outlineLvl w:val="9"/>
        <w:rPr>
          <w:rFonts w:ascii="宋体" w:hAnsi="宋体"/>
          <w:color w:val="auto"/>
          <w:sz w:val="32"/>
          <w:szCs w:val="21"/>
          <w:highlight w:val="none"/>
        </w:rPr>
      </w:pPr>
    </w:p>
    <w:p w14:paraId="2208B1EA">
      <w:pPr>
        <w:pStyle w:val="57"/>
        <w:numPr>
          <w:ilvl w:val="0"/>
          <w:numId w:val="0"/>
        </w:numPr>
        <w:snapToGrid w:val="0"/>
        <w:spacing w:before="0" w:after="0" w:line="360" w:lineRule="auto"/>
        <w:outlineLvl w:val="9"/>
        <w:rPr>
          <w:rFonts w:ascii="宋体" w:hAnsi="宋体"/>
          <w:color w:val="auto"/>
          <w:sz w:val="32"/>
          <w:szCs w:val="21"/>
          <w:highlight w:val="none"/>
        </w:rPr>
      </w:pPr>
    </w:p>
    <w:p w14:paraId="47B503C7">
      <w:pPr>
        <w:pStyle w:val="57"/>
        <w:numPr>
          <w:ilvl w:val="0"/>
          <w:numId w:val="0"/>
        </w:numPr>
        <w:snapToGrid w:val="0"/>
        <w:spacing w:before="0" w:after="0" w:line="360" w:lineRule="auto"/>
        <w:outlineLvl w:val="9"/>
        <w:rPr>
          <w:rFonts w:ascii="方正小标宋简体" w:hAnsi="宋体" w:eastAsia="方正小标宋简体"/>
          <w:b w:val="0"/>
          <w:bCs w:val="0"/>
          <w:color w:val="auto"/>
          <w:sz w:val="32"/>
          <w:szCs w:val="21"/>
          <w:highlight w:val="none"/>
        </w:rPr>
      </w:pPr>
      <w:r>
        <w:rPr>
          <w:rFonts w:hint="eastAsia" w:ascii="方正小标宋简体" w:hAnsi="黑体" w:eastAsia="方正小标宋简体"/>
          <w:b w:val="0"/>
          <w:bCs w:val="0"/>
          <w:color w:val="auto"/>
          <w:sz w:val="96"/>
          <w:szCs w:val="96"/>
          <w:highlight w:val="none"/>
        </w:rPr>
        <w:t>框  架  协  议</w:t>
      </w:r>
    </w:p>
    <w:p w14:paraId="7B3FCDF3">
      <w:pPr>
        <w:pStyle w:val="57"/>
        <w:numPr>
          <w:ilvl w:val="0"/>
          <w:numId w:val="0"/>
        </w:numPr>
        <w:snapToGrid w:val="0"/>
        <w:spacing w:before="0" w:after="0" w:line="360" w:lineRule="auto"/>
        <w:outlineLvl w:val="9"/>
        <w:rPr>
          <w:rFonts w:ascii="宋体" w:hAnsi="宋体"/>
          <w:color w:val="auto"/>
          <w:sz w:val="32"/>
          <w:szCs w:val="21"/>
          <w:highlight w:val="none"/>
        </w:rPr>
      </w:pPr>
      <w:r>
        <w:rPr>
          <w:rFonts w:hint="eastAsia" w:ascii="宋体" w:hAnsi="宋体"/>
          <w:color w:val="auto"/>
          <w:sz w:val="32"/>
          <w:szCs w:val="21"/>
          <w:highlight w:val="none"/>
        </w:rPr>
        <w:t>（</w:t>
      </w:r>
      <w:r>
        <w:rPr>
          <w:rFonts w:hint="eastAsia" w:ascii="宋体" w:hAnsi="宋体"/>
          <w:color w:val="auto"/>
          <w:sz w:val="32"/>
          <w:szCs w:val="21"/>
          <w:highlight w:val="none"/>
          <w:lang w:eastAsia="zh-CN"/>
        </w:rPr>
        <w:t>2025年度</w:t>
      </w:r>
      <w:r>
        <w:rPr>
          <w:rFonts w:hint="eastAsia" w:ascii="宋体" w:hAnsi="宋体"/>
          <w:color w:val="auto"/>
          <w:sz w:val="32"/>
          <w:szCs w:val="21"/>
          <w:highlight w:val="none"/>
        </w:rPr>
        <w:t>）</w:t>
      </w:r>
    </w:p>
    <w:p w14:paraId="2EFB7D73">
      <w:pPr>
        <w:pStyle w:val="57"/>
        <w:numPr>
          <w:ilvl w:val="0"/>
          <w:numId w:val="0"/>
        </w:numPr>
        <w:snapToGrid w:val="0"/>
        <w:spacing w:before="0" w:after="0" w:line="360" w:lineRule="auto"/>
        <w:outlineLvl w:val="9"/>
        <w:rPr>
          <w:rFonts w:ascii="宋体" w:hAnsi="宋体"/>
          <w:color w:val="auto"/>
          <w:sz w:val="32"/>
          <w:szCs w:val="21"/>
          <w:highlight w:val="none"/>
        </w:rPr>
      </w:pPr>
    </w:p>
    <w:p w14:paraId="497C9680">
      <w:pPr>
        <w:pStyle w:val="57"/>
        <w:numPr>
          <w:ilvl w:val="0"/>
          <w:numId w:val="0"/>
        </w:numPr>
        <w:snapToGrid w:val="0"/>
        <w:spacing w:before="0" w:after="0" w:line="360" w:lineRule="auto"/>
        <w:outlineLvl w:val="9"/>
        <w:rPr>
          <w:rFonts w:ascii="宋体" w:hAnsi="宋体"/>
          <w:color w:val="auto"/>
          <w:sz w:val="32"/>
          <w:szCs w:val="21"/>
          <w:highlight w:val="none"/>
        </w:rPr>
      </w:pPr>
    </w:p>
    <w:p w14:paraId="3A81EE72">
      <w:pPr>
        <w:pStyle w:val="9"/>
        <w:tabs>
          <w:tab w:val="left" w:pos="840"/>
        </w:tabs>
        <w:spacing w:after="0" w:line="360" w:lineRule="auto"/>
        <w:ind w:firstLine="720" w:firstLineChars="200"/>
        <w:rPr>
          <w:rFonts w:hint="eastAsia" w:ascii="方正小标宋简体" w:hAnsi="宋体" w:eastAsia="方正小标宋简体"/>
          <w:color w:val="auto"/>
          <w:sz w:val="36"/>
          <w:szCs w:val="36"/>
          <w:highlight w:val="none"/>
          <w:lang w:eastAsia="zh-CN"/>
        </w:rPr>
      </w:pPr>
      <w:r>
        <w:rPr>
          <w:rFonts w:hint="eastAsia" w:ascii="方正小标宋简体" w:eastAsia="方正小标宋简体"/>
          <w:color w:val="auto"/>
          <w:sz w:val="36"/>
          <w:szCs w:val="36"/>
          <w:highlight w:val="none"/>
        </w:rPr>
        <w:t>项目名称：</w:t>
      </w:r>
      <w:r>
        <w:rPr>
          <w:rFonts w:hint="eastAsia" w:ascii="方正小标宋简体" w:hAnsi="宋体" w:eastAsia="方正小标宋简体"/>
          <w:color w:val="auto"/>
          <w:sz w:val="36"/>
          <w:szCs w:val="36"/>
          <w:highlight w:val="none"/>
        </w:rPr>
        <w:t>北京市市级行政事业单位</w:t>
      </w:r>
      <w:r>
        <w:rPr>
          <w:rFonts w:hint="eastAsia" w:ascii="方正小标宋简体" w:hAnsi="宋体" w:eastAsia="方正小标宋简体"/>
          <w:color w:val="auto"/>
          <w:sz w:val="36"/>
          <w:szCs w:val="36"/>
          <w:highlight w:val="none"/>
          <w:lang w:eastAsia="zh-CN"/>
        </w:rPr>
        <w:t>A</w:t>
      </w:r>
      <w:r>
        <w:rPr>
          <w:rFonts w:hint="eastAsia" w:ascii="方正小标宋简体" w:hAnsi="宋体" w:eastAsia="方正小标宋简体"/>
          <w:color w:val="auto"/>
          <w:sz w:val="36"/>
          <w:szCs w:val="36"/>
          <w:highlight w:val="none"/>
          <w:lang w:val="en-US" w:eastAsia="zh-CN"/>
        </w:rPr>
        <w:t>4彩色打印机</w:t>
      </w:r>
    </w:p>
    <w:p w14:paraId="705DBB35">
      <w:pPr>
        <w:pStyle w:val="9"/>
        <w:tabs>
          <w:tab w:val="left" w:pos="840"/>
        </w:tabs>
        <w:spacing w:after="0" w:line="360" w:lineRule="auto"/>
        <w:ind w:firstLine="2376" w:firstLineChars="660"/>
        <w:rPr>
          <w:rFonts w:ascii="方正小标宋简体" w:hAnsi="宋体" w:eastAsia="方正小标宋简体"/>
          <w:color w:val="auto"/>
          <w:sz w:val="36"/>
          <w:szCs w:val="36"/>
          <w:highlight w:val="none"/>
        </w:rPr>
      </w:pPr>
      <w:r>
        <w:rPr>
          <w:rFonts w:hint="eastAsia" w:ascii="方正小标宋简体" w:hAnsi="宋体" w:eastAsia="方正小标宋简体"/>
          <w:color w:val="auto"/>
          <w:sz w:val="36"/>
          <w:szCs w:val="36"/>
          <w:highlight w:val="none"/>
        </w:rPr>
        <w:t>框架协议采购项目（</w:t>
      </w:r>
      <w:r>
        <w:rPr>
          <w:rFonts w:hint="eastAsia" w:ascii="方正小标宋简体" w:hAnsi="宋体" w:eastAsia="方正小标宋简体"/>
          <w:color w:val="auto"/>
          <w:sz w:val="36"/>
          <w:szCs w:val="36"/>
          <w:highlight w:val="none"/>
          <w:lang w:eastAsia="zh-CN"/>
        </w:rPr>
        <w:t>2025年度</w:t>
      </w:r>
      <w:r>
        <w:rPr>
          <w:rFonts w:hint="eastAsia" w:ascii="方正小标宋简体" w:hAnsi="宋体" w:eastAsia="方正小标宋简体"/>
          <w:color w:val="auto"/>
          <w:sz w:val="36"/>
          <w:szCs w:val="36"/>
          <w:highlight w:val="none"/>
        </w:rPr>
        <w:t>）</w:t>
      </w:r>
    </w:p>
    <w:p w14:paraId="0F22DD26">
      <w:pPr>
        <w:pStyle w:val="9"/>
        <w:tabs>
          <w:tab w:val="left" w:pos="840"/>
        </w:tabs>
        <w:spacing w:after="0" w:line="360" w:lineRule="auto"/>
        <w:ind w:firstLine="752" w:firstLineChars="209"/>
        <w:rPr>
          <w:rFonts w:hint="default" w:ascii="方正小标宋简体" w:hAnsi="宋体" w:eastAsia="方正小标宋简体"/>
          <w:color w:val="auto"/>
          <w:sz w:val="36"/>
          <w:szCs w:val="36"/>
          <w:highlight w:val="none"/>
          <w:lang w:val="en-US" w:eastAsia="zh-CN"/>
        </w:rPr>
      </w:pPr>
      <w:r>
        <w:rPr>
          <w:rFonts w:hint="eastAsia" w:ascii="方正小标宋简体" w:hAnsi="宋体" w:eastAsia="方正小标宋简体"/>
          <w:color w:val="auto"/>
          <w:sz w:val="36"/>
          <w:szCs w:val="36"/>
          <w:highlight w:val="none"/>
        </w:rPr>
        <w:t>采购编号：BGPC-</w:t>
      </w:r>
      <w:r>
        <w:rPr>
          <w:rFonts w:hint="eastAsia" w:ascii="方正小标宋简体" w:hAnsi="宋体" w:eastAsia="方正小标宋简体"/>
          <w:color w:val="auto"/>
          <w:sz w:val="36"/>
          <w:szCs w:val="36"/>
          <w:highlight w:val="none"/>
          <w:lang w:eastAsia="zh-CN"/>
        </w:rPr>
        <w:t>Z</w:t>
      </w:r>
      <w:r>
        <w:rPr>
          <w:rFonts w:hint="eastAsia" w:ascii="方正小标宋简体" w:hAnsi="宋体" w:eastAsia="方正小标宋简体"/>
          <w:color w:val="auto"/>
          <w:sz w:val="36"/>
          <w:szCs w:val="36"/>
          <w:highlight w:val="none"/>
          <w:lang w:val="en-US" w:eastAsia="zh-CN"/>
        </w:rPr>
        <w:t>25007-04</w:t>
      </w:r>
    </w:p>
    <w:p w14:paraId="6A9F26B3">
      <w:pPr>
        <w:pStyle w:val="9"/>
        <w:tabs>
          <w:tab w:val="left" w:pos="840"/>
        </w:tabs>
        <w:spacing w:after="0" w:line="360" w:lineRule="auto"/>
        <w:ind w:firstLine="752" w:firstLineChars="209"/>
        <w:rPr>
          <w:rFonts w:ascii="方正小标宋简体" w:hAnsi="宋体" w:eastAsia="仿宋_GB2312"/>
          <w:color w:val="auto"/>
          <w:sz w:val="36"/>
          <w:szCs w:val="36"/>
          <w:highlight w:val="yellow"/>
        </w:rPr>
      </w:pPr>
      <w:r>
        <w:rPr>
          <w:rFonts w:hint="eastAsia" w:ascii="方正小标宋简体" w:hAnsi="宋体" w:eastAsia="方正小标宋简体"/>
          <w:color w:val="auto"/>
          <w:sz w:val="36"/>
          <w:szCs w:val="36"/>
          <w:highlight w:val="none"/>
        </w:rPr>
        <w:t>采购类别：货物</w:t>
      </w:r>
      <w:r>
        <w:rPr>
          <w:rFonts w:hint="eastAsia" w:ascii="仿宋_GB2312" w:hAnsi="宋体" w:eastAsia="仿宋_GB2312"/>
          <w:color w:val="auto"/>
          <w:sz w:val="36"/>
          <w:szCs w:val="36"/>
          <w:highlight w:val="none"/>
        </w:rPr>
        <w:t xml:space="preserve">    </w:t>
      </w:r>
    </w:p>
    <w:p w14:paraId="17BBE474">
      <w:pPr>
        <w:pStyle w:val="9"/>
        <w:numPr>
          <w:ilvl w:val="0"/>
          <w:numId w:val="0"/>
        </w:numPr>
        <w:tabs>
          <w:tab w:val="left" w:pos="840"/>
        </w:tabs>
        <w:snapToGrid w:val="0"/>
        <w:spacing w:before="0" w:after="0" w:line="360" w:lineRule="auto"/>
        <w:ind w:firstLine="752" w:firstLineChars="209"/>
        <w:jc w:val="left"/>
        <w:outlineLvl w:val="9"/>
        <w:rPr>
          <w:rFonts w:ascii="宋体" w:hAnsi="宋体"/>
          <w:color w:val="auto"/>
          <w:sz w:val="32"/>
          <w:szCs w:val="21"/>
          <w:highlight w:val="none"/>
        </w:rPr>
      </w:pPr>
      <w:r>
        <w:rPr>
          <w:rFonts w:hint="eastAsia" w:ascii="方正小标宋简体" w:hAnsi="宋体" w:eastAsia="方正小标宋简体"/>
          <w:color w:val="auto"/>
          <w:sz w:val="36"/>
          <w:szCs w:val="36"/>
          <w:highlight w:val="none"/>
        </w:rPr>
        <w:t>采购方式：封闭式</w:t>
      </w:r>
      <w:r>
        <w:rPr>
          <w:rFonts w:hint="eastAsia" w:ascii="仿宋_GB2312" w:hAnsi="宋体" w:eastAsia="仿宋_GB2312"/>
          <w:color w:val="auto"/>
          <w:sz w:val="36"/>
          <w:szCs w:val="36"/>
          <w:highlight w:val="none"/>
        </w:rPr>
        <w:t xml:space="preserve">    </w:t>
      </w:r>
    </w:p>
    <w:p w14:paraId="0E507797">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2CBEA973">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1AAF50CD">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r>
        <w:rPr>
          <w:rFonts w:ascii="宋体" w:hAnsi="宋体"/>
          <w:color w:val="auto"/>
          <w:sz w:val="32"/>
          <w:szCs w:val="21"/>
          <w:highlight w:val="none"/>
        </w:rPr>
        <w:t xml:space="preserve">XXX </w:t>
      </w:r>
      <w:r>
        <w:rPr>
          <w:rFonts w:hint="eastAsia" w:ascii="宋体" w:hAnsi="宋体"/>
          <w:color w:val="auto"/>
          <w:sz w:val="32"/>
          <w:szCs w:val="21"/>
          <w:highlight w:val="none"/>
        </w:rPr>
        <w:t xml:space="preserve">年 </w:t>
      </w:r>
      <w:r>
        <w:rPr>
          <w:rFonts w:ascii="宋体" w:hAnsi="宋体"/>
          <w:color w:val="auto"/>
          <w:sz w:val="32"/>
          <w:szCs w:val="21"/>
          <w:highlight w:val="none"/>
        </w:rPr>
        <w:t xml:space="preserve">XX </w:t>
      </w:r>
      <w:r>
        <w:rPr>
          <w:rFonts w:hint="eastAsia" w:ascii="宋体" w:hAnsi="宋体"/>
          <w:color w:val="auto"/>
          <w:sz w:val="32"/>
          <w:szCs w:val="21"/>
          <w:highlight w:val="none"/>
        </w:rPr>
        <w:t>月</w:t>
      </w:r>
      <w:r>
        <w:rPr>
          <w:rFonts w:ascii="宋体" w:hAnsi="宋体"/>
          <w:color w:val="auto"/>
          <w:sz w:val="32"/>
          <w:szCs w:val="21"/>
          <w:highlight w:val="none"/>
        </w:rPr>
        <w:br w:type="page"/>
      </w:r>
    </w:p>
    <w:p w14:paraId="0DB422C5">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甲方：北京市公共资源交易中心     </w:t>
      </w:r>
    </w:p>
    <w:p w14:paraId="34CBF9E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法定代表人：李冠新</w:t>
      </w:r>
    </w:p>
    <w:p w14:paraId="30EEAB8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通讯地址：北京市丰台区玉林</w:t>
      </w:r>
      <w:r>
        <w:rPr>
          <w:rFonts w:hint="eastAsia" w:asciiTheme="minorEastAsia" w:hAnsiTheme="minorEastAsia" w:eastAsiaTheme="minorEastAsia" w:cstheme="minorEastAsia"/>
          <w:color w:val="auto"/>
          <w:sz w:val="22"/>
          <w:highlight w:val="none"/>
          <w:lang w:eastAsia="zh-CN"/>
        </w:rPr>
        <w:t>西路</w:t>
      </w:r>
      <w:r>
        <w:rPr>
          <w:rFonts w:hint="eastAsia" w:asciiTheme="minorEastAsia" w:hAnsiTheme="minorEastAsia" w:eastAsiaTheme="minorEastAsia" w:cstheme="minorEastAsia"/>
          <w:color w:val="auto"/>
          <w:sz w:val="22"/>
          <w:highlight w:val="none"/>
        </w:rPr>
        <w:t>45号腾飞大厦</w:t>
      </w:r>
    </w:p>
    <w:p w14:paraId="331BE690">
      <w:pPr>
        <w:pStyle w:val="9"/>
        <w:tabs>
          <w:tab w:val="left" w:pos="840"/>
        </w:tabs>
        <w:spacing w:after="0" w:line="380" w:lineRule="exact"/>
        <w:ind w:firstLine="440" w:firstLineChars="200"/>
        <w:rPr>
          <w:rFonts w:hint="default"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rPr>
        <w:t>联系电话：</w:t>
      </w:r>
      <w:r>
        <w:rPr>
          <w:rFonts w:hint="eastAsia" w:asciiTheme="minorEastAsia" w:hAnsiTheme="minorEastAsia" w:eastAsiaTheme="minorEastAsia" w:cstheme="minorEastAsia"/>
          <w:color w:val="auto"/>
          <w:sz w:val="22"/>
          <w:highlight w:val="none"/>
          <w:lang w:val="en-US" w:eastAsia="zh-CN"/>
        </w:rPr>
        <w:t>010-</w:t>
      </w:r>
      <w:r>
        <w:rPr>
          <w:rFonts w:hint="eastAsia" w:asciiTheme="minorEastAsia" w:hAnsiTheme="minorEastAsia" w:eastAsiaTheme="minorEastAsia" w:cstheme="minorEastAsia"/>
          <w:color w:val="auto"/>
          <w:sz w:val="22"/>
          <w:highlight w:val="none"/>
        </w:rPr>
        <w:t>83916</w:t>
      </w:r>
      <w:r>
        <w:rPr>
          <w:rFonts w:hint="eastAsia" w:asciiTheme="minorEastAsia" w:hAnsiTheme="minorEastAsia" w:eastAsiaTheme="minorEastAsia" w:cstheme="minorEastAsia"/>
          <w:color w:val="auto"/>
          <w:sz w:val="22"/>
          <w:highlight w:val="none"/>
          <w:lang w:eastAsia="zh-CN"/>
        </w:rPr>
        <w:t>6</w:t>
      </w:r>
      <w:r>
        <w:rPr>
          <w:rFonts w:hint="eastAsia" w:asciiTheme="minorEastAsia" w:hAnsiTheme="minorEastAsia" w:eastAsiaTheme="minorEastAsia" w:cstheme="minorEastAsia"/>
          <w:color w:val="auto"/>
          <w:sz w:val="22"/>
          <w:highlight w:val="none"/>
          <w:lang w:val="en-US" w:eastAsia="zh-CN"/>
        </w:rPr>
        <w:t>99</w:t>
      </w:r>
    </w:p>
    <w:p w14:paraId="787F0C75">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p>
    <w:p w14:paraId="625F578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乙方：      </w:t>
      </w:r>
    </w:p>
    <w:p w14:paraId="3DF1802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w:t>
      </w:r>
    </w:p>
    <w:p w14:paraId="1965C2FF">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w:t>
      </w:r>
    </w:p>
    <w:p w14:paraId="5A2E780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联系电话：</w:t>
      </w:r>
    </w:p>
    <w:p w14:paraId="0142D0D9">
      <w:pPr>
        <w:snapToGrid w:val="0"/>
        <w:spacing w:line="380" w:lineRule="exact"/>
        <w:ind w:firstLine="440" w:firstLineChars="200"/>
        <w:rPr>
          <w:rFonts w:asciiTheme="minorEastAsia" w:hAnsiTheme="minorEastAsia" w:eastAsiaTheme="minorEastAsia" w:cstheme="minorEastAsia"/>
          <w:color w:val="auto"/>
          <w:sz w:val="22"/>
          <w:highlight w:val="none"/>
        </w:rPr>
      </w:pPr>
    </w:p>
    <w:p w14:paraId="22011830">
      <w:pPr>
        <w:pStyle w:val="9"/>
        <w:tabs>
          <w:tab w:val="left" w:pos="840"/>
        </w:tabs>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bookmarkStart w:id="57" w:name="_Toc230067393"/>
      <w:r>
        <w:rPr>
          <w:rFonts w:hint="eastAsia" w:asciiTheme="minorEastAsia" w:hAnsiTheme="minorEastAsia" w:eastAsiaTheme="minorEastAsia" w:cstheme="minorEastAsia"/>
          <w:color w:val="auto"/>
          <w:sz w:val="22"/>
          <w:highlight w:val="none"/>
        </w:rPr>
        <w:t>甲方</w:t>
      </w:r>
      <w:r>
        <w:rPr>
          <w:rFonts w:hint="eastAsia" w:asciiTheme="minorEastAsia" w:hAnsiTheme="minorEastAsia" w:eastAsiaTheme="minorEastAsia" w:cstheme="minorEastAsia"/>
          <w:color w:val="auto"/>
          <w:sz w:val="22"/>
          <w:highlight w:val="none"/>
          <w:u w:val="none"/>
        </w:rPr>
        <w:t>就北京市市级行政事业单位</w:t>
      </w:r>
      <w:r>
        <w:rPr>
          <w:rFonts w:hint="eastAsia" w:asciiTheme="minorEastAsia" w:hAnsiTheme="minorEastAsia" w:eastAsiaTheme="minorEastAsia" w:cstheme="minorEastAsia"/>
          <w:color w:val="auto"/>
          <w:sz w:val="22"/>
          <w:highlight w:val="none"/>
          <w:u w:val="none"/>
          <w:lang w:eastAsia="zh-CN"/>
        </w:rPr>
        <w:t>A</w:t>
      </w:r>
      <w:r>
        <w:rPr>
          <w:rFonts w:hint="eastAsia" w:asciiTheme="minorEastAsia" w:hAnsiTheme="minorEastAsia" w:eastAsiaTheme="minorEastAsia" w:cstheme="minorEastAsia"/>
          <w:color w:val="auto"/>
          <w:sz w:val="22"/>
          <w:highlight w:val="none"/>
          <w:u w:val="none"/>
          <w:lang w:val="en-US" w:eastAsia="zh-CN"/>
        </w:rPr>
        <w:t>4彩色打印机</w:t>
      </w:r>
      <w:r>
        <w:rPr>
          <w:rFonts w:hint="eastAsia" w:asciiTheme="minorEastAsia" w:hAnsiTheme="minorEastAsia" w:eastAsiaTheme="minorEastAsia" w:cstheme="minorEastAsia"/>
          <w:color w:val="auto"/>
          <w:sz w:val="22"/>
          <w:highlight w:val="none"/>
          <w:u w:val="none"/>
        </w:rPr>
        <w:t>框架协议采购项目（</w:t>
      </w:r>
      <w:r>
        <w:rPr>
          <w:rFonts w:hint="eastAsia" w:asciiTheme="minorEastAsia" w:hAnsiTheme="minorEastAsia" w:eastAsiaTheme="minorEastAsia" w:cstheme="minorEastAsia"/>
          <w:color w:val="auto"/>
          <w:sz w:val="22"/>
          <w:highlight w:val="none"/>
          <w:u w:val="none"/>
          <w:lang w:eastAsia="zh-CN"/>
        </w:rPr>
        <w:t>2025年度</w:t>
      </w:r>
      <w:r>
        <w:rPr>
          <w:rFonts w:hint="eastAsia" w:asciiTheme="minorEastAsia" w:hAnsiTheme="minorEastAsia" w:eastAsiaTheme="minorEastAsia" w:cstheme="minorEastAsia"/>
          <w:color w:val="auto"/>
          <w:sz w:val="22"/>
          <w:highlight w:val="none"/>
          <w:u w:val="none"/>
        </w:rPr>
        <w:t>）</w:t>
      </w:r>
      <w:r>
        <w:rPr>
          <w:rFonts w:hint="eastAsia" w:asciiTheme="minorEastAsia" w:hAnsiTheme="minorEastAsia" w:eastAsiaTheme="minorEastAsia" w:cstheme="minorEastAsia"/>
          <w:color w:val="auto"/>
          <w:sz w:val="22"/>
          <w:highlight w:val="none"/>
        </w:rPr>
        <w:t>（采购编号：BGPC-</w:t>
      </w:r>
      <w:r>
        <w:rPr>
          <w:rFonts w:hint="eastAsia" w:asciiTheme="minorEastAsia" w:hAnsiTheme="minorEastAsia" w:eastAsiaTheme="minorEastAsia" w:cstheme="minorEastAsia"/>
          <w:color w:val="auto"/>
          <w:sz w:val="22"/>
          <w:highlight w:val="none"/>
          <w:lang w:eastAsia="zh-CN"/>
        </w:rPr>
        <w:t>Z2</w:t>
      </w:r>
      <w:r>
        <w:rPr>
          <w:rFonts w:hint="eastAsia" w:asciiTheme="minorEastAsia" w:hAnsiTheme="minorEastAsia" w:eastAsiaTheme="minorEastAsia" w:cstheme="minorEastAsia"/>
          <w:color w:val="auto"/>
          <w:sz w:val="22"/>
          <w:highlight w:val="none"/>
          <w:lang w:val="en-US" w:eastAsia="zh-CN"/>
        </w:rPr>
        <w:t>5007-04</w:t>
      </w:r>
      <w:r>
        <w:rPr>
          <w:rFonts w:hint="eastAsia" w:asciiTheme="minorEastAsia" w:hAnsiTheme="minorEastAsia" w:eastAsiaTheme="minorEastAsia" w:cstheme="minorEastAsia"/>
          <w:color w:val="auto"/>
          <w:sz w:val="22"/>
          <w:highlight w:val="none"/>
        </w:rPr>
        <w:t>）（以下简称“本项目”）进行公开征集，确定乙方为入围供应商。根据《中华人民共和国民法典》《中华人民共和国政府采购法》《中华人民共和国政府采购法实施条例》《政府采购框架协议采购方式管理暂行办法》等相关法律、法规、规章和征集文件的规定，甲乙双方经平等协商一致签署本框架协议如下：</w:t>
      </w:r>
    </w:p>
    <w:p w14:paraId="73984425">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采购需求及最高限制单价</w:t>
      </w:r>
    </w:p>
    <w:p w14:paraId="46800A21">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采购需求及最高限制单价详见本项目征集文件。</w:t>
      </w:r>
    </w:p>
    <w:p w14:paraId="3C621F1F">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乙方的产品详细技术规格或者服务内容、服务标准及协议价格</w:t>
      </w:r>
    </w:p>
    <w:p w14:paraId="3A8F67B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详见乙方响应文件（或申请文件）。</w:t>
      </w:r>
    </w:p>
    <w:p w14:paraId="52BA62C0">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乙方第一阶段的响应报价（有量价关系折扣的，包括量价关系折扣，以下统称协议价格）是采购人确定第二阶段成交供应商的最高限价。</w:t>
      </w:r>
    </w:p>
    <w:p w14:paraId="1B49CAFA">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乙方在协议期限内，应当以不高于第一阶段响应报价的价格向适用框架协议的采购人供应相应产品和服务。</w:t>
      </w:r>
    </w:p>
    <w:p w14:paraId="0E79A67B">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入围产品升级换代规则</w:t>
      </w:r>
    </w:p>
    <w:p w14:paraId="581984B4">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（仅货物类框架协议适用本条）货物框架协议执行期内，乙方可以按照质量不降低、价格不提高的原则，提出产品升级换代申请，经甲方审核通过后，进行产品更新。</w:t>
      </w:r>
    </w:p>
    <w:p w14:paraId="3506268E">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确定第二阶段成交供应商的</w:t>
      </w:r>
      <w:r>
        <w:rPr>
          <w:rFonts w:hint="eastAsia" w:ascii="黑体" w:hAnsi="黑体" w:eastAsia="黑体" w:cs="黑体"/>
          <w:color w:val="auto"/>
          <w:kern w:val="2"/>
          <w:sz w:val="22"/>
          <w:highlight w:val="none"/>
          <w:lang w:eastAsia="zh-CN"/>
        </w:rPr>
        <w:t>主要</w:t>
      </w:r>
      <w:r>
        <w:rPr>
          <w:rFonts w:hint="eastAsia" w:ascii="黑体" w:hAnsi="黑体" w:eastAsia="黑体" w:cs="黑体"/>
          <w:color w:val="auto"/>
          <w:kern w:val="2"/>
          <w:sz w:val="22"/>
          <w:highlight w:val="none"/>
        </w:rPr>
        <w:t>方式</w:t>
      </w:r>
    </w:p>
    <w:p w14:paraId="5D1F373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直接选定：指采购人直接选择入围商品，指定成交供应商进行采购的方式。</w:t>
      </w:r>
    </w:p>
    <w:p w14:paraId="0DDFDFD9">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协议适用对象和地域范围</w:t>
      </w:r>
    </w:p>
    <w:p w14:paraId="470DE47B">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本协议的采购人：北京市市级党政机关、事业单位和团体组织（北京市各区级党政机关、事业单位和团体组织共享本次征集结果）。</w:t>
      </w:r>
      <w:r>
        <w:rPr>
          <w:rFonts w:hint="eastAsia" w:asciiTheme="minorEastAsia" w:hAnsiTheme="minorEastAsia" w:eastAsiaTheme="minorEastAsia" w:cstheme="minorEastAsia"/>
          <w:color w:val="auto"/>
          <w:sz w:val="22"/>
          <w:highlight w:val="none"/>
        </w:rPr>
        <w:tab/>
      </w:r>
    </w:p>
    <w:p w14:paraId="5AA1816B">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采购人资金支付方式、时间和条件</w:t>
      </w:r>
    </w:p>
    <w:p w14:paraId="7EDCCA7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由采购人和乙方（或委托代理商）按照签订的采购合同执行。</w:t>
      </w:r>
    </w:p>
    <w:p w14:paraId="448703D6">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采购人与乙方的采购合同文本</w:t>
      </w:r>
    </w:p>
    <w:p w14:paraId="1F87D5C1">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详见附件“采购合同文本”</w:t>
      </w:r>
    </w:p>
    <w:p w14:paraId="229EDC9E">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协议签订</w:t>
      </w:r>
    </w:p>
    <w:p w14:paraId="38CEC2D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征集公告或者征集文件中明确要求签订书面框架协议的，供应商取得入围资格后，应当在入围结果公告发出之日起30日内完成框架协议的签订工作。未要求签订书面框架协议的，发布入围结果公告，视为签订框架协议。</w:t>
      </w:r>
    </w:p>
    <w:p w14:paraId="59CF7B15">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协议期限</w:t>
      </w:r>
    </w:p>
    <w:p w14:paraId="4BA52AB3">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本协议有效期自本协议签订之日起一年。</w:t>
      </w:r>
    </w:p>
    <w:p w14:paraId="3EA048AB">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协议延期</w:t>
      </w:r>
    </w:p>
    <w:p w14:paraId="49B94246">
      <w:pPr>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甲方根据实际情况发布框架协议延期公告，乙方按照原框架协议继续履约，不再签订延期协议。</w:t>
      </w:r>
    </w:p>
    <w:p w14:paraId="2C787395">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入围供应商清退和补充规则</w:t>
      </w:r>
    </w:p>
    <w:p w14:paraId="682F8BC5">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（一）清退规则 </w:t>
      </w:r>
    </w:p>
    <w:p w14:paraId="5A22122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入围供应商存在《政府采购框架协议采购方式管理暂行办法》第十九条规定情形的，尚未签订框架协议的，取消其入围资格；已经签订框架协议的，解除与其签订的框架协议。</w:t>
      </w:r>
    </w:p>
    <w:p w14:paraId="5308A385">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（二）补充规则 </w:t>
      </w:r>
    </w:p>
    <w:p w14:paraId="4604224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8" w:name="_Hlk151640825"/>
      <w:r>
        <w:rPr>
          <w:rFonts w:hint="eastAsia" w:asciiTheme="minorEastAsia" w:hAnsiTheme="minorEastAsia" w:eastAsiaTheme="minorEastAsia" w:cstheme="minorEastAsia"/>
          <w:color w:val="auto"/>
          <w:sz w:val="22"/>
          <w:highlight w:val="none"/>
        </w:rPr>
        <w:t>本项目为封闭式框架协议采购</w:t>
      </w:r>
      <w:bookmarkEnd w:id="58"/>
      <w:r>
        <w:rPr>
          <w:rFonts w:hint="eastAsia" w:asciiTheme="minorEastAsia" w:hAnsiTheme="minorEastAsia" w:eastAsiaTheme="minorEastAsia" w:cstheme="minorEastAsia"/>
          <w:color w:val="auto"/>
          <w:sz w:val="22"/>
          <w:highlight w:val="none"/>
        </w:rPr>
        <w:t>，如出现剩余入围供应商不足入围供应商总数70%且影响框架协议执行的情形时，甲方报政府采购监管部门同意后，将进行补充征集供应商。补充征集的条件、程序、评审方法和淘汰比例与初次征集相同。补充征集遵守原框架协议的有效期。补充征集期间，原框架协议继续履行。</w:t>
      </w:r>
    </w:p>
    <w:p w14:paraId="30CFED8E">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甲乙双方的权利义务</w:t>
      </w:r>
    </w:p>
    <w:p w14:paraId="0293E4D4">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（一）甲方的权利和义务</w:t>
      </w:r>
      <w:bookmarkEnd w:id="57"/>
    </w:p>
    <w:p w14:paraId="710549D0">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方有权根据乙方承诺的产品和服务价格、产品质量、服务内容、服务标准等，对乙方或其委托代理商实际提供的产品、服务等相关的事项进行考核和管理。如发现乙方或其委托代理商违反相关规定或承诺，甲方有权追究乙方的违约责任。</w:t>
      </w:r>
    </w:p>
    <w:p w14:paraId="3BAC0F51">
      <w:pPr>
        <w:tabs>
          <w:tab w:val="left" w:pos="315"/>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甲方将建立用户反馈和评价机制，接受采购人对乙方履行框架协议和采购合同情况的反馈与评价，有权对采购人就乙方提供的产品和服务价格、产品质量、服务内容、服务标准等问题向甲方提出的投诉进行核查。如情况属实，甲方可要求乙方限期履行相应义务，消除影响、弥补损失，并承担本协议规定的违约责任。</w:t>
      </w:r>
    </w:p>
    <w:p w14:paraId="54567FD0">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3.甲方有权根据政府采购监管部门、行业主管部门或采购人的委托，组织对乙方的供货产品、服务的验收工作,对提供假冒伪劣或者以次充好的产品或服务的供应商，将追究其违约责任。</w:t>
      </w:r>
    </w:p>
    <w:p w14:paraId="1EE4A107">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4.甲方有权为实施政府采购工作的需要在相关政府采购业务网站和相关文件上公布乙方提供的产品和服务价格、产品型号、服务内容、服务标准等相关的信息。</w:t>
      </w:r>
    </w:p>
    <w:p w14:paraId="13BE3A88">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5.协议期内，甲方将视情况组织入围供应商变更委托代理商，并完成相应审核工作。</w:t>
      </w:r>
    </w:p>
    <w:p w14:paraId="045183BE">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6.遇有国家政策调整时，甲方有权对框架协议进行相应变动。</w:t>
      </w:r>
    </w:p>
    <w:p w14:paraId="417D5102">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9" w:name="_Toc230067394"/>
      <w:r>
        <w:rPr>
          <w:rFonts w:hint="eastAsia" w:asciiTheme="minorEastAsia" w:hAnsiTheme="minorEastAsia" w:eastAsiaTheme="minorEastAsia" w:cstheme="minorEastAsia"/>
          <w:color w:val="auto"/>
          <w:sz w:val="22"/>
          <w:highlight w:val="none"/>
        </w:rPr>
        <w:t>（二）乙方的权利和义务</w:t>
      </w:r>
      <w:bookmarkEnd w:id="59"/>
    </w:p>
    <w:p w14:paraId="1BFC1CF4">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乙方保证第二阶段提供的产品和服务内容及承诺与第一阶段征集入围的产品和服务内容及承诺保持一致，包括但不限于产品和服务价格、产品型号、技术参数、服务内容、服务标准、服务承诺等，且不得收取任何具有押金性质的费用。</w:t>
      </w:r>
    </w:p>
    <w:p w14:paraId="540BFC30">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仅货物类框架协议适用本条）乙方销售的产品应符合国家标准和征集文件要求的崭新的合格产品，是市场上已有销售的规格型号，不得是专供政府采购的产品。乙方保证依据征集文件要求和乙方响应文件/申请文件的承诺，及时提供或通过委托代理商向采购人提供对应产品和服务，成交价格不高于第二阶段最高限价，且不在框架协议内容之外提出任何附加条款。若存在任何附加或额外条款，无论签署的情形如何，除非经甲方书面认可，均应当被视为无效。</w:t>
      </w:r>
    </w:p>
    <w:p w14:paraId="3A087903">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仅货物类框架协议适用本条）乙方在签订货物框架协议时可以委托一家或者多家代理商，并提供委托协议和委托的代理商名单，框架协议有效期内不得随意对代理商名单进行增加、删减，确需变更的应该提交至甲方审核备案。</w:t>
      </w:r>
    </w:p>
    <w:p w14:paraId="5CF32C3B">
      <w:pPr>
        <w:tabs>
          <w:tab w:val="left" w:pos="540"/>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4.乙方在添加委托代理商时，应将采购操作流程等相关内容对委托代理商进行培训。乙方的委托代理商若违反征集文件、响应文件/申请文件、框架协议等规定，由乙方承担违约责任。</w:t>
      </w:r>
    </w:p>
    <w:p w14:paraId="032A98CB">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仅货物类框架协议适用本条）如供货产品存在质量问题，乙方承诺按照本框架协议及征集文件、响应文件/申请文件、框架协议中相关的规定、约定处理。对原料、设计、工艺等导致普遍性质量问题的情形，除上述规定处理外，还应当按照惯例适用召回制度；对于被有权机构(含质检机关)证实产品存在假冒伪劣或走私、非全新等问题时，乙方承诺先按产品金额无条件双倍赔付采购人，再向委托代理商追究责任。</w:t>
      </w:r>
    </w:p>
    <w:p w14:paraId="16374161">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乙方授权委托由其分公司作为采购合同履约方的，须向财政监管部门提出用于结算的账号变更书面申请，变更申请中应同时附授权委托书、分公司营业执照复印件等相关材料，授权委托书应明确分公司的职责范围及权限，同时明确是否允许加盖分公司印信、是否允许由分公司出具发票等，经财政监管部门同意后方可由分公司履约。乙方对分公司的授权委托书应同时作为政府采购结算单的附件</w:t>
      </w:r>
      <w:r>
        <w:rPr>
          <w:rFonts w:hint="eastAsia" w:asciiTheme="minorEastAsia" w:hAnsiTheme="minorEastAsia" w:eastAsiaTheme="minorEastAsia" w:cstheme="minorEastAsia"/>
          <w:color w:val="auto"/>
          <w:sz w:val="22"/>
          <w:highlight w:val="none"/>
          <w:lang w:eastAsia="zh-CN"/>
        </w:rPr>
        <w:t>，并应对其分公司的履约行为承担法律责任</w:t>
      </w:r>
      <w:r>
        <w:rPr>
          <w:rFonts w:hint="eastAsia" w:asciiTheme="minorEastAsia" w:hAnsiTheme="minorEastAsia" w:eastAsiaTheme="minorEastAsia" w:cstheme="minorEastAsia"/>
          <w:color w:val="auto"/>
          <w:sz w:val="22"/>
          <w:highlight w:val="none"/>
        </w:rPr>
        <w:t>。</w:t>
      </w:r>
    </w:p>
    <w:p w14:paraId="4BB0403A">
      <w:pPr>
        <w:pStyle w:val="8"/>
        <w:adjustRightInd/>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7.乙方举办的促销活动或提供的优惠政策，如涉及本协议项下的产品和服务，采购人有权参加促销活动并享受其优惠政策，且不得因价格优惠而减少服务项目、降低产品和服务质量。</w:t>
      </w:r>
    </w:p>
    <w:p w14:paraId="627D41CF">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8.乙方不得将本项目转包或者分包。</w:t>
      </w:r>
    </w:p>
    <w:p w14:paraId="27E51EEB">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9.乙方承诺履行本协议中不得违反有关环境保护、知识产权、劳动保护等各方面的规定，否则所有法律责任均由乙方承担。</w:t>
      </w:r>
    </w:p>
    <w:p w14:paraId="209A95F7">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10.乙方应按甲方要求完成以下工作，并作为评价考核的依据：</w:t>
      </w:r>
    </w:p>
    <w:p w14:paraId="6D9A39B2">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应当指派专人在电子卖场上发布、补充和维护信息，包括但不限于：产品信息、产品报价、服务内容、服务标准（包括但不限于图片、文本、数值、链接等）；企业取得的资质信息（包括但不限于企业资质图片、资质证书号、发证日期等）；联系人、联系方式等，在签订框架协议后30日内确保产品或服务上架、展示，供采购人选购；</w:t>
      </w:r>
    </w:p>
    <w:p w14:paraId="2251CF5F">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应当登录“北京市政府采购网政府采购电子卖场”维护系统，打印“北京市政府采购电子卖场结算单”（以下简称“结算单”），经与采购人确认后作为入账依据；保存好协议有效期内所有结算单据及合同，甲方有权对结算单据按照结算单据相关管理办法进行检查；</w:t>
      </w:r>
    </w:p>
    <w:p w14:paraId="15EC9213">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（3）主动配合政府采购监管部门和甲方开展的监督检查和服务期内日常管理。</w:t>
      </w:r>
    </w:p>
    <w:p w14:paraId="0197E05D">
      <w:pPr>
        <w:adjustRightInd/>
        <w:spacing w:line="380" w:lineRule="exact"/>
        <w:ind w:firstLine="440" w:firstLineChars="20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val="en-US" w:eastAsia="zh-CN"/>
        </w:rPr>
        <w:t>11.</w:t>
      </w:r>
      <w:r>
        <w:rPr>
          <w:rFonts w:hint="eastAsia" w:asciiTheme="minorEastAsia" w:hAnsiTheme="minorEastAsia" w:eastAsiaTheme="minorEastAsia" w:cstheme="minorEastAsia"/>
          <w:color w:val="auto"/>
          <w:sz w:val="22"/>
          <w:highlight w:val="none"/>
        </w:rPr>
        <w:t>随着相关管理规则和制度的</w:t>
      </w:r>
      <w:r>
        <w:rPr>
          <w:rFonts w:hint="eastAsia" w:asciiTheme="minorEastAsia" w:hAnsiTheme="minorEastAsia" w:eastAsiaTheme="minorEastAsia" w:cstheme="minorEastAsia"/>
          <w:color w:val="auto"/>
          <w:sz w:val="22"/>
          <w:highlight w:val="none"/>
          <w:lang w:val="en-US" w:eastAsia="zh-CN"/>
        </w:rPr>
        <w:t>持续</w:t>
      </w:r>
      <w:r>
        <w:rPr>
          <w:rFonts w:hint="eastAsia" w:asciiTheme="minorEastAsia" w:hAnsiTheme="minorEastAsia" w:eastAsiaTheme="minorEastAsia" w:cstheme="minorEastAsia"/>
          <w:color w:val="auto"/>
          <w:sz w:val="22"/>
          <w:highlight w:val="none"/>
        </w:rPr>
        <w:t>完善，乙方</w:t>
      </w:r>
      <w:r>
        <w:rPr>
          <w:rFonts w:hint="eastAsia" w:asciiTheme="minorEastAsia" w:hAnsiTheme="minorEastAsia" w:eastAsiaTheme="minorEastAsia" w:cstheme="minorEastAsia"/>
          <w:color w:val="auto"/>
          <w:sz w:val="22"/>
          <w:highlight w:val="none"/>
          <w:lang w:val="en-US" w:eastAsia="zh-CN"/>
        </w:rPr>
        <w:t>及其</w:t>
      </w:r>
      <w:r>
        <w:rPr>
          <w:rFonts w:hint="eastAsia" w:asciiTheme="minorEastAsia" w:hAnsiTheme="minorEastAsia" w:eastAsiaTheme="minorEastAsia" w:cstheme="minorEastAsia"/>
          <w:color w:val="auto"/>
          <w:sz w:val="22"/>
          <w:highlight w:val="none"/>
        </w:rPr>
        <w:t>委托</w:t>
      </w:r>
      <w:r>
        <w:rPr>
          <w:rFonts w:hint="eastAsia" w:asciiTheme="minorEastAsia" w:hAnsiTheme="minorEastAsia" w:eastAsiaTheme="minorEastAsia" w:cstheme="minorEastAsia"/>
          <w:color w:val="auto"/>
          <w:sz w:val="22"/>
          <w:highlight w:val="none"/>
          <w:lang w:eastAsia="zh-CN"/>
        </w:rPr>
        <w:t>的</w:t>
      </w:r>
      <w:r>
        <w:rPr>
          <w:rFonts w:hint="eastAsia" w:asciiTheme="minorEastAsia" w:hAnsiTheme="minorEastAsia" w:eastAsiaTheme="minorEastAsia" w:cstheme="minorEastAsia"/>
          <w:color w:val="auto"/>
          <w:sz w:val="22"/>
          <w:highlight w:val="none"/>
        </w:rPr>
        <w:t>代理商</w:t>
      </w:r>
      <w:r>
        <w:rPr>
          <w:rFonts w:hint="eastAsia" w:asciiTheme="minorEastAsia" w:hAnsiTheme="minorEastAsia" w:eastAsiaTheme="minorEastAsia" w:cstheme="minorEastAsia"/>
          <w:color w:val="auto"/>
          <w:sz w:val="22"/>
          <w:highlight w:val="none"/>
          <w:lang w:val="en-US" w:eastAsia="zh-CN"/>
        </w:rPr>
        <w:t>应当</w:t>
      </w:r>
      <w:r>
        <w:rPr>
          <w:rFonts w:hint="eastAsia" w:asciiTheme="minorEastAsia" w:hAnsiTheme="minorEastAsia" w:eastAsiaTheme="minorEastAsia" w:cstheme="minorEastAsia"/>
          <w:color w:val="auto"/>
          <w:sz w:val="22"/>
          <w:highlight w:val="none"/>
        </w:rPr>
        <w:t>积极配合</w:t>
      </w:r>
      <w:r>
        <w:rPr>
          <w:rFonts w:hint="eastAsia" w:asciiTheme="minorEastAsia" w:hAnsiTheme="minorEastAsia" w:eastAsiaTheme="minorEastAsia" w:cstheme="minorEastAsia"/>
          <w:color w:val="auto"/>
          <w:sz w:val="22"/>
          <w:highlight w:val="none"/>
          <w:lang w:val="en-US" w:eastAsia="zh-CN"/>
        </w:rPr>
        <w:t>并遵循</w:t>
      </w:r>
      <w:r>
        <w:rPr>
          <w:rFonts w:hint="eastAsia" w:asciiTheme="minorEastAsia" w:hAnsiTheme="minorEastAsia" w:eastAsiaTheme="minorEastAsia" w:cstheme="minorEastAsia"/>
          <w:color w:val="auto"/>
          <w:sz w:val="22"/>
          <w:highlight w:val="none"/>
        </w:rPr>
        <w:t>主管部门或征集人新制订的管理制度</w:t>
      </w:r>
      <w:r>
        <w:rPr>
          <w:rFonts w:hint="eastAsia" w:asciiTheme="minorEastAsia" w:hAnsiTheme="minorEastAsia" w:eastAsiaTheme="minorEastAsia" w:cstheme="minorEastAsia"/>
          <w:color w:val="auto"/>
          <w:sz w:val="22"/>
          <w:highlight w:val="none"/>
          <w:lang w:eastAsia="zh-CN"/>
        </w:rPr>
        <w:t>，</w:t>
      </w:r>
      <w:r>
        <w:rPr>
          <w:rFonts w:hint="eastAsia" w:asciiTheme="minorEastAsia" w:hAnsiTheme="minorEastAsia" w:eastAsiaTheme="minorEastAsia" w:cstheme="minorEastAsia"/>
          <w:color w:val="auto"/>
          <w:sz w:val="22"/>
          <w:highlight w:val="none"/>
          <w:lang w:val="en-US" w:eastAsia="zh-CN"/>
        </w:rPr>
        <w:t>包括但不限于</w:t>
      </w:r>
      <w:r>
        <w:rPr>
          <w:rFonts w:hint="eastAsia" w:asciiTheme="minorEastAsia" w:hAnsiTheme="minorEastAsia" w:eastAsiaTheme="minorEastAsia" w:cstheme="minorEastAsia"/>
          <w:color w:val="auto"/>
          <w:sz w:val="22"/>
          <w:highlight w:val="none"/>
          <w:lang w:eastAsia="zh-CN"/>
        </w:rPr>
        <w:t>入围供应商日常管理和价格监控</w:t>
      </w:r>
      <w:r>
        <w:rPr>
          <w:rFonts w:hint="eastAsia" w:asciiTheme="minorEastAsia" w:hAnsiTheme="minorEastAsia" w:eastAsiaTheme="minorEastAsia" w:cstheme="minorEastAsia"/>
          <w:color w:val="auto"/>
          <w:sz w:val="22"/>
          <w:highlight w:val="none"/>
          <w:lang w:val="en-US" w:eastAsia="zh-CN"/>
        </w:rPr>
        <w:t>等各项工作。</w:t>
      </w:r>
      <w:r>
        <w:rPr>
          <w:rFonts w:hint="eastAsia" w:asciiTheme="minorEastAsia" w:hAnsiTheme="minorEastAsia" w:eastAsiaTheme="minorEastAsia" w:cstheme="minorEastAsia"/>
          <w:color w:val="auto"/>
          <w:sz w:val="22"/>
          <w:highlight w:val="none"/>
        </w:rPr>
        <w:t>遇有重大制度</w:t>
      </w:r>
      <w:r>
        <w:rPr>
          <w:rFonts w:hint="eastAsia" w:asciiTheme="minorEastAsia" w:hAnsiTheme="minorEastAsia" w:eastAsiaTheme="minorEastAsia" w:cstheme="minorEastAsia"/>
          <w:color w:val="auto"/>
          <w:sz w:val="22"/>
          <w:highlight w:val="none"/>
          <w:lang w:val="en-US" w:eastAsia="zh-CN"/>
        </w:rPr>
        <w:t>调整</w:t>
      </w:r>
      <w:r>
        <w:rPr>
          <w:rFonts w:hint="eastAsia" w:asciiTheme="minorEastAsia" w:hAnsiTheme="minorEastAsia" w:eastAsiaTheme="minorEastAsia" w:cstheme="minorEastAsia"/>
          <w:color w:val="auto"/>
          <w:sz w:val="22"/>
          <w:highlight w:val="none"/>
        </w:rPr>
        <w:t>，甲方将及时在补充协议中做出相应</w:t>
      </w:r>
      <w:r>
        <w:rPr>
          <w:rFonts w:hint="eastAsia" w:asciiTheme="minorEastAsia" w:hAnsiTheme="minorEastAsia" w:eastAsiaTheme="minorEastAsia" w:cstheme="minorEastAsia"/>
          <w:color w:val="auto"/>
          <w:sz w:val="22"/>
          <w:highlight w:val="none"/>
          <w:lang w:val="en-US" w:eastAsia="zh-CN"/>
        </w:rPr>
        <w:t>完善与补充</w:t>
      </w:r>
      <w:r>
        <w:rPr>
          <w:rFonts w:hint="eastAsia" w:asciiTheme="minorEastAsia" w:hAnsiTheme="minorEastAsia" w:eastAsiaTheme="minorEastAsia" w:cstheme="minorEastAsia"/>
          <w:color w:val="auto"/>
          <w:sz w:val="22"/>
          <w:highlight w:val="none"/>
          <w:lang w:eastAsia="zh-CN"/>
        </w:rPr>
        <w:t>。</w:t>
      </w:r>
    </w:p>
    <w:p w14:paraId="52C915C2">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r>
        <w:rPr>
          <w:rFonts w:hint="eastAsia" w:asciiTheme="minorEastAsia" w:hAnsiTheme="minorEastAsia" w:eastAsiaTheme="minorEastAsia" w:cstheme="minorEastAsia"/>
          <w:color w:val="auto"/>
          <w:sz w:val="22"/>
          <w:highlight w:val="none"/>
          <w:lang w:val="en-US" w:eastAsia="zh-CN"/>
        </w:rPr>
        <w:t>2</w:t>
      </w:r>
      <w:r>
        <w:rPr>
          <w:rFonts w:hint="eastAsia" w:asciiTheme="minorEastAsia" w:hAnsiTheme="minorEastAsia" w:eastAsiaTheme="minorEastAsia" w:cstheme="minorEastAsia"/>
          <w:color w:val="auto"/>
          <w:sz w:val="22"/>
          <w:highlight w:val="none"/>
        </w:rPr>
        <w:t>.补充事项</w:t>
      </w:r>
    </w:p>
    <w:p w14:paraId="6DCF0E13">
      <w:pPr>
        <w:adjustRightInd/>
        <w:spacing w:line="380" w:lineRule="exact"/>
        <w:ind w:firstLine="440" w:firstLineChars="200"/>
        <w:rPr>
          <w:rFonts w:hint="eastAsia" w:asciiTheme="minorEastAsia" w:hAnsiTheme="minorEastAsia" w:eastAsiaTheme="minorEastAsia" w:cstheme="minorEastAsia"/>
          <w:color w:val="auto"/>
          <w:spacing w:val="0"/>
          <w:sz w:val="22"/>
          <w:szCs w:val="22"/>
          <w:highlight w:val="none"/>
        </w:rPr>
      </w:pPr>
      <w:r>
        <w:rPr>
          <w:rFonts w:hint="eastAsia" w:asciiTheme="minorEastAsia" w:hAnsiTheme="minorEastAsia" w:eastAsiaTheme="minorEastAsia" w:cstheme="minorEastAsia"/>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且入围供应商</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pacing w:val="0"/>
          <w:sz w:val="22"/>
          <w:szCs w:val="22"/>
          <w:highlight w:val="none"/>
        </w:rPr>
        <w:t>（包括其委托的代理商）不同意将价格降至非入围供应商价格以下的</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4C8CB7C7">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违约责任</w:t>
      </w:r>
    </w:p>
    <w:p w14:paraId="3EA943D6">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1</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甲、乙任何一方违反本协议的约定，应当承担违约责任，并赔偿对方的实际损失。由于乙方的违约行为给采购人造成经济损失的，采购人有权要求乙方进行赔偿。</w:t>
      </w:r>
    </w:p>
    <w:p w14:paraId="013DB847">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2</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乙方违反协议约定，经调查属实，甲方有权追究乙方的违约责任，违约行为包括但不限于：</w:t>
      </w:r>
    </w:p>
    <w:p w14:paraId="74F482AE">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（1）不按照框架协议或采购合同，为采购人提供货物或服务承诺的；</w:t>
      </w:r>
    </w:p>
    <w:p w14:paraId="6C4093D3">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（2）被采购人有效投诉的；</w:t>
      </w:r>
    </w:p>
    <w:p w14:paraId="70024F83">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（3）未按相关要求执行价格承诺或要约折扣的；</w:t>
      </w:r>
    </w:p>
    <w:p w14:paraId="546B3967">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（4）虚假提供包括但不限于单据、发票及相关凭证、产品节能、环境标志等的；</w:t>
      </w:r>
    </w:p>
    <w:p w14:paraId="42994539">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（5）推荐的委托代理商实际供货产品型号、配置与系统填报信息不符的；</w:t>
      </w:r>
    </w:p>
    <w:p w14:paraId="3EDA5672">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（6）不配合政府采购监管部门和甲方监督检查、评价考核及日常管理的；</w:t>
      </w:r>
    </w:p>
    <w:p w14:paraId="38D209DB">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（7）违反协议规定的其他事项的。</w:t>
      </w:r>
    </w:p>
    <w:p w14:paraId="3F4FBACC">
      <w:pPr>
        <w:pStyle w:val="2"/>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3.针对乙方的违约行为，甲方有权要求乙方承担违约责任，承担违约责任的方式包括但不限于：</w:t>
      </w:r>
    </w:p>
    <w:p w14:paraId="66090589">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（1）面谈并限期整改；</w:t>
      </w:r>
    </w:p>
    <w:p w14:paraId="761FE0B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（2）暂停（或取消）乙方产品供货资格或服务资格；</w:t>
      </w:r>
    </w:p>
    <w:p w14:paraId="0C12C2A4">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（3）暂停乙方入围供应商资格；</w:t>
      </w:r>
    </w:p>
    <w:p w14:paraId="6914898A">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（4）取消乙方入围供应商资格；</w:t>
      </w:r>
    </w:p>
    <w:p w14:paraId="0FC8B5B9">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w:t>
      </w:r>
      <w:r>
        <w:rPr>
          <w:rFonts w:hint="eastAsia" w:asciiTheme="minorEastAsia" w:hAnsiTheme="minorEastAsia" w:eastAsiaTheme="minorEastAsia" w:cstheme="minorEastAsia"/>
          <w:color w:val="auto"/>
          <w:sz w:val="22"/>
          <w:highlight w:val="none"/>
          <w:lang w:val="en-US" w:eastAsia="zh-CN"/>
        </w:rPr>
        <w:t>报请财政部门将乙方</w:t>
      </w:r>
      <w:r>
        <w:rPr>
          <w:rFonts w:hint="eastAsia" w:asciiTheme="minorEastAsia" w:hAnsiTheme="minorEastAsia" w:eastAsiaTheme="minorEastAsia" w:cstheme="minorEastAsia"/>
          <w:color w:val="auto"/>
          <w:sz w:val="22"/>
          <w:highlight w:val="none"/>
        </w:rPr>
        <w:t>列入“政府采购严重违法失信行为记录名单”。</w:t>
      </w:r>
    </w:p>
    <w:p w14:paraId="6CDA0D66">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4.乙方被暂停（或取消）产品供货资格或服务资格后，乙方与采购人已经签订的采购合同继续履行，但在暂停（或取消）期内不得承接涉及该产品或服务的新业务。</w:t>
      </w:r>
    </w:p>
    <w:p w14:paraId="3D6E00F3">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5.乙方被暂停入围供应商资格后，乙方与采购人已经签订的采购合同继续履行，但在暂停期内不得承接新业务。</w:t>
      </w:r>
    </w:p>
    <w:p w14:paraId="3C6648F7">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6.乙方被取消入围供应商资格后，乙方与采购人已经签订的采购合同继续履行，但在本协议期内不得承接新业务。</w:t>
      </w:r>
    </w:p>
    <w:p w14:paraId="3742D6F8">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协议的终止</w:t>
      </w:r>
    </w:p>
    <w:p w14:paraId="44BE4484">
      <w:pPr>
        <w:tabs>
          <w:tab w:val="left" w:pos="0"/>
          <w:tab w:val="left" w:pos="84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1.出现下列情况时本协议终止： </w:t>
      </w:r>
    </w:p>
    <w:p w14:paraId="166D8110">
      <w:pPr>
        <w:pStyle w:val="9"/>
        <w:tabs>
          <w:tab w:val="left" w:pos="709"/>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（1）甲乙双方协商终止本协议；</w:t>
      </w:r>
    </w:p>
    <w:p w14:paraId="750A95F8">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（2）乙方不履行协议条款，造成无法执行协议，则甲方有权终止本协议。同时甲方有权按照本协议第十三条的约定要求乙方承担违约责任并赔偿损失等。</w:t>
      </w:r>
    </w:p>
    <w:p w14:paraId="05126FCC">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2.除本协议另有约定外，发生以下任何一种情况，甲方有权终止本协议，并取消乙方的入围供应商资格：</w:t>
      </w:r>
    </w:p>
    <w:p w14:paraId="2210A09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（1）出现本框架协议约定第十三条的违约行为，拒不整改或限期未整改的；</w:t>
      </w:r>
    </w:p>
    <w:p w14:paraId="79B09671">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（2）未遵守法律、法规的规定，出现《中华人民共和国政府采购法实施条例》第十九条规定的重大违法记录的；</w:t>
      </w:r>
    </w:p>
    <w:p w14:paraId="45A2D804">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（3）被列入失信被执行人、重大税收违法</w:t>
      </w:r>
      <w:r>
        <w:rPr>
          <w:rFonts w:hint="eastAsia" w:asciiTheme="minorEastAsia" w:hAnsiTheme="minorEastAsia" w:eastAsiaTheme="minorEastAsia" w:cstheme="minorEastAsia"/>
          <w:color w:val="auto"/>
          <w:sz w:val="22"/>
          <w:highlight w:val="none"/>
          <w:lang w:eastAsia="zh-CN"/>
        </w:rPr>
        <w:t>失信主体</w:t>
      </w:r>
      <w:r>
        <w:rPr>
          <w:rFonts w:hint="eastAsia" w:asciiTheme="minorEastAsia" w:hAnsiTheme="minorEastAsia" w:eastAsiaTheme="minorEastAsia" w:cstheme="minorEastAsia"/>
          <w:color w:val="auto"/>
          <w:sz w:val="22"/>
          <w:highlight w:val="none"/>
        </w:rPr>
        <w:t>、政府采购严重违法失信行为记录名单的；</w:t>
      </w:r>
    </w:p>
    <w:p w14:paraId="146332A5">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（4）严重损害采购人利益或政府采购形象、造成社会不良影响，产生严重社会负面舆论的。</w:t>
      </w:r>
    </w:p>
    <w:p w14:paraId="5CE2913C">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争议解决</w:t>
      </w:r>
    </w:p>
    <w:p w14:paraId="2B8DE758">
      <w:pPr>
        <w:pStyle w:val="9"/>
        <w:adjustRightInd/>
        <w:spacing w:after="0" w:line="380" w:lineRule="exact"/>
        <w:ind w:firstLine="440" w:firstLineChars="200"/>
        <w:textAlignment w:val="auto"/>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甲乙双方如果发生争议，应当友好协商解决。如协商不成，</w:t>
      </w:r>
      <w:r>
        <w:rPr>
          <w:rFonts w:hint="eastAsia" w:asciiTheme="minorEastAsia" w:hAnsiTheme="minorEastAsia" w:eastAsiaTheme="minorEastAsia" w:cstheme="minorEastAsia"/>
          <w:color w:val="auto"/>
          <w:sz w:val="22"/>
          <w:highlight w:val="none"/>
          <w:lang w:val="en-US" w:eastAsia="zh-CN"/>
        </w:rPr>
        <w:t>甲乙</w:t>
      </w:r>
      <w:r>
        <w:rPr>
          <w:rFonts w:hint="eastAsia" w:asciiTheme="minorEastAsia" w:hAnsiTheme="minorEastAsia" w:eastAsiaTheme="minorEastAsia" w:cstheme="minorEastAsia"/>
          <w:color w:val="auto"/>
          <w:sz w:val="22"/>
          <w:highlight w:val="none"/>
          <w:lang w:eastAsia="zh-CN"/>
        </w:rPr>
        <w:t>双方按照法律途径解决。</w:t>
      </w:r>
    </w:p>
    <w:p w14:paraId="630C2BBE">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协议生效及其他</w:t>
      </w:r>
    </w:p>
    <w:p w14:paraId="7D1C6485">
      <w:pPr>
        <w:pStyle w:val="9"/>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eastAsia="zh-CN"/>
        </w:rPr>
        <w:t>双方订立</w:t>
      </w:r>
      <w:r>
        <w:rPr>
          <w:rFonts w:hint="eastAsia" w:asciiTheme="minorEastAsia" w:hAnsiTheme="minorEastAsia" w:eastAsiaTheme="minorEastAsia" w:cstheme="minorEastAsia"/>
          <w:color w:val="auto"/>
          <w:sz w:val="22"/>
          <w:highlight w:val="none"/>
        </w:rPr>
        <w:t>书面框架协议，</w:t>
      </w:r>
      <w:r>
        <w:rPr>
          <w:rFonts w:hint="eastAsia" w:asciiTheme="minorEastAsia" w:hAnsiTheme="minorEastAsia" w:eastAsiaTheme="minorEastAsia" w:cstheme="minorEastAsia"/>
          <w:color w:val="auto"/>
          <w:sz w:val="22"/>
          <w:highlight w:val="none"/>
          <w:lang w:eastAsia="zh-CN"/>
        </w:rPr>
        <w:t>框架协议自</w:t>
      </w:r>
      <w:r>
        <w:rPr>
          <w:rFonts w:hint="eastAsia" w:asciiTheme="minorEastAsia" w:hAnsiTheme="minorEastAsia" w:eastAsiaTheme="minorEastAsia" w:cstheme="minorEastAsia"/>
          <w:color w:val="auto"/>
          <w:sz w:val="22"/>
          <w:highlight w:val="none"/>
        </w:rPr>
        <w:t>甲乙双方加盖单位公章后生效，本协议正本一式两份，甲、乙双方各执一份，具有同等法律效力。</w:t>
      </w:r>
    </w:p>
    <w:p w14:paraId="11576D6D">
      <w:pPr>
        <w:pStyle w:val="9"/>
        <w:snapToGrid w:val="0"/>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附件：采购合同文本</w:t>
      </w:r>
    </w:p>
    <w:p w14:paraId="5CAC0E37">
      <w:pPr>
        <w:pStyle w:val="9"/>
        <w:snapToGrid w:val="0"/>
        <w:spacing w:after="0" w:line="380" w:lineRule="exact"/>
        <w:ind w:firstLine="660" w:firstLineChars="300"/>
        <w:rPr>
          <w:rFonts w:asciiTheme="minorEastAsia" w:hAnsiTheme="minorEastAsia" w:eastAsiaTheme="minorEastAsia" w:cstheme="minorEastAsia"/>
          <w:color w:val="auto"/>
          <w:sz w:val="22"/>
          <w:highlight w:val="none"/>
        </w:rPr>
      </w:pPr>
    </w:p>
    <w:p w14:paraId="558497E6">
      <w:pPr>
        <w:pStyle w:val="9"/>
        <w:snapToGrid w:val="0"/>
        <w:spacing w:after="0" w:line="380" w:lineRule="exact"/>
        <w:ind w:firstLine="660" w:firstLineChars="300"/>
        <w:rPr>
          <w:rFonts w:asciiTheme="minorEastAsia" w:hAnsiTheme="minorEastAsia" w:eastAsiaTheme="minorEastAsia" w:cstheme="minorEastAsia"/>
          <w:color w:val="auto"/>
          <w:sz w:val="22"/>
          <w:highlight w:val="none"/>
        </w:rPr>
      </w:pPr>
    </w:p>
    <w:p w14:paraId="5C8416F1">
      <w:pPr>
        <w:pStyle w:val="9"/>
        <w:snapToGrid w:val="0"/>
        <w:spacing w:after="0" w:line="380" w:lineRule="exact"/>
        <w:ind w:firstLine="660" w:firstLineChars="300"/>
        <w:rPr>
          <w:rFonts w:asciiTheme="minorEastAsia" w:hAnsiTheme="minorEastAsia" w:eastAsiaTheme="minorEastAsia" w:cstheme="minorEastAsia"/>
          <w:color w:val="auto"/>
          <w:sz w:val="22"/>
          <w:highlight w:val="none"/>
        </w:rPr>
      </w:pPr>
    </w:p>
    <w:p w14:paraId="3AC23AB3">
      <w:pPr>
        <w:pStyle w:val="9"/>
        <w:snapToGrid w:val="0"/>
        <w:spacing w:after="0" w:line="380" w:lineRule="exact"/>
        <w:ind w:firstLine="660" w:firstLineChars="300"/>
        <w:rPr>
          <w:rFonts w:asciiTheme="minorEastAsia" w:hAnsiTheme="minorEastAsia" w:eastAsiaTheme="minorEastAsia" w:cstheme="minorEastAsia"/>
          <w:color w:val="auto"/>
          <w:sz w:val="22"/>
          <w:highlight w:val="none"/>
        </w:rPr>
      </w:pPr>
    </w:p>
    <w:p w14:paraId="476A5282">
      <w:pPr>
        <w:tabs>
          <w:tab w:val="left" w:pos="630"/>
          <w:tab w:val="left" w:pos="5565"/>
        </w:tabs>
        <w:snapToGrid w:val="0"/>
        <w:spacing w:line="380" w:lineRule="exact"/>
        <w:ind w:firstLine="442" w:firstLineChars="200"/>
        <w:rPr>
          <w:rFonts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甲方（公章）：                          乙方（公章）：</w:t>
      </w:r>
    </w:p>
    <w:p w14:paraId="26EBA045">
      <w:pPr>
        <w:spacing w:line="380" w:lineRule="exact"/>
        <w:ind w:firstLine="442" w:firstLineChars="200"/>
        <w:rPr>
          <w:rFonts w:asciiTheme="minorEastAsia" w:hAnsiTheme="minorEastAsia" w:eastAsiaTheme="minorEastAsia" w:cstheme="minorEastAsia"/>
          <w:b/>
          <w:color w:val="auto"/>
          <w:sz w:val="22"/>
          <w:highlight w:val="none"/>
        </w:rPr>
      </w:pPr>
    </w:p>
    <w:p w14:paraId="5B1CDEA0">
      <w:pPr>
        <w:spacing w:line="380" w:lineRule="exact"/>
        <w:ind w:firstLine="442" w:firstLineChars="200"/>
        <w:rPr>
          <w:rFonts w:hint="eastAsia" w:asciiTheme="minorEastAsia" w:hAnsiTheme="minorEastAsia" w:eastAsiaTheme="minorEastAsia" w:cstheme="minorEastAsia"/>
          <w:b/>
          <w:color w:val="auto"/>
          <w:sz w:val="22"/>
          <w:highlight w:val="none"/>
        </w:rPr>
      </w:pPr>
    </w:p>
    <w:p w14:paraId="1D3708EF">
      <w:pPr>
        <w:spacing w:line="380" w:lineRule="exact"/>
        <w:ind w:firstLine="442" w:firstLineChars="200"/>
        <w:rPr>
          <w:rFonts w:hint="eastAsia" w:asciiTheme="minorEastAsia" w:hAnsiTheme="minorEastAsia" w:eastAsiaTheme="minorEastAsia" w:cstheme="minorEastAsia"/>
          <w:b/>
          <w:color w:val="auto"/>
          <w:sz w:val="22"/>
          <w:highlight w:val="none"/>
        </w:rPr>
      </w:pPr>
    </w:p>
    <w:p w14:paraId="0EDE25FF">
      <w:pPr>
        <w:spacing w:line="380" w:lineRule="exact"/>
        <w:ind w:firstLine="442" w:firstLineChars="200"/>
        <w:rPr>
          <w:rFonts w:hint="eastAsia" w:asciiTheme="minorEastAsia" w:hAnsiTheme="minorEastAsia" w:eastAsiaTheme="minorEastAsia" w:cstheme="minorEastAsia"/>
          <w:b/>
          <w:color w:val="auto"/>
          <w:sz w:val="22"/>
          <w:highlight w:val="none"/>
        </w:rPr>
      </w:pPr>
    </w:p>
    <w:p w14:paraId="51B3B082">
      <w:pPr>
        <w:spacing w:line="380" w:lineRule="exact"/>
        <w:ind w:firstLine="442"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    </w:t>
      </w: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p>
    <w:p w14:paraId="2CAD9AF4">
      <w:pPr>
        <w:spacing w:line="240" w:lineRule="auto"/>
        <w:ind w:firstLine="0" w:firstLineChars="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br w:type="page"/>
      </w:r>
    </w:p>
    <w:p w14:paraId="3903F0C6">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北京市市级行政事业单位</w:t>
      </w:r>
      <w:r>
        <w:rPr>
          <w:rFonts w:hint="eastAsia" w:ascii="宋体" w:hAnsi="宋体" w:cs="宋体"/>
          <w:b/>
          <w:color w:val="auto"/>
          <w:sz w:val="32"/>
          <w:szCs w:val="32"/>
          <w:highlight w:val="none"/>
          <w:lang w:eastAsia="zh-CN"/>
        </w:rPr>
        <w:t>A</w:t>
      </w:r>
      <w:r>
        <w:rPr>
          <w:rFonts w:hint="eastAsia" w:ascii="宋体" w:hAnsi="宋体" w:cs="宋体"/>
          <w:b/>
          <w:color w:val="auto"/>
          <w:sz w:val="32"/>
          <w:szCs w:val="32"/>
          <w:highlight w:val="none"/>
          <w:lang w:val="en-US" w:eastAsia="zh-CN"/>
        </w:rPr>
        <w:t>4彩色打印机</w:t>
      </w:r>
      <w:r>
        <w:rPr>
          <w:rFonts w:hint="eastAsia" w:ascii="宋体" w:hAnsi="宋体" w:cs="宋体"/>
          <w:b/>
          <w:color w:val="auto"/>
          <w:sz w:val="32"/>
          <w:szCs w:val="32"/>
          <w:highlight w:val="none"/>
        </w:rPr>
        <w:t>框架协议</w:t>
      </w:r>
    </w:p>
    <w:p w14:paraId="4D82234B">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采购项目（</w:t>
      </w:r>
      <w:r>
        <w:rPr>
          <w:rFonts w:hint="eastAsia" w:ascii="宋体" w:hAnsi="宋体" w:cs="宋体"/>
          <w:b/>
          <w:color w:val="auto"/>
          <w:sz w:val="32"/>
          <w:szCs w:val="32"/>
          <w:highlight w:val="none"/>
          <w:lang w:eastAsia="zh-CN"/>
        </w:rPr>
        <w:t>2025年度</w:t>
      </w:r>
      <w:r>
        <w:rPr>
          <w:rFonts w:hint="eastAsia" w:ascii="宋体" w:hAnsi="宋体" w:cs="宋体"/>
          <w:b/>
          <w:color w:val="auto"/>
          <w:sz w:val="32"/>
          <w:szCs w:val="32"/>
          <w:highlight w:val="none"/>
        </w:rPr>
        <w:t>）采购合同</w:t>
      </w:r>
    </w:p>
    <w:p w14:paraId="61214731">
      <w:pPr>
        <w:tabs>
          <w:tab w:val="left" w:pos="42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采购人</w:t>
      </w:r>
      <w:r>
        <w:rPr>
          <w:rFonts w:ascii="宋体" w:hAnsi="宋体" w:cs="宋体"/>
          <w:color w:val="auto"/>
          <w:sz w:val="22"/>
          <w:highlight w:val="none"/>
        </w:rPr>
        <w:t>(</w:t>
      </w:r>
      <w:r>
        <w:rPr>
          <w:rFonts w:hint="eastAsia" w:ascii="宋体" w:hAnsi="宋体" w:cs="宋体"/>
          <w:color w:val="auto"/>
          <w:sz w:val="22"/>
          <w:highlight w:val="none"/>
        </w:rPr>
        <w:t>甲方</w:t>
      </w:r>
      <w:r>
        <w:rPr>
          <w:rFonts w:ascii="宋体" w:hAnsi="宋体" w:cs="宋体"/>
          <w:color w:val="auto"/>
          <w:sz w:val="22"/>
          <w:highlight w:val="none"/>
        </w:rPr>
        <w:t>)</w:t>
      </w:r>
      <w:r>
        <w:rPr>
          <w:rFonts w:hint="eastAsia" w:ascii="宋体" w:hAnsi="宋体" w:cs="宋体"/>
          <w:color w:val="auto"/>
          <w:sz w:val="22"/>
          <w:highlight w:val="none"/>
        </w:rPr>
        <w:t>：</w:t>
      </w:r>
    </w:p>
    <w:p w14:paraId="54AE2065">
      <w:pPr>
        <w:tabs>
          <w:tab w:val="left" w:pos="420"/>
        </w:tabs>
        <w:spacing w:line="400" w:lineRule="exact"/>
        <w:ind w:firstLine="440" w:firstLineChars="200"/>
        <w:textAlignment w:val="auto"/>
        <w:rPr>
          <w:rFonts w:ascii="宋体" w:cs="宋体"/>
          <w:color w:val="auto"/>
          <w:sz w:val="22"/>
          <w:highlight w:val="none"/>
        </w:rPr>
      </w:pPr>
    </w:p>
    <w:p w14:paraId="000B235A">
      <w:pPr>
        <w:tabs>
          <w:tab w:val="left" w:pos="525"/>
          <w:tab w:val="left" w:pos="63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供应商</w:t>
      </w:r>
      <w:r>
        <w:rPr>
          <w:rFonts w:ascii="宋体" w:hAnsi="宋体" w:cs="宋体"/>
          <w:color w:val="auto"/>
          <w:sz w:val="22"/>
          <w:highlight w:val="none"/>
        </w:rPr>
        <w:t>(</w:t>
      </w:r>
      <w:r>
        <w:rPr>
          <w:rFonts w:hint="eastAsia" w:ascii="宋体" w:hAnsi="宋体" w:cs="宋体"/>
          <w:color w:val="auto"/>
          <w:sz w:val="22"/>
          <w:highlight w:val="none"/>
        </w:rPr>
        <w:t>乙方</w:t>
      </w:r>
      <w:r>
        <w:rPr>
          <w:rFonts w:ascii="宋体" w:hAnsi="宋体" w:cs="宋体"/>
          <w:color w:val="auto"/>
          <w:sz w:val="22"/>
          <w:highlight w:val="none"/>
        </w:rPr>
        <w:t>)</w:t>
      </w:r>
      <w:r>
        <w:rPr>
          <w:rFonts w:hint="eastAsia" w:ascii="宋体" w:hAnsi="宋体" w:cs="宋体"/>
          <w:color w:val="auto"/>
          <w:sz w:val="22"/>
          <w:highlight w:val="none"/>
        </w:rPr>
        <w:t>：</w:t>
      </w:r>
    </w:p>
    <w:p w14:paraId="58C959C1">
      <w:pPr>
        <w:tabs>
          <w:tab w:val="left" w:pos="420"/>
          <w:tab w:val="left" w:pos="630"/>
        </w:tabs>
        <w:snapToGrid w:val="0"/>
        <w:spacing w:line="400" w:lineRule="exact"/>
        <w:textAlignment w:val="auto"/>
        <w:rPr>
          <w:rFonts w:ascii="宋体" w:cs="宋体"/>
          <w:color w:val="auto"/>
          <w:sz w:val="22"/>
          <w:highlight w:val="none"/>
        </w:rPr>
      </w:pPr>
    </w:p>
    <w:p w14:paraId="1DD028CD">
      <w:pPr>
        <w:tabs>
          <w:tab w:val="left" w:pos="420"/>
          <w:tab w:val="left" w:pos="630"/>
        </w:tabs>
        <w:spacing w:line="400" w:lineRule="exact"/>
        <w:ind w:firstLine="440" w:firstLineChars="200"/>
        <w:textAlignment w:val="auto"/>
        <w:rPr>
          <w:rStyle w:val="51"/>
          <w:rFonts w:ascii="宋体" w:cs="宋体"/>
          <w:b w:val="0"/>
          <w:color w:val="auto"/>
          <w:kern w:val="2"/>
          <w:sz w:val="22"/>
          <w:highlight w:val="none"/>
        </w:rPr>
      </w:pPr>
      <w:r>
        <w:rPr>
          <w:rFonts w:hint="eastAsia" w:ascii="宋体" w:hAnsi="宋体" w:cs="宋体"/>
          <w:color w:val="auto"/>
          <w:sz w:val="22"/>
          <w:highlight w:val="none"/>
        </w:rPr>
        <w:t>根据《中华人民共和国民法典》、《中华人民共和国政府采购法》、《政府采购框架协议采购方式管理暂行办法》（财政部令</w:t>
      </w:r>
      <w:r>
        <w:rPr>
          <w:rFonts w:hint="eastAsia" w:ascii="宋体" w:hAnsi="宋体" w:cs="宋体"/>
          <w:color w:val="auto"/>
          <w:sz w:val="22"/>
          <w:highlight w:val="none"/>
          <w:lang w:val="en-US" w:eastAsia="zh-CN"/>
        </w:rPr>
        <w:t>第</w:t>
      </w:r>
      <w:r>
        <w:rPr>
          <w:rFonts w:ascii="宋体" w:hAnsi="宋体" w:cs="宋体"/>
          <w:color w:val="auto"/>
          <w:sz w:val="22"/>
          <w:highlight w:val="none"/>
        </w:rPr>
        <w:t>110</w:t>
      </w:r>
      <w:r>
        <w:rPr>
          <w:rFonts w:hint="eastAsia" w:ascii="宋体" w:hAnsi="宋体" w:cs="宋体"/>
          <w:color w:val="auto"/>
          <w:sz w:val="22"/>
          <w:highlight w:val="none"/>
        </w:rPr>
        <w:t>号）等相关法律和征集文件的规定，甲乙双方经平等协商一致签署本合同并共同遵守履行。</w:t>
      </w:r>
    </w:p>
    <w:p w14:paraId="543E3B86">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第一条采购内容</w:t>
      </w:r>
    </w:p>
    <w:p w14:paraId="53E84F2D">
      <w:pPr>
        <w:tabs>
          <w:tab w:val="left" w:pos="420"/>
          <w:tab w:val="left" w:pos="63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甲方根据实际使用需求，要求乙方提供的合同货物如下：</w:t>
      </w:r>
    </w:p>
    <w:tbl>
      <w:tblPr>
        <w:tblStyle w:val="22"/>
        <w:tblW w:w="960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04"/>
        <w:gridCol w:w="1080"/>
        <w:gridCol w:w="1800"/>
        <w:gridCol w:w="1260"/>
        <w:gridCol w:w="1080"/>
        <w:gridCol w:w="1233"/>
        <w:gridCol w:w="1233"/>
      </w:tblGrid>
      <w:tr w14:paraId="2FF8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2A7F7ECB">
            <w:pPr>
              <w:tabs>
                <w:tab w:val="left" w:pos="420"/>
                <w:tab w:val="left" w:pos="630"/>
              </w:tabs>
              <w:snapToGrid w:val="0"/>
              <w:spacing w:beforeLines="50" w:afterLines="50" w:line="400" w:lineRule="exact"/>
              <w:textAlignment w:val="auto"/>
              <w:rPr>
                <w:rFonts w:ascii="宋体" w:cs="宋体"/>
                <w:color w:val="auto"/>
                <w:sz w:val="22"/>
                <w:highlight w:val="none"/>
              </w:rPr>
            </w:pPr>
            <w:r>
              <w:rPr>
                <w:rFonts w:hint="eastAsia" w:ascii="宋体" w:hAnsi="宋体" w:cs="宋体"/>
                <w:color w:val="auto"/>
                <w:sz w:val="22"/>
                <w:highlight w:val="none"/>
              </w:rPr>
              <w:t>序号</w:t>
            </w:r>
          </w:p>
        </w:tc>
        <w:tc>
          <w:tcPr>
            <w:tcW w:w="1204" w:type="dxa"/>
            <w:tcBorders>
              <w:top w:val="single" w:color="auto" w:sz="8" w:space="0"/>
              <w:left w:val="single" w:color="auto" w:sz="8" w:space="0"/>
              <w:bottom w:val="single" w:color="auto" w:sz="8" w:space="0"/>
              <w:right w:val="single" w:color="auto" w:sz="8" w:space="0"/>
            </w:tcBorders>
            <w:vAlign w:val="center"/>
          </w:tcPr>
          <w:p w14:paraId="1AE7498F">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货物名称</w:t>
            </w:r>
          </w:p>
        </w:tc>
        <w:tc>
          <w:tcPr>
            <w:tcW w:w="1080" w:type="dxa"/>
            <w:tcBorders>
              <w:top w:val="single" w:color="auto" w:sz="8" w:space="0"/>
              <w:left w:val="single" w:color="auto" w:sz="8" w:space="0"/>
              <w:bottom w:val="single" w:color="auto" w:sz="8" w:space="0"/>
              <w:right w:val="single" w:color="auto" w:sz="8" w:space="0"/>
            </w:tcBorders>
            <w:vAlign w:val="center"/>
          </w:tcPr>
          <w:p w14:paraId="5FFC6D00">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品牌</w:t>
            </w:r>
          </w:p>
        </w:tc>
        <w:tc>
          <w:tcPr>
            <w:tcW w:w="1800" w:type="dxa"/>
            <w:tcBorders>
              <w:top w:val="single" w:color="auto" w:sz="8" w:space="0"/>
              <w:left w:val="single" w:color="auto" w:sz="8" w:space="0"/>
              <w:bottom w:val="single" w:color="auto" w:sz="8" w:space="0"/>
              <w:right w:val="single" w:color="auto" w:sz="8" w:space="0"/>
            </w:tcBorders>
            <w:vAlign w:val="center"/>
          </w:tcPr>
          <w:p w14:paraId="4D29285A">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产品型号</w:t>
            </w:r>
          </w:p>
        </w:tc>
        <w:tc>
          <w:tcPr>
            <w:tcW w:w="1260" w:type="dxa"/>
            <w:tcBorders>
              <w:top w:val="single" w:color="auto" w:sz="8" w:space="0"/>
              <w:left w:val="single" w:color="auto" w:sz="8" w:space="0"/>
              <w:bottom w:val="single" w:color="auto" w:sz="8" w:space="0"/>
              <w:right w:val="single" w:color="auto" w:sz="8" w:space="0"/>
            </w:tcBorders>
            <w:vAlign w:val="center"/>
          </w:tcPr>
          <w:p w14:paraId="2A2F65CA">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单价（元）</w:t>
            </w:r>
          </w:p>
        </w:tc>
        <w:tc>
          <w:tcPr>
            <w:tcW w:w="1080" w:type="dxa"/>
            <w:tcBorders>
              <w:top w:val="single" w:color="auto" w:sz="8" w:space="0"/>
              <w:left w:val="single" w:color="auto" w:sz="8" w:space="0"/>
              <w:bottom w:val="single" w:color="auto" w:sz="8" w:space="0"/>
              <w:right w:val="single" w:color="auto" w:sz="8" w:space="0"/>
            </w:tcBorders>
            <w:vAlign w:val="center"/>
          </w:tcPr>
          <w:p w14:paraId="7EEA1317">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数量</w:t>
            </w:r>
          </w:p>
        </w:tc>
        <w:tc>
          <w:tcPr>
            <w:tcW w:w="1233" w:type="dxa"/>
            <w:tcBorders>
              <w:top w:val="single" w:color="auto" w:sz="8" w:space="0"/>
              <w:left w:val="single" w:color="auto" w:sz="8" w:space="0"/>
              <w:bottom w:val="single" w:color="auto" w:sz="8" w:space="0"/>
              <w:right w:val="single" w:color="auto" w:sz="8" w:space="0"/>
            </w:tcBorders>
            <w:vAlign w:val="center"/>
          </w:tcPr>
          <w:p w14:paraId="51B51B7E">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总价（元）</w:t>
            </w:r>
          </w:p>
        </w:tc>
        <w:tc>
          <w:tcPr>
            <w:tcW w:w="1233" w:type="dxa"/>
            <w:tcBorders>
              <w:top w:val="single" w:color="auto" w:sz="8" w:space="0"/>
              <w:left w:val="single" w:color="auto" w:sz="8" w:space="0"/>
              <w:bottom w:val="single" w:color="auto" w:sz="8" w:space="0"/>
              <w:right w:val="single" w:color="auto" w:sz="8" w:space="0"/>
            </w:tcBorders>
          </w:tcPr>
          <w:p w14:paraId="5184046A">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是否进口</w:t>
            </w:r>
          </w:p>
        </w:tc>
      </w:tr>
      <w:tr w14:paraId="3A9A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10" w:type="dxa"/>
            <w:tcBorders>
              <w:top w:val="single" w:color="auto" w:sz="8" w:space="0"/>
              <w:left w:val="single" w:color="auto" w:sz="8" w:space="0"/>
              <w:bottom w:val="single" w:color="auto" w:sz="8" w:space="0"/>
              <w:right w:val="single" w:color="auto" w:sz="8" w:space="0"/>
            </w:tcBorders>
            <w:vAlign w:val="center"/>
          </w:tcPr>
          <w:p w14:paraId="75E043DE">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1</w:t>
            </w:r>
          </w:p>
        </w:tc>
        <w:tc>
          <w:tcPr>
            <w:tcW w:w="1204" w:type="dxa"/>
            <w:tcBorders>
              <w:top w:val="single" w:color="auto" w:sz="8" w:space="0"/>
              <w:left w:val="single" w:color="auto" w:sz="8" w:space="0"/>
              <w:bottom w:val="single" w:color="auto" w:sz="8" w:space="0"/>
              <w:right w:val="single" w:color="auto" w:sz="8" w:space="0"/>
            </w:tcBorders>
            <w:vAlign w:val="center"/>
          </w:tcPr>
          <w:p w14:paraId="293A1E66">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204D2C9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42B8134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03DE2E54">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2BB5BD1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7E56BA2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24BE9B1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5727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14D1AE4F">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2</w:t>
            </w:r>
          </w:p>
        </w:tc>
        <w:tc>
          <w:tcPr>
            <w:tcW w:w="1204" w:type="dxa"/>
            <w:tcBorders>
              <w:top w:val="single" w:color="auto" w:sz="8" w:space="0"/>
              <w:left w:val="single" w:color="auto" w:sz="8" w:space="0"/>
              <w:bottom w:val="single" w:color="auto" w:sz="8" w:space="0"/>
              <w:right w:val="single" w:color="auto" w:sz="8" w:space="0"/>
            </w:tcBorders>
            <w:vAlign w:val="center"/>
          </w:tcPr>
          <w:p w14:paraId="4CF91C7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295FDAA1">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26517DF7">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684C33A4">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71B1BFD1">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1C523581">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35721ADE">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7E81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76FA0529">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3</w:t>
            </w:r>
          </w:p>
        </w:tc>
        <w:tc>
          <w:tcPr>
            <w:tcW w:w="1204" w:type="dxa"/>
            <w:tcBorders>
              <w:top w:val="single" w:color="auto" w:sz="8" w:space="0"/>
              <w:left w:val="single" w:color="auto" w:sz="8" w:space="0"/>
              <w:bottom w:val="single" w:color="auto" w:sz="8" w:space="0"/>
              <w:right w:val="single" w:color="auto" w:sz="8" w:space="0"/>
            </w:tcBorders>
            <w:vAlign w:val="center"/>
          </w:tcPr>
          <w:p w14:paraId="7A978F12">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2EB064C4">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210508D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498681C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771283DC">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5E333B44">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071D72AC">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11A6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24C117B5">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4</w:t>
            </w:r>
          </w:p>
        </w:tc>
        <w:tc>
          <w:tcPr>
            <w:tcW w:w="1204" w:type="dxa"/>
            <w:tcBorders>
              <w:top w:val="single" w:color="auto" w:sz="8" w:space="0"/>
              <w:left w:val="single" w:color="auto" w:sz="8" w:space="0"/>
              <w:bottom w:val="single" w:color="auto" w:sz="8" w:space="0"/>
              <w:right w:val="single" w:color="auto" w:sz="8" w:space="0"/>
            </w:tcBorders>
            <w:vAlign w:val="center"/>
          </w:tcPr>
          <w:p w14:paraId="1FB176CE">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449EA7A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753941ED">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5E0212E4">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1D757EC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0B68B7B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3804DDE7">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0FD9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4F0623AB">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5</w:t>
            </w:r>
          </w:p>
        </w:tc>
        <w:tc>
          <w:tcPr>
            <w:tcW w:w="1204" w:type="dxa"/>
            <w:tcBorders>
              <w:top w:val="single" w:color="auto" w:sz="8" w:space="0"/>
              <w:left w:val="single" w:color="auto" w:sz="8" w:space="0"/>
              <w:bottom w:val="single" w:color="auto" w:sz="8" w:space="0"/>
              <w:right w:val="single" w:color="auto" w:sz="8" w:space="0"/>
            </w:tcBorders>
            <w:vAlign w:val="center"/>
          </w:tcPr>
          <w:p w14:paraId="71D54FBC">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3603CD2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69C146D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2EFDA952">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42AA041D">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68612073">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6A855B5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64F6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600" w:type="dxa"/>
            <w:gridSpan w:val="8"/>
            <w:tcBorders>
              <w:top w:val="single" w:color="auto" w:sz="8" w:space="0"/>
              <w:left w:val="single" w:color="auto" w:sz="8" w:space="0"/>
              <w:bottom w:val="single" w:color="auto" w:sz="8" w:space="0"/>
              <w:right w:val="single" w:color="auto" w:sz="8" w:space="0"/>
            </w:tcBorders>
            <w:vAlign w:val="center"/>
          </w:tcPr>
          <w:p w14:paraId="78184B9D">
            <w:pPr>
              <w:tabs>
                <w:tab w:val="left" w:pos="420"/>
                <w:tab w:val="left" w:pos="630"/>
              </w:tabs>
              <w:snapToGrid w:val="0"/>
              <w:spacing w:beforeLines="50" w:afterLines="50" w:line="400" w:lineRule="exact"/>
              <w:jc w:val="right"/>
              <w:textAlignment w:val="auto"/>
              <w:rPr>
                <w:rFonts w:ascii="宋体" w:cs="宋体"/>
                <w:color w:val="auto"/>
                <w:sz w:val="22"/>
                <w:highlight w:val="none"/>
              </w:rPr>
            </w:pPr>
            <w:r>
              <w:rPr>
                <w:rFonts w:hint="eastAsia" w:ascii="宋体" w:hAnsi="宋体" w:cs="宋体"/>
                <w:color w:val="auto"/>
                <w:sz w:val="22"/>
                <w:highlight w:val="none"/>
              </w:rPr>
              <w:t>合计：大写元（小写元）</w:t>
            </w:r>
          </w:p>
        </w:tc>
      </w:tr>
    </w:tbl>
    <w:p w14:paraId="64452958">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第二条交付与验收</w:t>
      </w:r>
    </w:p>
    <w:p w14:paraId="3FA18ABD">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.“合同货物”的交付地点为。</w:t>
      </w:r>
    </w:p>
    <w:p w14:paraId="2D8635E0">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.“合同货物”的交付时间为年月日。</w:t>
      </w:r>
    </w:p>
    <w:p w14:paraId="70293418">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.甲方应在交货时对所供“合同货物”的质量、规格、性能和数量等进行详细而全面的检验，但不被视为最终检验。</w:t>
      </w:r>
    </w:p>
    <w:p w14:paraId="2CECBCB4">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rPr>
        <w:t>.甲方在验收时对“合同货物”的型号、颜色和外观等有异议，或对“合同货物”的性能进行测试后，就质量、技术性能等方面的问题可要求乙方免费换货。</w:t>
      </w:r>
    </w:p>
    <w:p w14:paraId="162C39B2">
      <w:pPr>
        <w:tabs>
          <w:tab w:val="left" w:pos="420"/>
          <w:tab w:val="left" w:pos="630"/>
        </w:tabs>
        <w:spacing w:line="400" w:lineRule="exact"/>
        <w:ind w:firstLine="440" w:firstLineChars="200"/>
        <w:textAlignment w:val="auto"/>
        <w:rPr>
          <w:rFonts w:ascii="宋体" w:hAnsi="宋体" w:cs="宋体"/>
          <w:color w:val="auto"/>
          <w:sz w:val="22"/>
          <w:highlight w:val="none"/>
        </w:rPr>
      </w:pPr>
      <w:r>
        <w:rPr>
          <w:rFonts w:ascii="宋体" w:hAnsi="宋体" w:cs="宋体"/>
          <w:color w:val="auto"/>
          <w:sz w:val="22"/>
          <w:highlight w:val="none"/>
        </w:rPr>
        <w:t>5</w:t>
      </w:r>
      <w:r>
        <w:rPr>
          <w:rFonts w:hint="eastAsia" w:ascii="宋体" w:hAnsi="宋体" w:cs="宋体"/>
          <w:color w:val="auto"/>
          <w:sz w:val="22"/>
          <w:highlight w:val="none"/>
        </w:rPr>
        <w:t>、交货验收后，甲方在任何时间发现货物存在假冒伪劣、以次充好或者质量不符合国家标准、合同要求等情况的，均有权要求乙方更换货物或者退货，并有权要求乙方赔偿所有的经济损失。</w:t>
      </w:r>
    </w:p>
    <w:p w14:paraId="556EB86D">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第三条质量标准及售后服务</w:t>
      </w:r>
    </w:p>
    <w:p w14:paraId="05B313C0">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乙方应对由于设计、工艺或材料的缺陷而发生的任何不足或故障负责。</w:t>
      </w:r>
    </w:p>
    <w:p w14:paraId="4F8123CF">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.乙方在接到甲方报修电话或通知后，应及时消除故障，如不能消除故障的必须在甲方指定的时间内提供同型号备用产品。</w:t>
      </w:r>
    </w:p>
    <w:p w14:paraId="0E12BD55">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.乙方应定期进行服务质量的现场检查及电话回访。</w:t>
      </w:r>
    </w:p>
    <w:p w14:paraId="4A8B5EC0">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rPr>
        <w:t>.乙方应满足甲方提出与所提供的“合同货物”相关且经双方同意的其它要求。</w:t>
      </w:r>
    </w:p>
    <w:p w14:paraId="494CDA9A">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5</w:t>
      </w:r>
      <w:r>
        <w:rPr>
          <w:rFonts w:hint="eastAsia" w:ascii="宋体" w:hAnsi="宋体" w:cs="宋体"/>
          <w:color w:val="auto"/>
          <w:sz w:val="22"/>
          <w:highlight w:val="none"/>
        </w:rPr>
        <w:t>.乙方应满足框架协议入围承诺的服务。</w:t>
      </w:r>
    </w:p>
    <w:p w14:paraId="399D1B29">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第四条甲方责任</w:t>
      </w:r>
    </w:p>
    <w:p w14:paraId="69C1CBE1">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.甲方应检查《北京市框架协议采购结算明细单》内容是否与合同内容、产品实物一致，并不得随意变更产品、品牌、规格、型号、数量和金额，否则乙方有权拒绝供货。</w:t>
      </w:r>
    </w:p>
    <w:p w14:paraId="4D9BB573">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.甲方应按合同规定的期限及时支付货款。</w:t>
      </w:r>
    </w:p>
    <w:p w14:paraId="41EB7095">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第五条乙方责任</w:t>
      </w:r>
    </w:p>
    <w:p w14:paraId="41AAD505">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.乙方应按照合同所列货物名称、品牌、规格、型号和数量等具体内容向甲方供货。乙方必须保证按照合同的约定负责为甲方免费上门安装、调试至正常使用，遇有特殊情况，以甲乙双方商定的供货时间为准。</w:t>
      </w:r>
    </w:p>
    <w:p w14:paraId="6240D77C">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.乙方在接到甲方停止供货的通知后未停止供货的，造成的损失由乙方承担。</w:t>
      </w:r>
    </w:p>
    <w:p w14:paraId="1A15E563">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.乙方向甲方供货过程中发生的相关费用，包括运输费、装卸费、安装费、调试费、验收费及与“合同货物”有关的费用均由乙方负担。</w:t>
      </w:r>
    </w:p>
    <w:p w14:paraId="468476D0">
      <w:pPr>
        <w:tabs>
          <w:tab w:val="left" w:pos="31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4.乙方应严格按照入围供应商与征集人签订的《北京市市级行政事业单位</w:t>
      </w:r>
      <w:r>
        <w:rPr>
          <w:rFonts w:hint="eastAsia" w:ascii="宋体" w:hAnsi="宋体" w:cs="宋体"/>
          <w:color w:val="auto"/>
          <w:sz w:val="22"/>
          <w:highlight w:val="none"/>
          <w:lang w:eastAsia="zh-CN"/>
        </w:rPr>
        <w:t>A</w:t>
      </w:r>
      <w:r>
        <w:rPr>
          <w:rFonts w:hint="eastAsia" w:ascii="宋体" w:hAnsi="宋体" w:cs="宋体"/>
          <w:color w:val="auto"/>
          <w:sz w:val="22"/>
          <w:highlight w:val="none"/>
          <w:lang w:val="en-US" w:eastAsia="zh-CN"/>
        </w:rPr>
        <w:t>4彩色打印机</w:t>
      </w:r>
      <w:r>
        <w:rPr>
          <w:rFonts w:hint="eastAsia" w:ascii="宋体" w:hAnsi="宋体" w:cs="宋体"/>
          <w:color w:val="auto"/>
          <w:sz w:val="22"/>
          <w:highlight w:val="none"/>
        </w:rPr>
        <w:t>框架协议采购项目（</w:t>
      </w:r>
      <w:r>
        <w:rPr>
          <w:rFonts w:hint="eastAsia" w:ascii="宋体" w:hAnsi="宋体" w:cs="宋体"/>
          <w:color w:val="auto"/>
          <w:sz w:val="22"/>
          <w:highlight w:val="none"/>
          <w:lang w:eastAsia="zh-CN"/>
        </w:rPr>
        <w:t>2025年度</w:t>
      </w:r>
      <w:r>
        <w:rPr>
          <w:rFonts w:hint="eastAsia" w:ascii="宋体" w:hAnsi="宋体" w:cs="宋体"/>
          <w:color w:val="auto"/>
          <w:sz w:val="22"/>
          <w:highlight w:val="none"/>
        </w:rPr>
        <w:t>）框架协议》中所承诺的服务内容，履行其相应的责任与义务。</w:t>
      </w:r>
    </w:p>
    <w:p w14:paraId="1E53CAE4">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乙方</w:t>
      </w:r>
      <w:r>
        <w:rPr>
          <w:rFonts w:hint="eastAsia" w:ascii="宋体" w:hAnsi="宋体" w:cs="宋体"/>
          <w:color w:val="auto"/>
          <w:sz w:val="22"/>
          <w:highlight w:val="none"/>
        </w:rPr>
        <w:t>应</w:t>
      </w:r>
      <w:r>
        <w:rPr>
          <w:rFonts w:ascii="宋体" w:hAnsi="宋体" w:cs="宋体"/>
          <w:color w:val="auto"/>
          <w:sz w:val="22"/>
          <w:highlight w:val="none"/>
        </w:rPr>
        <w:t>完全遵守《中华人民共和国妇女权益保障法》中关于“劳动和社会保障权益”的有关要求。</w:t>
      </w:r>
    </w:p>
    <w:p w14:paraId="65411E93">
      <w:pPr>
        <w:pStyle w:val="2"/>
        <w:ind w:firstLine="440" w:firstLineChars="200"/>
        <w:rPr>
          <w:color w:val="auto"/>
          <w:highlight w:val="none"/>
        </w:rPr>
      </w:pPr>
      <w:r>
        <w:rPr>
          <w:rFonts w:hint="eastAsia" w:hAnsi="宋体" w:cs="宋体"/>
          <w:color w:val="auto"/>
          <w:sz w:val="22"/>
          <w:highlight w:val="none"/>
        </w:rPr>
        <w:t>6.未经甲方事先书面同意，乙方不得将本合同的全部或部分权利义务转让给第三方。</w:t>
      </w:r>
    </w:p>
    <w:p w14:paraId="0D844B9C">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第六条付款方式</w:t>
      </w:r>
    </w:p>
    <w:p w14:paraId="066BB77D">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XXX</w:t>
      </w:r>
      <w:r>
        <w:rPr>
          <w:rFonts w:hint="eastAsia" w:ascii="宋体" w:hAnsi="宋体" w:cs="宋体"/>
          <w:color w:val="auto"/>
          <w:sz w:val="22"/>
          <w:highlight w:val="none"/>
        </w:rPr>
        <w:t>（由甲乙双方按照约定执行。）</w:t>
      </w:r>
    </w:p>
    <w:p w14:paraId="72F21EEE">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第七条违约责任</w:t>
      </w:r>
    </w:p>
    <w:p w14:paraId="042E19E9">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.乙方未能按合同约定交货及提供服务，甲方可以从</w:t>
      </w:r>
      <w:r>
        <w:rPr>
          <w:rFonts w:hint="eastAsia" w:ascii="宋体" w:hAnsi="宋体" w:cs="宋体"/>
          <w:color w:val="auto"/>
          <w:sz w:val="22"/>
          <w:highlight w:val="none"/>
          <w:lang w:val="en-US" w:eastAsia="zh-CN"/>
        </w:rPr>
        <w:t>应付</w:t>
      </w:r>
      <w:r>
        <w:rPr>
          <w:rFonts w:hint="eastAsia" w:ascii="宋体" w:hAnsi="宋体" w:cs="宋体"/>
          <w:color w:val="auto"/>
          <w:sz w:val="22"/>
          <w:highlight w:val="none"/>
        </w:rPr>
        <w:t>货款中扣除违约金，违约金应按每延迟一日，按迟交货物价格的</w:t>
      </w:r>
      <w:r>
        <w:rPr>
          <w:rFonts w:ascii="宋体" w:hAnsi="宋体" w:cs="宋体"/>
          <w:color w:val="auto"/>
          <w:sz w:val="22"/>
          <w:highlight w:val="none"/>
        </w:rPr>
        <w:t>2%</w:t>
      </w:r>
      <w:r>
        <w:rPr>
          <w:rFonts w:hint="eastAsia" w:ascii="宋体" w:hAnsi="宋体" w:cs="宋体"/>
          <w:color w:val="auto"/>
          <w:sz w:val="22"/>
          <w:highlight w:val="none"/>
        </w:rPr>
        <w:t>计收。如果乙方在迟延五日后仍未交付货物，甲方可向乙方发出解除合同通知，并要求乙方退回已收取的全部货款</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并要求乙方</w:t>
      </w:r>
      <w:r>
        <w:rPr>
          <w:rFonts w:hint="eastAsia" w:ascii="宋体" w:hAnsi="宋体" w:cs="宋体"/>
          <w:color w:val="auto"/>
          <w:sz w:val="22"/>
          <w:highlight w:val="none"/>
        </w:rPr>
        <w:t>承担合同总金额</w:t>
      </w:r>
      <w:r>
        <w:rPr>
          <w:rFonts w:ascii="宋体" w:hAnsi="宋体" w:cs="宋体"/>
          <w:color w:val="auto"/>
          <w:sz w:val="22"/>
          <w:highlight w:val="none"/>
        </w:rPr>
        <w:t>50%</w:t>
      </w:r>
      <w:r>
        <w:rPr>
          <w:rFonts w:hint="eastAsia" w:ascii="宋体" w:hAnsi="宋体" w:cs="宋体"/>
          <w:color w:val="auto"/>
          <w:sz w:val="22"/>
          <w:highlight w:val="none"/>
        </w:rPr>
        <w:t>的违约金，违约金不足以弥补甲方全部损失的，乙方应当继续赔偿。</w:t>
      </w:r>
    </w:p>
    <w:p w14:paraId="1EAC8C49">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.乙方交付的货物质量不合格的，应当在收到甲方通知后及时更换，经更换后仍不能满足甲方需求的，甲方有权解除本合同，</w:t>
      </w:r>
      <w:r>
        <w:rPr>
          <w:rFonts w:hint="eastAsia" w:ascii="宋体" w:hAnsi="宋体" w:cs="宋体"/>
          <w:color w:val="auto"/>
          <w:sz w:val="22"/>
          <w:highlight w:val="none"/>
          <w:lang w:val="en-US" w:eastAsia="zh-CN"/>
        </w:rPr>
        <w:t>要求乙方退回已收取的全部货款，</w:t>
      </w:r>
      <w:r>
        <w:rPr>
          <w:rFonts w:hint="eastAsia" w:ascii="宋体" w:hAnsi="宋体" w:cs="宋体"/>
          <w:color w:val="auto"/>
          <w:sz w:val="22"/>
          <w:highlight w:val="none"/>
        </w:rPr>
        <w:t>并要求乙方承担合同金额</w:t>
      </w:r>
      <w:r>
        <w:rPr>
          <w:rFonts w:ascii="宋体" w:hAnsi="宋体" w:cs="宋体"/>
          <w:color w:val="auto"/>
          <w:sz w:val="22"/>
          <w:highlight w:val="none"/>
        </w:rPr>
        <w:t>50%</w:t>
      </w:r>
      <w:r>
        <w:rPr>
          <w:rFonts w:hint="eastAsia" w:ascii="宋体" w:hAnsi="宋体" w:cs="宋体"/>
          <w:color w:val="auto"/>
          <w:sz w:val="22"/>
          <w:highlight w:val="none"/>
        </w:rPr>
        <w:t>的违约金，如该违约金不能弥补甲方全部损失的，乙方应当继续赔偿。</w:t>
      </w:r>
    </w:p>
    <w:p w14:paraId="24F77F54">
      <w:pPr>
        <w:tabs>
          <w:tab w:val="left" w:pos="525"/>
        </w:tabs>
        <w:spacing w:line="400" w:lineRule="exact"/>
        <w:ind w:firstLine="440" w:firstLineChars="200"/>
        <w:textAlignment w:val="auto"/>
        <w:rPr>
          <w:rFonts w:ascii="宋体" w:hAns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.如果乙方未能履行合同规定的其他义务，甲方可就每项违约向乙方主张合同总金额</w:t>
      </w:r>
      <w:r>
        <w:rPr>
          <w:rFonts w:ascii="宋体" w:hAnsi="宋体" w:cs="宋体"/>
          <w:color w:val="auto"/>
          <w:sz w:val="22"/>
          <w:highlight w:val="none"/>
        </w:rPr>
        <w:t>10%</w:t>
      </w:r>
      <w:r>
        <w:rPr>
          <w:rFonts w:hint="eastAsia" w:ascii="宋体" w:hAnsi="宋体" w:cs="宋体"/>
          <w:color w:val="auto"/>
          <w:sz w:val="22"/>
          <w:highlight w:val="none"/>
        </w:rPr>
        <w:t>的违约金，违约金累计达到合同总金额的</w:t>
      </w:r>
      <w:r>
        <w:rPr>
          <w:rFonts w:ascii="宋体" w:hAnsi="宋体" w:cs="宋体"/>
          <w:color w:val="auto"/>
          <w:sz w:val="22"/>
          <w:highlight w:val="none"/>
        </w:rPr>
        <w:t>30%</w:t>
      </w:r>
      <w:r>
        <w:rPr>
          <w:rFonts w:hint="eastAsia" w:ascii="宋体" w:hAnsi="宋体" w:cs="宋体"/>
          <w:color w:val="auto"/>
          <w:sz w:val="22"/>
          <w:highlight w:val="none"/>
        </w:rPr>
        <w:t>的，甲方可以解除合同，</w:t>
      </w:r>
      <w:r>
        <w:rPr>
          <w:rFonts w:hint="eastAsia" w:ascii="宋体" w:hAnsi="宋体" w:cs="宋体"/>
          <w:color w:val="auto"/>
          <w:sz w:val="22"/>
          <w:highlight w:val="none"/>
          <w:lang w:val="en-US" w:eastAsia="zh-CN"/>
        </w:rPr>
        <w:t>要求乙方退回已收取的全部货款，</w:t>
      </w:r>
      <w:r>
        <w:rPr>
          <w:rFonts w:hint="eastAsia" w:ascii="宋体" w:hAnsi="宋体" w:cs="宋体"/>
          <w:color w:val="auto"/>
          <w:sz w:val="22"/>
          <w:highlight w:val="none"/>
        </w:rPr>
        <w:t>并要求乙方就违约金不能弥补的损失继续予以赔偿。</w:t>
      </w:r>
    </w:p>
    <w:p w14:paraId="1CEDC294">
      <w:pPr>
        <w:pStyle w:val="2"/>
        <w:rPr>
          <w:rFonts w:hint="eastAsia" w:hAnsi="宋体" w:cs="宋体"/>
          <w:color w:val="auto"/>
          <w:sz w:val="22"/>
          <w:highlight w:val="none"/>
        </w:rPr>
      </w:pPr>
      <w:r>
        <w:rPr>
          <w:rFonts w:hint="eastAsia" w:hAnsi="宋体" w:cs="宋体"/>
          <w:color w:val="auto"/>
          <w:sz w:val="22"/>
          <w:highlight w:val="none"/>
        </w:rPr>
        <w:t>4.本条所称“损失”包括但不限于直接损失、间接损失以及甲方对外支出的律师费、诉讼费、公告费、保全费、交通费、差旅费等合理费用。</w:t>
      </w:r>
    </w:p>
    <w:p w14:paraId="275D7316">
      <w:pPr>
        <w:pStyle w:val="2"/>
        <w:rPr>
          <w:rFonts w:hint="default"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5.因乙方违约而应向甲方支付的违约金及赔偿金等，甲方有权从应付货款中予以扣除，不足扣除的，乙方应继续补足。</w:t>
      </w:r>
    </w:p>
    <w:p w14:paraId="76910A8A">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第八条争议的解决</w:t>
      </w:r>
    </w:p>
    <w:p w14:paraId="00283AF7">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双方就合同发生争议，应先本着公平诚信的原则进行友好协商，如达不成一致，可向甲方住所地有管辖权的人民法院提起诉讼。</w:t>
      </w:r>
    </w:p>
    <w:p w14:paraId="2B50D047">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第九条不可抗力</w:t>
      </w:r>
    </w:p>
    <w:p w14:paraId="47131B01">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.如果甲乙双方中任何一方遭遇战争、火灾、水灾、台风、地震和疫情等不可抗力的因素，致使本合同履行受阻时，履行本合同的期限应予延长，延长的期限应相当于不可抗力所影响的时间。</w:t>
      </w:r>
    </w:p>
    <w:p w14:paraId="37E80464">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.受不可抗力影响的一方应在不可抗力发生后，以最快的方式在最短的时间内通知另一方，并在不可抗力发生后</w:t>
      </w:r>
      <w:r>
        <w:rPr>
          <w:rFonts w:ascii="宋体" w:hAnsi="宋体" w:cs="宋体"/>
          <w:color w:val="auto"/>
          <w:sz w:val="22"/>
          <w:highlight w:val="none"/>
        </w:rPr>
        <w:t>10</w:t>
      </w:r>
      <w:r>
        <w:rPr>
          <w:rFonts w:hint="eastAsia" w:ascii="宋体" w:hAnsi="宋体" w:cs="宋体"/>
          <w:color w:val="auto"/>
          <w:sz w:val="22"/>
          <w:highlight w:val="none"/>
        </w:rPr>
        <w:t>日内，将有关部门出具的证明文件直接送达、邮寄或留置另一方。</w:t>
      </w:r>
    </w:p>
    <w:p w14:paraId="325ED58D">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.如果不可抗力影响延续</w:t>
      </w:r>
      <w:r>
        <w:rPr>
          <w:rFonts w:ascii="宋体" w:hAnsi="宋体" w:cs="宋体"/>
          <w:color w:val="auto"/>
          <w:sz w:val="22"/>
          <w:highlight w:val="none"/>
        </w:rPr>
        <w:t>90</w:t>
      </w:r>
      <w:r>
        <w:rPr>
          <w:rFonts w:hint="eastAsia" w:ascii="宋体" w:hAnsi="宋体" w:cs="宋体"/>
          <w:color w:val="auto"/>
          <w:sz w:val="22"/>
          <w:highlight w:val="none"/>
        </w:rPr>
        <w:t>日以上的，甲乙双方应通过友好协商，在合理时间内达成进一步履行本合同的协议。</w:t>
      </w:r>
    </w:p>
    <w:p w14:paraId="396F60B6">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第十条其他</w:t>
      </w:r>
    </w:p>
    <w:p w14:paraId="7F828376">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甲乙双方可对本合同未尽事项另行协商，但不得低于</w:t>
      </w:r>
      <w:r>
        <w:rPr>
          <w:rFonts w:hint="eastAsia" w:ascii="宋体" w:hAnsi="宋体" w:cs="宋体"/>
          <w:color w:val="auto"/>
          <w:sz w:val="22"/>
          <w:highlight w:val="none"/>
          <w:lang w:eastAsia="zh-CN"/>
        </w:rPr>
        <w:t>《</w:t>
      </w:r>
      <w:r>
        <w:rPr>
          <w:rFonts w:hint="eastAsia" w:ascii="宋体" w:hAnsi="宋体" w:cs="宋体"/>
          <w:color w:val="auto"/>
          <w:sz w:val="22"/>
          <w:highlight w:val="none"/>
        </w:rPr>
        <w:t>北京市市级行政事业单位</w:t>
      </w:r>
      <w:r>
        <w:rPr>
          <w:rFonts w:hint="eastAsia" w:ascii="宋体" w:hAnsi="宋体" w:cs="宋体"/>
          <w:color w:val="auto"/>
          <w:sz w:val="22"/>
          <w:highlight w:val="none"/>
          <w:lang w:val="en-US" w:eastAsia="zh-CN"/>
        </w:rPr>
        <w:t>A4彩色打印机</w:t>
      </w:r>
      <w:r>
        <w:rPr>
          <w:rFonts w:hint="eastAsia" w:ascii="宋体" w:hAnsi="宋体" w:cs="宋体"/>
          <w:color w:val="auto"/>
          <w:sz w:val="22"/>
          <w:highlight w:val="none"/>
        </w:rPr>
        <w:t>框架协议采购项目（</w:t>
      </w:r>
      <w:r>
        <w:rPr>
          <w:rFonts w:hint="eastAsia" w:ascii="宋体" w:hAnsi="宋体" w:cs="宋体"/>
          <w:color w:val="auto"/>
          <w:sz w:val="22"/>
          <w:highlight w:val="none"/>
          <w:lang w:eastAsia="zh-CN"/>
        </w:rPr>
        <w:t>2025年度</w:t>
      </w:r>
      <w:r>
        <w:rPr>
          <w:rFonts w:hint="eastAsia" w:ascii="宋体" w:hAnsi="宋体" w:cs="宋体"/>
          <w:color w:val="auto"/>
          <w:sz w:val="22"/>
          <w:highlight w:val="none"/>
        </w:rPr>
        <w:t>）框架协议</w:t>
      </w:r>
      <w:r>
        <w:rPr>
          <w:rFonts w:hint="eastAsia" w:ascii="宋体" w:hAnsi="宋体" w:cs="宋体"/>
          <w:color w:val="auto"/>
          <w:sz w:val="22"/>
          <w:highlight w:val="none"/>
          <w:lang w:eastAsia="zh-CN"/>
        </w:rPr>
        <w:t>》</w:t>
      </w:r>
      <w:r>
        <w:rPr>
          <w:rFonts w:hint="eastAsia" w:ascii="宋体" w:hAnsi="宋体" w:cs="宋体"/>
          <w:color w:val="auto"/>
          <w:sz w:val="22"/>
          <w:highlight w:val="none"/>
        </w:rPr>
        <w:t>和本合同的相关要求。</w:t>
      </w:r>
    </w:p>
    <w:p w14:paraId="64096A03">
      <w:pPr>
        <w:tabs>
          <w:tab w:val="left" w:pos="525"/>
        </w:tabs>
        <w:spacing w:line="400" w:lineRule="exact"/>
        <w:ind w:firstLine="442" w:firstLineChars="200"/>
        <w:textAlignment w:val="auto"/>
        <w:rPr>
          <w:rFonts w:ascii="宋体" w:cs="宋体"/>
          <w:color w:val="auto"/>
          <w:sz w:val="22"/>
          <w:highlight w:val="none"/>
        </w:rPr>
      </w:pPr>
      <w:r>
        <w:rPr>
          <w:rFonts w:hint="eastAsia" w:ascii="宋体" w:hAnsi="宋体" w:cs="宋体"/>
          <w:b/>
          <w:color w:val="auto"/>
          <w:sz w:val="22"/>
          <w:highlight w:val="none"/>
        </w:rPr>
        <w:t>第十一条本合同的生效和效力</w:t>
      </w:r>
    </w:p>
    <w:p w14:paraId="7BE0B8E2">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由甲乙双方加盖公章之日起生效。</w:t>
      </w:r>
    </w:p>
    <w:p w14:paraId="3ADDE80A">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.本合同正本合同本一式二份，甲乙双方各持一份。合同文本具有同等的法律效力。</w:t>
      </w:r>
    </w:p>
    <w:p w14:paraId="5F9FDF82">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.本合同部分条款的无效不影响其它条款的效力。</w:t>
      </w:r>
    </w:p>
    <w:p w14:paraId="69EDCBB1">
      <w:pPr>
        <w:tabs>
          <w:tab w:val="left" w:pos="420"/>
          <w:tab w:val="left" w:pos="630"/>
        </w:tabs>
        <w:snapToGrid w:val="0"/>
        <w:spacing w:line="400" w:lineRule="exact"/>
        <w:ind w:firstLine="330" w:firstLineChars="150"/>
        <w:textAlignment w:val="auto"/>
        <w:rPr>
          <w:rFonts w:ascii="宋体" w:cs="宋体"/>
          <w:color w:val="auto"/>
          <w:sz w:val="22"/>
          <w:highlight w:val="none"/>
          <w:u w:val="single"/>
        </w:rPr>
      </w:pPr>
      <w:r>
        <w:rPr>
          <w:rFonts w:hint="eastAsia" w:ascii="宋体" w:hAnsi="宋体" w:cs="宋体"/>
          <w:color w:val="auto"/>
          <w:sz w:val="22"/>
          <w:highlight w:val="none"/>
        </w:rPr>
        <w:t>甲方：</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乙方：</w:t>
      </w:r>
    </w:p>
    <w:p w14:paraId="31F1847D">
      <w:pPr>
        <w:tabs>
          <w:tab w:val="left" w:pos="420"/>
          <w:tab w:val="left" w:pos="630"/>
        </w:tabs>
        <w:snapToGrid w:val="0"/>
        <w:spacing w:line="400" w:lineRule="exact"/>
        <w:ind w:firstLine="1540" w:firstLineChars="700"/>
        <w:textAlignment w:val="auto"/>
        <w:rPr>
          <w:rFonts w:hint="eastAsia" w:ascii="宋体" w:hAnsi="宋体" w:cs="宋体"/>
          <w:color w:val="auto"/>
          <w:sz w:val="22"/>
          <w:highlight w:val="none"/>
        </w:rPr>
      </w:pPr>
      <w:r>
        <w:rPr>
          <w:rFonts w:hint="eastAsia" w:ascii="宋体" w:hAnsi="宋体" w:cs="宋体"/>
          <w:color w:val="auto"/>
          <w:sz w:val="22"/>
          <w:highlight w:val="none"/>
        </w:rPr>
        <w:t>（盖章）</w:t>
      </w:r>
      <w:r>
        <w:rPr>
          <w:rFonts w:ascii="宋体" w:cs="宋体"/>
          <w:color w:val="auto"/>
          <w:sz w:val="22"/>
          <w:highlight w:val="none"/>
        </w:rPr>
        <w:tab/>
      </w:r>
      <w:r>
        <w:rPr>
          <w:rFonts w:hint="eastAsia" w:ascii="宋体" w:cs="宋体"/>
          <w:color w:val="auto"/>
          <w:sz w:val="22"/>
          <w:highlight w:val="none"/>
          <w:lang w:val="en-US" w:eastAsia="zh-CN"/>
        </w:rPr>
        <w:t xml:space="preserve">                                </w:t>
      </w:r>
      <w:r>
        <w:rPr>
          <w:rFonts w:hint="eastAsia" w:ascii="宋体" w:hAnsi="宋体" w:cs="宋体"/>
          <w:color w:val="auto"/>
          <w:sz w:val="22"/>
          <w:highlight w:val="none"/>
        </w:rPr>
        <w:t>（盖章）</w:t>
      </w:r>
    </w:p>
    <w:p w14:paraId="78A7F90D">
      <w:pPr>
        <w:tabs>
          <w:tab w:val="left" w:pos="420"/>
          <w:tab w:val="left" w:pos="630"/>
        </w:tabs>
        <w:snapToGrid w:val="0"/>
        <w:spacing w:line="400" w:lineRule="exact"/>
        <w:ind w:firstLine="3960" w:firstLineChars="1800"/>
        <w:textAlignment w:val="auto"/>
        <w:rPr>
          <w:rFonts w:ascii="宋体" w:cs="宋体"/>
          <w:color w:val="auto"/>
          <w:sz w:val="22"/>
          <w:highlight w:val="none"/>
          <w:u w:val="single"/>
        </w:rPr>
      </w:pPr>
      <w:r>
        <w:rPr>
          <w:rFonts w:hint="eastAsia" w:ascii="宋体" w:hAnsi="宋体" w:cs="宋体"/>
          <w:color w:val="auto"/>
          <w:sz w:val="22"/>
          <w:highlight w:val="none"/>
        </w:rPr>
        <w:t>日期：</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日</w:t>
      </w:r>
    </w:p>
    <w:p w14:paraId="48287121">
      <w:pPr>
        <w:tabs>
          <w:tab w:val="left" w:pos="525"/>
        </w:tabs>
        <w:spacing w:line="400" w:lineRule="exact"/>
        <w:textAlignment w:val="auto"/>
        <w:rPr>
          <w:rFonts w:ascii="宋体" w:hAnsi="宋体" w:cs="宋体"/>
          <w:color w:val="auto"/>
          <w:sz w:val="22"/>
          <w:highlight w:val="none"/>
        </w:rPr>
      </w:pPr>
      <w:bookmarkStart w:id="60" w:name="_Toc86202632"/>
      <w:bookmarkStart w:id="61" w:name="_Toc15708"/>
    </w:p>
    <w:p w14:paraId="356E7C21">
      <w:pPr>
        <w:tabs>
          <w:tab w:val="left" w:pos="525"/>
        </w:tabs>
        <w:spacing w:line="400" w:lineRule="exact"/>
        <w:textAlignment w:val="auto"/>
        <w:rPr>
          <w:rFonts w:ascii="宋体" w:hAnsi="宋体" w:cs="宋体"/>
          <w:color w:val="auto"/>
          <w:sz w:val="22"/>
          <w:highlight w:val="none"/>
        </w:rPr>
      </w:pPr>
      <w:r>
        <w:rPr>
          <w:rFonts w:ascii="宋体" w:hAnsi="宋体" w:cs="宋体"/>
          <w:color w:val="auto"/>
          <w:sz w:val="22"/>
          <w:highlight w:val="none"/>
        </w:rPr>
        <w:t>说明：</w:t>
      </w:r>
    </w:p>
    <w:p w14:paraId="64F97918">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w:t>
      </w:r>
      <w:r>
        <w:rPr>
          <w:rFonts w:ascii="宋体" w:hAnsi="宋体" w:cs="宋体"/>
          <w:color w:val="auto"/>
          <w:sz w:val="22"/>
          <w:highlight w:val="none"/>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p w14:paraId="0319AC6D">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w:t>
      </w:r>
      <w:r>
        <w:rPr>
          <w:rFonts w:ascii="宋体" w:hAnsi="宋体" w:cs="宋体"/>
          <w:color w:val="auto"/>
          <w:sz w:val="22"/>
          <w:highlight w:val="none"/>
        </w:rPr>
        <w:t>合同类型按照民法典规定的典型合同类别，结合采购标的的实际情况确定。合同文本应当符合民法典及《政府采购需求管理办法》（财库〔2021〕22 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6BEC740">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w:t>
      </w:r>
      <w:r>
        <w:rPr>
          <w:rFonts w:ascii="宋体" w:hAnsi="宋体" w:cs="宋体"/>
          <w:color w:val="auto"/>
          <w:sz w:val="22"/>
          <w:highlight w:val="none"/>
        </w:rPr>
        <w:t>合同条款中应规定，乙方完全遵守《中华人民共和国妇女权益保障法》中关于“劳动和社会保障权益”的有关要求。</w:t>
      </w:r>
    </w:p>
    <w:p w14:paraId="715E9DE5">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w:t>
      </w:r>
      <w:r>
        <w:rPr>
          <w:rFonts w:ascii="宋体" w:hAnsi="宋体" w:cs="宋体"/>
          <w:color w:val="auto"/>
          <w:sz w:val="22"/>
          <w:highlight w:val="none"/>
        </w:rPr>
        <w:t>政府采购合同设定首付款支付方式的，首付款支付比例原则上不低于合同金额的30%；对于中小企业，首付款支付比例原则上不低于合同金额的 50%。</w:t>
      </w:r>
    </w:p>
    <w:p w14:paraId="17AB1B9A">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政府采购合同应当约定资金支付的方式、时间和条件，明确逾期支付资金的违约责任。对于满足合同约定支付条件的，采购人应当自收到发票后 30 日内将资金支付到合同约定的供应商账户，不得以机构变动、人员更替、政策调整等为由延迟付款，不得将采购文件和合同中未规定的义务作为向供应商付款的条件。</w:t>
      </w:r>
    </w:p>
    <w:p w14:paraId="6F88E7BD">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6.</w:t>
      </w:r>
      <w:r>
        <w:rPr>
          <w:rFonts w:ascii="宋体" w:hAnsi="宋体" w:cs="宋体"/>
          <w:color w:val="auto"/>
          <w:sz w:val="22"/>
          <w:highlight w:val="none"/>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7CDC7CF4">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7.</w:t>
      </w:r>
      <w:r>
        <w:rPr>
          <w:rFonts w:ascii="宋体" w:hAnsi="宋体" w:cs="宋体"/>
          <w:color w:val="auto"/>
          <w:sz w:val="22"/>
          <w:highlight w:val="none"/>
        </w:rPr>
        <w:t>当采购项目涉及数据中心相关设备、运维服务时，采购需求应当符合《绿色数据中心政府采购需求标准（试行）》（财库〔2023〕7号）的有关要求，并在合同中明确对相关指标的验收方式和违约责任。</w:t>
      </w:r>
    </w:p>
    <w:p w14:paraId="7EEC6454">
      <w:pPr>
        <w:tabs>
          <w:tab w:val="left" w:pos="525"/>
        </w:tabs>
        <w:spacing w:line="360" w:lineRule="auto"/>
        <w:ind w:firstLine="440" w:firstLineChars="200"/>
        <w:textAlignment w:val="auto"/>
        <w:rPr>
          <w:rFonts w:ascii="宋体" w:hAnsi="宋体" w:cs="宋体"/>
          <w:color w:val="auto"/>
          <w:sz w:val="22"/>
          <w:highlight w:val="none"/>
        </w:rPr>
        <w:sectPr>
          <w:pgSz w:w="11910" w:h="16840"/>
          <w:pgMar w:top="1701" w:right="1587" w:bottom="1701" w:left="1587" w:header="879" w:footer="890" w:gutter="0"/>
          <w:cols w:space="0" w:num="1"/>
        </w:sectPr>
      </w:pPr>
    </w:p>
    <w:p w14:paraId="7DA5AC09">
      <w:pPr>
        <w:pStyle w:val="57"/>
        <w:snapToGrid w:val="0"/>
        <w:spacing w:before="0" w:after="0"/>
        <w:ind w:left="0"/>
        <w:rPr>
          <w:color w:val="auto"/>
          <w:sz w:val="32"/>
          <w:szCs w:val="21"/>
          <w:highlight w:val="none"/>
        </w:rPr>
      </w:pPr>
      <w:bookmarkStart w:id="62" w:name="_Toc10101"/>
      <w:bookmarkStart w:id="63" w:name="_Toc15848"/>
      <w:r>
        <w:rPr>
          <w:rFonts w:hint="eastAsia"/>
          <w:color w:val="auto"/>
          <w:sz w:val="32"/>
          <w:szCs w:val="21"/>
          <w:highlight w:val="none"/>
          <w:lang w:val="en-US" w:eastAsia="zh-CN"/>
        </w:rPr>
        <w:t xml:space="preserve"> </w:t>
      </w:r>
      <w:r>
        <w:rPr>
          <w:rFonts w:hint="eastAsia"/>
          <w:color w:val="auto"/>
          <w:sz w:val="32"/>
          <w:szCs w:val="21"/>
          <w:highlight w:val="none"/>
        </w:rPr>
        <w:t>电子</w:t>
      </w:r>
      <w:r>
        <w:rPr>
          <w:rFonts w:hint="eastAsia" w:ascii="宋体" w:hAnsi="宋体"/>
          <w:color w:val="auto"/>
          <w:sz w:val="32"/>
          <w:szCs w:val="21"/>
          <w:highlight w:val="none"/>
        </w:rPr>
        <w:t>响应文件格式</w:t>
      </w:r>
      <w:bookmarkEnd w:id="55"/>
      <w:bookmarkEnd w:id="56"/>
      <w:bookmarkEnd w:id="60"/>
      <w:bookmarkEnd w:id="61"/>
      <w:bookmarkEnd w:id="62"/>
      <w:bookmarkEnd w:id="63"/>
    </w:p>
    <w:p w14:paraId="096326D1">
      <w:pPr>
        <w:pStyle w:val="67"/>
        <w:numPr>
          <w:ilvl w:val="0"/>
          <w:numId w:val="0"/>
        </w:numPr>
        <w:tabs>
          <w:tab w:val="left" w:pos="660"/>
        </w:tabs>
        <w:snapToGrid w:val="0"/>
        <w:spacing w:before="0" w:line="400" w:lineRule="exact"/>
        <w:outlineLvl w:val="9"/>
        <w:rPr>
          <w:rFonts w:cs="微软雅黑"/>
          <w:color w:val="auto"/>
          <w:sz w:val="22"/>
          <w:szCs w:val="22"/>
          <w:highlight w:val="none"/>
        </w:rPr>
      </w:pPr>
      <w:bookmarkStart w:id="64" w:name="_Toc174185203"/>
      <w:bookmarkStart w:id="65" w:name="_Toc184023138"/>
      <w:bookmarkStart w:id="66" w:name="_Toc186274126"/>
      <w:bookmarkStart w:id="67" w:name="_Toc86202634"/>
    </w:p>
    <w:p w14:paraId="18F577C8">
      <w:pPr>
        <w:pStyle w:val="67"/>
        <w:numPr>
          <w:ilvl w:val="0"/>
          <w:numId w:val="0"/>
        </w:numPr>
        <w:tabs>
          <w:tab w:val="left" w:pos="660"/>
        </w:tabs>
        <w:snapToGrid w:val="0"/>
        <w:spacing w:before="0" w:line="400" w:lineRule="exact"/>
        <w:outlineLvl w:val="9"/>
        <w:rPr>
          <w:rFonts w:hint="default" w:eastAsia="宋体" w:cs="微软雅黑"/>
          <w:color w:val="auto"/>
          <w:sz w:val="22"/>
          <w:szCs w:val="22"/>
          <w:highlight w:val="none"/>
          <w:lang w:val="en-US" w:eastAsia="zh-CN"/>
        </w:rPr>
      </w:pPr>
      <w:r>
        <w:rPr>
          <w:rFonts w:hint="eastAsia" w:cs="微软雅黑"/>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lang w:val="en-US" w:eastAsia="zh-CN" w:bidi="ar-SA"/>
        </w:rPr>
        <w:t xml:space="preserve"> 请响应人填报</w:t>
      </w:r>
      <w:r>
        <w:rPr>
          <w:rFonts w:hint="eastAsia" w:cs="宋体"/>
          <w:b w:val="0"/>
          <w:bCs w:val="0"/>
          <w:color w:val="auto"/>
          <w:sz w:val="22"/>
          <w:szCs w:val="22"/>
          <w:highlight w:val="none"/>
          <w:lang w:val="en-US" w:eastAsia="zh-CN" w:bidi="ar-SA"/>
        </w:rPr>
        <w:t>下列</w:t>
      </w:r>
      <w:r>
        <w:rPr>
          <w:rFonts w:hint="eastAsia" w:ascii="宋体" w:hAnsi="宋体" w:eastAsia="宋体" w:cs="宋体"/>
          <w:b w:val="0"/>
          <w:bCs w:val="0"/>
          <w:color w:val="auto"/>
          <w:sz w:val="22"/>
          <w:szCs w:val="22"/>
          <w:highlight w:val="none"/>
          <w:lang w:val="en-US" w:eastAsia="zh-CN" w:bidi="ar-SA"/>
        </w:rPr>
        <w:t>内容前，充分、仔细阅读征集文件有关要求</w:t>
      </w:r>
      <w:r>
        <w:rPr>
          <w:rFonts w:hint="eastAsia" w:cs="宋体"/>
          <w:b w:val="0"/>
          <w:bCs w:val="0"/>
          <w:color w:val="auto"/>
          <w:sz w:val="22"/>
          <w:szCs w:val="22"/>
          <w:highlight w:val="none"/>
          <w:lang w:val="en-US" w:eastAsia="zh-CN" w:bidi="ar-SA"/>
        </w:rPr>
        <w:t>，避免错报、漏报。</w:t>
      </w:r>
    </w:p>
    <w:p w14:paraId="105CA22F">
      <w:pPr>
        <w:pStyle w:val="67"/>
        <w:numPr>
          <w:ilvl w:val="0"/>
          <w:numId w:val="0"/>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资格证明文件</w:t>
      </w:r>
    </w:p>
    <w:p w14:paraId="67515981">
      <w:pPr>
        <w:pStyle w:val="67"/>
        <w:numPr>
          <w:ilvl w:val="1"/>
          <w:numId w:val="24"/>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上级单位授权委托书（响应人为分支机构的须提供）</w:t>
      </w:r>
    </w:p>
    <w:p w14:paraId="0E8E07BC">
      <w:pPr>
        <w:widowControl/>
        <w:jc w:val="center"/>
        <w:rPr>
          <w:rFonts w:ascii="宋体" w:cs="宋体"/>
          <w:color w:val="auto"/>
          <w:sz w:val="22"/>
          <w:highlight w:val="none"/>
        </w:rPr>
      </w:pPr>
    </w:p>
    <w:p w14:paraId="3C7D2650">
      <w:pPr>
        <w:widowControl/>
        <w:spacing w:line="360" w:lineRule="auto"/>
        <w:ind w:firstLine="440" w:firstLineChars="200"/>
        <w:rPr>
          <w:rFonts w:ascii="宋体" w:cs="宋体"/>
          <w:color w:val="auto"/>
          <w:sz w:val="22"/>
          <w:highlight w:val="none"/>
        </w:rPr>
      </w:pPr>
      <w:r>
        <w:rPr>
          <w:rFonts w:hint="eastAsia" w:ascii="宋体" w:hAnsi="宋体" w:cs="宋体"/>
          <w:color w:val="auto"/>
          <w:sz w:val="22"/>
          <w:highlight w:val="none"/>
        </w:rPr>
        <w:t>我单位（单位名称：</w:t>
      </w:r>
      <w:r>
        <w:rPr>
          <w:rFonts w:hint="eastAsia" w:asciiTheme="minorEastAsia" w:hAnsiTheme="minorEastAsia" w:eastAsiaTheme="minorEastAsia" w:cstheme="minorEastAsia"/>
          <w:b w:val="0"/>
          <w:bCs w:val="0"/>
          <w:color w:val="auto"/>
          <w:sz w:val="28"/>
          <w:szCs w:val="24"/>
          <w:highlight w:val="none"/>
        </w:rPr>
        <w:t>___________</w:t>
      </w:r>
      <w:r>
        <w:rPr>
          <w:rFonts w:hint="eastAsia" w:ascii="宋体" w:hAnsi="宋体" w:cs="宋体"/>
          <w:color w:val="auto"/>
          <w:sz w:val="22"/>
          <w:highlight w:val="none"/>
        </w:rPr>
        <w:t>）同意我单位设立的分支机构（单位名称：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）参加（项目名称：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）（采购编号：</w:t>
      </w:r>
      <w:r>
        <w:rPr>
          <w:rFonts w:hint="eastAsia" w:ascii="宋体" w:hAnsi="宋体"/>
          <w:color w:val="auto"/>
          <w:kern w:val="2"/>
          <w:sz w:val="22"/>
          <w:szCs w:val="22"/>
          <w:highlight w:val="none"/>
        </w:rPr>
        <w:t>___________</w:t>
      </w:r>
      <w:r>
        <w:rPr>
          <w:rFonts w:hint="eastAsia" w:ascii="宋体" w:hAnsi="宋体" w:cs="宋体"/>
          <w:color w:val="auto"/>
          <w:sz w:val="22"/>
          <w:highlight w:val="none"/>
        </w:rPr>
        <w:t>）的政府采购活动。在本次征集和签订、履行框架协议、政府采购合同中出现的所有法律责任，均由我单位和该响应人共同承担。</w:t>
      </w:r>
    </w:p>
    <w:p w14:paraId="72602BAC">
      <w:pPr>
        <w:widowControl/>
        <w:ind w:firstLine="440" w:firstLineChars="200"/>
        <w:rPr>
          <w:rFonts w:ascii="宋体" w:cs="宋体"/>
          <w:color w:val="auto"/>
          <w:sz w:val="22"/>
          <w:highlight w:val="none"/>
        </w:rPr>
      </w:pPr>
    </w:p>
    <w:p w14:paraId="119B9F9A">
      <w:pPr>
        <w:widowControl/>
        <w:ind w:firstLine="440" w:firstLineChars="200"/>
        <w:rPr>
          <w:rFonts w:ascii="宋体" w:cs="宋体"/>
          <w:color w:val="auto"/>
          <w:sz w:val="22"/>
          <w:highlight w:val="none"/>
        </w:rPr>
      </w:pPr>
    </w:p>
    <w:p w14:paraId="6A08B4E7">
      <w:pPr>
        <w:widowControl/>
        <w:spacing w:line="360" w:lineRule="auto"/>
        <w:ind w:firstLine="3960" w:firstLineChars="1800"/>
        <w:rPr>
          <w:rFonts w:ascii="宋体" w:cs="宋体"/>
          <w:color w:val="auto"/>
          <w:sz w:val="22"/>
          <w:highlight w:val="none"/>
        </w:rPr>
      </w:pPr>
      <w:r>
        <w:rPr>
          <w:rFonts w:hint="eastAsia" w:ascii="宋体" w:hAnsi="宋体" w:cs="宋体"/>
          <w:color w:val="auto"/>
          <w:sz w:val="22"/>
          <w:highlight w:val="none"/>
        </w:rPr>
        <w:t>上级单位公章（盖章）：</w:t>
      </w:r>
      <w:r>
        <w:rPr>
          <w:rFonts w:hint="eastAsia" w:ascii="宋体" w:hAnsi="宋体"/>
          <w:color w:val="auto"/>
          <w:kern w:val="2"/>
          <w:sz w:val="22"/>
          <w:highlight w:val="none"/>
        </w:rPr>
        <w:t>_____________________</w:t>
      </w:r>
    </w:p>
    <w:p w14:paraId="486A3253">
      <w:pPr>
        <w:spacing w:line="300" w:lineRule="auto"/>
        <w:rPr>
          <w:rFonts w:ascii="宋体"/>
          <w:color w:val="auto"/>
          <w:sz w:val="22"/>
          <w:highlight w:val="none"/>
        </w:rPr>
      </w:pPr>
    </w:p>
    <w:p w14:paraId="5595B243">
      <w:pPr>
        <w:spacing w:line="300" w:lineRule="auto"/>
        <w:ind w:firstLine="5500" w:firstLineChars="2500"/>
        <w:rPr>
          <w:rFonts w:ascii="宋体"/>
          <w:color w:val="auto"/>
          <w:sz w:val="22"/>
          <w:highlight w:val="none"/>
        </w:rPr>
      </w:pPr>
      <w:r>
        <w:rPr>
          <w:rFonts w:hint="eastAsia" w:ascii="宋体" w:hAnsi="宋体"/>
          <w:color w:val="auto"/>
          <w:sz w:val="22"/>
          <w:highlight w:val="none"/>
        </w:rPr>
        <w:t>日期：</w:t>
      </w:r>
      <w:r>
        <w:rPr>
          <w:rFonts w:hint="eastAsia" w:ascii="宋体" w:hAnsi="宋体"/>
          <w:color w:val="auto"/>
          <w:kern w:val="2"/>
          <w:sz w:val="22"/>
          <w:highlight w:val="none"/>
        </w:rPr>
        <w:t>_______________________</w:t>
      </w:r>
    </w:p>
    <w:p w14:paraId="573DAECF">
      <w:pPr>
        <w:pStyle w:val="67"/>
        <w:numPr>
          <w:ilvl w:val="1"/>
          <w:numId w:val="24"/>
        </w:numPr>
        <w:tabs>
          <w:tab w:val="left" w:pos="660"/>
        </w:tabs>
        <w:snapToGrid w:val="0"/>
        <w:spacing w:before="0" w:line="400" w:lineRule="exact"/>
        <w:outlineLvl w:val="9"/>
        <w:rPr>
          <w:rFonts w:cs="微软雅黑"/>
          <w:color w:val="auto"/>
          <w:sz w:val="22"/>
          <w:szCs w:val="22"/>
          <w:highlight w:val="none"/>
        </w:rPr>
      </w:pPr>
      <w:r>
        <w:rPr>
          <w:rFonts w:cs="微软雅黑"/>
          <w:color w:val="auto"/>
          <w:sz w:val="22"/>
          <w:szCs w:val="22"/>
          <w:highlight w:val="none"/>
        </w:rPr>
        <w:br w:type="page"/>
      </w:r>
      <w:bookmarkEnd w:id="64"/>
      <w:bookmarkEnd w:id="65"/>
      <w:bookmarkEnd w:id="66"/>
      <w:r>
        <w:rPr>
          <w:rFonts w:hint="eastAsia"/>
          <w:color w:val="auto"/>
          <w:sz w:val="22"/>
          <w:szCs w:val="22"/>
          <w:highlight w:val="none"/>
        </w:rPr>
        <w:t>资格条件声明</w:t>
      </w:r>
      <w:r>
        <w:rPr>
          <w:color w:val="auto"/>
          <w:sz w:val="22"/>
          <w:szCs w:val="22"/>
          <w:highlight w:val="none"/>
        </w:rPr>
        <w:t>书</w:t>
      </w:r>
    </w:p>
    <w:p w14:paraId="7D80EBAD">
      <w:pPr>
        <w:jc w:val="center"/>
        <w:rPr>
          <w:b/>
          <w:color w:val="auto"/>
          <w:sz w:val="40"/>
          <w:szCs w:val="40"/>
          <w:highlight w:val="none"/>
        </w:rPr>
      </w:pPr>
    </w:p>
    <w:p w14:paraId="7AF34C27">
      <w:pPr>
        <w:jc w:val="center"/>
        <w:rPr>
          <w:color w:val="auto"/>
          <w:sz w:val="28"/>
          <w:szCs w:val="24"/>
          <w:highlight w:val="none"/>
        </w:rPr>
      </w:pPr>
      <w:r>
        <w:rPr>
          <w:rFonts w:hint="eastAsia"/>
          <w:b/>
          <w:color w:val="auto"/>
          <w:sz w:val="40"/>
          <w:szCs w:val="40"/>
          <w:highlight w:val="none"/>
        </w:rPr>
        <w:t>响应</w:t>
      </w:r>
      <w:r>
        <w:rPr>
          <w:b/>
          <w:color w:val="auto"/>
          <w:sz w:val="40"/>
          <w:szCs w:val="40"/>
          <w:highlight w:val="none"/>
        </w:rPr>
        <w:t>人资格</w:t>
      </w:r>
      <w:r>
        <w:rPr>
          <w:rFonts w:hint="eastAsia"/>
          <w:b/>
          <w:color w:val="auto"/>
          <w:sz w:val="40"/>
          <w:szCs w:val="40"/>
          <w:highlight w:val="none"/>
        </w:rPr>
        <w:t>声明</w:t>
      </w:r>
      <w:r>
        <w:rPr>
          <w:b/>
          <w:color w:val="auto"/>
          <w:sz w:val="40"/>
          <w:szCs w:val="40"/>
          <w:highlight w:val="none"/>
        </w:rPr>
        <w:t>书</w:t>
      </w:r>
    </w:p>
    <w:p w14:paraId="3E0E97FE">
      <w:pPr>
        <w:spacing w:line="360" w:lineRule="auto"/>
        <w:ind w:firstLine="440" w:firstLineChars="200"/>
        <w:rPr>
          <w:rFonts w:asciiTheme="minorEastAsia" w:hAnsiTheme="minorEastAsia" w:eastAsiaTheme="minorEastAsia" w:cstheme="minorEastAsia"/>
          <w:color w:val="auto"/>
          <w:sz w:val="22"/>
          <w:highlight w:val="none"/>
        </w:rPr>
      </w:pPr>
    </w:p>
    <w:p w14:paraId="5C41FDB3">
      <w:pPr>
        <w:tabs>
          <w:tab w:val="left" w:pos="5580"/>
        </w:tabs>
        <w:spacing w:line="360" w:lineRule="auto"/>
        <w:rPr>
          <w:color w:val="auto"/>
          <w:highlight w:val="none"/>
        </w:rPr>
      </w:pPr>
      <w:r>
        <w:rPr>
          <w:color w:val="auto"/>
          <w:highlight w:val="none"/>
        </w:rPr>
        <w:t>致：</w:t>
      </w:r>
      <w:r>
        <w:rPr>
          <w:rFonts w:hint="eastAsia"/>
          <w:color w:val="auto"/>
          <w:highlight w:val="none"/>
        </w:rPr>
        <w:t>北京市公共资源交易中心</w:t>
      </w:r>
    </w:p>
    <w:p w14:paraId="155E6C53">
      <w:pPr>
        <w:spacing w:line="360" w:lineRule="auto"/>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在参与本次项目征集中，我单位承诺：</w:t>
      </w:r>
    </w:p>
    <w:p w14:paraId="0828AF7C">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具有良好的商业信誉和健全的财务会计制度；</w:t>
      </w:r>
    </w:p>
    <w:p w14:paraId="3CEC4389">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具有履行合同所必需的设备和专业技术能力；</w:t>
      </w:r>
    </w:p>
    <w:p w14:paraId="3777D11B">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有依法缴纳税收和社会保障资金的良好记录；</w:t>
      </w:r>
    </w:p>
    <w:p w14:paraId="6439F868">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E8B07C3">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我单位不属于政府采购法律、行政法规规定的公益一类事业单位、或使用事业编制且由财政拨款保障的群团组织（仅适用于政府购买服务项目）；</w:t>
      </w:r>
    </w:p>
    <w:p w14:paraId="16AF04F2">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我单位不存在为采购项目提供整体设计、规范编制或者项目管理、监理、检测等服务后，再参加该采购项目的其他采购活动的情形（单一来源采购项目除外）；</w:t>
      </w:r>
    </w:p>
    <w:p w14:paraId="2013A753">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与我单位存在“单位负责人为同一人或者存在直接控股、管理关系”的其他法人单位信息如下（如有，不论其是否参加同一合同项下的政府采购活动均须填写）：</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016"/>
        <w:gridCol w:w="3534"/>
      </w:tblGrid>
      <w:tr w14:paraId="1A9EF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C62D553">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序号</w:t>
            </w:r>
          </w:p>
        </w:tc>
        <w:tc>
          <w:tcPr>
            <w:tcW w:w="4016" w:type="dxa"/>
            <w:vAlign w:val="center"/>
          </w:tcPr>
          <w:p w14:paraId="38682D53">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单位名称</w:t>
            </w:r>
          </w:p>
        </w:tc>
        <w:tc>
          <w:tcPr>
            <w:tcW w:w="3534" w:type="dxa"/>
            <w:vAlign w:val="center"/>
          </w:tcPr>
          <w:p w14:paraId="4CDA2B9C">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相互关系</w:t>
            </w:r>
          </w:p>
        </w:tc>
      </w:tr>
      <w:tr w14:paraId="1F587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2DFDC3D">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p>
        </w:tc>
        <w:tc>
          <w:tcPr>
            <w:tcW w:w="4016" w:type="dxa"/>
            <w:vAlign w:val="center"/>
          </w:tcPr>
          <w:p w14:paraId="38632F51">
            <w:pPr>
              <w:jc w:val="center"/>
              <w:rPr>
                <w:rFonts w:asciiTheme="minorEastAsia" w:hAnsiTheme="minorEastAsia" w:eastAsiaTheme="minorEastAsia" w:cstheme="minorEastAsia"/>
                <w:color w:val="auto"/>
                <w:sz w:val="22"/>
                <w:highlight w:val="none"/>
              </w:rPr>
            </w:pPr>
          </w:p>
        </w:tc>
        <w:tc>
          <w:tcPr>
            <w:tcW w:w="3534" w:type="dxa"/>
            <w:vAlign w:val="center"/>
          </w:tcPr>
          <w:p w14:paraId="53EBDDBE">
            <w:pPr>
              <w:jc w:val="center"/>
              <w:rPr>
                <w:rFonts w:asciiTheme="minorEastAsia" w:hAnsiTheme="minorEastAsia" w:eastAsiaTheme="minorEastAsia" w:cstheme="minorEastAsia"/>
                <w:color w:val="auto"/>
                <w:sz w:val="22"/>
                <w:highlight w:val="none"/>
              </w:rPr>
            </w:pPr>
          </w:p>
        </w:tc>
      </w:tr>
      <w:tr w14:paraId="40E06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15D51F9">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w:t>
            </w:r>
          </w:p>
        </w:tc>
        <w:tc>
          <w:tcPr>
            <w:tcW w:w="4016" w:type="dxa"/>
            <w:vAlign w:val="center"/>
          </w:tcPr>
          <w:p w14:paraId="37FB19A9">
            <w:pPr>
              <w:jc w:val="center"/>
              <w:rPr>
                <w:rFonts w:asciiTheme="minorEastAsia" w:hAnsiTheme="minorEastAsia" w:eastAsiaTheme="minorEastAsia" w:cstheme="minorEastAsia"/>
                <w:color w:val="auto"/>
                <w:sz w:val="22"/>
                <w:highlight w:val="none"/>
              </w:rPr>
            </w:pPr>
          </w:p>
        </w:tc>
        <w:tc>
          <w:tcPr>
            <w:tcW w:w="3534" w:type="dxa"/>
            <w:vAlign w:val="center"/>
          </w:tcPr>
          <w:p w14:paraId="5EBB41AC">
            <w:pPr>
              <w:jc w:val="center"/>
              <w:rPr>
                <w:rFonts w:asciiTheme="minorEastAsia" w:hAnsiTheme="minorEastAsia" w:eastAsiaTheme="minorEastAsia" w:cstheme="minorEastAsia"/>
                <w:color w:val="auto"/>
                <w:sz w:val="22"/>
                <w:highlight w:val="none"/>
              </w:rPr>
            </w:pPr>
          </w:p>
        </w:tc>
      </w:tr>
      <w:tr w14:paraId="56D82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201CFA">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w:t>
            </w:r>
          </w:p>
        </w:tc>
        <w:tc>
          <w:tcPr>
            <w:tcW w:w="4016" w:type="dxa"/>
            <w:vAlign w:val="center"/>
          </w:tcPr>
          <w:p w14:paraId="7D63AF6A">
            <w:pPr>
              <w:jc w:val="center"/>
              <w:rPr>
                <w:rFonts w:asciiTheme="minorEastAsia" w:hAnsiTheme="minorEastAsia" w:eastAsiaTheme="minorEastAsia" w:cstheme="minorEastAsia"/>
                <w:color w:val="auto"/>
                <w:sz w:val="22"/>
                <w:highlight w:val="none"/>
              </w:rPr>
            </w:pPr>
          </w:p>
        </w:tc>
        <w:tc>
          <w:tcPr>
            <w:tcW w:w="3534" w:type="dxa"/>
            <w:vAlign w:val="center"/>
          </w:tcPr>
          <w:p w14:paraId="58F8CAED">
            <w:pPr>
              <w:jc w:val="center"/>
              <w:rPr>
                <w:rFonts w:asciiTheme="minorEastAsia" w:hAnsiTheme="minorEastAsia" w:eastAsiaTheme="minorEastAsia" w:cstheme="minorEastAsia"/>
                <w:color w:val="auto"/>
                <w:sz w:val="22"/>
                <w:highlight w:val="none"/>
              </w:rPr>
            </w:pPr>
          </w:p>
        </w:tc>
      </w:tr>
    </w:tbl>
    <w:p w14:paraId="11B79E83">
      <w:pPr>
        <w:rPr>
          <w:rFonts w:asciiTheme="minorEastAsia" w:hAnsiTheme="minorEastAsia" w:eastAsiaTheme="minorEastAsia" w:cstheme="minorEastAsia"/>
          <w:color w:val="auto"/>
          <w:sz w:val="22"/>
          <w:highlight w:val="none"/>
        </w:rPr>
      </w:pPr>
    </w:p>
    <w:p w14:paraId="5C4CCB37">
      <w:pPr>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上述声明真实有效，否则我方负全部责任。</w:t>
      </w:r>
    </w:p>
    <w:p w14:paraId="5BE72B10">
      <w:pPr>
        <w:spacing w:line="360" w:lineRule="auto"/>
        <w:rPr>
          <w:rFonts w:asciiTheme="minorEastAsia" w:hAnsiTheme="minorEastAsia" w:eastAsiaTheme="minorEastAsia" w:cstheme="minorEastAsia"/>
          <w:color w:val="auto"/>
          <w:sz w:val="22"/>
          <w:highlight w:val="none"/>
        </w:rPr>
      </w:pPr>
    </w:p>
    <w:p w14:paraId="222B6010">
      <w:pPr>
        <w:autoSpaceDE w:val="0"/>
        <w:autoSpaceDN w:val="0"/>
        <w:snapToGrid w:val="0"/>
        <w:spacing w:before="25" w:after="25" w:line="360" w:lineRule="auto"/>
        <w:jc w:val="righ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rPr>
        <w:t xml:space="preserve"> 响应人名称（加盖公章）</w:t>
      </w:r>
      <w:r>
        <w:rPr>
          <w:rFonts w:hint="eastAsia" w:asciiTheme="minorEastAsia" w:hAnsiTheme="minorEastAsia" w:eastAsiaTheme="minorEastAsia" w:cstheme="minorEastAsia"/>
          <w:color w:val="auto"/>
          <w:sz w:val="22"/>
          <w:highlight w:val="none"/>
          <w:lang w:val="zh-CN"/>
        </w:rPr>
        <w:t>：</w:t>
      </w:r>
      <w:r>
        <w:rPr>
          <w:rFonts w:hint="eastAsia" w:asciiTheme="minorEastAsia" w:hAnsiTheme="minorEastAsia" w:eastAsiaTheme="minorEastAsia" w:cstheme="minorEastAsia"/>
          <w:color w:val="auto"/>
          <w:kern w:val="2"/>
          <w:sz w:val="22"/>
          <w:highlight w:val="none"/>
        </w:rPr>
        <w:t>_____________________________</w:t>
      </w:r>
    </w:p>
    <w:p w14:paraId="79746957">
      <w:pPr>
        <w:spacing w:line="360" w:lineRule="auto"/>
        <w:ind w:right="360" w:firstLine="480"/>
        <w:jc w:val="righ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日期：</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 xml:space="preserve">日   </w:t>
      </w:r>
    </w:p>
    <w:p w14:paraId="5C138A24">
      <w:pPr>
        <w:spacing w:line="400" w:lineRule="exac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说明：供应商承诺不实的，依据《政府采购法》第七十七条“提供虚假材料谋取中标、成交的”有关规定予以处理。</w:t>
      </w:r>
    </w:p>
    <w:p w14:paraId="352596AC">
      <w:pPr>
        <w:pStyle w:val="67"/>
        <w:numPr>
          <w:ilvl w:val="0"/>
          <w:numId w:val="0"/>
        </w:numPr>
        <w:tabs>
          <w:tab w:val="left" w:pos="420"/>
          <w:tab w:val="left" w:pos="660"/>
        </w:tabs>
        <w:snapToGrid w:val="0"/>
        <w:spacing w:before="0" w:line="400" w:lineRule="exact"/>
        <w:outlineLvl w:val="9"/>
        <w:rPr>
          <w:rFonts w:cs="微软雅黑"/>
          <w:color w:val="auto"/>
          <w:sz w:val="22"/>
          <w:szCs w:val="22"/>
          <w:highlight w:val="none"/>
        </w:rPr>
      </w:pPr>
      <w:r>
        <w:rPr>
          <w:rFonts w:cs="微软雅黑"/>
          <w:color w:val="auto"/>
          <w:sz w:val="22"/>
          <w:szCs w:val="21"/>
          <w:highlight w:val="none"/>
        </w:rPr>
        <w:br w:type="page"/>
      </w:r>
      <w:r>
        <w:rPr>
          <w:rFonts w:hint="eastAsia" w:cs="微软雅黑"/>
          <w:color w:val="auto"/>
          <w:sz w:val="22"/>
          <w:szCs w:val="22"/>
          <w:highlight w:val="none"/>
        </w:rPr>
        <w:t>技术文件</w:t>
      </w:r>
    </w:p>
    <w:p w14:paraId="4973D4E0">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响应人授权资质文件</w:t>
      </w:r>
    </w:p>
    <w:p w14:paraId="70171D65">
      <w:pPr>
        <w:tabs>
          <w:tab w:val="left" w:pos="630"/>
        </w:tabs>
        <w:snapToGrid w:val="0"/>
        <w:spacing w:line="360" w:lineRule="auto"/>
        <w:rPr>
          <w:rFonts w:ascii="仿宋_GB2312" w:hAnsi="宋体" w:eastAsia="仿宋_GB2312"/>
          <w:color w:val="auto"/>
          <w:sz w:val="28"/>
          <w:szCs w:val="28"/>
          <w:highlight w:val="none"/>
        </w:rPr>
      </w:pPr>
    </w:p>
    <w:p w14:paraId="6B222137">
      <w:pPr>
        <w:tabs>
          <w:tab w:val="left" w:pos="630"/>
        </w:tabs>
        <w:snapToGrid w:val="0"/>
        <w:spacing w:beforeLines="50" w:afterLines="50"/>
        <w:ind w:firstLine="221" w:firstLineChars="100"/>
        <w:jc w:val="center"/>
        <w:rPr>
          <w:rFonts w:ascii="宋体"/>
          <w:b/>
          <w:bCs/>
          <w:color w:val="auto"/>
          <w:sz w:val="22"/>
          <w:highlight w:val="none"/>
        </w:rPr>
      </w:pPr>
      <w:r>
        <w:rPr>
          <w:rFonts w:hint="eastAsia" w:ascii="宋体" w:hAnsi="宋体"/>
          <w:b/>
          <w:bCs/>
          <w:color w:val="auto"/>
          <w:sz w:val="22"/>
          <w:highlight w:val="none"/>
        </w:rPr>
        <w:t>生产厂家声明</w:t>
      </w:r>
    </w:p>
    <w:p w14:paraId="59802C22">
      <w:pPr>
        <w:tabs>
          <w:tab w:val="left" w:pos="630"/>
        </w:tabs>
        <w:snapToGrid w:val="0"/>
        <w:spacing w:beforeLines="50" w:afterLines="50"/>
        <w:ind w:firstLine="220" w:firstLineChars="100"/>
        <w:jc w:val="center"/>
        <w:rPr>
          <w:rFonts w:ascii="宋体"/>
          <w:color w:val="auto"/>
          <w:sz w:val="22"/>
          <w:highlight w:val="none"/>
        </w:rPr>
      </w:pPr>
      <w:r>
        <w:rPr>
          <w:rFonts w:hint="eastAsia" w:ascii="宋体" w:hAnsi="宋体"/>
          <w:color w:val="auto"/>
          <w:sz w:val="22"/>
          <w:highlight w:val="none"/>
        </w:rPr>
        <w:t>（响应人为生产厂家的须提供）</w:t>
      </w:r>
    </w:p>
    <w:p w14:paraId="1EA52E51">
      <w:pPr>
        <w:tabs>
          <w:tab w:val="left" w:pos="630"/>
        </w:tabs>
        <w:snapToGrid w:val="0"/>
        <w:spacing w:line="360" w:lineRule="auto"/>
        <w:rPr>
          <w:rFonts w:ascii="宋体"/>
          <w:color w:val="auto"/>
          <w:sz w:val="22"/>
          <w:highlight w:val="none"/>
        </w:rPr>
      </w:pPr>
    </w:p>
    <w:p w14:paraId="2CBC95BB">
      <w:pPr>
        <w:tabs>
          <w:tab w:val="left" w:pos="630"/>
        </w:tabs>
        <w:snapToGrid w:val="0"/>
        <w:spacing w:beforeLines="50" w:afterLines="50" w:line="360" w:lineRule="auto"/>
        <w:ind w:firstLine="440" w:firstLineChars="200"/>
        <w:rPr>
          <w:rFonts w:ascii="宋体"/>
          <w:color w:val="auto"/>
          <w:sz w:val="22"/>
          <w:highlight w:val="none"/>
          <w:u w:val="single"/>
        </w:rPr>
      </w:pPr>
      <w:r>
        <w:rPr>
          <w:rFonts w:hint="eastAsia" w:ascii="宋体" w:hAnsi="宋体"/>
          <w:color w:val="auto"/>
          <w:sz w:val="22"/>
          <w:highlight w:val="none"/>
        </w:rPr>
        <w:t>我公司参加（项目名称：</w:t>
      </w:r>
      <w:r>
        <w:rPr>
          <w:rFonts w:ascii="宋体" w:hAnsi="宋体"/>
          <w:color w:val="auto"/>
          <w:sz w:val="22"/>
          <w:highlight w:val="none"/>
        </w:rPr>
        <w:t>_______________</w:t>
      </w:r>
      <w:r>
        <w:rPr>
          <w:rFonts w:hint="eastAsia" w:ascii="宋体" w:hAnsi="宋体"/>
          <w:color w:val="auto"/>
          <w:sz w:val="22"/>
          <w:highlight w:val="none"/>
        </w:rPr>
        <w:t>）（采购编号：</w:t>
      </w:r>
      <w:r>
        <w:rPr>
          <w:rFonts w:ascii="宋体" w:hAnsi="宋体"/>
          <w:color w:val="auto"/>
          <w:sz w:val="22"/>
          <w:highlight w:val="none"/>
        </w:rPr>
        <w:t>_________________</w:t>
      </w:r>
      <w:r>
        <w:rPr>
          <w:rFonts w:hint="eastAsia" w:ascii="宋体" w:hAnsi="宋体"/>
          <w:color w:val="auto"/>
          <w:sz w:val="22"/>
          <w:highlight w:val="none"/>
        </w:rPr>
        <w:t>）的有关采购活动，所投产品品牌名称为：</w:t>
      </w:r>
      <w:r>
        <w:rPr>
          <w:rFonts w:hint="eastAsia" w:ascii="宋体" w:hAnsi="宋体"/>
          <w:color w:val="auto"/>
          <w:sz w:val="22"/>
          <w:highlight w:val="none"/>
          <w:u w:val="single"/>
        </w:rPr>
        <w:t>（填报品牌名称）</w:t>
      </w:r>
      <w:r>
        <w:rPr>
          <w:rFonts w:hint="eastAsia" w:ascii="宋体" w:hAnsi="宋体"/>
          <w:color w:val="auto"/>
          <w:sz w:val="22"/>
          <w:highlight w:val="none"/>
        </w:rPr>
        <w:t>。</w:t>
      </w:r>
    </w:p>
    <w:p w14:paraId="73D6A73A">
      <w:pPr>
        <w:tabs>
          <w:tab w:val="left" w:pos="630"/>
        </w:tabs>
        <w:snapToGrid w:val="0"/>
        <w:spacing w:beforeLines="50" w:afterLines="50" w:line="360" w:lineRule="auto"/>
        <w:ind w:firstLine="440" w:firstLineChars="200"/>
        <w:rPr>
          <w:rFonts w:ascii="宋体"/>
          <w:color w:val="auto"/>
          <w:sz w:val="22"/>
          <w:highlight w:val="none"/>
        </w:rPr>
      </w:pPr>
      <w:r>
        <w:rPr>
          <w:rFonts w:hint="eastAsia" w:ascii="宋体" w:hAnsi="宋体"/>
          <w:color w:val="auto"/>
          <w:sz w:val="22"/>
          <w:highlight w:val="none"/>
        </w:rPr>
        <w:t>我方声明为上述所投品牌产品的生产厂家。根据征集文件、框架协议和合同条款的规定，我方在此保证提交的货物满足本征集文件的相关要求，承担全部供货和质量保证责任。</w:t>
      </w:r>
    </w:p>
    <w:p w14:paraId="6D0F246E">
      <w:pPr>
        <w:tabs>
          <w:tab w:val="left" w:pos="630"/>
        </w:tabs>
        <w:snapToGrid w:val="0"/>
        <w:spacing w:beforeLines="50" w:afterLines="50" w:line="360" w:lineRule="auto"/>
        <w:ind w:firstLine="440" w:firstLineChars="200"/>
        <w:rPr>
          <w:rFonts w:ascii="宋体"/>
          <w:color w:val="auto"/>
          <w:sz w:val="22"/>
          <w:highlight w:val="none"/>
        </w:rPr>
      </w:pPr>
    </w:p>
    <w:p w14:paraId="35E7DF98">
      <w:pPr>
        <w:rPr>
          <w:rFonts w:ascii="宋体"/>
          <w:color w:val="auto"/>
          <w:sz w:val="22"/>
          <w:highlight w:val="none"/>
        </w:rPr>
      </w:pPr>
    </w:p>
    <w:p w14:paraId="23246FB0">
      <w:pPr>
        <w:rPr>
          <w:rFonts w:ascii="宋体"/>
          <w:color w:val="auto"/>
          <w:sz w:val="22"/>
          <w:highlight w:val="none"/>
        </w:rPr>
      </w:pPr>
    </w:p>
    <w:p w14:paraId="6E61BC1A">
      <w:pPr>
        <w:tabs>
          <w:tab w:val="left" w:pos="630"/>
        </w:tabs>
        <w:snapToGrid w:val="0"/>
        <w:spacing w:beforeLines="50" w:afterLines="50"/>
        <w:ind w:firstLine="220" w:firstLineChars="100"/>
        <w:rPr>
          <w:rFonts w:ascii="宋体"/>
          <w:color w:val="auto"/>
          <w:sz w:val="22"/>
          <w:highlight w:val="none"/>
        </w:rPr>
      </w:pPr>
    </w:p>
    <w:p w14:paraId="332CB925">
      <w:pPr>
        <w:tabs>
          <w:tab w:val="left" w:pos="630"/>
        </w:tabs>
        <w:wordWrap w:val="0"/>
        <w:snapToGrid w:val="0"/>
        <w:spacing w:beforeLines="50" w:afterLines="50"/>
        <w:ind w:firstLine="220" w:firstLineChars="100"/>
        <w:jc w:val="right"/>
        <w:rPr>
          <w:rFonts w:ascii="宋体"/>
          <w:color w:val="auto"/>
          <w:sz w:val="22"/>
          <w:highlight w:val="none"/>
        </w:rPr>
      </w:pPr>
      <w:r>
        <w:rPr>
          <w:rFonts w:hint="eastAsia" w:ascii="宋体" w:hAnsi="宋体"/>
          <w:color w:val="auto"/>
          <w:sz w:val="22"/>
          <w:highlight w:val="none"/>
        </w:rPr>
        <w:t>响应人公章（电子签章）：</w:t>
      </w:r>
      <w:r>
        <w:rPr>
          <w:rFonts w:hint="eastAsia" w:ascii="宋体" w:hAnsi="宋体"/>
          <w:color w:val="auto"/>
          <w:kern w:val="2"/>
          <w:sz w:val="22"/>
          <w:highlight w:val="none"/>
        </w:rPr>
        <w:t>__________________</w:t>
      </w:r>
      <w:r>
        <w:rPr>
          <w:rFonts w:ascii="宋体"/>
          <w:color w:val="auto"/>
          <w:sz w:val="22"/>
          <w:highlight w:val="none"/>
        </w:rPr>
        <w:tab/>
      </w:r>
      <w:r>
        <w:rPr>
          <w:rFonts w:ascii="宋体"/>
          <w:color w:val="auto"/>
          <w:sz w:val="22"/>
          <w:highlight w:val="none"/>
        </w:rPr>
        <w:tab/>
      </w:r>
    </w:p>
    <w:p w14:paraId="7D961DBF">
      <w:pPr>
        <w:tabs>
          <w:tab w:val="left" w:pos="630"/>
        </w:tabs>
        <w:wordWrap w:val="0"/>
        <w:snapToGrid w:val="0"/>
        <w:spacing w:beforeLines="50" w:afterLines="50"/>
        <w:ind w:firstLine="220" w:firstLineChars="100"/>
        <w:jc w:val="right"/>
        <w:rPr>
          <w:rFonts w:ascii="宋体"/>
          <w:color w:val="auto"/>
          <w:sz w:val="22"/>
          <w:highlight w:val="none"/>
        </w:rPr>
      </w:pPr>
    </w:p>
    <w:p w14:paraId="47B4F6CC">
      <w:pPr>
        <w:tabs>
          <w:tab w:val="left" w:pos="630"/>
        </w:tabs>
        <w:snapToGrid w:val="0"/>
        <w:spacing w:beforeLines="50" w:afterLines="50"/>
        <w:ind w:firstLine="221" w:firstLineChars="100"/>
        <w:rPr>
          <w:rFonts w:ascii="宋体"/>
          <w:b/>
          <w:color w:val="auto"/>
          <w:sz w:val="22"/>
          <w:highlight w:val="none"/>
        </w:rPr>
      </w:pPr>
    </w:p>
    <w:p w14:paraId="1328A8F5">
      <w:pPr>
        <w:tabs>
          <w:tab w:val="left" w:pos="5580"/>
        </w:tabs>
        <w:spacing w:line="302" w:lineRule="auto"/>
        <w:ind w:firstLine="6050" w:firstLineChars="2750"/>
        <w:rPr>
          <w:rFonts w:ascii="宋体"/>
          <w:color w:val="auto"/>
          <w:sz w:val="22"/>
          <w:highlight w:val="none"/>
        </w:rPr>
      </w:pPr>
    </w:p>
    <w:p w14:paraId="37CD85B5">
      <w:pPr>
        <w:tabs>
          <w:tab w:val="left" w:pos="5580"/>
        </w:tabs>
        <w:spacing w:line="302" w:lineRule="auto"/>
        <w:ind w:firstLine="6050" w:firstLineChars="2750"/>
        <w:rPr>
          <w:rFonts w:ascii="宋体"/>
          <w:color w:val="auto"/>
          <w:sz w:val="22"/>
          <w:highlight w:val="none"/>
        </w:rPr>
      </w:pPr>
    </w:p>
    <w:p w14:paraId="0270C8CC">
      <w:pPr>
        <w:tabs>
          <w:tab w:val="left" w:pos="5580"/>
        </w:tabs>
        <w:spacing w:line="302" w:lineRule="auto"/>
        <w:ind w:firstLine="6050" w:firstLineChars="2750"/>
        <w:rPr>
          <w:rFonts w:ascii="宋体"/>
          <w:color w:val="auto"/>
          <w:sz w:val="22"/>
          <w:highlight w:val="none"/>
        </w:rPr>
      </w:pPr>
    </w:p>
    <w:p w14:paraId="738B6B87">
      <w:pPr>
        <w:jc w:val="center"/>
        <w:rPr>
          <w:rFonts w:ascii="宋体" w:cs="微软雅黑"/>
          <w:b/>
          <w:bCs/>
          <w:color w:val="auto"/>
          <w:sz w:val="22"/>
          <w:highlight w:val="none"/>
        </w:rPr>
      </w:pPr>
      <w:r>
        <w:rPr>
          <w:rFonts w:ascii="宋体"/>
          <w:color w:val="auto"/>
          <w:sz w:val="22"/>
          <w:highlight w:val="none"/>
        </w:rPr>
        <w:br w:type="page"/>
      </w:r>
      <w:r>
        <w:rPr>
          <w:rFonts w:hint="eastAsia" w:ascii="宋体" w:hAnsi="宋体"/>
          <w:b/>
          <w:bCs/>
          <w:color w:val="auto"/>
          <w:sz w:val="22"/>
          <w:highlight w:val="none"/>
        </w:rPr>
        <w:t>生产</w:t>
      </w:r>
      <w:r>
        <w:rPr>
          <w:rFonts w:hint="eastAsia" w:ascii="宋体" w:hAnsi="宋体" w:cs="微软雅黑"/>
          <w:b/>
          <w:bCs/>
          <w:color w:val="auto"/>
          <w:sz w:val="22"/>
          <w:highlight w:val="none"/>
        </w:rPr>
        <w:t>厂家唯一授权书</w:t>
      </w:r>
    </w:p>
    <w:p w14:paraId="1410C297">
      <w:pPr>
        <w:jc w:val="center"/>
        <w:rPr>
          <w:rFonts w:ascii="宋体" w:cs="微软雅黑"/>
          <w:color w:val="auto"/>
          <w:sz w:val="22"/>
          <w:highlight w:val="none"/>
        </w:rPr>
      </w:pPr>
      <w:r>
        <w:rPr>
          <w:rFonts w:hint="eastAsia" w:ascii="宋体" w:hAnsi="宋体" w:cs="微软雅黑"/>
          <w:bCs/>
          <w:color w:val="auto"/>
          <w:sz w:val="22"/>
          <w:highlight w:val="none"/>
        </w:rPr>
        <w:t>（响应人为唯一授权供应商的</w:t>
      </w:r>
      <w:r>
        <w:rPr>
          <w:rFonts w:hint="eastAsia" w:ascii="宋体" w:hAnsi="宋体" w:cs="微软雅黑"/>
          <w:color w:val="auto"/>
          <w:sz w:val="22"/>
          <w:highlight w:val="none"/>
        </w:rPr>
        <w:t>须提供）</w:t>
      </w:r>
    </w:p>
    <w:p w14:paraId="3C84C900">
      <w:pPr>
        <w:tabs>
          <w:tab w:val="left" w:pos="630"/>
        </w:tabs>
        <w:snapToGrid w:val="0"/>
        <w:spacing w:beforeLines="50" w:afterLines="50" w:line="360" w:lineRule="auto"/>
        <w:ind w:firstLine="440" w:firstLineChars="200"/>
        <w:rPr>
          <w:rFonts w:ascii="宋体"/>
          <w:color w:val="auto"/>
          <w:sz w:val="22"/>
          <w:highlight w:val="none"/>
        </w:rPr>
      </w:pPr>
      <w:r>
        <w:rPr>
          <w:rFonts w:hint="eastAsia" w:ascii="宋体" w:hAnsi="宋体"/>
          <w:color w:val="auto"/>
          <w:sz w:val="22"/>
          <w:highlight w:val="none"/>
        </w:rPr>
        <w:t>我方</w:t>
      </w:r>
      <w:r>
        <w:rPr>
          <w:rFonts w:hint="eastAsia" w:ascii="宋体" w:hAnsi="宋体"/>
          <w:color w:val="auto"/>
          <w:sz w:val="22"/>
          <w:highlight w:val="none"/>
          <w:u w:val="single"/>
        </w:rPr>
        <w:t>（生产厂家名称）</w:t>
      </w:r>
      <w:r>
        <w:rPr>
          <w:rFonts w:hint="eastAsia" w:ascii="宋体" w:hAnsi="宋体"/>
          <w:color w:val="auto"/>
          <w:sz w:val="22"/>
          <w:highlight w:val="none"/>
        </w:rPr>
        <w:t>作为所投产品品牌名称为：</w:t>
      </w:r>
      <w:r>
        <w:rPr>
          <w:rFonts w:hint="eastAsia" w:ascii="宋体" w:hAnsi="宋体"/>
          <w:color w:val="auto"/>
          <w:sz w:val="22"/>
          <w:highlight w:val="none"/>
          <w:u w:val="single"/>
        </w:rPr>
        <w:t>（填报品牌名称）</w:t>
      </w:r>
      <w:r>
        <w:rPr>
          <w:rFonts w:hint="eastAsia" w:ascii="宋体" w:hAnsi="宋体"/>
          <w:color w:val="auto"/>
          <w:sz w:val="22"/>
          <w:highlight w:val="none"/>
        </w:rPr>
        <w:t>的生产厂家，在此授权</w:t>
      </w:r>
      <w:r>
        <w:rPr>
          <w:rFonts w:hint="eastAsia" w:ascii="宋体" w:hAnsi="宋体"/>
          <w:color w:val="auto"/>
          <w:sz w:val="22"/>
          <w:highlight w:val="none"/>
          <w:u w:val="single"/>
        </w:rPr>
        <w:t>（被授权单位（响应人）名称）</w:t>
      </w:r>
      <w:r>
        <w:rPr>
          <w:rFonts w:hint="eastAsia" w:ascii="宋体" w:hAnsi="宋体"/>
          <w:color w:val="auto"/>
          <w:sz w:val="22"/>
          <w:highlight w:val="none"/>
        </w:rPr>
        <w:t>作为我方的唯一授权供应商，参加（项目名称：</w:t>
      </w:r>
      <w:r>
        <w:rPr>
          <w:rFonts w:ascii="宋体" w:hAnsi="宋体"/>
          <w:color w:val="auto"/>
          <w:sz w:val="22"/>
          <w:highlight w:val="none"/>
        </w:rPr>
        <w:t>_________________</w:t>
      </w:r>
      <w:r>
        <w:rPr>
          <w:rFonts w:hint="eastAsia" w:ascii="宋体" w:hAnsi="宋体"/>
          <w:color w:val="auto"/>
          <w:sz w:val="22"/>
          <w:highlight w:val="none"/>
        </w:rPr>
        <w:t>）（采购编号：</w:t>
      </w:r>
      <w:r>
        <w:rPr>
          <w:rFonts w:ascii="宋体" w:hAnsi="宋体"/>
          <w:color w:val="auto"/>
          <w:sz w:val="22"/>
          <w:highlight w:val="none"/>
        </w:rPr>
        <w:t>_________________</w:t>
      </w:r>
      <w:r>
        <w:rPr>
          <w:rFonts w:hint="eastAsia" w:ascii="宋体" w:hAnsi="宋体"/>
          <w:color w:val="auto"/>
          <w:sz w:val="22"/>
          <w:highlight w:val="none"/>
        </w:rPr>
        <w:t>）的有关采购活动，并进行后续的征集、签署框架协议和合同。根据征集文件、框架协议和合同条款的规定，我方在此保证为上述公司提交的货物满足本征集文件的相关要求，承担全部供货和质量保证责任。</w:t>
      </w:r>
    </w:p>
    <w:p w14:paraId="41702733">
      <w:pPr>
        <w:tabs>
          <w:tab w:val="left" w:pos="420"/>
        </w:tabs>
        <w:snapToGrid w:val="0"/>
        <w:spacing w:beforeLines="50" w:afterLines="50"/>
        <w:ind w:firstLine="440" w:firstLineChars="200"/>
        <w:rPr>
          <w:rFonts w:ascii="宋体"/>
          <w:color w:val="auto"/>
          <w:sz w:val="22"/>
          <w:highlight w:val="none"/>
        </w:rPr>
      </w:pPr>
      <w:r>
        <w:rPr>
          <w:rFonts w:hint="eastAsia" w:ascii="宋体" w:hAnsi="宋体"/>
          <w:color w:val="auto"/>
          <w:sz w:val="22"/>
          <w:highlight w:val="none"/>
        </w:rPr>
        <w:t>此授权书自年月日开出，在本框架协议期限内有效。</w:t>
      </w:r>
    </w:p>
    <w:p w14:paraId="254C5D76">
      <w:pPr>
        <w:tabs>
          <w:tab w:val="left" w:pos="630"/>
        </w:tabs>
        <w:snapToGrid w:val="0"/>
        <w:spacing w:beforeLines="50" w:afterLines="50"/>
        <w:ind w:firstLine="220" w:firstLineChars="100"/>
        <w:jc w:val="right"/>
        <w:rPr>
          <w:rFonts w:ascii="宋体"/>
          <w:color w:val="auto"/>
          <w:sz w:val="22"/>
          <w:highlight w:val="none"/>
        </w:rPr>
      </w:pPr>
    </w:p>
    <w:p w14:paraId="2EB3F74C">
      <w:pPr>
        <w:pStyle w:val="2"/>
        <w:rPr>
          <w:color w:val="auto"/>
          <w:sz w:val="28"/>
          <w:szCs w:val="24"/>
          <w:highlight w:val="none"/>
        </w:rPr>
      </w:pPr>
    </w:p>
    <w:p w14:paraId="76B346EA">
      <w:pPr>
        <w:tabs>
          <w:tab w:val="left" w:pos="630"/>
        </w:tabs>
        <w:snapToGrid w:val="0"/>
        <w:spacing w:beforeLines="50" w:afterLines="50"/>
        <w:ind w:right="630" w:firstLine="3960" w:firstLineChars="1800"/>
        <w:rPr>
          <w:rFonts w:ascii="宋体"/>
          <w:color w:val="auto"/>
          <w:sz w:val="22"/>
          <w:highlight w:val="none"/>
        </w:rPr>
      </w:pPr>
      <w:r>
        <w:rPr>
          <w:rFonts w:hint="eastAsia" w:ascii="宋体" w:hAnsi="宋体"/>
          <w:color w:val="auto"/>
          <w:sz w:val="22"/>
          <w:highlight w:val="none"/>
        </w:rPr>
        <w:t>生产厂家公章（盖章）：</w:t>
      </w:r>
      <w:r>
        <w:rPr>
          <w:rFonts w:hint="eastAsia" w:ascii="宋体" w:hAnsi="宋体"/>
          <w:color w:val="auto"/>
          <w:kern w:val="2"/>
          <w:sz w:val="22"/>
          <w:highlight w:val="none"/>
        </w:rPr>
        <w:t>__________________</w:t>
      </w:r>
    </w:p>
    <w:p w14:paraId="3DBCFF8F">
      <w:pPr>
        <w:pStyle w:val="12"/>
        <w:tabs>
          <w:tab w:val="left" w:pos="5580"/>
        </w:tabs>
        <w:spacing w:line="300" w:lineRule="auto"/>
        <w:rPr>
          <w:rFonts w:hint="eastAsia" w:hAnsi="宋体"/>
          <w:b/>
          <w:bCs/>
          <w:color w:val="auto"/>
          <w:sz w:val="22"/>
          <w:szCs w:val="22"/>
          <w:highlight w:val="none"/>
        </w:rPr>
      </w:pPr>
    </w:p>
    <w:p w14:paraId="0F8A7DF8">
      <w:pPr>
        <w:pStyle w:val="12"/>
        <w:tabs>
          <w:tab w:val="left" w:pos="5580"/>
        </w:tabs>
        <w:spacing w:line="300" w:lineRule="auto"/>
        <w:rPr>
          <w:rFonts w:hAnsi="宋体"/>
          <w:b/>
          <w:bCs/>
          <w:color w:val="auto"/>
          <w:sz w:val="22"/>
          <w:szCs w:val="22"/>
          <w:highlight w:val="none"/>
        </w:rPr>
      </w:pPr>
      <w:r>
        <w:rPr>
          <w:rFonts w:hint="eastAsia" w:hAnsi="宋体"/>
          <w:b/>
          <w:bCs/>
          <w:color w:val="auto"/>
          <w:sz w:val="22"/>
          <w:szCs w:val="22"/>
          <w:highlight w:val="none"/>
        </w:rPr>
        <w:t>（提示：生产</w:t>
      </w:r>
      <w:r>
        <w:rPr>
          <w:rFonts w:hint="eastAsia" w:hAnsi="宋体" w:cs="微软雅黑"/>
          <w:b/>
          <w:bCs/>
          <w:color w:val="auto"/>
          <w:sz w:val="22"/>
          <w:szCs w:val="22"/>
          <w:highlight w:val="none"/>
        </w:rPr>
        <w:t>厂家唯一授权书中生产厂家公章指其行政公章红章，非响应人的电子签章</w:t>
      </w:r>
      <w:r>
        <w:rPr>
          <w:rFonts w:hint="eastAsia" w:hAnsi="宋体"/>
          <w:b/>
          <w:bCs/>
          <w:color w:val="auto"/>
          <w:sz w:val="22"/>
          <w:szCs w:val="22"/>
          <w:highlight w:val="none"/>
        </w:rPr>
        <w:t>）</w:t>
      </w:r>
    </w:p>
    <w:p w14:paraId="314BD783">
      <w:pPr>
        <w:pStyle w:val="2"/>
        <w:ind w:firstLine="0"/>
        <w:rPr>
          <w:color w:val="auto"/>
          <w:sz w:val="28"/>
          <w:szCs w:val="24"/>
          <w:highlight w:val="none"/>
        </w:rPr>
      </w:pPr>
    </w:p>
    <w:p w14:paraId="418714C6">
      <w:pPr>
        <w:pStyle w:val="2"/>
        <w:ind w:firstLine="0"/>
        <w:rPr>
          <w:color w:val="auto"/>
          <w:sz w:val="28"/>
          <w:szCs w:val="24"/>
          <w:highlight w:val="none"/>
        </w:rPr>
      </w:pPr>
    </w:p>
    <w:p w14:paraId="737F8FCE">
      <w:pPr>
        <w:pStyle w:val="2"/>
        <w:ind w:firstLine="0"/>
        <w:rPr>
          <w:color w:val="auto"/>
          <w:sz w:val="28"/>
          <w:szCs w:val="24"/>
          <w:highlight w:val="none"/>
        </w:rPr>
      </w:pPr>
    </w:p>
    <w:p w14:paraId="44CBE105">
      <w:pPr>
        <w:pStyle w:val="2"/>
        <w:ind w:firstLine="0"/>
        <w:rPr>
          <w:color w:val="auto"/>
          <w:sz w:val="28"/>
          <w:szCs w:val="24"/>
          <w:highlight w:val="none"/>
        </w:rPr>
      </w:pPr>
    </w:p>
    <w:p w14:paraId="578D3A79">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相关备注信息：</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0"/>
        <w:gridCol w:w="5377"/>
      </w:tblGrid>
      <w:tr w14:paraId="6F5A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48BC51A1">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生产厂家项目负责人姓名</w:t>
            </w:r>
          </w:p>
        </w:tc>
        <w:tc>
          <w:tcPr>
            <w:tcW w:w="5377" w:type="dxa"/>
          </w:tcPr>
          <w:p w14:paraId="54F07FF8">
            <w:pPr>
              <w:pStyle w:val="12"/>
              <w:tabs>
                <w:tab w:val="left" w:pos="5580"/>
              </w:tabs>
              <w:spacing w:line="300" w:lineRule="auto"/>
              <w:rPr>
                <w:rFonts w:hAnsi="宋体"/>
                <w:color w:val="auto"/>
                <w:sz w:val="22"/>
                <w:szCs w:val="22"/>
                <w:highlight w:val="none"/>
              </w:rPr>
            </w:pPr>
          </w:p>
        </w:tc>
      </w:tr>
      <w:tr w14:paraId="251E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1FFDD6B7">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手机号</w:t>
            </w:r>
          </w:p>
        </w:tc>
        <w:tc>
          <w:tcPr>
            <w:tcW w:w="5377" w:type="dxa"/>
          </w:tcPr>
          <w:p w14:paraId="615CA55D">
            <w:pPr>
              <w:pStyle w:val="12"/>
              <w:tabs>
                <w:tab w:val="left" w:pos="5580"/>
              </w:tabs>
              <w:spacing w:line="300" w:lineRule="auto"/>
              <w:rPr>
                <w:rFonts w:hAnsi="宋体"/>
                <w:color w:val="auto"/>
                <w:sz w:val="22"/>
                <w:szCs w:val="22"/>
                <w:highlight w:val="none"/>
              </w:rPr>
            </w:pPr>
          </w:p>
        </w:tc>
      </w:tr>
      <w:tr w14:paraId="1206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55FE0B9F">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被授权单位（响应人）项目负责人姓名</w:t>
            </w:r>
          </w:p>
        </w:tc>
        <w:tc>
          <w:tcPr>
            <w:tcW w:w="5377" w:type="dxa"/>
          </w:tcPr>
          <w:p w14:paraId="7309A22E">
            <w:pPr>
              <w:pStyle w:val="12"/>
              <w:tabs>
                <w:tab w:val="left" w:pos="5580"/>
              </w:tabs>
              <w:spacing w:line="300" w:lineRule="auto"/>
              <w:rPr>
                <w:rFonts w:hAnsi="宋体"/>
                <w:color w:val="auto"/>
                <w:sz w:val="22"/>
                <w:szCs w:val="22"/>
                <w:highlight w:val="none"/>
              </w:rPr>
            </w:pPr>
          </w:p>
        </w:tc>
      </w:tr>
      <w:tr w14:paraId="7921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12F08566">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手机号</w:t>
            </w:r>
          </w:p>
        </w:tc>
        <w:tc>
          <w:tcPr>
            <w:tcW w:w="5377" w:type="dxa"/>
          </w:tcPr>
          <w:p w14:paraId="3E3B8C5A">
            <w:pPr>
              <w:pStyle w:val="12"/>
              <w:tabs>
                <w:tab w:val="left" w:pos="5580"/>
              </w:tabs>
              <w:spacing w:line="300" w:lineRule="auto"/>
              <w:rPr>
                <w:rFonts w:hAnsi="宋体"/>
                <w:color w:val="auto"/>
                <w:sz w:val="22"/>
                <w:szCs w:val="22"/>
                <w:highlight w:val="none"/>
              </w:rPr>
            </w:pPr>
          </w:p>
        </w:tc>
      </w:tr>
    </w:tbl>
    <w:p w14:paraId="628BF786">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请按要求填写上述备注信息，不作为评审使用。</w:t>
      </w:r>
    </w:p>
    <w:p w14:paraId="767C60F1">
      <w:pPr>
        <w:pStyle w:val="12"/>
        <w:tabs>
          <w:tab w:val="left" w:pos="5580"/>
        </w:tabs>
        <w:spacing w:line="300" w:lineRule="auto"/>
        <w:rPr>
          <w:rFonts w:cs="微软雅黑"/>
          <w:color w:val="auto"/>
          <w:sz w:val="22"/>
          <w:highlight w:val="none"/>
        </w:rPr>
      </w:pPr>
      <w:r>
        <w:rPr>
          <w:rFonts w:cs="微软雅黑"/>
          <w:color w:val="auto"/>
          <w:sz w:val="22"/>
          <w:highlight w:val="none"/>
        </w:rPr>
        <w:br w:type="page"/>
      </w:r>
    </w:p>
    <w:p w14:paraId="64FC0E32">
      <w:pPr>
        <w:pStyle w:val="67"/>
        <w:numPr>
          <w:ilvl w:val="1"/>
          <w:numId w:val="26"/>
        </w:numPr>
        <w:tabs>
          <w:tab w:val="left" w:pos="660"/>
        </w:tabs>
        <w:snapToGrid w:val="0"/>
        <w:spacing w:line="400" w:lineRule="exact"/>
        <w:outlineLvl w:val="9"/>
        <w:rPr>
          <w:rFonts w:cs="微软雅黑"/>
          <w:color w:val="auto"/>
          <w:sz w:val="22"/>
          <w:szCs w:val="22"/>
          <w:highlight w:val="none"/>
        </w:rPr>
      </w:pPr>
      <w:r>
        <w:rPr>
          <w:rFonts w:hint="eastAsia" w:cs="微软雅黑"/>
          <w:color w:val="auto"/>
          <w:sz w:val="22"/>
          <w:szCs w:val="22"/>
          <w:highlight w:val="none"/>
        </w:rPr>
        <w:t>授权委托书（实质性格式）</w:t>
      </w:r>
    </w:p>
    <w:p w14:paraId="65C83C99">
      <w:pPr>
        <w:pStyle w:val="67"/>
        <w:numPr>
          <w:ilvl w:val="1"/>
          <w:numId w:val="0"/>
        </w:numPr>
        <w:tabs>
          <w:tab w:val="left" w:pos="660"/>
        </w:tabs>
        <w:snapToGrid w:val="0"/>
        <w:spacing w:line="400" w:lineRule="exact"/>
        <w:outlineLvl w:val="9"/>
        <w:rPr>
          <w:rFonts w:cs="微软雅黑"/>
          <w:color w:val="auto"/>
          <w:sz w:val="22"/>
          <w:szCs w:val="22"/>
          <w:highlight w:val="none"/>
        </w:rPr>
      </w:pPr>
    </w:p>
    <w:p w14:paraId="7837D794">
      <w:pPr>
        <w:spacing w:line="360" w:lineRule="exact"/>
        <w:jc w:val="center"/>
        <w:rPr>
          <w:b/>
          <w:color w:val="auto"/>
          <w:sz w:val="36"/>
          <w:szCs w:val="36"/>
          <w:highlight w:val="none"/>
        </w:rPr>
      </w:pPr>
      <w:r>
        <w:rPr>
          <w:b/>
          <w:color w:val="auto"/>
          <w:sz w:val="36"/>
          <w:szCs w:val="36"/>
          <w:highlight w:val="none"/>
        </w:rPr>
        <w:t>授权委托书</w:t>
      </w:r>
    </w:p>
    <w:p w14:paraId="5A883138">
      <w:pPr>
        <w:spacing w:line="360" w:lineRule="auto"/>
        <w:ind w:firstLine="420"/>
        <w:rPr>
          <w:color w:val="auto"/>
          <w:szCs w:val="20"/>
          <w:highlight w:val="none"/>
        </w:rPr>
      </w:pPr>
    </w:p>
    <w:p w14:paraId="37C4F5F1">
      <w:pPr>
        <w:spacing w:line="360" w:lineRule="auto"/>
        <w:ind w:firstLine="420"/>
        <w:rPr>
          <w:color w:val="auto"/>
          <w:szCs w:val="20"/>
          <w:highlight w:val="none"/>
        </w:rPr>
      </w:pPr>
      <w:r>
        <w:rPr>
          <w:color w:val="auto"/>
          <w:szCs w:val="20"/>
          <w:highlight w:val="none"/>
        </w:rPr>
        <w:t>本人</w:t>
      </w:r>
      <w:r>
        <w:rPr>
          <w:rFonts w:hint="eastAsia" w:asciiTheme="minorEastAsia" w:hAnsiTheme="minorEastAsia" w:eastAsiaTheme="minorEastAsia" w:cstheme="minorEastAsia"/>
          <w:color w:val="auto"/>
          <w:highlight w:val="none"/>
          <w:lang w:val="zh-CN"/>
        </w:rPr>
        <w:t>_______</w:t>
      </w:r>
      <w:r>
        <w:rPr>
          <w:color w:val="auto"/>
          <w:szCs w:val="20"/>
          <w:highlight w:val="none"/>
        </w:rPr>
        <w:t>（姓名）系</w:t>
      </w:r>
      <w:r>
        <w:rPr>
          <w:rFonts w:hint="eastAsia" w:asciiTheme="minorEastAsia" w:hAnsiTheme="minorEastAsia" w:eastAsiaTheme="minorEastAsia" w:cstheme="minorEastAsia"/>
          <w:color w:val="auto"/>
          <w:highlight w:val="none"/>
          <w:lang w:val="zh-CN"/>
        </w:rPr>
        <w:t>________________</w:t>
      </w:r>
      <w:r>
        <w:rPr>
          <w:rFonts w:hint="eastAsia" w:asciiTheme="minorEastAsia" w:hAnsiTheme="minorEastAsia" w:eastAsiaTheme="minorEastAsia" w:cstheme="minorEastAsia"/>
          <w:color w:val="auto"/>
          <w:szCs w:val="22"/>
          <w:highlight w:val="none"/>
          <w:lang w:val="zh-CN"/>
        </w:rPr>
        <w:t>（</w:t>
      </w:r>
      <w:r>
        <w:rPr>
          <w:rFonts w:hint="eastAsia"/>
          <w:color w:val="auto"/>
          <w:szCs w:val="20"/>
          <w:highlight w:val="none"/>
        </w:rPr>
        <w:t>响应人名称</w:t>
      </w:r>
      <w:r>
        <w:rPr>
          <w:color w:val="auto"/>
          <w:szCs w:val="20"/>
          <w:highlight w:val="none"/>
        </w:rPr>
        <w:t>）的法定代表人（单位负责人），现委托</w:t>
      </w:r>
      <w:r>
        <w:rPr>
          <w:rFonts w:hint="eastAsia" w:asciiTheme="minorEastAsia" w:hAnsiTheme="minorEastAsia" w:eastAsiaTheme="minorEastAsia" w:cstheme="minorEastAsia"/>
          <w:color w:val="auto"/>
          <w:highlight w:val="none"/>
          <w:lang w:val="zh-CN"/>
        </w:rPr>
        <w:t>_______</w:t>
      </w:r>
      <w:r>
        <w:rPr>
          <w:color w:val="auto"/>
          <w:szCs w:val="20"/>
          <w:highlight w:val="none"/>
        </w:rPr>
        <w:t>（姓名）为我方代理人。代理人根据授权，以我方名义签署、澄清确认、提交、撤回、修改</w:t>
      </w:r>
      <w:r>
        <w:rPr>
          <w:rFonts w:hint="eastAsia" w:asciiTheme="minorEastAsia" w:hAnsiTheme="minorEastAsia" w:eastAsiaTheme="minorEastAsia" w:cstheme="minorEastAsia"/>
          <w:color w:val="auto"/>
          <w:highlight w:val="none"/>
          <w:lang w:val="zh-CN"/>
        </w:rPr>
        <w:t>________________</w:t>
      </w:r>
      <w:r>
        <w:rPr>
          <w:color w:val="auto"/>
          <w:szCs w:val="20"/>
          <w:highlight w:val="none"/>
        </w:rPr>
        <w:t>（项目名称）</w:t>
      </w:r>
      <w:r>
        <w:rPr>
          <w:rFonts w:hint="eastAsia"/>
          <w:color w:val="auto"/>
          <w:szCs w:val="20"/>
          <w:highlight w:val="none"/>
        </w:rPr>
        <w:t>响应</w:t>
      </w:r>
      <w:r>
        <w:rPr>
          <w:color w:val="auto"/>
          <w:szCs w:val="20"/>
          <w:highlight w:val="none"/>
        </w:rPr>
        <w:t>文件和处理有关事宜，其法律后果由我方承担。</w:t>
      </w:r>
    </w:p>
    <w:p w14:paraId="072CDA12">
      <w:pPr>
        <w:spacing w:line="360" w:lineRule="auto"/>
        <w:ind w:firstLine="420"/>
        <w:rPr>
          <w:color w:val="auto"/>
          <w:szCs w:val="20"/>
          <w:highlight w:val="none"/>
        </w:rPr>
      </w:pPr>
      <w:r>
        <w:rPr>
          <w:color w:val="auto"/>
          <w:szCs w:val="20"/>
          <w:highlight w:val="none"/>
        </w:rPr>
        <w:t>委托期限：自本授权委托书签署之日起至投标有效期届满之日止。</w:t>
      </w:r>
    </w:p>
    <w:p w14:paraId="69E3D503">
      <w:pPr>
        <w:spacing w:line="360" w:lineRule="auto"/>
        <w:ind w:firstLine="420"/>
        <w:rPr>
          <w:color w:val="auto"/>
          <w:szCs w:val="20"/>
          <w:highlight w:val="none"/>
        </w:rPr>
      </w:pPr>
      <w:r>
        <w:rPr>
          <w:color w:val="auto"/>
          <w:szCs w:val="20"/>
          <w:highlight w:val="none"/>
        </w:rPr>
        <w:t>代理人无转委托权。</w:t>
      </w:r>
      <w:r>
        <w:rPr>
          <w:color w:val="auto"/>
          <w:szCs w:val="20"/>
          <w:highlight w:val="none"/>
        </w:rPr>
        <w:cr/>
      </w:r>
    </w:p>
    <w:p w14:paraId="665E72CF">
      <w:pPr>
        <w:spacing w:line="360" w:lineRule="auto"/>
        <w:rPr>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54A89B6B">
      <w:pPr>
        <w:spacing w:line="360" w:lineRule="auto"/>
        <w:rPr>
          <w:color w:val="auto"/>
          <w:szCs w:val="20"/>
          <w:highlight w:val="none"/>
        </w:rPr>
      </w:pPr>
      <w:r>
        <w:rPr>
          <w:color w:val="auto"/>
          <w:szCs w:val="20"/>
          <w:highlight w:val="none"/>
        </w:rPr>
        <w:t>法定代表人（单位负责人）（签字或签章）：</w:t>
      </w:r>
      <w:r>
        <w:rPr>
          <w:rFonts w:hint="eastAsia" w:asciiTheme="minorEastAsia" w:hAnsiTheme="minorEastAsia" w:eastAsiaTheme="minorEastAsia" w:cstheme="minorEastAsia"/>
          <w:color w:val="auto"/>
          <w:highlight w:val="none"/>
          <w:lang w:val="zh-CN"/>
        </w:rPr>
        <w:t>________________</w:t>
      </w:r>
    </w:p>
    <w:p w14:paraId="2117C2CE">
      <w:pPr>
        <w:autoSpaceDE w:val="0"/>
        <w:autoSpaceDN w:val="0"/>
        <w:snapToGrid w:val="0"/>
        <w:spacing w:line="360" w:lineRule="auto"/>
        <w:rPr>
          <w:color w:val="auto"/>
          <w:highlight w:val="none"/>
          <w:lang w:val="zh-CN"/>
        </w:rPr>
      </w:pPr>
      <w:r>
        <w:rPr>
          <w:color w:val="auto"/>
          <w:highlight w:val="none"/>
        </w:rPr>
        <w:t>委托代理人（签字或签章）：</w:t>
      </w:r>
      <w:r>
        <w:rPr>
          <w:rFonts w:hint="eastAsia" w:asciiTheme="minorEastAsia" w:hAnsiTheme="minorEastAsia" w:eastAsiaTheme="minorEastAsia" w:cstheme="minorEastAsia"/>
          <w:color w:val="auto"/>
          <w:highlight w:val="none"/>
          <w:lang w:val="zh-CN"/>
        </w:rPr>
        <w:t>________________</w:t>
      </w:r>
    </w:p>
    <w:p w14:paraId="657C61CB">
      <w:pPr>
        <w:autoSpaceDE w:val="0"/>
        <w:autoSpaceDN w:val="0"/>
        <w:snapToGrid w:val="0"/>
        <w:spacing w:line="360" w:lineRule="auto"/>
        <w:rPr>
          <w:color w:val="auto"/>
          <w:highlight w:val="none"/>
          <w:lang w:val="zh-CN"/>
        </w:rPr>
      </w:pP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1816C746">
      <w:pPr>
        <w:autoSpaceDE w:val="0"/>
        <w:autoSpaceDN w:val="0"/>
        <w:snapToGrid w:val="0"/>
        <w:spacing w:line="360" w:lineRule="auto"/>
        <w:rPr>
          <w:color w:val="auto"/>
          <w:highlight w:val="none"/>
          <w:lang w:val="zh-CN"/>
        </w:r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30468032">
      <w:pPr>
        <w:tabs>
          <w:tab w:val="left" w:pos="5580"/>
        </w:tabs>
        <w:spacing w:line="360" w:lineRule="auto"/>
        <w:rPr>
          <w:color w:val="auto"/>
          <w:szCs w:val="20"/>
          <w:highlight w:val="none"/>
        </w:rPr>
      </w:pPr>
      <w:r>
        <w:rPr>
          <w:rFonts w:hint="eastAsia"/>
          <w:color w:val="auto"/>
          <w:szCs w:val="20"/>
          <w:highlight w:val="none"/>
        </w:rPr>
        <w:t>附：</w:t>
      </w:r>
      <w:r>
        <w:rPr>
          <w:color w:val="auto"/>
          <w:szCs w:val="20"/>
          <w:highlight w:val="none"/>
        </w:rPr>
        <w:t>法定代表人及委托代理人身份证明文件电子件：</w:t>
      </w:r>
    </w:p>
    <w:tbl>
      <w:tblPr>
        <w:tblStyle w:val="2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627D5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074F80D3">
            <w:pPr>
              <w:tabs>
                <w:tab w:val="left" w:pos="5580"/>
              </w:tabs>
              <w:spacing w:line="360" w:lineRule="auto"/>
              <w:rPr>
                <w:color w:val="auto"/>
                <w:szCs w:val="20"/>
                <w:highlight w:val="none"/>
              </w:rPr>
            </w:pPr>
          </w:p>
        </w:tc>
      </w:tr>
    </w:tbl>
    <w:p w14:paraId="190F7529">
      <w:pPr>
        <w:tabs>
          <w:tab w:val="left" w:pos="5580"/>
        </w:tabs>
        <w:spacing w:line="360" w:lineRule="auto"/>
        <w:rPr>
          <w:color w:val="auto"/>
          <w:szCs w:val="20"/>
          <w:highlight w:val="none"/>
        </w:rPr>
      </w:pPr>
      <w:r>
        <w:rPr>
          <w:color w:val="auto"/>
          <w:szCs w:val="20"/>
          <w:highlight w:val="none"/>
        </w:rPr>
        <w:t>说明：</w:t>
      </w:r>
    </w:p>
    <w:p w14:paraId="4BC8932F">
      <w:pPr>
        <w:tabs>
          <w:tab w:val="left" w:pos="5580"/>
        </w:tabs>
        <w:spacing w:line="360" w:lineRule="auto"/>
        <w:rPr>
          <w:color w:val="auto"/>
          <w:szCs w:val="20"/>
          <w:highlight w:val="none"/>
        </w:rPr>
      </w:pPr>
      <w:r>
        <w:rPr>
          <w:color w:val="auto"/>
          <w:szCs w:val="20"/>
          <w:highlight w:val="none"/>
        </w:rPr>
        <w:t>1.若供应商为事业单位或其他组织或分支机构，则法定代表人（单位负责人）处的签署人可为单位负责人。</w:t>
      </w:r>
    </w:p>
    <w:p w14:paraId="31B4EA42">
      <w:pPr>
        <w:tabs>
          <w:tab w:val="left" w:pos="5580"/>
        </w:tabs>
        <w:spacing w:line="360" w:lineRule="auto"/>
        <w:rPr>
          <w:color w:val="auto"/>
          <w:szCs w:val="20"/>
          <w:highlight w:val="none"/>
        </w:rPr>
      </w:pPr>
      <w:r>
        <w:rPr>
          <w:color w:val="auto"/>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307C0012">
      <w:pPr>
        <w:tabs>
          <w:tab w:val="left" w:pos="5580"/>
        </w:tabs>
        <w:spacing w:line="360" w:lineRule="auto"/>
        <w:rPr>
          <w:color w:val="auto"/>
          <w:szCs w:val="20"/>
          <w:highlight w:val="none"/>
        </w:rPr>
      </w:pPr>
      <w:r>
        <w:rPr>
          <w:color w:val="auto"/>
          <w:szCs w:val="20"/>
          <w:highlight w:val="none"/>
        </w:rPr>
        <w:t>3.供应商为自然人的情形，可不提供本《授权委托书》。</w:t>
      </w:r>
    </w:p>
    <w:p w14:paraId="6DEFCC35">
      <w:pPr>
        <w:tabs>
          <w:tab w:val="left" w:pos="5580"/>
        </w:tabs>
        <w:spacing w:line="360" w:lineRule="auto"/>
        <w:rPr>
          <w:color w:val="auto"/>
          <w:sz w:val="30"/>
          <w:szCs w:val="30"/>
          <w:highlight w:val="none"/>
        </w:rPr>
      </w:pPr>
      <w:r>
        <w:rPr>
          <w:color w:val="auto"/>
          <w:szCs w:val="20"/>
          <w:highlight w:val="none"/>
        </w:rPr>
        <w:t>4.供应商应随本《授权委托书》同时提供法定代表人（单位负责人）及委托代理人的有效的身份证、护照等身份证明文件电子件。提供身份证的，应同时提供身份证</w:t>
      </w:r>
      <w:r>
        <w:rPr>
          <w:b/>
          <w:color w:val="auto"/>
          <w:szCs w:val="20"/>
          <w:highlight w:val="none"/>
        </w:rPr>
        <w:t>双面</w:t>
      </w:r>
      <w:r>
        <w:rPr>
          <w:color w:val="auto"/>
          <w:szCs w:val="20"/>
          <w:highlight w:val="none"/>
        </w:rPr>
        <w:t>电子件。</w:t>
      </w:r>
      <w:r>
        <w:rPr>
          <w:color w:val="auto"/>
          <w:sz w:val="30"/>
          <w:szCs w:val="30"/>
          <w:highlight w:val="none"/>
        </w:rPr>
        <w:br w:type="page"/>
      </w:r>
    </w:p>
    <w:p w14:paraId="5A2A4D8B">
      <w:pPr>
        <w:spacing w:line="360" w:lineRule="exact"/>
        <w:jc w:val="center"/>
        <w:rPr>
          <w:b/>
          <w:color w:val="auto"/>
          <w:sz w:val="36"/>
          <w:szCs w:val="36"/>
          <w:highlight w:val="none"/>
        </w:rPr>
      </w:pPr>
    </w:p>
    <w:p w14:paraId="339A562D">
      <w:pPr>
        <w:spacing w:line="360" w:lineRule="exact"/>
        <w:jc w:val="center"/>
        <w:rPr>
          <w:b/>
          <w:color w:val="auto"/>
          <w:sz w:val="36"/>
          <w:szCs w:val="36"/>
          <w:highlight w:val="none"/>
        </w:rPr>
      </w:pPr>
      <w:r>
        <w:rPr>
          <w:b/>
          <w:color w:val="auto"/>
          <w:sz w:val="36"/>
          <w:szCs w:val="36"/>
          <w:highlight w:val="none"/>
        </w:rPr>
        <w:t>法定代表人（单位负责人）身份证明</w:t>
      </w:r>
    </w:p>
    <w:p w14:paraId="013C3CF1">
      <w:pPr>
        <w:kinsoku w:val="0"/>
        <w:overflowPunct w:val="0"/>
        <w:spacing w:line="200" w:lineRule="exact"/>
        <w:rPr>
          <w:color w:val="auto"/>
          <w:sz w:val="20"/>
          <w:szCs w:val="20"/>
          <w:highlight w:val="none"/>
        </w:rPr>
      </w:pPr>
    </w:p>
    <w:p w14:paraId="1DB5F7A8">
      <w:pPr>
        <w:tabs>
          <w:tab w:val="left" w:pos="5580"/>
        </w:tabs>
        <w:spacing w:line="360" w:lineRule="auto"/>
        <w:rPr>
          <w:color w:val="auto"/>
          <w:highlight w:val="none"/>
        </w:rPr>
      </w:pPr>
    </w:p>
    <w:p w14:paraId="02935485">
      <w:pPr>
        <w:tabs>
          <w:tab w:val="left" w:pos="5580"/>
        </w:tabs>
        <w:spacing w:line="360" w:lineRule="auto"/>
        <w:rPr>
          <w:color w:val="auto"/>
          <w:highlight w:val="none"/>
        </w:rPr>
      </w:pPr>
      <w:r>
        <w:rPr>
          <w:color w:val="auto"/>
          <w:highlight w:val="none"/>
        </w:rPr>
        <w:t>致：</w:t>
      </w:r>
      <w:r>
        <w:rPr>
          <w:color w:val="auto"/>
          <w:highlight w:val="none"/>
          <w:u w:val="single"/>
        </w:rPr>
        <w:t>（采购人或采购代理机构）</w:t>
      </w:r>
    </w:p>
    <w:p w14:paraId="6F24A412">
      <w:pPr>
        <w:pStyle w:val="9"/>
        <w:tabs>
          <w:tab w:val="left" w:pos="567"/>
          <w:tab w:val="left" w:pos="2412"/>
          <w:tab w:val="left" w:pos="3883"/>
          <w:tab w:val="left" w:pos="5352"/>
          <w:tab w:val="left" w:pos="6821"/>
        </w:tabs>
        <w:kinsoku w:val="0"/>
        <w:overflowPunct w:val="0"/>
        <w:spacing w:line="335" w:lineRule="exact"/>
        <w:ind w:firstLine="480" w:firstLineChars="200"/>
        <w:rPr>
          <w:color w:val="auto"/>
          <w:highlight w:val="none"/>
        </w:rPr>
      </w:pPr>
      <w:r>
        <w:rPr>
          <w:color w:val="auto"/>
          <w:highlight w:val="none"/>
        </w:rPr>
        <w:t>兹证明，</w:t>
      </w:r>
    </w:p>
    <w:p w14:paraId="56BDAEE0">
      <w:pPr>
        <w:pStyle w:val="9"/>
        <w:tabs>
          <w:tab w:val="left" w:pos="567"/>
          <w:tab w:val="left" w:pos="1690"/>
          <w:tab w:val="left" w:pos="3400"/>
          <w:tab w:val="left" w:pos="5110"/>
          <w:tab w:val="left" w:pos="6821"/>
        </w:tabs>
        <w:kinsoku w:val="0"/>
        <w:overflowPunct w:val="0"/>
        <w:spacing w:line="335" w:lineRule="exact"/>
        <w:rPr>
          <w:color w:val="auto"/>
          <w:highlight w:val="none"/>
        </w:rPr>
      </w:pPr>
      <w:r>
        <w:rPr>
          <w:color w:val="auto"/>
          <w:highlight w:val="none"/>
        </w:rPr>
        <w:t>姓名：</w:t>
      </w:r>
      <w:r>
        <w:rPr>
          <w:rFonts w:hint="eastAsia" w:asciiTheme="minorEastAsia" w:hAnsiTheme="minorEastAsia" w:eastAsiaTheme="minorEastAsia" w:cstheme="minorEastAsia"/>
          <w:color w:val="auto"/>
          <w:highlight w:val="none"/>
        </w:rPr>
        <w:t>_____</w:t>
      </w:r>
      <w:r>
        <w:rPr>
          <w:color w:val="auto"/>
          <w:highlight w:val="none"/>
        </w:rPr>
        <w:t>性别：</w:t>
      </w:r>
      <w:r>
        <w:rPr>
          <w:rFonts w:hint="eastAsia" w:asciiTheme="minorEastAsia" w:hAnsiTheme="minorEastAsia" w:eastAsiaTheme="minorEastAsia" w:cstheme="minorEastAsia"/>
          <w:color w:val="auto"/>
          <w:highlight w:val="none"/>
        </w:rPr>
        <w:t>_____</w:t>
      </w:r>
      <w:r>
        <w:rPr>
          <w:color w:val="auto"/>
          <w:highlight w:val="none"/>
        </w:rPr>
        <w:t>年龄：</w:t>
      </w:r>
      <w:r>
        <w:rPr>
          <w:rFonts w:hint="eastAsia" w:asciiTheme="minorEastAsia" w:hAnsiTheme="minorEastAsia" w:eastAsiaTheme="minorEastAsia" w:cstheme="minorEastAsia"/>
          <w:color w:val="auto"/>
          <w:highlight w:val="none"/>
        </w:rPr>
        <w:t>_____</w:t>
      </w:r>
      <w:r>
        <w:rPr>
          <w:color w:val="auto"/>
          <w:highlight w:val="none"/>
        </w:rPr>
        <w:t>职务：</w:t>
      </w:r>
      <w:r>
        <w:rPr>
          <w:rFonts w:hint="eastAsia" w:asciiTheme="minorEastAsia" w:hAnsiTheme="minorEastAsia" w:eastAsiaTheme="minorEastAsia" w:cstheme="minorEastAsia"/>
          <w:color w:val="auto"/>
          <w:highlight w:val="none"/>
        </w:rPr>
        <w:t>_____</w:t>
      </w: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25D0E006">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6CF53DFB">
      <w:pPr>
        <w:pStyle w:val="9"/>
        <w:tabs>
          <w:tab w:val="left" w:pos="2250"/>
          <w:tab w:val="left" w:pos="2412"/>
          <w:tab w:val="left" w:pos="3883"/>
          <w:tab w:val="left" w:pos="5352"/>
          <w:tab w:val="left" w:pos="6821"/>
        </w:tabs>
        <w:kinsoku w:val="0"/>
        <w:overflowPunct w:val="0"/>
        <w:spacing w:line="335" w:lineRule="exact"/>
        <w:rPr>
          <w:color w:val="auto"/>
          <w:highlight w:val="none"/>
        </w:rPr>
      </w:pPr>
      <w:r>
        <w:rPr>
          <w:color w:val="auto"/>
          <w:highlight w:val="none"/>
        </w:rPr>
        <w:t>系</w:t>
      </w:r>
      <w:r>
        <w:rPr>
          <w:rFonts w:hint="eastAsia" w:asciiTheme="minorEastAsia" w:hAnsiTheme="minorEastAsia" w:eastAsiaTheme="minorEastAsia" w:cstheme="minorEastAsia"/>
          <w:color w:val="auto"/>
          <w:highlight w:val="none"/>
          <w:u w:val="single"/>
        </w:rPr>
        <w:tab/>
      </w:r>
      <w:r>
        <w:rPr>
          <w:color w:val="auto"/>
          <w:highlight w:val="none"/>
        </w:rPr>
        <w:t>（</w:t>
      </w:r>
      <w:r>
        <w:rPr>
          <w:rFonts w:hint="eastAsia"/>
          <w:color w:val="auto"/>
          <w:highlight w:val="none"/>
        </w:rPr>
        <w:t>响应人名称</w:t>
      </w:r>
      <w:r>
        <w:rPr>
          <w:color w:val="auto"/>
          <w:highlight w:val="none"/>
        </w:rPr>
        <w:t>）的法定代表人（单位负责人）。</w:t>
      </w:r>
    </w:p>
    <w:p w14:paraId="210FF81A">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7C6E4BAF">
      <w:pPr>
        <w:pStyle w:val="9"/>
        <w:tabs>
          <w:tab w:val="left" w:pos="567"/>
        </w:tabs>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身份证、护照等身份证明文件电子件：</w:t>
      </w:r>
    </w:p>
    <w:tbl>
      <w:tblPr>
        <w:tblStyle w:val="2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6275B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0D5091FB">
            <w:pPr>
              <w:pStyle w:val="9"/>
              <w:tabs>
                <w:tab w:val="left" w:pos="567"/>
              </w:tabs>
              <w:kinsoku w:val="0"/>
              <w:overflowPunct w:val="0"/>
              <w:spacing w:line="583" w:lineRule="auto"/>
              <w:ind w:right="-46"/>
              <w:rPr>
                <w:color w:val="auto"/>
                <w:szCs w:val="20"/>
                <w:highlight w:val="none"/>
              </w:rPr>
            </w:pPr>
          </w:p>
        </w:tc>
      </w:tr>
    </w:tbl>
    <w:p w14:paraId="2CF194C9">
      <w:pPr>
        <w:pStyle w:val="9"/>
        <w:tabs>
          <w:tab w:val="left" w:pos="567"/>
        </w:tabs>
        <w:kinsoku w:val="0"/>
        <w:overflowPunct w:val="0"/>
        <w:spacing w:line="583" w:lineRule="auto"/>
        <w:ind w:right="4305"/>
        <w:rPr>
          <w:color w:val="auto"/>
          <w:spacing w:val="-3"/>
          <w:highlight w:val="none"/>
        </w:rPr>
      </w:pPr>
    </w:p>
    <w:p w14:paraId="6DDDADCF">
      <w:pPr>
        <w:autoSpaceDE w:val="0"/>
        <w:autoSpaceDN w:val="0"/>
        <w:snapToGrid w:val="0"/>
        <w:spacing w:line="360" w:lineRule="auto"/>
        <w:rPr>
          <w:rFonts w:hint="eastAsia" w:asciiTheme="minorEastAsia" w:hAnsiTheme="minorEastAsia" w:eastAsiaTheme="minorEastAsia" w:cstheme="minorEastAsia"/>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0A74190F">
      <w:pPr>
        <w:pStyle w:val="9"/>
        <w:tabs>
          <w:tab w:val="left" w:pos="567"/>
        </w:tabs>
        <w:kinsoku w:val="0"/>
        <w:overflowPunct w:val="0"/>
        <w:spacing w:line="583" w:lineRule="auto"/>
        <w:ind w:right="95"/>
        <w:rPr>
          <w:rFonts w:hint="eastAsia" w:eastAsia="宋体"/>
          <w:color w:val="auto"/>
          <w:spacing w:val="-3"/>
          <w:highlight w:val="none"/>
          <w:lang w:val="en-US" w:eastAsia="zh-CN"/>
        </w:rPr>
      </w:pPr>
      <w:r>
        <w:rPr>
          <w:color w:val="auto"/>
          <w:spacing w:val="-3"/>
          <w:highlight w:val="none"/>
        </w:rPr>
        <w:t>法定代表人（</w:t>
      </w:r>
      <w:r>
        <w:rPr>
          <w:color w:val="auto"/>
          <w:highlight w:val="none"/>
        </w:rPr>
        <w:t>单位负责人</w:t>
      </w:r>
      <w:r>
        <w:rPr>
          <w:color w:val="auto"/>
          <w:spacing w:val="-3"/>
          <w:highlight w:val="none"/>
        </w:rPr>
        <w:t>）（签字或签章）：_______</w:t>
      </w:r>
      <w:r>
        <w:rPr>
          <w:rFonts w:hint="eastAsia"/>
          <w:color w:val="auto"/>
          <w:spacing w:val="-3"/>
          <w:highlight w:val="none"/>
          <w:lang w:val="en-US" w:eastAsia="zh-CN"/>
        </w:rPr>
        <w:t xml:space="preserve"> </w:t>
      </w:r>
    </w:p>
    <w:p w14:paraId="10435ABD">
      <w:pPr>
        <w:widowControl/>
        <w:autoSpaceDE w:val="0"/>
        <w:autoSpaceDN w:val="0"/>
        <w:snapToGrid w:val="0"/>
        <w:spacing w:line="360" w:lineRule="auto"/>
        <w:rPr>
          <w:color w:val="auto"/>
          <w:highlight w:val="none"/>
        </w:rPr>
      </w:pPr>
    </w:p>
    <w:p w14:paraId="591E7540">
      <w:pPr>
        <w:widowControl/>
        <w:autoSpaceDE w:val="0"/>
        <w:autoSpaceDN w:val="0"/>
        <w:snapToGrid w:val="0"/>
        <w:spacing w:line="360" w:lineRule="auto"/>
        <w:rPr>
          <w:color w:val="auto"/>
          <w:szCs w:val="20"/>
          <w:highlight w:val="none"/>
        </w:rPr>
        <w:sectPr>
          <w:pgSz w:w="11907" w:h="16840"/>
          <w:pgMar w:top="1417" w:right="1134" w:bottom="1417" w:left="1701" w:header="851" w:footer="850" w:gutter="0"/>
          <w:cols w:space="720" w:num="1"/>
          <w:docGrid w:linePitch="462" w:charSpace="0"/>
        </w:sect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4D43210A">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响应函</w:t>
      </w:r>
    </w:p>
    <w:p w14:paraId="0864EB8D">
      <w:pPr>
        <w:tabs>
          <w:tab w:val="left" w:pos="630"/>
        </w:tabs>
        <w:snapToGrid w:val="0"/>
        <w:spacing w:line="400" w:lineRule="exact"/>
        <w:rPr>
          <w:rFonts w:ascii="宋体" w:hAnsi="宋体"/>
          <w:color w:val="auto"/>
          <w:sz w:val="22"/>
          <w:highlight w:val="none"/>
        </w:rPr>
      </w:pPr>
      <w:r>
        <w:rPr>
          <w:rFonts w:hint="eastAsia" w:ascii="宋体" w:hAnsi="宋体"/>
          <w:color w:val="auto"/>
          <w:sz w:val="22"/>
          <w:highlight w:val="none"/>
        </w:rPr>
        <w:t xml:space="preserve">    我方参加（项目名称：_________________）（采购编号：_________________）的有关采购活动。为此，我方同意和承诺：</w:t>
      </w:r>
    </w:p>
    <w:p w14:paraId="30CC60F3">
      <w:pPr>
        <w:spacing w:line="400" w:lineRule="exact"/>
        <w:ind w:firstLine="442" w:firstLineChars="201"/>
        <w:rPr>
          <w:rFonts w:ascii="宋体" w:hAnsi="宋体"/>
          <w:bCs/>
          <w:color w:val="auto"/>
          <w:sz w:val="22"/>
          <w:highlight w:val="none"/>
        </w:rPr>
      </w:pPr>
      <w:r>
        <w:rPr>
          <w:rFonts w:hint="eastAsia" w:ascii="宋体" w:hAnsi="宋体"/>
          <w:bCs/>
          <w:color w:val="auto"/>
          <w:sz w:val="22"/>
          <w:highlight w:val="none"/>
        </w:rPr>
        <w:t>（一）我方承诺已详细阅读并理解征集文件及北京市政府采购电子交易平台相关操作手册中关于本项目电子响应各项要求、流程及注意事项，如未按要求操作导致的响应无效，责任由我方承担。</w:t>
      </w:r>
    </w:p>
    <w:p w14:paraId="60F063E2">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（二）我方已详细阅读全部征集文件、包括征集文件的相关更正补充（如有的话）、参考资料及有关附件，保证遵守征集文件的规定。</w:t>
      </w:r>
    </w:p>
    <w:p w14:paraId="1207BBF1">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（三）我方已经完全理解了征集文件中的各项内容和响应人的各项权利义务的真实含义，并承诺在发生争议时不会以对征集文件存在误解、不明白的条款为由，对征集人行使任何法律上的抗辩权。</w:t>
      </w:r>
    </w:p>
    <w:p w14:paraId="723A11D8">
      <w:pPr>
        <w:pStyle w:val="2"/>
        <w:spacing w:line="400" w:lineRule="exact"/>
        <w:ind w:firstLine="442" w:firstLineChars="201"/>
        <w:rPr>
          <w:color w:val="auto"/>
          <w:sz w:val="28"/>
          <w:szCs w:val="24"/>
          <w:highlight w:val="none"/>
        </w:rPr>
      </w:pPr>
      <w:r>
        <w:rPr>
          <w:rFonts w:hint="eastAsia" w:hAnsi="宋体"/>
          <w:color w:val="auto"/>
          <w:sz w:val="22"/>
          <w:highlight w:val="none"/>
        </w:rPr>
        <w:t>（四）我方同意在本项目征集文件中规定的电子响应文件提交截止时间起180天内遵守本响应文件中的承诺且在此期限期满之前均具有约束力。遵守“响应人须知”中第九条第二款关于延长电子响应文件有效期的规定。</w:t>
      </w:r>
    </w:p>
    <w:p w14:paraId="33392A02">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（五）我方承诺提供响应人须知规定的全部电子响应文件。</w:t>
      </w:r>
    </w:p>
    <w:p w14:paraId="3DB96EDF">
      <w:pPr>
        <w:pStyle w:val="2"/>
        <w:spacing w:line="400" w:lineRule="exact"/>
        <w:ind w:firstLine="442" w:firstLineChars="201"/>
        <w:rPr>
          <w:color w:val="auto"/>
          <w:sz w:val="28"/>
          <w:szCs w:val="24"/>
          <w:highlight w:val="none"/>
        </w:rPr>
      </w:pPr>
      <w:r>
        <w:rPr>
          <w:rFonts w:hint="eastAsia" w:hAnsi="宋体"/>
          <w:color w:val="auto"/>
          <w:sz w:val="22"/>
          <w:highlight w:val="none"/>
        </w:rPr>
        <w:t>（六）我方承诺完全满足和响应征集文件中的各项商务和技术要求，愿意如实提供任何与本项征集有关的数据、情况和技术资料。若有偏差，已在响应文件中显著处予以说明。</w:t>
      </w:r>
    </w:p>
    <w:p w14:paraId="30886E49">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（七）我方按征集文件要求提供和交付的货物及服务的报价详见电子响应文件。</w:t>
      </w:r>
    </w:p>
    <w:p w14:paraId="12BE0A23">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（八）我方保证忠实地执行与征集人、采购人所签订的框架协议和采购合同，并承担协议和合同规定的责任和义务。</w:t>
      </w:r>
    </w:p>
    <w:p w14:paraId="484640A6">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九）我方知晓包括但不限于《中华人民共和国政府采购法》第七十七条、《中华人民共和国政府采购法实施条例》第七十二、七十三、七十四条中对于供应商的有关规定，若有相关情形的，依法接受有关处罚，及由此带来的法律后果。</w:t>
      </w:r>
    </w:p>
    <w:p w14:paraId="29472F83">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（十）本响应函自本项目电子响应文件提交截止时间起生效。</w:t>
      </w:r>
    </w:p>
    <w:p w14:paraId="0F6D2DA8">
      <w:pPr>
        <w:pStyle w:val="12"/>
        <w:tabs>
          <w:tab w:val="left" w:pos="5580"/>
        </w:tabs>
        <w:spacing w:line="360" w:lineRule="auto"/>
        <w:ind w:firstLine="4290" w:firstLineChars="1950"/>
        <w:rPr>
          <w:rFonts w:hAnsi="宋体"/>
          <w:color w:val="auto"/>
          <w:sz w:val="22"/>
          <w:szCs w:val="22"/>
          <w:highlight w:val="none"/>
        </w:rPr>
      </w:pPr>
    </w:p>
    <w:p w14:paraId="4B960F3E">
      <w:pPr>
        <w:pStyle w:val="12"/>
        <w:tabs>
          <w:tab w:val="left" w:pos="5580"/>
        </w:tabs>
        <w:spacing w:line="360" w:lineRule="auto"/>
        <w:ind w:firstLine="4290" w:firstLineChars="1950"/>
        <w:rPr>
          <w:rFonts w:hAnsi="宋体"/>
          <w:color w:val="auto"/>
          <w:sz w:val="22"/>
          <w:szCs w:val="22"/>
          <w:highlight w:val="none"/>
        </w:rPr>
      </w:pPr>
      <w:r>
        <w:rPr>
          <w:rFonts w:hint="eastAsia" w:hAnsi="宋体"/>
          <w:color w:val="auto"/>
          <w:sz w:val="22"/>
          <w:szCs w:val="22"/>
          <w:highlight w:val="none"/>
        </w:rPr>
        <w:t>响应人公</w:t>
      </w:r>
      <w:r>
        <w:rPr>
          <w:rFonts w:hAnsi="宋体"/>
          <w:color w:val="auto"/>
          <w:sz w:val="22"/>
          <w:szCs w:val="22"/>
          <w:highlight w:val="none"/>
        </w:rPr>
        <w:t>章</w:t>
      </w:r>
      <w:r>
        <w:rPr>
          <w:rFonts w:hint="eastAsia" w:hAnsi="宋体"/>
          <w:color w:val="auto"/>
          <w:sz w:val="22"/>
          <w:szCs w:val="22"/>
          <w:highlight w:val="none"/>
        </w:rPr>
        <w:t>（电子签章）：</w:t>
      </w:r>
      <w:r>
        <w:rPr>
          <w:rFonts w:hAnsi="宋体"/>
          <w:color w:val="auto"/>
          <w:sz w:val="22"/>
          <w:szCs w:val="22"/>
          <w:highlight w:val="none"/>
        </w:rPr>
        <w:t>__________________</w:t>
      </w:r>
    </w:p>
    <w:p w14:paraId="312CA1BE">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响应人相关备注信息：</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6788"/>
      </w:tblGrid>
      <w:tr w14:paraId="63D6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30A4CC41">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响应人地址</w:t>
            </w:r>
          </w:p>
        </w:tc>
        <w:tc>
          <w:tcPr>
            <w:tcW w:w="6788" w:type="dxa"/>
          </w:tcPr>
          <w:p w14:paraId="6BC618FF">
            <w:pPr>
              <w:pStyle w:val="12"/>
              <w:tabs>
                <w:tab w:val="left" w:pos="5580"/>
              </w:tabs>
              <w:spacing w:line="300" w:lineRule="auto"/>
              <w:rPr>
                <w:rFonts w:hAnsi="宋体"/>
                <w:color w:val="auto"/>
                <w:sz w:val="22"/>
                <w:szCs w:val="22"/>
                <w:highlight w:val="none"/>
              </w:rPr>
            </w:pPr>
          </w:p>
        </w:tc>
      </w:tr>
      <w:tr w14:paraId="18DB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7F2891D2">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项目负责人姓名</w:t>
            </w:r>
          </w:p>
        </w:tc>
        <w:tc>
          <w:tcPr>
            <w:tcW w:w="6788" w:type="dxa"/>
          </w:tcPr>
          <w:p w14:paraId="2382B9C4">
            <w:pPr>
              <w:pStyle w:val="12"/>
              <w:tabs>
                <w:tab w:val="left" w:pos="5580"/>
              </w:tabs>
              <w:spacing w:line="300" w:lineRule="auto"/>
              <w:rPr>
                <w:rFonts w:hAnsi="宋体"/>
                <w:color w:val="auto"/>
                <w:sz w:val="22"/>
                <w:szCs w:val="22"/>
                <w:highlight w:val="none"/>
              </w:rPr>
            </w:pPr>
          </w:p>
        </w:tc>
      </w:tr>
      <w:tr w14:paraId="397D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4C931B3B">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项目负责人手机号</w:t>
            </w:r>
          </w:p>
        </w:tc>
        <w:tc>
          <w:tcPr>
            <w:tcW w:w="6788" w:type="dxa"/>
          </w:tcPr>
          <w:p w14:paraId="6B4B889B">
            <w:pPr>
              <w:pStyle w:val="12"/>
              <w:tabs>
                <w:tab w:val="left" w:pos="5580"/>
              </w:tabs>
              <w:spacing w:line="300" w:lineRule="auto"/>
              <w:rPr>
                <w:rFonts w:hAnsi="宋体"/>
                <w:color w:val="auto"/>
                <w:sz w:val="22"/>
                <w:szCs w:val="22"/>
                <w:highlight w:val="none"/>
              </w:rPr>
            </w:pPr>
          </w:p>
        </w:tc>
      </w:tr>
      <w:tr w14:paraId="22F3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5711DFCB">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项目负责人邮箱</w:t>
            </w:r>
          </w:p>
        </w:tc>
        <w:tc>
          <w:tcPr>
            <w:tcW w:w="6788" w:type="dxa"/>
          </w:tcPr>
          <w:p w14:paraId="2DC5F4D0">
            <w:pPr>
              <w:pStyle w:val="12"/>
              <w:tabs>
                <w:tab w:val="left" w:pos="5580"/>
              </w:tabs>
              <w:spacing w:line="300" w:lineRule="auto"/>
              <w:rPr>
                <w:rFonts w:hAnsi="宋体"/>
                <w:color w:val="auto"/>
                <w:sz w:val="22"/>
                <w:szCs w:val="22"/>
                <w:highlight w:val="none"/>
              </w:rPr>
            </w:pPr>
          </w:p>
        </w:tc>
      </w:tr>
    </w:tbl>
    <w:p w14:paraId="496E47D6">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请响应人按要求填写上述备注信息，不作为评审使用。</w:t>
      </w:r>
    </w:p>
    <w:p w14:paraId="39B514A5">
      <w:pPr>
        <w:pStyle w:val="12"/>
        <w:tabs>
          <w:tab w:val="left" w:pos="5580"/>
        </w:tabs>
        <w:spacing w:line="300" w:lineRule="auto"/>
        <w:rPr>
          <w:rFonts w:hAnsi="宋体"/>
          <w:color w:val="auto"/>
          <w:sz w:val="22"/>
          <w:szCs w:val="22"/>
          <w:highlight w:val="none"/>
        </w:rPr>
      </w:pPr>
    </w:p>
    <w:p w14:paraId="3A06FE6C">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中小企业声明函（货物）</w:t>
      </w:r>
    </w:p>
    <w:p w14:paraId="49AAEE9F">
      <w:pPr>
        <w:pStyle w:val="67"/>
        <w:numPr>
          <w:ilvl w:val="1"/>
          <w:numId w:val="0"/>
        </w:numPr>
        <w:tabs>
          <w:tab w:val="left" w:pos="660"/>
        </w:tabs>
        <w:snapToGrid w:val="0"/>
        <w:spacing w:before="0" w:line="400" w:lineRule="exact"/>
        <w:outlineLvl w:val="9"/>
        <w:rPr>
          <w:rFonts w:cs="微软雅黑"/>
          <w:color w:val="auto"/>
          <w:sz w:val="22"/>
          <w:szCs w:val="22"/>
          <w:highlight w:val="none"/>
        </w:rPr>
      </w:pPr>
    </w:p>
    <w:p w14:paraId="6F7F5B73">
      <w:pPr>
        <w:spacing w:line="360" w:lineRule="auto"/>
        <w:ind w:firstLine="440" w:firstLineChars="200"/>
        <w:rPr>
          <w:rFonts w:ascii="宋体"/>
          <w:color w:val="auto"/>
          <w:sz w:val="22"/>
          <w:highlight w:val="none"/>
        </w:rPr>
      </w:pPr>
      <w:r>
        <w:rPr>
          <w:rFonts w:hint="eastAsia" w:ascii="宋体" w:hAnsi="宋体"/>
          <w:color w:val="auto"/>
          <w:sz w:val="22"/>
          <w:highlight w:val="none"/>
        </w:rPr>
        <w:t>本公司（联合体）郑重声明，根据《政府采购促进中小企业发展管理办法》（财库﹝</w:t>
      </w:r>
      <w:r>
        <w:rPr>
          <w:rFonts w:ascii="宋体" w:hAnsi="宋体"/>
          <w:color w:val="auto"/>
          <w:sz w:val="22"/>
          <w:highlight w:val="none"/>
        </w:rPr>
        <w:t>2020</w:t>
      </w:r>
      <w:r>
        <w:rPr>
          <w:rFonts w:hint="eastAsia" w:ascii="宋体" w:hAnsi="宋体"/>
          <w:color w:val="auto"/>
          <w:sz w:val="22"/>
          <w:highlight w:val="none"/>
        </w:rPr>
        <w:t>﹞</w:t>
      </w:r>
      <w:r>
        <w:rPr>
          <w:rFonts w:ascii="宋体" w:hAnsi="宋体"/>
          <w:color w:val="auto"/>
          <w:sz w:val="22"/>
          <w:highlight w:val="none"/>
        </w:rPr>
        <w:t>46</w:t>
      </w:r>
      <w:r>
        <w:rPr>
          <w:rFonts w:hint="eastAsia" w:ascii="宋体" w:hAnsi="宋体"/>
          <w:color w:val="auto"/>
          <w:sz w:val="22"/>
          <w:highlight w:val="none"/>
        </w:rPr>
        <w:t>号）的规定，本公司（联合体）参加</w:t>
      </w:r>
      <w:r>
        <w:rPr>
          <w:rFonts w:hint="eastAsia" w:ascii="宋体" w:hAnsi="宋体"/>
          <w:color w:val="auto"/>
          <w:sz w:val="22"/>
          <w:highlight w:val="none"/>
          <w:u w:val="single"/>
        </w:rPr>
        <w:t>（单位名称）</w:t>
      </w:r>
      <w:r>
        <w:rPr>
          <w:rFonts w:hint="eastAsia" w:ascii="宋体" w:hAnsi="宋体"/>
          <w:color w:val="auto"/>
          <w:sz w:val="22"/>
          <w:highlight w:val="none"/>
        </w:rPr>
        <w:t>的</w:t>
      </w:r>
      <w:r>
        <w:rPr>
          <w:rFonts w:hint="eastAsia" w:ascii="宋体" w:hAnsi="宋体"/>
          <w:color w:val="auto"/>
          <w:sz w:val="22"/>
          <w:highlight w:val="none"/>
          <w:u w:val="single"/>
        </w:rPr>
        <w:t>（项目名称）</w:t>
      </w:r>
      <w:r>
        <w:rPr>
          <w:rFonts w:hint="eastAsia" w:ascii="宋体" w:hAnsi="宋体"/>
          <w:color w:val="auto"/>
          <w:sz w:val="22"/>
          <w:highlight w:val="none"/>
        </w:rPr>
        <w:t>采购活动，提供的货物</w:t>
      </w:r>
      <w:r>
        <w:rPr>
          <w:rFonts w:hint="eastAsia" w:ascii="宋体" w:hAnsi="宋体"/>
          <w:b/>
          <w:color w:val="auto"/>
          <w:sz w:val="22"/>
          <w:highlight w:val="none"/>
        </w:rPr>
        <w:t>全部</w:t>
      </w:r>
      <w:r>
        <w:rPr>
          <w:rFonts w:hint="eastAsia" w:ascii="宋体" w:hAnsi="宋体"/>
          <w:color w:val="auto"/>
          <w:sz w:val="22"/>
          <w:highlight w:val="none"/>
        </w:rPr>
        <w:t>由符合政策要求的</w:t>
      </w:r>
      <w:r>
        <w:rPr>
          <w:rFonts w:hint="eastAsia" w:ascii="宋体" w:hAnsi="宋体"/>
          <w:b/>
          <w:color w:val="auto"/>
          <w:sz w:val="22"/>
          <w:highlight w:val="none"/>
        </w:rPr>
        <w:t>中小企业</w:t>
      </w:r>
      <w:r>
        <w:rPr>
          <w:rFonts w:hint="eastAsia" w:ascii="宋体" w:hAnsi="宋体"/>
          <w:color w:val="auto"/>
          <w:sz w:val="22"/>
          <w:highlight w:val="none"/>
        </w:rPr>
        <w:t>制造。相关企业（含联合体中的中小企业、签订分包意向协议的中小企业）的具体情况如下：</w:t>
      </w:r>
    </w:p>
    <w:p w14:paraId="634ABCF4">
      <w:pPr>
        <w:spacing w:line="360" w:lineRule="auto"/>
        <w:ind w:firstLine="440" w:firstLineChars="200"/>
        <w:rPr>
          <w:rFonts w:ascii="宋体"/>
          <w:color w:val="auto"/>
          <w:sz w:val="22"/>
          <w:highlight w:val="none"/>
          <w:u w:val="single"/>
        </w:rPr>
      </w:pPr>
      <w:r>
        <w:rPr>
          <w:rFonts w:ascii="宋体" w:hAnsi="宋体"/>
          <w:color w:val="auto"/>
          <w:sz w:val="22"/>
          <w:highlight w:val="none"/>
        </w:rPr>
        <w:t>1.</w:t>
      </w:r>
      <w:r>
        <w:rPr>
          <w:rFonts w:hint="eastAsia" w:ascii="宋体" w:hAnsi="宋体"/>
          <w:color w:val="auto"/>
          <w:sz w:val="22"/>
          <w:highlight w:val="none"/>
          <w:u w:val="single"/>
        </w:rPr>
        <w:t>（标的名称）</w:t>
      </w:r>
      <w:r>
        <w:rPr>
          <w:rFonts w:hint="eastAsia" w:ascii="宋体" w:hAnsi="宋体"/>
          <w:color w:val="auto"/>
          <w:sz w:val="22"/>
          <w:highlight w:val="none"/>
        </w:rPr>
        <w:t>，属于</w:t>
      </w:r>
      <w:r>
        <w:rPr>
          <w:rFonts w:hint="eastAsia" w:ascii="宋体" w:hAnsi="宋体"/>
          <w:color w:val="auto"/>
          <w:sz w:val="22"/>
          <w:highlight w:val="none"/>
          <w:u w:val="single"/>
        </w:rPr>
        <w:t>（征集文件中明确的所属行业）行业</w:t>
      </w:r>
      <w:r>
        <w:rPr>
          <w:rFonts w:hint="eastAsia" w:ascii="宋体" w:hAnsi="宋体"/>
          <w:color w:val="auto"/>
          <w:sz w:val="22"/>
          <w:highlight w:val="none"/>
        </w:rPr>
        <w:t>；制造商为</w:t>
      </w:r>
      <w:r>
        <w:rPr>
          <w:rFonts w:hint="eastAsia" w:ascii="宋体" w:hAnsi="宋体"/>
          <w:color w:val="auto"/>
          <w:sz w:val="22"/>
          <w:highlight w:val="none"/>
          <w:u w:val="single"/>
        </w:rPr>
        <w:t>（企业名称）</w:t>
      </w:r>
      <w:r>
        <w:rPr>
          <w:rFonts w:hint="eastAsia" w:ascii="宋体" w:hAnsi="宋体"/>
          <w:color w:val="auto"/>
          <w:sz w:val="22"/>
          <w:highlight w:val="none"/>
        </w:rPr>
        <w:t>，从业人员人，营业收入为万元，资产总额为万元，属于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7AEE6746">
      <w:pPr>
        <w:spacing w:line="360" w:lineRule="auto"/>
        <w:ind w:firstLine="440" w:firstLineChars="200"/>
        <w:rPr>
          <w:rFonts w:ascii="宋体"/>
          <w:color w:val="auto"/>
          <w:sz w:val="22"/>
          <w:highlight w:val="none"/>
        </w:rPr>
      </w:pPr>
      <w:r>
        <w:rPr>
          <w:rFonts w:ascii="宋体" w:hAnsi="宋体"/>
          <w:color w:val="auto"/>
          <w:sz w:val="22"/>
          <w:highlight w:val="none"/>
        </w:rPr>
        <w:t>2.</w:t>
      </w:r>
      <w:r>
        <w:rPr>
          <w:rFonts w:hint="eastAsia" w:ascii="宋体" w:hAnsi="宋体"/>
          <w:color w:val="auto"/>
          <w:sz w:val="22"/>
          <w:highlight w:val="none"/>
          <w:u w:val="single"/>
        </w:rPr>
        <w:t>（标的名称）</w:t>
      </w:r>
      <w:r>
        <w:rPr>
          <w:rFonts w:hint="eastAsia" w:ascii="宋体" w:hAnsi="宋体"/>
          <w:color w:val="auto"/>
          <w:sz w:val="22"/>
          <w:highlight w:val="none"/>
        </w:rPr>
        <w:t>，属于</w:t>
      </w:r>
      <w:r>
        <w:rPr>
          <w:rFonts w:hint="eastAsia" w:ascii="宋体" w:hAnsi="宋体"/>
          <w:color w:val="auto"/>
          <w:sz w:val="22"/>
          <w:highlight w:val="none"/>
          <w:u w:val="single"/>
        </w:rPr>
        <w:t>（征集文件中明确的所属行业）行业</w:t>
      </w:r>
      <w:r>
        <w:rPr>
          <w:rFonts w:hint="eastAsia" w:ascii="宋体" w:hAnsi="宋体"/>
          <w:color w:val="auto"/>
          <w:sz w:val="22"/>
          <w:highlight w:val="none"/>
        </w:rPr>
        <w:t>；制造商为</w:t>
      </w:r>
      <w:r>
        <w:rPr>
          <w:rFonts w:hint="eastAsia" w:ascii="宋体" w:hAnsi="宋体"/>
          <w:color w:val="auto"/>
          <w:sz w:val="22"/>
          <w:highlight w:val="none"/>
          <w:u w:val="single"/>
        </w:rPr>
        <w:t>（企业名称）</w:t>
      </w:r>
      <w:r>
        <w:rPr>
          <w:rFonts w:hint="eastAsia" w:ascii="宋体" w:hAnsi="宋体"/>
          <w:color w:val="auto"/>
          <w:sz w:val="22"/>
          <w:highlight w:val="none"/>
        </w:rPr>
        <w:t>，从业人员人，营业收入为万元，资产总额为万元，属于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5399EE19">
      <w:pPr>
        <w:spacing w:line="360" w:lineRule="auto"/>
        <w:ind w:firstLine="440" w:firstLineChars="200"/>
        <w:rPr>
          <w:rFonts w:ascii="宋体"/>
          <w:color w:val="auto"/>
          <w:sz w:val="22"/>
          <w:highlight w:val="none"/>
        </w:rPr>
      </w:pPr>
      <w:r>
        <w:rPr>
          <w:rFonts w:hint="eastAsia" w:ascii="宋体" w:hAnsi="宋体"/>
          <w:color w:val="auto"/>
          <w:sz w:val="22"/>
          <w:highlight w:val="none"/>
        </w:rPr>
        <w:t>……</w:t>
      </w:r>
    </w:p>
    <w:p w14:paraId="1ABC32DB">
      <w:pPr>
        <w:spacing w:line="360" w:lineRule="auto"/>
        <w:ind w:firstLine="440" w:firstLineChars="200"/>
        <w:rPr>
          <w:rFonts w:ascii="宋体"/>
          <w:color w:val="auto"/>
          <w:sz w:val="22"/>
          <w:highlight w:val="none"/>
        </w:rPr>
      </w:pPr>
      <w:r>
        <w:rPr>
          <w:rFonts w:hint="eastAsia" w:ascii="宋体" w:hAnsi="宋体"/>
          <w:color w:val="auto"/>
          <w:sz w:val="22"/>
          <w:highlight w:val="none"/>
        </w:rPr>
        <w:t>以上企业，不属于大企业的分支机构，不存在控股股东为大企业的情形，也不存在与大企业的负责人为同一人的情形。</w:t>
      </w:r>
    </w:p>
    <w:p w14:paraId="558713C4">
      <w:pPr>
        <w:spacing w:line="360" w:lineRule="auto"/>
        <w:ind w:firstLine="440" w:firstLineChars="200"/>
        <w:rPr>
          <w:rFonts w:ascii="宋体"/>
          <w:color w:val="auto"/>
          <w:sz w:val="22"/>
          <w:highlight w:val="none"/>
        </w:rPr>
      </w:pPr>
      <w:r>
        <w:rPr>
          <w:rFonts w:hint="eastAsia" w:ascii="宋体" w:hAnsi="宋体"/>
          <w:color w:val="auto"/>
          <w:sz w:val="22"/>
          <w:highlight w:val="none"/>
        </w:rPr>
        <w:t>本企业对上述声明内容的真实性负责。如有虚假，将依法承担相应责任。</w:t>
      </w:r>
    </w:p>
    <w:p w14:paraId="13E767C9">
      <w:pPr>
        <w:rPr>
          <w:rFonts w:ascii="宋体"/>
          <w:color w:val="auto"/>
          <w:sz w:val="22"/>
          <w:highlight w:val="none"/>
        </w:rPr>
      </w:pPr>
    </w:p>
    <w:p w14:paraId="7A1F8432">
      <w:pPr>
        <w:rPr>
          <w:rFonts w:ascii="宋体"/>
          <w:color w:val="auto"/>
          <w:sz w:val="22"/>
          <w:highlight w:val="none"/>
        </w:rPr>
      </w:pPr>
    </w:p>
    <w:p w14:paraId="2DBD04DB">
      <w:pPr>
        <w:ind w:firstLine="4620" w:firstLineChars="2100"/>
        <w:rPr>
          <w:rFonts w:ascii="宋体"/>
          <w:color w:val="auto"/>
          <w:sz w:val="22"/>
          <w:highlight w:val="none"/>
        </w:rPr>
      </w:pPr>
      <w:r>
        <w:rPr>
          <w:rFonts w:hint="eastAsia" w:ascii="宋体" w:hAnsi="宋体"/>
          <w:color w:val="auto"/>
          <w:sz w:val="22"/>
          <w:highlight w:val="none"/>
        </w:rPr>
        <w:t>企业名称（盖章）：</w:t>
      </w:r>
      <w:r>
        <w:rPr>
          <w:rFonts w:ascii="宋体" w:hAnsi="宋体"/>
          <w:color w:val="auto"/>
          <w:kern w:val="2"/>
          <w:sz w:val="22"/>
          <w:highlight w:val="none"/>
        </w:rPr>
        <w:t>_________________</w:t>
      </w:r>
    </w:p>
    <w:p w14:paraId="1E21364B">
      <w:pPr>
        <w:ind w:firstLine="5720" w:firstLineChars="2600"/>
        <w:rPr>
          <w:rFonts w:ascii="宋体"/>
          <w:color w:val="auto"/>
          <w:sz w:val="22"/>
          <w:highlight w:val="none"/>
        </w:rPr>
      </w:pPr>
      <w:r>
        <w:rPr>
          <w:rFonts w:hint="eastAsia" w:ascii="宋体" w:hAnsi="宋体"/>
          <w:color w:val="auto"/>
          <w:sz w:val="22"/>
          <w:highlight w:val="none"/>
        </w:rPr>
        <w:t>日 期：</w:t>
      </w:r>
      <w:r>
        <w:rPr>
          <w:rFonts w:ascii="宋体" w:hAnsi="宋体"/>
          <w:color w:val="auto"/>
          <w:kern w:val="2"/>
          <w:sz w:val="22"/>
          <w:highlight w:val="none"/>
        </w:rPr>
        <w:t>_________________</w:t>
      </w:r>
    </w:p>
    <w:p w14:paraId="7EAE9B89">
      <w:pPr>
        <w:rPr>
          <w:rFonts w:ascii="宋体"/>
          <w:color w:val="auto"/>
          <w:sz w:val="22"/>
          <w:highlight w:val="none"/>
        </w:rPr>
      </w:pPr>
    </w:p>
    <w:p w14:paraId="104561E3">
      <w:pPr>
        <w:rPr>
          <w:rFonts w:ascii="宋体"/>
          <w:color w:val="auto"/>
          <w:sz w:val="22"/>
          <w:highlight w:val="none"/>
        </w:rPr>
      </w:pPr>
    </w:p>
    <w:p w14:paraId="7D0DFD98">
      <w:pPr>
        <w:rPr>
          <w:rFonts w:ascii="宋体"/>
          <w:color w:val="auto"/>
          <w:sz w:val="22"/>
          <w:highlight w:val="none"/>
        </w:rPr>
      </w:pPr>
      <w:r>
        <w:rPr>
          <w:rFonts w:hint="eastAsia" w:ascii="宋体" w:hAnsi="宋体"/>
          <w:color w:val="auto"/>
          <w:sz w:val="22"/>
          <w:highlight w:val="none"/>
        </w:rPr>
        <w:t>说明：</w:t>
      </w:r>
    </w:p>
    <w:p w14:paraId="690E978B">
      <w:pPr>
        <w:pStyle w:val="61"/>
        <w:numPr>
          <w:ilvl w:val="0"/>
          <w:numId w:val="27"/>
        </w:numPr>
        <w:adjustRightInd/>
        <w:spacing w:line="240" w:lineRule="auto"/>
        <w:ind w:firstLineChars="0"/>
        <w:jc w:val="both"/>
        <w:textAlignment w:val="auto"/>
        <w:rPr>
          <w:rFonts w:ascii="宋体"/>
          <w:color w:val="auto"/>
          <w:sz w:val="22"/>
          <w:highlight w:val="none"/>
        </w:rPr>
      </w:pPr>
      <w:r>
        <w:rPr>
          <w:rFonts w:hint="eastAsia" w:ascii="宋体" w:hAnsi="宋体"/>
          <w:color w:val="auto"/>
          <w:sz w:val="22"/>
          <w:highlight w:val="none"/>
        </w:rPr>
        <w:t>从业人员、营业收入、资产总额填报上一年度数据，无上一年度数据的新成立企业可不填报。</w:t>
      </w:r>
    </w:p>
    <w:p w14:paraId="3B00EA0F">
      <w:pPr>
        <w:pStyle w:val="61"/>
        <w:numPr>
          <w:ilvl w:val="0"/>
          <w:numId w:val="27"/>
        </w:numPr>
        <w:adjustRightInd/>
        <w:spacing w:line="240" w:lineRule="auto"/>
        <w:ind w:firstLineChars="0"/>
        <w:jc w:val="both"/>
        <w:textAlignment w:val="auto"/>
        <w:rPr>
          <w:rFonts w:ascii="宋体"/>
          <w:color w:val="auto"/>
          <w:sz w:val="22"/>
          <w:highlight w:val="none"/>
        </w:rPr>
      </w:pPr>
      <w:r>
        <w:rPr>
          <w:rFonts w:hint="eastAsia" w:ascii="宋体" w:hAnsi="宋体"/>
          <w:color w:val="auto"/>
          <w:sz w:val="22"/>
          <w:highlight w:val="none"/>
        </w:rPr>
        <w:t>在货物采购项目中，供应商提供的货物既有中小企业制造货物，也有大型企业制造货物的，不享受本办法规定的中小企业扶持政策，无须提供本声明函。</w:t>
      </w:r>
    </w:p>
    <w:p w14:paraId="46A7CD56">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rPr>
      </w:pPr>
      <w:r>
        <w:rPr>
          <w:rFonts w:hint="eastAsia" w:ascii="宋体" w:hAnsi="宋体" w:cs="微软雅黑"/>
          <w:bCs/>
          <w:color w:val="auto"/>
          <w:sz w:val="22"/>
          <w:highlight w:val="none"/>
        </w:rPr>
        <w:t>本声明函中标的名称及</w:t>
      </w:r>
      <w:r>
        <w:rPr>
          <w:rFonts w:hint="eastAsia" w:ascii="宋体" w:hAnsi="宋体"/>
          <w:color w:val="auto"/>
          <w:sz w:val="22"/>
          <w:highlight w:val="none"/>
        </w:rPr>
        <w:t>征集文件中明确的所属行业名称</w:t>
      </w:r>
      <w:r>
        <w:rPr>
          <w:rFonts w:hint="eastAsia" w:ascii="宋体" w:hAnsi="宋体" w:cs="微软雅黑"/>
          <w:bCs/>
          <w:color w:val="auto"/>
          <w:sz w:val="22"/>
          <w:highlight w:val="none"/>
        </w:rPr>
        <w:t>详见征集文件第四部分采购需求中的采购清单，且须与采购清单中信息一致。</w:t>
      </w:r>
    </w:p>
    <w:p w14:paraId="34A945F9">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rPr>
      </w:pPr>
      <w:r>
        <w:rPr>
          <w:rFonts w:hint="eastAsia" w:ascii="宋体" w:hAnsi="宋体" w:cs="微软雅黑"/>
          <w:bCs/>
          <w:color w:val="auto"/>
          <w:sz w:val="22"/>
          <w:highlight w:val="none"/>
        </w:rPr>
        <w:t>中小企业划分标准详见工业和信息化部、国家统计局、国家发展和改革委员会、财政部联合印发的《关于印发中小企业划型标准规定的通知》（工信部联企业〔2011〕300号）。</w:t>
      </w:r>
    </w:p>
    <w:p w14:paraId="00F464F7">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rPr>
      </w:pPr>
      <w:r>
        <w:rPr>
          <w:rFonts w:hint="eastAsia" w:ascii="宋体" w:hAnsi="宋体" w:cs="微软雅黑"/>
          <w:bCs/>
          <w:color w:val="auto"/>
          <w:sz w:val="22"/>
          <w:highlight w:val="none"/>
        </w:rPr>
        <w:t>本声明函中企业名称（盖章）指加盖响应人公章（电子签章）。</w:t>
      </w:r>
    </w:p>
    <w:p w14:paraId="4A3760B5">
      <w:pPr>
        <w:pStyle w:val="61"/>
        <w:numPr>
          <w:ilvl w:val="0"/>
          <w:numId w:val="27"/>
        </w:numPr>
        <w:kinsoku w:val="0"/>
        <w:overflowPunct w:val="0"/>
        <w:autoSpaceDE w:val="0"/>
        <w:autoSpaceDN w:val="0"/>
        <w:adjustRightInd/>
        <w:snapToGrid w:val="0"/>
        <w:spacing w:line="320" w:lineRule="exact"/>
        <w:ind w:firstLineChars="0"/>
        <w:jc w:val="both"/>
        <w:textAlignment w:val="auto"/>
        <w:rPr>
          <w:rFonts w:hint="default" w:ascii="宋体" w:hAnsi="宋体" w:cs="微软雅黑"/>
          <w:bCs/>
          <w:color w:val="auto"/>
          <w:sz w:val="22"/>
          <w:highlight w:val="none"/>
          <w:lang w:val="en-US" w:eastAsia="zh-CN"/>
        </w:rPr>
        <w:sectPr>
          <w:pgSz w:w="11907" w:h="16840"/>
          <w:pgMar w:top="1701" w:right="1588" w:bottom="1701" w:left="1588" w:header="851" w:footer="851" w:gutter="0"/>
          <w:cols w:space="720" w:num="1"/>
          <w:docGrid w:type="lines" w:linePitch="312" w:charSpace="0"/>
        </w:sectPr>
      </w:pPr>
      <w:r>
        <w:rPr>
          <w:rFonts w:hint="eastAsia" w:ascii="宋体" w:hAnsi="宋体" w:cs="微软雅黑"/>
          <w:bCs/>
          <w:color w:val="auto"/>
          <w:sz w:val="22"/>
          <w:highlight w:val="none"/>
        </w:rPr>
        <w:t>（</w:t>
      </w:r>
      <w:r>
        <w:rPr>
          <w:rFonts w:hint="eastAsia" w:ascii="宋体" w:hAnsi="宋体" w:cs="微软雅黑"/>
          <w:bCs/>
          <w:color w:val="auto"/>
          <w:sz w:val="22"/>
          <w:highlight w:val="none"/>
          <w:u w:val="single"/>
        </w:rPr>
        <w:t>标的名称</w:t>
      </w:r>
      <w:r>
        <w:rPr>
          <w:rFonts w:hint="eastAsia" w:ascii="宋体" w:hAnsi="宋体" w:cs="微软雅黑"/>
          <w:bCs/>
          <w:color w:val="auto"/>
          <w:sz w:val="22"/>
          <w:highlight w:val="none"/>
        </w:rPr>
        <w:t>）</w:t>
      </w:r>
      <w:r>
        <w:rPr>
          <w:rFonts w:hint="eastAsia" w:ascii="宋体" w:hAnsi="宋体" w:cs="微软雅黑"/>
          <w:bCs/>
          <w:color w:val="auto"/>
          <w:sz w:val="22"/>
          <w:highlight w:val="none"/>
          <w:lang w:val="en-US" w:eastAsia="zh-CN"/>
        </w:rPr>
        <w:t>请填报“产品品目+产品名称”，如“A4彩色打印机-XXXX”</w:t>
      </w:r>
    </w:p>
    <w:p w14:paraId="2D6E4FCE">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残疾人福利性单位声明函</w:t>
      </w:r>
    </w:p>
    <w:p w14:paraId="5BA9862E">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本单位郑重声明，根据《财政部民政部中国残疾人联合会关于促进残疾人就业政府采购政策的通知》（财库〔</w:t>
      </w:r>
      <w:r>
        <w:rPr>
          <w:rFonts w:ascii="宋体" w:hAnsi="宋体"/>
          <w:color w:val="auto"/>
          <w:sz w:val="22"/>
          <w:highlight w:val="none"/>
        </w:rPr>
        <w:t>2017</w:t>
      </w:r>
      <w:r>
        <w:rPr>
          <w:rFonts w:hint="eastAsia" w:ascii="宋体" w:hAnsi="宋体"/>
          <w:color w:val="auto"/>
          <w:sz w:val="22"/>
          <w:highlight w:val="none"/>
        </w:rPr>
        <w:t>〕</w:t>
      </w:r>
      <w:r>
        <w:rPr>
          <w:rFonts w:ascii="宋体" w:hAnsi="宋体"/>
          <w:color w:val="auto"/>
          <w:sz w:val="22"/>
          <w:highlight w:val="none"/>
        </w:rPr>
        <w:t xml:space="preserve"> 141</w:t>
      </w:r>
      <w:r>
        <w:rPr>
          <w:rFonts w:hint="eastAsia" w:ascii="宋体" w:hAnsi="宋体"/>
          <w:color w:val="auto"/>
          <w:sz w:val="22"/>
          <w:highlight w:val="none"/>
        </w:rPr>
        <w:t>号）的规定，本单位为符合条件的残疾人福利性单位，且本单位参加</w:t>
      </w:r>
      <w:r>
        <w:rPr>
          <w:rFonts w:ascii="宋体" w:hAnsi="宋体"/>
          <w:color w:val="auto"/>
          <w:sz w:val="22"/>
          <w:highlight w:val="none"/>
        </w:rPr>
        <w:t>______</w:t>
      </w:r>
      <w:r>
        <w:rPr>
          <w:rFonts w:hint="eastAsia" w:ascii="宋体" w:hAnsi="宋体"/>
          <w:color w:val="auto"/>
          <w:sz w:val="22"/>
          <w:highlight w:val="none"/>
        </w:rPr>
        <w:t>单位的</w:t>
      </w:r>
      <w:r>
        <w:rPr>
          <w:rFonts w:ascii="宋体" w:hAnsi="宋体"/>
          <w:color w:val="auto"/>
          <w:sz w:val="22"/>
          <w:highlight w:val="none"/>
        </w:rPr>
        <w:t>______</w:t>
      </w:r>
      <w:r>
        <w:rPr>
          <w:rFonts w:hint="eastAsia" w:ascii="宋体" w:hAnsi="宋体"/>
          <w:color w:val="auto"/>
          <w:sz w:val="22"/>
          <w:highlight w:val="none"/>
        </w:rPr>
        <w:t>项目采购活动提供本单位制造的货物（由本单位承担工程</w:t>
      </w:r>
      <w:r>
        <w:rPr>
          <w:rFonts w:ascii="宋体" w:hAnsi="宋体"/>
          <w:color w:val="auto"/>
          <w:sz w:val="22"/>
          <w:highlight w:val="none"/>
        </w:rPr>
        <w:t>/</w:t>
      </w:r>
      <w:r>
        <w:rPr>
          <w:rFonts w:hint="eastAsia" w:ascii="宋体" w:hAnsi="宋体"/>
          <w:color w:val="auto"/>
          <w:sz w:val="22"/>
          <w:highlight w:val="none"/>
        </w:rPr>
        <w:t>提供服务），或者提供其他残疾人福利性单位制造的货物（不包括使用非残疾人福利性单位注册商标的货物）。</w:t>
      </w:r>
    </w:p>
    <w:p w14:paraId="1AF3D05F">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本单位对上述声明的真实性负责。如有虚假，将依法承担相应责任。</w:t>
      </w:r>
    </w:p>
    <w:p w14:paraId="76E2EEF8">
      <w:pPr>
        <w:spacing w:line="240" w:lineRule="auto"/>
        <w:ind w:firstLine="464" w:firstLineChars="200"/>
        <w:rPr>
          <w:rFonts w:ascii="宋体"/>
          <w:color w:val="auto"/>
          <w:spacing w:val="6"/>
          <w:sz w:val="22"/>
          <w:highlight w:val="none"/>
        </w:rPr>
      </w:pPr>
    </w:p>
    <w:p w14:paraId="10193446">
      <w:pPr>
        <w:spacing w:line="588" w:lineRule="exact"/>
        <w:ind w:firstLine="464" w:firstLineChars="200"/>
        <w:rPr>
          <w:rFonts w:ascii="宋体"/>
          <w:color w:val="auto"/>
          <w:spacing w:val="6"/>
          <w:sz w:val="22"/>
          <w:highlight w:val="none"/>
        </w:rPr>
      </w:pPr>
    </w:p>
    <w:p w14:paraId="0AAB3197">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响应人公</w:t>
      </w:r>
      <w:r>
        <w:rPr>
          <w:rFonts w:hAnsi="宋体"/>
          <w:color w:val="auto"/>
          <w:sz w:val="22"/>
          <w:szCs w:val="22"/>
          <w:highlight w:val="none"/>
        </w:rPr>
        <w:t>章</w:t>
      </w:r>
      <w:r>
        <w:rPr>
          <w:rFonts w:hint="eastAsia" w:hAnsi="宋体"/>
          <w:color w:val="auto"/>
          <w:sz w:val="22"/>
          <w:szCs w:val="22"/>
          <w:highlight w:val="none"/>
        </w:rPr>
        <w:t>（电子签章）：</w:t>
      </w:r>
      <w:r>
        <w:rPr>
          <w:rFonts w:hAnsi="宋体"/>
          <w:color w:val="auto"/>
          <w:sz w:val="22"/>
          <w:szCs w:val="22"/>
          <w:highlight w:val="none"/>
        </w:rPr>
        <w:t>__________________</w:t>
      </w:r>
    </w:p>
    <w:p w14:paraId="7275E6E0">
      <w:pPr>
        <w:spacing w:line="300" w:lineRule="auto"/>
        <w:ind w:firstLine="5390" w:firstLineChars="2450"/>
        <w:rPr>
          <w:rFonts w:ascii="宋体" w:hAnsi="宋体"/>
          <w:color w:val="auto"/>
          <w:sz w:val="22"/>
          <w:highlight w:val="none"/>
        </w:rPr>
      </w:pPr>
      <w:r>
        <w:rPr>
          <w:rFonts w:hint="eastAsia" w:ascii="宋体" w:hAnsi="宋体"/>
          <w:color w:val="auto"/>
          <w:sz w:val="22"/>
          <w:highlight w:val="none"/>
        </w:rPr>
        <w:t>日 期</w:t>
      </w:r>
      <w:r>
        <w:rPr>
          <w:rFonts w:hint="eastAsia" w:hAnsi="宋体"/>
          <w:color w:val="auto"/>
          <w:sz w:val="22"/>
          <w:highlight w:val="none"/>
        </w:rPr>
        <w:t>：</w:t>
      </w:r>
      <w:r>
        <w:rPr>
          <w:rFonts w:ascii="宋体" w:hAnsi="宋体"/>
          <w:color w:val="auto"/>
          <w:kern w:val="2"/>
          <w:sz w:val="22"/>
          <w:highlight w:val="none"/>
        </w:rPr>
        <w:t>__________________</w:t>
      </w:r>
    </w:p>
    <w:p w14:paraId="63C9351B">
      <w:pPr>
        <w:spacing w:line="300" w:lineRule="auto"/>
        <w:ind w:firstLine="4840" w:firstLineChars="2200"/>
        <w:rPr>
          <w:rFonts w:ascii="宋体"/>
          <w:color w:val="auto"/>
          <w:sz w:val="22"/>
          <w:highlight w:val="none"/>
        </w:rPr>
      </w:pPr>
    </w:p>
    <w:p w14:paraId="1021BF4F">
      <w:pPr>
        <w:spacing w:line="300" w:lineRule="auto"/>
        <w:ind w:firstLine="4840" w:firstLineChars="2200"/>
        <w:rPr>
          <w:rFonts w:ascii="宋体"/>
          <w:color w:val="auto"/>
          <w:sz w:val="22"/>
          <w:highlight w:val="none"/>
        </w:rPr>
      </w:pPr>
    </w:p>
    <w:p w14:paraId="47620AF5">
      <w:pPr>
        <w:spacing w:line="300" w:lineRule="auto"/>
        <w:ind w:firstLine="4840" w:firstLineChars="2200"/>
        <w:rPr>
          <w:rFonts w:ascii="宋体"/>
          <w:color w:val="auto"/>
          <w:sz w:val="22"/>
          <w:highlight w:val="none"/>
        </w:rPr>
      </w:pPr>
    </w:p>
    <w:p w14:paraId="28F0BFEA">
      <w:pPr>
        <w:spacing w:line="300" w:lineRule="auto"/>
        <w:ind w:firstLine="4840" w:firstLineChars="2200"/>
        <w:rPr>
          <w:rFonts w:ascii="宋体"/>
          <w:color w:val="auto"/>
          <w:sz w:val="22"/>
          <w:highlight w:val="none"/>
        </w:rPr>
      </w:pPr>
    </w:p>
    <w:p w14:paraId="0007806F">
      <w:pPr>
        <w:spacing w:line="300" w:lineRule="auto"/>
        <w:ind w:firstLine="4840" w:firstLineChars="2200"/>
        <w:rPr>
          <w:rFonts w:ascii="宋体"/>
          <w:color w:val="auto"/>
          <w:sz w:val="22"/>
          <w:highlight w:val="none"/>
        </w:rPr>
      </w:pPr>
    </w:p>
    <w:p w14:paraId="4A2A2619">
      <w:pPr>
        <w:spacing w:line="300" w:lineRule="auto"/>
        <w:ind w:firstLine="4840" w:firstLineChars="2200"/>
        <w:rPr>
          <w:rFonts w:ascii="宋体"/>
          <w:color w:val="auto"/>
          <w:sz w:val="22"/>
          <w:highlight w:val="none"/>
        </w:rPr>
      </w:pPr>
    </w:p>
    <w:p w14:paraId="5558A847">
      <w:pPr>
        <w:spacing w:line="300" w:lineRule="auto"/>
        <w:ind w:firstLine="4840" w:firstLineChars="2200"/>
        <w:rPr>
          <w:rFonts w:ascii="宋体"/>
          <w:color w:val="auto"/>
          <w:sz w:val="22"/>
          <w:highlight w:val="none"/>
        </w:rPr>
      </w:pPr>
    </w:p>
    <w:p w14:paraId="59BA1FA6">
      <w:pPr>
        <w:spacing w:line="300" w:lineRule="auto"/>
        <w:ind w:firstLine="4840" w:firstLineChars="2200"/>
        <w:rPr>
          <w:rFonts w:ascii="宋体"/>
          <w:color w:val="auto"/>
          <w:sz w:val="22"/>
          <w:highlight w:val="none"/>
        </w:rPr>
      </w:pPr>
    </w:p>
    <w:p w14:paraId="3DF396FB">
      <w:pPr>
        <w:spacing w:line="300" w:lineRule="auto"/>
        <w:ind w:firstLine="4840" w:firstLineChars="2200"/>
        <w:rPr>
          <w:rFonts w:ascii="宋体"/>
          <w:color w:val="auto"/>
          <w:sz w:val="22"/>
          <w:highlight w:val="none"/>
        </w:rPr>
      </w:pPr>
    </w:p>
    <w:p w14:paraId="107E4638">
      <w:pPr>
        <w:spacing w:line="300" w:lineRule="auto"/>
        <w:ind w:firstLine="4840" w:firstLineChars="2200"/>
        <w:rPr>
          <w:rFonts w:ascii="宋体"/>
          <w:color w:val="auto"/>
          <w:sz w:val="22"/>
          <w:highlight w:val="none"/>
        </w:rPr>
      </w:pPr>
    </w:p>
    <w:p w14:paraId="6F03699F">
      <w:pPr>
        <w:spacing w:line="300" w:lineRule="auto"/>
        <w:ind w:firstLine="4840" w:firstLineChars="2200"/>
        <w:rPr>
          <w:rFonts w:ascii="宋体"/>
          <w:color w:val="auto"/>
          <w:sz w:val="22"/>
          <w:highlight w:val="none"/>
        </w:rPr>
      </w:pPr>
    </w:p>
    <w:p w14:paraId="63D48D3C">
      <w:pPr>
        <w:spacing w:line="300" w:lineRule="auto"/>
        <w:ind w:firstLine="4840" w:firstLineChars="2200"/>
        <w:rPr>
          <w:rFonts w:ascii="宋体"/>
          <w:color w:val="auto"/>
          <w:sz w:val="22"/>
          <w:highlight w:val="none"/>
        </w:rPr>
      </w:pPr>
    </w:p>
    <w:p w14:paraId="4567BCE1">
      <w:pPr>
        <w:spacing w:line="300" w:lineRule="auto"/>
        <w:ind w:firstLine="4840" w:firstLineChars="2200"/>
        <w:rPr>
          <w:rFonts w:ascii="宋体"/>
          <w:color w:val="auto"/>
          <w:sz w:val="22"/>
          <w:highlight w:val="none"/>
        </w:rPr>
      </w:pPr>
    </w:p>
    <w:p w14:paraId="2B232D6D">
      <w:pPr>
        <w:spacing w:line="300" w:lineRule="auto"/>
        <w:ind w:firstLine="4840" w:firstLineChars="2200"/>
        <w:rPr>
          <w:rFonts w:ascii="宋体"/>
          <w:color w:val="auto"/>
          <w:sz w:val="22"/>
          <w:highlight w:val="none"/>
        </w:rPr>
      </w:pPr>
    </w:p>
    <w:p w14:paraId="6854CB0A">
      <w:pPr>
        <w:spacing w:line="300" w:lineRule="auto"/>
        <w:ind w:firstLine="4840" w:firstLineChars="2200"/>
        <w:rPr>
          <w:rFonts w:ascii="宋体"/>
          <w:color w:val="auto"/>
          <w:sz w:val="22"/>
          <w:highlight w:val="none"/>
        </w:rPr>
      </w:pPr>
    </w:p>
    <w:p w14:paraId="144286FE">
      <w:pPr>
        <w:spacing w:line="300" w:lineRule="auto"/>
        <w:ind w:firstLine="4840" w:firstLineChars="2200"/>
        <w:rPr>
          <w:rFonts w:ascii="宋体"/>
          <w:color w:val="auto"/>
          <w:sz w:val="22"/>
          <w:highlight w:val="none"/>
        </w:rPr>
      </w:pPr>
    </w:p>
    <w:p w14:paraId="4CE2544A">
      <w:pPr>
        <w:spacing w:line="300" w:lineRule="auto"/>
        <w:ind w:firstLine="4840" w:firstLineChars="2200"/>
        <w:rPr>
          <w:rFonts w:ascii="宋体"/>
          <w:color w:val="auto"/>
          <w:sz w:val="22"/>
          <w:highlight w:val="none"/>
        </w:rPr>
      </w:pPr>
    </w:p>
    <w:p w14:paraId="631FC0C5">
      <w:pPr>
        <w:spacing w:line="300" w:lineRule="auto"/>
        <w:ind w:firstLine="4840" w:firstLineChars="2200"/>
        <w:rPr>
          <w:rFonts w:ascii="宋体"/>
          <w:color w:val="auto"/>
          <w:sz w:val="22"/>
          <w:highlight w:val="none"/>
        </w:rPr>
      </w:pPr>
    </w:p>
    <w:p w14:paraId="10F5F6E0">
      <w:pPr>
        <w:spacing w:line="300" w:lineRule="auto"/>
        <w:ind w:firstLine="4840" w:firstLineChars="2200"/>
        <w:rPr>
          <w:rFonts w:ascii="宋体"/>
          <w:color w:val="auto"/>
          <w:sz w:val="22"/>
          <w:highlight w:val="none"/>
        </w:rPr>
      </w:pPr>
    </w:p>
    <w:p w14:paraId="2B24AB56">
      <w:pPr>
        <w:spacing w:line="300" w:lineRule="auto"/>
        <w:ind w:firstLine="4840" w:firstLineChars="2200"/>
        <w:rPr>
          <w:rFonts w:ascii="宋体"/>
          <w:color w:val="auto"/>
          <w:sz w:val="22"/>
          <w:highlight w:val="none"/>
        </w:rPr>
      </w:pPr>
    </w:p>
    <w:p w14:paraId="08556C3A">
      <w:pPr>
        <w:spacing w:line="300" w:lineRule="auto"/>
        <w:ind w:firstLine="4840" w:firstLineChars="2200"/>
        <w:rPr>
          <w:rFonts w:ascii="宋体"/>
          <w:color w:val="auto"/>
          <w:sz w:val="22"/>
          <w:highlight w:val="none"/>
        </w:rPr>
      </w:pPr>
    </w:p>
    <w:p w14:paraId="02222E93">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bCs w:val="0"/>
          <w:color w:val="auto"/>
          <w:sz w:val="22"/>
          <w:szCs w:val="21"/>
          <w:highlight w:val="none"/>
        </w:rPr>
        <w:t>强制采购节能产品情况</w:t>
      </w:r>
    </w:p>
    <w:p w14:paraId="72882CB1">
      <w:pPr>
        <w:tabs>
          <w:tab w:val="left" w:pos="1800"/>
          <w:tab w:val="left" w:pos="5580"/>
        </w:tabs>
        <w:rPr>
          <w:rFonts w:ascii="宋体" w:hAnsi="宋体"/>
          <w:color w:val="auto"/>
          <w:sz w:val="22"/>
          <w:highlight w:val="none"/>
        </w:rPr>
      </w:pPr>
      <w:r>
        <w:rPr>
          <w:rFonts w:hint="eastAsia" w:ascii="宋体" w:hAnsi="宋体"/>
          <w:color w:val="auto"/>
          <w:sz w:val="22"/>
          <w:highlight w:val="none"/>
        </w:rPr>
        <w:t>采购编号：</w:t>
      </w:r>
    </w:p>
    <w:p w14:paraId="77D63689">
      <w:pPr>
        <w:tabs>
          <w:tab w:val="left" w:pos="1800"/>
          <w:tab w:val="left" w:pos="5580"/>
        </w:tabs>
        <w:rPr>
          <w:rFonts w:ascii="宋体" w:hAnsi="宋体"/>
          <w:color w:val="auto"/>
          <w:sz w:val="22"/>
          <w:highlight w:val="none"/>
        </w:rPr>
      </w:pPr>
      <w:r>
        <w:rPr>
          <w:rFonts w:hint="eastAsia" w:ascii="宋体" w:hAnsi="宋体"/>
          <w:color w:val="auto"/>
          <w:sz w:val="22"/>
          <w:highlight w:val="none"/>
        </w:rPr>
        <w:t>项目名称：</w:t>
      </w:r>
    </w:p>
    <w:tbl>
      <w:tblPr>
        <w:tblStyle w:val="22"/>
        <w:tblW w:w="46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571"/>
        <w:gridCol w:w="1479"/>
        <w:gridCol w:w="865"/>
        <w:gridCol w:w="1600"/>
        <w:gridCol w:w="1571"/>
      </w:tblGrid>
      <w:tr w14:paraId="3A34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23" w:type="pct"/>
            <w:vAlign w:val="center"/>
          </w:tcPr>
          <w:p w14:paraId="0BB573E5">
            <w:pPr>
              <w:pStyle w:val="12"/>
              <w:spacing w:before="156"/>
              <w:jc w:val="center"/>
              <w:rPr>
                <w:rFonts w:hAnsi="宋体"/>
                <w:b/>
                <w:color w:val="auto"/>
                <w:sz w:val="22"/>
                <w:szCs w:val="22"/>
                <w:highlight w:val="none"/>
              </w:rPr>
            </w:pPr>
            <w:r>
              <w:rPr>
                <w:rFonts w:hint="eastAsia" w:hAnsi="宋体"/>
                <w:b/>
                <w:color w:val="auto"/>
                <w:sz w:val="22"/>
                <w:szCs w:val="22"/>
                <w:highlight w:val="none"/>
              </w:rPr>
              <w:t>序号</w:t>
            </w:r>
          </w:p>
        </w:tc>
        <w:tc>
          <w:tcPr>
            <w:tcW w:w="992" w:type="pct"/>
            <w:vAlign w:val="center"/>
          </w:tcPr>
          <w:p w14:paraId="50606069">
            <w:pPr>
              <w:pStyle w:val="12"/>
              <w:spacing w:before="156"/>
              <w:jc w:val="center"/>
              <w:rPr>
                <w:rFonts w:hAnsi="宋体"/>
                <w:b/>
                <w:color w:val="auto"/>
                <w:sz w:val="22"/>
                <w:szCs w:val="22"/>
                <w:highlight w:val="none"/>
              </w:rPr>
            </w:pPr>
            <w:r>
              <w:rPr>
                <w:rFonts w:hint="eastAsia" w:hAnsi="宋体"/>
                <w:b/>
                <w:color w:val="auto"/>
                <w:sz w:val="22"/>
                <w:szCs w:val="22"/>
                <w:highlight w:val="none"/>
              </w:rPr>
              <w:t>产品名称</w:t>
            </w:r>
          </w:p>
        </w:tc>
        <w:tc>
          <w:tcPr>
            <w:tcW w:w="934" w:type="pct"/>
            <w:vAlign w:val="center"/>
          </w:tcPr>
          <w:p w14:paraId="708D5290">
            <w:pPr>
              <w:pStyle w:val="12"/>
              <w:spacing w:before="156"/>
              <w:jc w:val="center"/>
              <w:rPr>
                <w:rFonts w:hAnsi="宋体"/>
                <w:b/>
                <w:color w:val="auto"/>
                <w:sz w:val="22"/>
                <w:szCs w:val="22"/>
                <w:highlight w:val="none"/>
              </w:rPr>
            </w:pPr>
            <w:r>
              <w:rPr>
                <w:rFonts w:hint="eastAsia" w:hAnsi="宋体"/>
                <w:b/>
                <w:color w:val="auto"/>
                <w:sz w:val="22"/>
                <w:szCs w:val="22"/>
                <w:highlight w:val="none"/>
              </w:rPr>
              <w:t>规格型号</w:t>
            </w:r>
          </w:p>
        </w:tc>
        <w:tc>
          <w:tcPr>
            <w:tcW w:w="546" w:type="pct"/>
            <w:vAlign w:val="center"/>
          </w:tcPr>
          <w:p w14:paraId="12F539C8">
            <w:pPr>
              <w:pStyle w:val="12"/>
              <w:spacing w:before="156"/>
              <w:jc w:val="center"/>
              <w:rPr>
                <w:rFonts w:hAnsi="宋体"/>
                <w:b/>
                <w:color w:val="auto"/>
                <w:sz w:val="22"/>
                <w:szCs w:val="22"/>
                <w:highlight w:val="none"/>
              </w:rPr>
            </w:pPr>
            <w:r>
              <w:rPr>
                <w:rFonts w:hint="eastAsia" w:hAnsi="宋体"/>
                <w:b/>
                <w:color w:val="auto"/>
                <w:sz w:val="22"/>
                <w:szCs w:val="22"/>
                <w:highlight w:val="none"/>
              </w:rPr>
              <w:t>品牌</w:t>
            </w:r>
          </w:p>
        </w:tc>
        <w:tc>
          <w:tcPr>
            <w:tcW w:w="1010" w:type="pct"/>
            <w:vAlign w:val="center"/>
          </w:tcPr>
          <w:p w14:paraId="0C3B2935">
            <w:pPr>
              <w:pStyle w:val="12"/>
              <w:spacing w:before="156"/>
              <w:jc w:val="center"/>
              <w:rPr>
                <w:rFonts w:hAnsi="宋体"/>
                <w:b/>
                <w:color w:val="auto"/>
                <w:sz w:val="22"/>
                <w:szCs w:val="22"/>
                <w:highlight w:val="none"/>
              </w:rPr>
            </w:pPr>
            <w:r>
              <w:rPr>
                <w:rFonts w:hint="eastAsia" w:hAnsi="宋体"/>
                <w:b/>
                <w:color w:val="auto"/>
                <w:sz w:val="22"/>
                <w:szCs w:val="22"/>
                <w:highlight w:val="none"/>
              </w:rPr>
              <w:t>生产厂家名称</w:t>
            </w:r>
          </w:p>
        </w:tc>
        <w:tc>
          <w:tcPr>
            <w:tcW w:w="992" w:type="pct"/>
            <w:vAlign w:val="center"/>
          </w:tcPr>
          <w:p w14:paraId="15E4C91B">
            <w:pPr>
              <w:widowControl/>
              <w:jc w:val="center"/>
              <w:rPr>
                <w:rFonts w:ascii="宋体" w:hAnsi="宋体" w:cs="宋体"/>
                <w:b/>
                <w:bCs/>
                <w:color w:val="auto"/>
                <w:sz w:val="22"/>
                <w:highlight w:val="none"/>
              </w:rPr>
            </w:pPr>
            <w:r>
              <w:rPr>
                <w:rFonts w:hint="eastAsia" w:ascii="宋体" w:hAnsi="宋体" w:cs="宋体"/>
                <w:b/>
                <w:bCs/>
                <w:color w:val="auto"/>
                <w:sz w:val="22"/>
                <w:highlight w:val="none"/>
              </w:rPr>
              <w:t>节能产品认证证书号</w:t>
            </w:r>
          </w:p>
        </w:tc>
      </w:tr>
      <w:tr w14:paraId="1140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3" w:type="pct"/>
            <w:vAlign w:val="center"/>
          </w:tcPr>
          <w:p w14:paraId="591820C2">
            <w:pPr>
              <w:widowControl/>
              <w:jc w:val="center"/>
              <w:rPr>
                <w:rFonts w:ascii="宋体" w:hAnsi="宋体" w:cs="宋体"/>
                <w:bCs/>
                <w:color w:val="auto"/>
                <w:sz w:val="22"/>
                <w:highlight w:val="none"/>
              </w:rPr>
            </w:pPr>
          </w:p>
        </w:tc>
        <w:tc>
          <w:tcPr>
            <w:tcW w:w="992" w:type="pct"/>
            <w:vAlign w:val="center"/>
          </w:tcPr>
          <w:p w14:paraId="1CB81ECB">
            <w:pPr>
              <w:widowControl/>
              <w:rPr>
                <w:rFonts w:ascii="宋体" w:hAnsi="宋体" w:cs="宋体"/>
                <w:bCs/>
                <w:color w:val="auto"/>
                <w:sz w:val="22"/>
                <w:highlight w:val="none"/>
              </w:rPr>
            </w:pPr>
          </w:p>
        </w:tc>
        <w:tc>
          <w:tcPr>
            <w:tcW w:w="934" w:type="pct"/>
            <w:vAlign w:val="center"/>
          </w:tcPr>
          <w:p w14:paraId="5BA73302">
            <w:pPr>
              <w:widowControl/>
              <w:rPr>
                <w:rFonts w:ascii="宋体" w:hAnsi="宋体" w:cs="宋体"/>
                <w:bCs/>
                <w:color w:val="auto"/>
                <w:sz w:val="22"/>
                <w:highlight w:val="none"/>
              </w:rPr>
            </w:pPr>
          </w:p>
        </w:tc>
        <w:tc>
          <w:tcPr>
            <w:tcW w:w="546" w:type="pct"/>
          </w:tcPr>
          <w:p w14:paraId="301D554F">
            <w:pPr>
              <w:widowControl/>
              <w:rPr>
                <w:rFonts w:ascii="宋体" w:hAnsi="宋体" w:cs="宋体"/>
                <w:bCs/>
                <w:color w:val="auto"/>
                <w:sz w:val="22"/>
                <w:highlight w:val="none"/>
              </w:rPr>
            </w:pPr>
          </w:p>
        </w:tc>
        <w:tc>
          <w:tcPr>
            <w:tcW w:w="1010" w:type="pct"/>
          </w:tcPr>
          <w:p w14:paraId="16EE1D08">
            <w:pPr>
              <w:widowControl/>
              <w:rPr>
                <w:rFonts w:ascii="宋体" w:hAnsi="宋体" w:cs="宋体"/>
                <w:bCs/>
                <w:color w:val="auto"/>
                <w:sz w:val="22"/>
                <w:highlight w:val="none"/>
              </w:rPr>
            </w:pPr>
          </w:p>
        </w:tc>
        <w:tc>
          <w:tcPr>
            <w:tcW w:w="992" w:type="pct"/>
          </w:tcPr>
          <w:p w14:paraId="61A7F280">
            <w:pPr>
              <w:widowControl/>
              <w:rPr>
                <w:rFonts w:ascii="宋体" w:hAnsi="宋体" w:cs="宋体"/>
                <w:bCs/>
                <w:color w:val="auto"/>
                <w:sz w:val="22"/>
                <w:highlight w:val="none"/>
              </w:rPr>
            </w:pPr>
          </w:p>
        </w:tc>
      </w:tr>
      <w:tr w14:paraId="03C7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3" w:type="pct"/>
            <w:vAlign w:val="center"/>
          </w:tcPr>
          <w:p w14:paraId="7E9FDE8F">
            <w:pPr>
              <w:widowControl/>
              <w:jc w:val="center"/>
              <w:rPr>
                <w:rFonts w:ascii="宋体" w:hAnsi="宋体" w:cs="宋体"/>
                <w:bCs/>
                <w:color w:val="auto"/>
                <w:sz w:val="22"/>
                <w:highlight w:val="none"/>
              </w:rPr>
            </w:pPr>
          </w:p>
        </w:tc>
        <w:tc>
          <w:tcPr>
            <w:tcW w:w="992" w:type="pct"/>
            <w:vAlign w:val="center"/>
          </w:tcPr>
          <w:p w14:paraId="05E0196F">
            <w:pPr>
              <w:widowControl/>
              <w:rPr>
                <w:rFonts w:ascii="宋体" w:hAnsi="宋体" w:cs="宋体"/>
                <w:bCs/>
                <w:color w:val="auto"/>
                <w:sz w:val="22"/>
                <w:highlight w:val="none"/>
              </w:rPr>
            </w:pPr>
          </w:p>
        </w:tc>
        <w:tc>
          <w:tcPr>
            <w:tcW w:w="934" w:type="pct"/>
            <w:vAlign w:val="center"/>
          </w:tcPr>
          <w:p w14:paraId="1FDF4545">
            <w:pPr>
              <w:widowControl/>
              <w:rPr>
                <w:rFonts w:ascii="宋体" w:hAnsi="宋体" w:cs="宋体"/>
                <w:bCs/>
                <w:color w:val="auto"/>
                <w:sz w:val="22"/>
                <w:highlight w:val="none"/>
              </w:rPr>
            </w:pPr>
          </w:p>
        </w:tc>
        <w:tc>
          <w:tcPr>
            <w:tcW w:w="546" w:type="pct"/>
          </w:tcPr>
          <w:p w14:paraId="7474E092">
            <w:pPr>
              <w:widowControl/>
              <w:rPr>
                <w:rFonts w:ascii="宋体" w:hAnsi="宋体" w:cs="宋体"/>
                <w:bCs/>
                <w:color w:val="auto"/>
                <w:sz w:val="22"/>
                <w:highlight w:val="none"/>
              </w:rPr>
            </w:pPr>
          </w:p>
        </w:tc>
        <w:tc>
          <w:tcPr>
            <w:tcW w:w="1010" w:type="pct"/>
          </w:tcPr>
          <w:p w14:paraId="34B1F3F0">
            <w:pPr>
              <w:widowControl/>
              <w:rPr>
                <w:rFonts w:ascii="宋体" w:hAnsi="宋体" w:cs="宋体"/>
                <w:bCs/>
                <w:color w:val="auto"/>
                <w:sz w:val="22"/>
                <w:highlight w:val="none"/>
              </w:rPr>
            </w:pPr>
          </w:p>
        </w:tc>
        <w:tc>
          <w:tcPr>
            <w:tcW w:w="992" w:type="pct"/>
          </w:tcPr>
          <w:p w14:paraId="160ED77C">
            <w:pPr>
              <w:widowControl/>
              <w:rPr>
                <w:rFonts w:ascii="宋体" w:hAnsi="宋体" w:cs="宋体"/>
                <w:bCs/>
                <w:color w:val="auto"/>
                <w:sz w:val="22"/>
                <w:highlight w:val="none"/>
              </w:rPr>
            </w:pPr>
          </w:p>
        </w:tc>
      </w:tr>
      <w:tr w14:paraId="5786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3" w:type="pct"/>
            <w:vAlign w:val="center"/>
          </w:tcPr>
          <w:p w14:paraId="521A69A7">
            <w:pPr>
              <w:widowControl/>
              <w:jc w:val="center"/>
              <w:rPr>
                <w:rFonts w:ascii="宋体" w:hAnsi="宋体" w:cs="宋体"/>
                <w:bCs/>
                <w:color w:val="auto"/>
                <w:sz w:val="22"/>
                <w:highlight w:val="none"/>
              </w:rPr>
            </w:pPr>
          </w:p>
        </w:tc>
        <w:tc>
          <w:tcPr>
            <w:tcW w:w="992" w:type="pct"/>
            <w:vAlign w:val="center"/>
          </w:tcPr>
          <w:p w14:paraId="305C4E32">
            <w:pPr>
              <w:widowControl/>
              <w:rPr>
                <w:rFonts w:ascii="宋体" w:hAnsi="宋体" w:cs="宋体"/>
                <w:bCs/>
                <w:color w:val="auto"/>
                <w:sz w:val="22"/>
                <w:highlight w:val="none"/>
              </w:rPr>
            </w:pPr>
          </w:p>
        </w:tc>
        <w:tc>
          <w:tcPr>
            <w:tcW w:w="934" w:type="pct"/>
            <w:vAlign w:val="center"/>
          </w:tcPr>
          <w:p w14:paraId="5C9CCDAC">
            <w:pPr>
              <w:widowControl/>
              <w:rPr>
                <w:rFonts w:ascii="宋体" w:hAnsi="宋体" w:cs="宋体"/>
                <w:bCs/>
                <w:color w:val="auto"/>
                <w:sz w:val="22"/>
                <w:highlight w:val="none"/>
              </w:rPr>
            </w:pPr>
          </w:p>
        </w:tc>
        <w:tc>
          <w:tcPr>
            <w:tcW w:w="546" w:type="pct"/>
          </w:tcPr>
          <w:p w14:paraId="55845BCB">
            <w:pPr>
              <w:widowControl/>
              <w:rPr>
                <w:rFonts w:ascii="宋体" w:hAnsi="宋体" w:cs="宋体"/>
                <w:bCs/>
                <w:color w:val="auto"/>
                <w:sz w:val="22"/>
                <w:highlight w:val="none"/>
              </w:rPr>
            </w:pPr>
          </w:p>
        </w:tc>
        <w:tc>
          <w:tcPr>
            <w:tcW w:w="1010" w:type="pct"/>
          </w:tcPr>
          <w:p w14:paraId="3BAE78D9">
            <w:pPr>
              <w:widowControl/>
              <w:rPr>
                <w:rFonts w:ascii="宋体" w:hAnsi="宋体" w:cs="宋体"/>
                <w:bCs/>
                <w:color w:val="auto"/>
                <w:sz w:val="22"/>
                <w:highlight w:val="none"/>
              </w:rPr>
            </w:pPr>
          </w:p>
        </w:tc>
        <w:tc>
          <w:tcPr>
            <w:tcW w:w="992" w:type="pct"/>
          </w:tcPr>
          <w:p w14:paraId="4EFD6937">
            <w:pPr>
              <w:widowControl/>
              <w:rPr>
                <w:rFonts w:ascii="宋体" w:hAnsi="宋体" w:cs="宋体"/>
                <w:bCs/>
                <w:color w:val="auto"/>
                <w:sz w:val="22"/>
                <w:highlight w:val="none"/>
              </w:rPr>
            </w:pPr>
          </w:p>
        </w:tc>
      </w:tr>
    </w:tbl>
    <w:p w14:paraId="5B79DAA4">
      <w:pPr>
        <w:pStyle w:val="12"/>
        <w:tabs>
          <w:tab w:val="left" w:pos="5580"/>
        </w:tabs>
        <w:spacing w:before="120" w:line="22" w:lineRule="atLeast"/>
        <w:rPr>
          <w:rFonts w:hAnsi="宋体"/>
          <w:color w:val="auto"/>
          <w:sz w:val="22"/>
          <w:szCs w:val="22"/>
          <w:highlight w:val="none"/>
        </w:rPr>
      </w:pPr>
    </w:p>
    <w:p w14:paraId="31AA4B72">
      <w:pPr>
        <w:snapToGrid w:val="0"/>
        <w:spacing w:line="500" w:lineRule="exact"/>
        <w:ind w:firstLine="3740" w:firstLineChars="1700"/>
        <w:rPr>
          <w:rFonts w:ascii="宋体" w:hAnsi="宋体"/>
          <w:color w:val="auto"/>
          <w:kern w:val="2"/>
          <w:sz w:val="22"/>
          <w:highlight w:val="none"/>
        </w:rPr>
      </w:pPr>
    </w:p>
    <w:p w14:paraId="318E5D23">
      <w:pPr>
        <w:snapToGrid w:val="0"/>
        <w:spacing w:line="500" w:lineRule="exact"/>
        <w:ind w:firstLine="3740" w:firstLineChars="1700"/>
        <w:rPr>
          <w:rFonts w:ascii="宋体" w:hAnsi="宋体"/>
          <w:color w:val="auto"/>
          <w:kern w:val="2"/>
          <w:sz w:val="22"/>
          <w:highlight w:val="none"/>
        </w:rPr>
      </w:pPr>
      <w:r>
        <w:rPr>
          <w:rFonts w:hint="eastAsia" w:ascii="宋体" w:hAnsi="宋体"/>
          <w:color w:val="auto"/>
          <w:kern w:val="2"/>
          <w:sz w:val="22"/>
          <w:highlight w:val="none"/>
        </w:rPr>
        <w:t>响应人公章（电子签章）：__________________</w:t>
      </w:r>
    </w:p>
    <w:p w14:paraId="326A89B0">
      <w:pPr>
        <w:pStyle w:val="2"/>
        <w:rPr>
          <w:color w:val="auto"/>
          <w:highlight w:val="none"/>
        </w:rPr>
      </w:pPr>
    </w:p>
    <w:p w14:paraId="0095FEC3">
      <w:pPr>
        <w:rPr>
          <w:rFonts w:ascii="宋体" w:hAnsi="宋体"/>
          <w:b/>
          <w:color w:val="auto"/>
          <w:sz w:val="22"/>
          <w:highlight w:val="none"/>
        </w:rPr>
      </w:pPr>
    </w:p>
    <w:p w14:paraId="15144D0B">
      <w:pPr>
        <w:rPr>
          <w:rFonts w:ascii="宋体" w:hAnsi="宋体"/>
          <w:b/>
          <w:color w:val="auto"/>
          <w:sz w:val="22"/>
          <w:highlight w:val="none"/>
        </w:rPr>
      </w:pPr>
      <w:r>
        <w:rPr>
          <w:rFonts w:hint="eastAsia" w:ascii="宋体" w:hAnsi="宋体"/>
          <w:b/>
          <w:color w:val="auto"/>
          <w:sz w:val="22"/>
          <w:highlight w:val="none"/>
        </w:rPr>
        <w:t>说明：附所投强制采购节能产品认证证书复印件。</w:t>
      </w:r>
    </w:p>
    <w:p w14:paraId="5207DEB9">
      <w:pPr>
        <w:spacing w:line="300" w:lineRule="auto"/>
        <w:ind w:firstLine="4840" w:firstLineChars="2200"/>
        <w:rPr>
          <w:rFonts w:ascii="宋体"/>
          <w:color w:val="auto"/>
          <w:sz w:val="22"/>
          <w:highlight w:val="none"/>
        </w:rPr>
      </w:pPr>
    </w:p>
    <w:bookmarkEnd w:id="67"/>
    <w:p w14:paraId="2789D955">
      <w:pPr>
        <w:rPr>
          <w:color w:val="auto"/>
          <w:sz w:val="28"/>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200F0D-CFC4-4FFE-9A61-335D779431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2F1DC4AB-09D2-4EA3-9DD5-47C1815F50CC}"/>
  </w:font>
  <w:font w:name="楷体_GB2312">
    <w:panose1 w:val="02010609030101010101"/>
    <w:charset w:val="86"/>
    <w:family w:val="modern"/>
    <w:pitch w:val="default"/>
    <w:sig w:usb0="00000001" w:usb1="080E0000" w:usb2="00000000" w:usb3="00000000" w:csb0="00040000" w:csb1="00000000"/>
    <w:embedRegular r:id="rId3" w:fontKey="{96C1998B-E25E-4859-9055-08BE138BEFE4}"/>
  </w:font>
  <w:font w:name="微软雅黑">
    <w:panose1 w:val="020B0503020204020204"/>
    <w:charset w:val="86"/>
    <w:family w:val="swiss"/>
    <w:pitch w:val="default"/>
    <w:sig w:usb0="80000287" w:usb1="2ACF3C50" w:usb2="00000016" w:usb3="00000000" w:csb0="0004001F" w:csb1="00000000"/>
    <w:embedRegular r:id="rId4" w:fontKey="{DA8DCA99-B1FA-41A5-9F90-164085918980}"/>
  </w:font>
  <w:font w:name="Helvetica">
    <w:altName w:val="Arial"/>
    <w:panose1 w:val="020B0604020202020204"/>
    <w:charset w:val="00"/>
    <w:family w:val="swiss"/>
    <w:pitch w:val="default"/>
    <w:sig w:usb0="00000000" w:usb1="00000000" w:usb2="00000000" w:usb3="00000000" w:csb0="00000001" w:csb1="00000000"/>
    <w:embedRegular r:id="rId5" w:fontKey="{C144D88E-3DC6-4A2F-A5AB-17C5E44614CB}"/>
  </w:font>
  <w:font w:name="方正小标宋简体">
    <w:panose1 w:val="03000509000000000000"/>
    <w:charset w:val="86"/>
    <w:family w:val="auto"/>
    <w:pitch w:val="default"/>
    <w:sig w:usb0="00000001" w:usb1="080E0000" w:usb2="00000000" w:usb3="00000000" w:csb0="00040000" w:csb1="00000000"/>
    <w:embedRegular r:id="rId6" w:fontKey="{DEB4CA78-93B1-47C7-8782-7A6618E106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2D589">
    <w:pPr>
      <w:pStyle w:val="15"/>
      <w:framePr w:wrap="around" w:vAnchor="text" w:hAnchor="margin" w:xAlign="center" w:y="2"/>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14:paraId="722E1F15">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6D810">
    <w:pPr>
      <w:pStyle w:val="15"/>
      <w:framePr w:wrap="around" w:vAnchor="text" w:hAnchor="margin" w:xAlign="center" w:yAlign="top"/>
    </w:pPr>
  </w:p>
  <w:p w14:paraId="14677EC3">
    <w:pPr>
      <w:pStyle w:val="15"/>
      <w:ind w:right="360"/>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22</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50</w:t>
    </w:r>
    <w:r>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46D04">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BEE5F">
    <w:pPr>
      <w:pStyle w:val="16"/>
      <w:jc w:val="left"/>
    </w:pPr>
    <w:r>
      <w:rPr>
        <w:rFonts w:hint="eastAsia"/>
      </w:rPr>
      <w:t>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633DC"/>
    <w:multiLevelType w:val="multilevel"/>
    <w:tmpl w:val="9DB633DC"/>
    <w:lvl w:ilvl="0" w:tentative="0">
      <w:start w:val="1"/>
      <w:numFmt w:val="decimal"/>
      <w:suff w:val="nothing"/>
      <w:lvlText w:val="%1."/>
      <w:lvlJc w:val="left"/>
      <w:pPr>
        <w:ind w:left="709" w:hanging="709"/>
      </w:pPr>
      <w:rPr>
        <w:rFonts w:hint="eastAsia" w:cs="Times New Roman"/>
      </w:rPr>
    </w:lvl>
    <w:lvl w:ilvl="1" w:tentative="0">
      <w:start w:val="1"/>
      <w:numFmt w:val="decimal"/>
      <w:suff w:val="nothing"/>
      <w:lvlText w:val="%1.%2"/>
      <w:lvlJc w:val="left"/>
      <w:pPr>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suff w:val="nothing"/>
      <w:lvlText w:val="%1.%2.%3.%4."/>
      <w:lvlJc w:val="left"/>
      <w:pPr>
        <w:ind w:left="61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9E66EE74"/>
    <w:multiLevelType w:val="multilevel"/>
    <w:tmpl w:val="9E66EE74"/>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
    <w:nsid w:val="A8583288"/>
    <w:multiLevelType w:val="multilevel"/>
    <w:tmpl w:val="A8583288"/>
    <w:lvl w:ilvl="0" w:tentative="0">
      <w:start w:val="1"/>
      <w:numFmt w:val="decimal"/>
      <w:suff w:val="nothing"/>
      <w:lvlText w:val="（%1）"/>
      <w:lvlJc w:val="left"/>
      <w:pPr>
        <w:ind w:left="971"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611" w:hanging="420"/>
      </w:pPr>
      <w:rPr>
        <w:rFonts w:hint="default" w:cs="Times New Roman"/>
        <w:u w:val="none"/>
      </w:rPr>
    </w:lvl>
    <w:lvl w:ilvl="2" w:tentative="0">
      <w:start w:val="1"/>
      <w:numFmt w:val="lowerRoman"/>
      <w:lvlText w:val="%3."/>
      <w:lvlJc w:val="right"/>
      <w:pPr>
        <w:tabs>
          <w:tab w:val="left" w:pos="1260"/>
        </w:tabs>
        <w:ind w:left="1031" w:hanging="420"/>
      </w:pPr>
      <w:rPr>
        <w:rFonts w:hint="default" w:cs="Times New Roman"/>
        <w:u w:val="none"/>
      </w:rPr>
    </w:lvl>
    <w:lvl w:ilvl="3" w:tentative="0">
      <w:start w:val="1"/>
      <w:numFmt w:val="decimal"/>
      <w:lvlText w:val="%4."/>
      <w:lvlJc w:val="left"/>
      <w:pPr>
        <w:tabs>
          <w:tab w:val="left" w:pos="1680"/>
        </w:tabs>
        <w:ind w:left="1451" w:hanging="420"/>
      </w:pPr>
      <w:rPr>
        <w:rFonts w:hint="default" w:cs="Times New Roman"/>
        <w:u w:val="none"/>
      </w:rPr>
    </w:lvl>
    <w:lvl w:ilvl="4" w:tentative="0">
      <w:start w:val="1"/>
      <w:numFmt w:val="lowerLetter"/>
      <w:lvlText w:val="%5)"/>
      <w:lvlJc w:val="left"/>
      <w:pPr>
        <w:tabs>
          <w:tab w:val="left" w:pos="2100"/>
        </w:tabs>
        <w:ind w:left="1871" w:hanging="420"/>
      </w:pPr>
      <w:rPr>
        <w:rFonts w:hint="default" w:cs="Times New Roman"/>
        <w:u w:val="none"/>
      </w:rPr>
    </w:lvl>
    <w:lvl w:ilvl="5" w:tentative="0">
      <w:start w:val="1"/>
      <w:numFmt w:val="lowerRoman"/>
      <w:lvlText w:val="%6."/>
      <w:lvlJc w:val="right"/>
      <w:pPr>
        <w:tabs>
          <w:tab w:val="left" w:pos="2520"/>
        </w:tabs>
        <w:ind w:left="2291" w:hanging="420"/>
      </w:pPr>
      <w:rPr>
        <w:rFonts w:hint="default" w:cs="Times New Roman"/>
        <w:u w:val="none"/>
      </w:rPr>
    </w:lvl>
    <w:lvl w:ilvl="6" w:tentative="0">
      <w:start w:val="1"/>
      <w:numFmt w:val="decimal"/>
      <w:lvlText w:val="%7."/>
      <w:lvlJc w:val="left"/>
      <w:pPr>
        <w:tabs>
          <w:tab w:val="left" w:pos="2940"/>
        </w:tabs>
        <w:ind w:left="2711" w:hanging="420"/>
      </w:pPr>
      <w:rPr>
        <w:rFonts w:hint="default" w:cs="Times New Roman"/>
        <w:u w:val="none"/>
      </w:rPr>
    </w:lvl>
    <w:lvl w:ilvl="7" w:tentative="0">
      <w:start w:val="1"/>
      <w:numFmt w:val="lowerLetter"/>
      <w:lvlText w:val="%8)"/>
      <w:lvlJc w:val="left"/>
      <w:pPr>
        <w:tabs>
          <w:tab w:val="left" w:pos="3360"/>
        </w:tabs>
        <w:ind w:left="3131" w:hanging="420"/>
      </w:pPr>
      <w:rPr>
        <w:rFonts w:hint="default" w:cs="Times New Roman"/>
        <w:u w:val="none"/>
      </w:rPr>
    </w:lvl>
    <w:lvl w:ilvl="8" w:tentative="0">
      <w:start w:val="1"/>
      <w:numFmt w:val="lowerRoman"/>
      <w:lvlText w:val="%9."/>
      <w:lvlJc w:val="right"/>
      <w:pPr>
        <w:tabs>
          <w:tab w:val="left" w:pos="3780"/>
        </w:tabs>
        <w:ind w:left="3551" w:hanging="420"/>
      </w:pPr>
      <w:rPr>
        <w:rFonts w:hint="default" w:cs="Times New Roman"/>
        <w:u w:val="none"/>
      </w:rPr>
    </w:lvl>
  </w:abstractNum>
  <w:abstractNum w:abstractNumId="3">
    <w:nsid w:val="D2DE90D9"/>
    <w:multiLevelType w:val="multilevel"/>
    <w:tmpl w:val="D2DE90D9"/>
    <w:lvl w:ilvl="0" w:tentative="0">
      <w:start w:val="1"/>
      <w:numFmt w:val="decimal"/>
      <w:pStyle w:val="47"/>
      <w:suff w:val="space"/>
      <w:lvlText w:val="%1."/>
      <w:lvlJc w:val="left"/>
      <w:pPr>
        <w:ind w:left="709" w:hanging="709"/>
      </w:pPr>
      <w:rPr>
        <w:rFonts w:hint="eastAsia" w:cs="Times New Roman"/>
      </w:rPr>
    </w:lvl>
    <w:lvl w:ilvl="1" w:tentative="0">
      <w:start w:val="1"/>
      <w:numFmt w:val="decimal"/>
      <w:lvlText w:val="%1.%2"/>
      <w:lvlJc w:val="left"/>
      <w:pPr>
        <w:tabs>
          <w:tab w:val="left" w:pos="709"/>
        </w:tabs>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4">
    <w:nsid w:val="D9C6D713"/>
    <w:multiLevelType w:val="multilevel"/>
    <w:tmpl w:val="D9C6D713"/>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5">
    <w:nsid w:val="E40590B8"/>
    <w:multiLevelType w:val="singleLevel"/>
    <w:tmpl w:val="E40590B8"/>
    <w:lvl w:ilvl="0" w:tentative="0">
      <w:start w:val="1"/>
      <w:numFmt w:val="decimal"/>
      <w:suff w:val="nothing"/>
      <w:lvlText w:val="（%1）"/>
      <w:lvlJc w:val="left"/>
      <w:pPr>
        <w:ind w:left="-739"/>
      </w:pPr>
    </w:lvl>
  </w:abstractNum>
  <w:abstractNum w:abstractNumId="6">
    <w:nsid w:val="FBB1D5F7"/>
    <w:multiLevelType w:val="multilevel"/>
    <w:tmpl w:val="FBB1D5F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7">
    <w:nsid w:val="FCC88D12"/>
    <w:multiLevelType w:val="multilevel"/>
    <w:tmpl w:val="FCC88D12"/>
    <w:lvl w:ilvl="0" w:tentative="0">
      <w:start w:val="1"/>
      <w:numFmt w:val="decimal"/>
      <w:suff w:val="nothing"/>
      <w:lvlText w:val="%1."/>
      <w:lvlJc w:val="left"/>
      <w:pPr>
        <w:ind w:left="900" w:hanging="420"/>
      </w:pPr>
      <w:rPr>
        <w:rFonts w:hint="eastAsia" w:cs="Times New Roman"/>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8">
    <w:nsid w:val="00000001"/>
    <w:multiLevelType w:val="multilevel"/>
    <w:tmpl w:val="0000000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1080" w:hanging="420"/>
      </w:pPr>
      <w:rPr>
        <w:rFonts w:hint="default" w:cs="Times New Roman"/>
        <w:u w:val="none"/>
      </w:rPr>
    </w:lvl>
    <w:lvl w:ilvl="2" w:tentative="0">
      <w:start w:val="1"/>
      <w:numFmt w:val="lowerRoman"/>
      <w:lvlText w:val="%3."/>
      <w:lvlJc w:val="right"/>
      <w:pPr>
        <w:tabs>
          <w:tab w:val="left" w:pos="1260"/>
        </w:tabs>
        <w:ind w:left="1500" w:hanging="420"/>
      </w:pPr>
      <w:rPr>
        <w:rFonts w:hint="default" w:cs="Times New Roman"/>
        <w:u w:val="none"/>
      </w:rPr>
    </w:lvl>
    <w:lvl w:ilvl="3" w:tentative="0">
      <w:start w:val="1"/>
      <w:numFmt w:val="decimal"/>
      <w:lvlText w:val="%4."/>
      <w:lvlJc w:val="left"/>
      <w:pPr>
        <w:tabs>
          <w:tab w:val="left" w:pos="1680"/>
        </w:tabs>
        <w:ind w:left="1920" w:hanging="420"/>
      </w:pPr>
      <w:rPr>
        <w:rFonts w:hint="default" w:cs="Times New Roman"/>
        <w:u w:val="none"/>
      </w:rPr>
    </w:lvl>
    <w:lvl w:ilvl="4" w:tentative="0">
      <w:start w:val="1"/>
      <w:numFmt w:val="lowerLetter"/>
      <w:lvlText w:val="%5)"/>
      <w:lvlJc w:val="left"/>
      <w:pPr>
        <w:tabs>
          <w:tab w:val="left" w:pos="2100"/>
        </w:tabs>
        <w:ind w:left="2340" w:hanging="420"/>
      </w:pPr>
      <w:rPr>
        <w:rFonts w:hint="default" w:cs="Times New Roman"/>
        <w:u w:val="none"/>
      </w:rPr>
    </w:lvl>
    <w:lvl w:ilvl="5" w:tentative="0">
      <w:start w:val="1"/>
      <w:numFmt w:val="lowerRoman"/>
      <w:lvlText w:val="%6."/>
      <w:lvlJc w:val="right"/>
      <w:pPr>
        <w:tabs>
          <w:tab w:val="left" w:pos="2520"/>
        </w:tabs>
        <w:ind w:left="2760" w:hanging="420"/>
      </w:pPr>
      <w:rPr>
        <w:rFonts w:hint="default" w:cs="Times New Roman"/>
        <w:u w:val="none"/>
      </w:rPr>
    </w:lvl>
    <w:lvl w:ilvl="6" w:tentative="0">
      <w:start w:val="1"/>
      <w:numFmt w:val="decimal"/>
      <w:lvlText w:val="%7."/>
      <w:lvlJc w:val="left"/>
      <w:pPr>
        <w:tabs>
          <w:tab w:val="left" w:pos="2940"/>
        </w:tabs>
        <w:ind w:left="3180" w:hanging="420"/>
      </w:pPr>
      <w:rPr>
        <w:rFonts w:hint="default" w:cs="Times New Roman"/>
        <w:u w:val="none"/>
      </w:rPr>
    </w:lvl>
    <w:lvl w:ilvl="7" w:tentative="0">
      <w:start w:val="1"/>
      <w:numFmt w:val="lowerLetter"/>
      <w:lvlText w:val="%8)"/>
      <w:lvlJc w:val="left"/>
      <w:pPr>
        <w:tabs>
          <w:tab w:val="left" w:pos="3360"/>
        </w:tabs>
        <w:ind w:left="3600" w:hanging="420"/>
      </w:pPr>
      <w:rPr>
        <w:rFonts w:hint="default" w:cs="Times New Roman"/>
        <w:u w:val="none"/>
      </w:rPr>
    </w:lvl>
    <w:lvl w:ilvl="8" w:tentative="0">
      <w:start w:val="1"/>
      <w:numFmt w:val="lowerRoman"/>
      <w:lvlText w:val="%9."/>
      <w:lvlJc w:val="right"/>
      <w:pPr>
        <w:tabs>
          <w:tab w:val="left" w:pos="3780"/>
        </w:tabs>
        <w:ind w:left="4020" w:hanging="420"/>
      </w:pPr>
      <w:rPr>
        <w:rFonts w:hint="default" w:cs="Times New Roman"/>
        <w:u w:val="none"/>
      </w:rPr>
    </w:lvl>
  </w:abstractNum>
  <w:abstractNum w:abstractNumId="9">
    <w:nsid w:val="00000006"/>
    <w:multiLevelType w:val="multilevel"/>
    <w:tmpl w:val="00000006"/>
    <w:lvl w:ilvl="0" w:tentative="0">
      <w:start w:val="1"/>
      <w:numFmt w:val="chineseCountingThousand"/>
      <w:pStyle w:val="57"/>
      <w:suff w:val="nothing"/>
      <w:lvlText w:val="第%1部分"/>
      <w:lvlJc w:val="center"/>
      <w:pPr>
        <w:ind w:left="6517" w:firstLine="288"/>
      </w:pPr>
      <w:rPr>
        <w:rFonts w:hint="eastAsia" w:cs="Times New Roman"/>
        <w:color w:val="auto"/>
        <w:sz w:val="32"/>
        <w:szCs w:val="32"/>
      </w:rPr>
    </w:lvl>
    <w:lvl w:ilvl="1" w:tentative="0">
      <w:start w:val="1"/>
      <w:numFmt w:val="chineseCountingThousand"/>
      <w:pStyle w:val="4"/>
      <w:suff w:val="nothing"/>
      <w:lvlText w:val="%2、"/>
      <w:lvlJc w:val="left"/>
      <w:pPr>
        <w:ind w:left="16"/>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pStyle w:val="6"/>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0">
    <w:nsid w:val="0000000B"/>
    <w:multiLevelType w:val="multilevel"/>
    <w:tmpl w:val="0000000B"/>
    <w:lvl w:ilvl="0" w:tentative="0">
      <w:start w:val="1"/>
      <w:numFmt w:val="bullet"/>
      <w:pStyle w:val="7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3"/>
      <w:lvlText w:val=""/>
      <w:lvlJc w:val="left"/>
      <w:pPr>
        <w:tabs>
          <w:tab w:val="left" w:pos="3780"/>
        </w:tabs>
        <w:ind w:left="3780" w:hanging="420"/>
      </w:pPr>
      <w:rPr>
        <w:rFonts w:hint="default" w:ascii="Wingdings" w:hAnsi="Wingdings"/>
      </w:rPr>
    </w:lvl>
  </w:abstractNum>
  <w:abstractNum w:abstractNumId="11">
    <w:nsid w:val="00000022"/>
    <w:multiLevelType w:val="multilevel"/>
    <w:tmpl w:val="00000022"/>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2">
    <w:nsid w:val="000FC3D8"/>
    <w:multiLevelType w:val="multilevel"/>
    <w:tmpl w:val="000FC3D8"/>
    <w:lvl w:ilvl="0" w:tentative="0">
      <w:start w:val="1"/>
      <w:numFmt w:val="decimal"/>
      <w:suff w:val="nothing"/>
      <w:lvlText w:val="%1."/>
      <w:lvlJc w:val="left"/>
      <w:pPr>
        <w:ind w:left="900" w:hanging="420"/>
      </w:pPr>
      <w:rPr>
        <w:rFonts w:hint="eastAsia" w:cs="Times New Roman"/>
        <w:color w:val="000000" w:themeColor="text1"/>
        <w14:textFill>
          <w14:solidFill>
            <w14:schemeClr w14:val="tx1"/>
          </w14:solidFill>
        </w14:textFill>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13">
    <w:nsid w:val="079D8666"/>
    <w:multiLevelType w:val="multilevel"/>
    <w:tmpl w:val="079D8666"/>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4">
    <w:nsid w:val="084534A2"/>
    <w:multiLevelType w:val="singleLevel"/>
    <w:tmpl w:val="084534A2"/>
    <w:lvl w:ilvl="0" w:tentative="0">
      <w:start w:val="1"/>
      <w:numFmt w:val="chineseCounting"/>
      <w:suff w:val="nothing"/>
      <w:lvlText w:val="%1、"/>
      <w:lvlJc w:val="left"/>
      <w:rPr>
        <w:rFonts w:hint="eastAsia"/>
      </w:rPr>
    </w:lvl>
  </w:abstractNum>
  <w:abstractNum w:abstractNumId="15">
    <w:nsid w:val="12D809B2"/>
    <w:multiLevelType w:val="multilevel"/>
    <w:tmpl w:val="12D809B2"/>
    <w:lvl w:ilvl="0" w:tentative="0">
      <w:start w:val="1"/>
      <w:numFmt w:val="chineseCountingThousand"/>
      <w:lvlText w:val="%1、"/>
      <w:lvlJc w:val="left"/>
      <w:pPr>
        <w:ind w:left="420" w:hanging="420"/>
      </w:pPr>
      <w:rPr>
        <w:rFonts w:hint="eastAsia" w:cs="Times New Roman"/>
      </w:rPr>
    </w:lvl>
    <w:lvl w:ilvl="1" w:tentative="0">
      <w:start w:val="1"/>
      <w:numFmt w:val="decimalEnclosedCircle"/>
      <w:lvlText w:val="%2_x0001_"/>
      <w:lvlJc w:val="left"/>
      <w:pPr>
        <w:ind w:left="780" w:hanging="360"/>
      </w:pPr>
      <w:rPr>
        <w:rFonts w:hint="default" w:cs="微软雅黑"/>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20166A90"/>
    <w:multiLevelType w:val="multilevel"/>
    <w:tmpl w:val="20166A90"/>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7">
    <w:nsid w:val="2CFA6EB1"/>
    <w:multiLevelType w:val="multilevel"/>
    <w:tmpl w:val="2CFA6EB1"/>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18">
    <w:nsid w:val="2DEC7D4B"/>
    <w:multiLevelType w:val="multilevel"/>
    <w:tmpl w:val="2DEC7D4B"/>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408F6600"/>
    <w:multiLevelType w:val="multilevel"/>
    <w:tmpl w:val="408F6600"/>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568ACB37"/>
    <w:multiLevelType w:val="multilevel"/>
    <w:tmpl w:val="568ACB3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2">
    <w:nsid w:val="58433B77"/>
    <w:multiLevelType w:val="multilevel"/>
    <w:tmpl w:val="58433B77"/>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59D5102C"/>
    <w:multiLevelType w:val="multilevel"/>
    <w:tmpl w:val="59D5102C"/>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733C5251"/>
    <w:multiLevelType w:val="multilevel"/>
    <w:tmpl w:val="733C525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5">
    <w:nsid w:val="752F5BDC"/>
    <w:multiLevelType w:val="multilevel"/>
    <w:tmpl w:val="752F5BDC"/>
    <w:lvl w:ilvl="0" w:tentative="0">
      <w:start w:val="1"/>
      <w:numFmt w:val="chineseCountingThousand"/>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7CB98BB8"/>
    <w:multiLevelType w:val="multilevel"/>
    <w:tmpl w:val="7CB98BB8"/>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num w:numId="1">
    <w:abstractNumId w:val="9"/>
  </w:num>
  <w:num w:numId="2">
    <w:abstractNumId w:val="3"/>
  </w:num>
  <w:num w:numId="3">
    <w:abstractNumId w:val="10"/>
  </w:num>
  <w:num w:numId="4">
    <w:abstractNumId w:val="4"/>
  </w:num>
  <w:num w:numId="5">
    <w:abstractNumId w:val="23"/>
  </w:num>
  <w:num w:numId="6">
    <w:abstractNumId w:val="13"/>
  </w:num>
  <w:num w:numId="7">
    <w:abstractNumId w:val="7"/>
  </w:num>
  <w:num w:numId="8">
    <w:abstractNumId w:val="12"/>
  </w:num>
  <w:num w:numId="9">
    <w:abstractNumId w:val="2"/>
  </w:num>
  <w:num w:numId="10">
    <w:abstractNumId w:val="17"/>
  </w:num>
  <w:num w:numId="11">
    <w:abstractNumId w:val="15"/>
  </w:num>
  <w:num w:numId="12">
    <w:abstractNumId w:val="20"/>
  </w:num>
  <w:num w:numId="13">
    <w:abstractNumId w:val="25"/>
  </w:num>
  <w:num w:numId="14">
    <w:abstractNumId w:val="0"/>
  </w:num>
  <w:num w:numId="15">
    <w:abstractNumId w:val="11"/>
  </w:num>
  <w:num w:numId="16">
    <w:abstractNumId w:val="5"/>
  </w:num>
  <w:num w:numId="17">
    <w:abstractNumId w:val="8"/>
  </w:num>
  <w:num w:numId="18">
    <w:abstractNumId w:val="24"/>
  </w:num>
  <w:num w:numId="19">
    <w:abstractNumId w:val="6"/>
  </w:num>
  <w:num w:numId="20">
    <w:abstractNumId w:val="21"/>
  </w:num>
  <w:num w:numId="21">
    <w:abstractNumId w:val="16"/>
  </w:num>
  <w:num w:numId="22">
    <w:abstractNumId w:val="1"/>
  </w:num>
  <w:num w:numId="23">
    <w:abstractNumId w:val="14"/>
  </w:num>
  <w:num w:numId="24">
    <w:abstractNumId w:val="18"/>
  </w:num>
  <w:num w:numId="25">
    <w:abstractNumId w:val="19"/>
  </w:num>
  <w:num w:numId="26">
    <w:abstractNumId w:val="2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documentProtection w:enforcement="0"/>
  <w:defaultTabStop w:val="420"/>
  <w:drawingGridHorizontalSpacing w:val="120"/>
  <w:drawingGridVerticalSpacing w:val="168"/>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MjBkZjFkNDY0ODIxMjdmZDE0Zjk4MTgyZTM2MzEifQ=="/>
    <w:docVar w:name="KSO_WPS_MARK_KEY" w:val="654b1728-9f62-4520-8c2d-6382b4b09eba"/>
  </w:docVars>
  <w:rsids>
    <w:rsidRoot w:val="00172A27"/>
    <w:rsid w:val="000034AB"/>
    <w:rsid w:val="000042ED"/>
    <w:rsid w:val="000102EC"/>
    <w:rsid w:val="000104FD"/>
    <w:rsid w:val="00013828"/>
    <w:rsid w:val="00015049"/>
    <w:rsid w:val="00015251"/>
    <w:rsid w:val="00016136"/>
    <w:rsid w:val="00016509"/>
    <w:rsid w:val="00020D67"/>
    <w:rsid w:val="000236B1"/>
    <w:rsid w:val="0002631A"/>
    <w:rsid w:val="000264BC"/>
    <w:rsid w:val="00033657"/>
    <w:rsid w:val="00036C42"/>
    <w:rsid w:val="00045A8A"/>
    <w:rsid w:val="00051381"/>
    <w:rsid w:val="00051FB2"/>
    <w:rsid w:val="000522D1"/>
    <w:rsid w:val="000555B2"/>
    <w:rsid w:val="0006462B"/>
    <w:rsid w:val="00065455"/>
    <w:rsid w:val="00065D19"/>
    <w:rsid w:val="00066BB3"/>
    <w:rsid w:val="00070EED"/>
    <w:rsid w:val="000766E4"/>
    <w:rsid w:val="00077085"/>
    <w:rsid w:val="000774C4"/>
    <w:rsid w:val="00083E03"/>
    <w:rsid w:val="00085CD3"/>
    <w:rsid w:val="000862F9"/>
    <w:rsid w:val="00090CF9"/>
    <w:rsid w:val="000916E6"/>
    <w:rsid w:val="00093177"/>
    <w:rsid w:val="0009561C"/>
    <w:rsid w:val="0009711C"/>
    <w:rsid w:val="000972B5"/>
    <w:rsid w:val="000A4480"/>
    <w:rsid w:val="000A57E9"/>
    <w:rsid w:val="000A7624"/>
    <w:rsid w:val="000A77DC"/>
    <w:rsid w:val="000B003B"/>
    <w:rsid w:val="000B1F97"/>
    <w:rsid w:val="000B2A63"/>
    <w:rsid w:val="000B341B"/>
    <w:rsid w:val="000B6607"/>
    <w:rsid w:val="000B731E"/>
    <w:rsid w:val="000B7DA2"/>
    <w:rsid w:val="000C3AB6"/>
    <w:rsid w:val="000C4893"/>
    <w:rsid w:val="000D0CF4"/>
    <w:rsid w:val="000D5286"/>
    <w:rsid w:val="000D547B"/>
    <w:rsid w:val="000E2A3F"/>
    <w:rsid w:val="000E43B3"/>
    <w:rsid w:val="000E4E80"/>
    <w:rsid w:val="000E5AC8"/>
    <w:rsid w:val="000E6A63"/>
    <w:rsid w:val="000E716D"/>
    <w:rsid w:val="000F1D8B"/>
    <w:rsid w:val="000F2BB9"/>
    <w:rsid w:val="000F7D18"/>
    <w:rsid w:val="00101F9A"/>
    <w:rsid w:val="001047A2"/>
    <w:rsid w:val="00105E77"/>
    <w:rsid w:val="00105FDF"/>
    <w:rsid w:val="00110781"/>
    <w:rsid w:val="00113942"/>
    <w:rsid w:val="00113B19"/>
    <w:rsid w:val="00125040"/>
    <w:rsid w:val="001276C3"/>
    <w:rsid w:val="00133469"/>
    <w:rsid w:val="00134970"/>
    <w:rsid w:val="00136F1E"/>
    <w:rsid w:val="00137038"/>
    <w:rsid w:val="0013734C"/>
    <w:rsid w:val="001378F3"/>
    <w:rsid w:val="001405C0"/>
    <w:rsid w:val="0014158D"/>
    <w:rsid w:val="00144F1D"/>
    <w:rsid w:val="0014554F"/>
    <w:rsid w:val="0014648A"/>
    <w:rsid w:val="00146566"/>
    <w:rsid w:val="00150A4A"/>
    <w:rsid w:val="00153D0E"/>
    <w:rsid w:val="00157410"/>
    <w:rsid w:val="001603CB"/>
    <w:rsid w:val="001608E5"/>
    <w:rsid w:val="00161102"/>
    <w:rsid w:val="00165CDD"/>
    <w:rsid w:val="0016693A"/>
    <w:rsid w:val="001670E8"/>
    <w:rsid w:val="00170E2A"/>
    <w:rsid w:val="0017192C"/>
    <w:rsid w:val="00172804"/>
    <w:rsid w:val="00172A27"/>
    <w:rsid w:val="00174295"/>
    <w:rsid w:val="0017556D"/>
    <w:rsid w:val="00180466"/>
    <w:rsid w:val="00181792"/>
    <w:rsid w:val="00181CBC"/>
    <w:rsid w:val="00187646"/>
    <w:rsid w:val="0019049E"/>
    <w:rsid w:val="00193112"/>
    <w:rsid w:val="0019322B"/>
    <w:rsid w:val="00195B9D"/>
    <w:rsid w:val="0019626B"/>
    <w:rsid w:val="0019643A"/>
    <w:rsid w:val="001A1C52"/>
    <w:rsid w:val="001A2191"/>
    <w:rsid w:val="001A4B20"/>
    <w:rsid w:val="001A6DED"/>
    <w:rsid w:val="001A74BB"/>
    <w:rsid w:val="001B0009"/>
    <w:rsid w:val="001B20D7"/>
    <w:rsid w:val="001B6D33"/>
    <w:rsid w:val="001C0D78"/>
    <w:rsid w:val="001C2978"/>
    <w:rsid w:val="001C2D51"/>
    <w:rsid w:val="001C30A7"/>
    <w:rsid w:val="001C3114"/>
    <w:rsid w:val="001C4CA3"/>
    <w:rsid w:val="001C4D1C"/>
    <w:rsid w:val="001C5002"/>
    <w:rsid w:val="001D05CA"/>
    <w:rsid w:val="001D25F9"/>
    <w:rsid w:val="001D2ECA"/>
    <w:rsid w:val="001D4486"/>
    <w:rsid w:val="001D4BA6"/>
    <w:rsid w:val="001D4EEE"/>
    <w:rsid w:val="001D5208"/>
    <w:rsid w:val="001E51F3"/>
    <w:rsid w:val="001E6C76"/>
    <w:rsid w:val="001F0DCE"/>
    <w:rsid w:val="001F2680"/>
    <w:rsid w:val="001F2D33"/>
    <w:rsid w:val="001F5C44"/>
    <w:rsid w:val="00202C9E"/>
    <w:rsid w:val="00205EB1"/>
    <w:rsid w:val="00207CEF"/>
    <w:rsid w:val="002121B2"/>
    <w:rsid w:val="00213E06"/>
    <w:rsid w:val="00214413"/>
    <w:rsid w:val="0021448E"/>
    <w:rsid w:val="0021726A"/>
    <w:rsid w:val="00220F24"/>
    <w:rsid w:val="00220F7B"/>
    <w:rsid w:val="00223768"/>
    <w:rsid w:val="00224C15"/>
    <w:rsid w:val="00225A45"/>
    <w:rsid w:val="002270B1"/>
    <w:rsid w:val="00227400"/>
    <w:rsid w:val="00231495"/>
    <w:rsid w:val="00231783"/>
    <w:rsid w:val="00232113"/>
    <w:rsid w:val="00233101"/>
    <w:rsid w:val="00237C0D"/>
    <w:rsid w:val="00240DCB"/>
    <w:rsid w:val="00242035"/>
    <w:rsid w:val="0024219D"/>
    <w:rsid w:val="00242888"/>
    <w:rsid w:val="00242DA5"/>
    <w:rsid w:val="00245662"/>
    <w:rsid w:val="002469DC"/>
    <w:rsid w:val="00247AAA"/>
    <w:rsid w:val="0025013C"/>
    <w:rsid w:val="00252491"/>
    <w:rsid w:val="00253061"/>
    <w:rsid w:val="002605D2"/>
    <w:rsid w:val="00260932"/>
    <w:rsid w:val="00260BCF"/>
    <w:rsid w:val="00260E0B"/>
    <w:rsid w:val="00263A17"/>
    <w:rsid w:val="002641AD"/>
    <w:rsid w:val="00274569"/>
    <w:rsid w:val="002749F5"/>
    <w:rsid w:val="002773CE"/>
    <w:rsid w:val="00277FD2"/>
    <w:rsid w:val="00280F8D"/>
    <w:rsid w:val="002825AD"/>
    <w:rsid w:val="002825AE"/>
    <w:rsid w:val="00282A12"/>
    <w:rsid w:val="002830D8"/>
    <w:rsid w:val="00283F21"/>
    <w:rsid w:val="0028524D"/>
    <w:rsid w:val="00292902"/>
    <w:rsid w:val="002931B1"/>
    <w:rsid w:val="0029404E"/>
    <w:rsid w:val="002A0DBF"/>
    <w:rsid w:val="002A19CD"/>
    <w:rsid w:val="002A1FBE"/>
    <w:rsid w:val="002A7DDC"/>
    <w:rsid w:val="002B0C5B"/>
    <w:rsid w:val="002B16A6"/>
    <w:rsid w:val="002B23BD"/>
    <w:rsid w:val="002B306A"/>
    <w:rsid w:val="002B3166"/>
    <w:rsid w:val="002B3358"/>
    <w:rsid w:val="002B6B13"/>
    <w:rsid w:val="002B6EBC"/>
    <w:rsid w:val="002C0EB4"/>
    <w:rsid w:val="002C3165"/>
    <w:rsid w:val="002C3C35"/>
    <w:rsid w:val="002C71BC"/>
    <w:rsid w:val="002C766B"/>
    <w:rsid w:val="002D31B5"/>
    <w:rsid w:val="002D35BF"/>
    <w:rsid w:val="002D39F4"/>
    <w:rsid w:val="002D593D"/>
    <w:rsid w:val="002D5F8A"/>
    <w:rsid w:val="002D6F27"/>
    <w:rsid w:val="002D7734"/>
    <w:rsid w:val="002E3459"/>
    <w:rsid w:val="002E3D2B"/>
    <w:rsid w:val="002F2BC5"/>
    <w:rsid w:val="002F37D8"/>
    <w:rsid w:val="002F3F61"/>
    <w:rsid w:val="002F5E2D"/>
    <w:rsid w:val="003027D1"/>
    <w:rsid w:val="00304345"/>
    <w:rsid w:val="00314442"/>
    <w:rsid w:val="00314ADD"/>
    <w:rsid w:val="00314C8C"/>
    <w:rsid w:val="003152FB"/>
    <w:rsid w:val="00315B30"/>
    <w:rsid w:val="003201CB"/>
    <w:rsid w:val="0032148A"/>
    <w:rsid w:val="0032421F"/>
    <w:rsid w:val="00330B60"/>
    <w:rsid w:val="00331D81"/>
    <w:rsid w:val="00342982"/>
    <w:rsid w:val="003431DC"/>
    <w:rsid w:val="00344A1B"/>
    <w:rsid w:val="00350A9F"/>
    <w:rsid w:val="003533D0"/>
    <w:rsid w:val="00354670"/>
    <w:rsid w:val="00355289"/>
    <w:rsid w:val="00361E43"/>
    <w:rsid w:val="00363304"/>
    <w:rsid w:val="00364D07"/>
    <w:rsid w:val="00367D54"/>
    <w:rsid w:val="00372744"/>
    <w:rsid w:val="0038086E"/>
    <w:rsid w:val="00381040"/>
    <w:rsid w:val="00383AF7"/>
    <w:rsid w:val="00396952"/>
    <w:rsid w:val="003A02D9"/>
    <w:rsid w:val="003A1EC0"/>
    <w:rsid w:val="003A30C6"/>
    <w:rsid w:val="003A370B"/>
    <w:rsid w:val="003A605E"/>
    <w:rsid w:val="003A76FA"/>
    <w:rsid w:val="003B254B"/>
    <w:rsid w:val="003B39FB"/>
    <w:rsid w:val="003B4407"/>
    <w:rsid w:val="003B4B4E"/>
    <w:rsid w:val="003C12CD"/>
    <w:rsid w:val="003C275F"/>
    <w:rsid w:val="003C3F6F"/>
    <w:rsid w:val="003C5292"/>
    <w:rsid w:val="003C53D7"/>
    <w:rsid w:val="003C671A"/>
    <w:rsid w:val="003D0359"/>
    <w:rsid w:val="003D1D97"/>
    <w:rsid w:val="003D32D9"/>
    <w:rsid w:val="003D37D7"/>
    <w:rsid w:val="003D3E5F"/>
    <w:rsid w:val="003D4694"/>
    <w:rsid w:val="003D4C22"/>
    <w:rsid w:val="003E4D89"/>
    <w:rsid w:val="003E648B"/>
    <w:rsid w:val="003E715C"/>
    <w:rsid w:val="003F0825"/>
    <w:rsid w:val="003F52C4"/>
    <w:rsid w:val="003F66FE"/>
    <w:rsid w:val="003F6748"/>
    <w:rsid w:val="003F7496"/>
    <w:rsid w:val="00401666"/>
    <w:rsid w:val="00401A83"/>
    <w:rsid w:val="00403598"/>
    <w:rsid w:val="00405A78"/>
    <w:rsid w:val="00413208"/>
    <w:rsid w:val="004138F5"/>
    <w:rsid w:val="004232E7"/>
    <w:rsid w:val="004242F6"/>
    <w:rsid w:val="004259C7"/>
    <w:rsid w:val="004269EC"/>
    <w:rsid w:val="0043116E"/>
    <w:rsid w:val="00435215"/>
    <w:rsid w:val="00436068"/>
    <w:rsid w:val="00436BF7"/>
    <w:rsid w:val="00437AA9"/>
    <w:rsid w:val="004401CC"/>
    <w:rsid w:val="00440A27"/>
    <w:rsid w:val="00442391"/>
    <w:rsid w:val="00446C0A"/>
    <w:rsid w:val="004532C0"/>
    <w:rsid w:val="00454A8C"/>
    <w:rsid w:val="004629EB"/>
    <w:rsid w:val="00462B90"/>
    <w:rsid w:val="004665B4"/>
    <w:rsid w:val="00471A82"/>
    <w:rsid w:val="00471B29"/>
    <w:rsid w:val="004724A7"/>
    <w:rsid w:val="004761DA"/>
    <w:rsid w:val="004770AC"/>
    <w:rsid w:val="00477E26"/>
    <w:rsid w:val="004810C1"/>
    <w:rsid w:val="004813F6"/>
    <w:rsid w:val="0048341F"/>
    <w:rsid w:val="00483766"/>
    <w:rsid w:val="004840BB"/>
    <w:rsid w:val="00485CED"/>
    <w:rsid w:val="00490F71"/>
    <w:rsid w:val="00491556"/>
    <w:rsid w:val="004948B1"/>
    <w:rsid w:val="00496C0D"/>
    <w:rsid w:val="004A302C"/>
    <w:rsid w:val="004A5A4E"/>
    <w:rsid w:val="004A65D4"/>
    <w:rsid w:val="004A7C8A"/>
    <w:rsid w:val="004B2C40"/>
    <w:rsid w:val="004B53A0"/>
    <w:rsid w:val="004B6182"/>
    <w:rsid w:val="004C5017"/>
    <w:rsid w:val="004E1F68"/>
    <w:rsid w:val="004E5042"/>
    <w:rsid w:val="004E6F1F"/>
    <w:rsid w:val="004E734F"/>
    <w:rsid w:val="004F3C43"/>
    <w:rsid w:val="004F433F"/>
    <w:rsid w:val="004F4AA4"/>
    <w:rsid w:val="004F4AE8"/>
    <w:rsid w:val="004F585D"/>
    <w:rsid w:val="004F63DC"/>
    <w:rsid w:val="004F6837"/>
    <w:rsid w:val="004F79CA"/>
    <w:rsid w:val="004F7EA7"/>
    <w:rsid w:val="00500326"/>
    <w:rsid w:val="00501F92"/>
    <w:rsid w:val="00506163"/>
    <w:rsid w:val="005067CF"/>
    <w:rsid w:val="00510055"/>
    <w:rsid w:val="005126BD"/>
    <w:rsid w:val="00522328"/>
    <w:rsid w:val="00524424"/>
    <w:rsid w:val="00526865"/>
    <w:rsid w:val="005268E1"/>
    <w:rsid w:val="005328AE"/>
    <w:rsid w:val="00533462"/>
    <w:rsid w:val="005369A8"/>
    <w:rsid w:val="00543496"/>
    <w:rsid w:val="00544556"/>
    <w:rsid w:val="0054475D"/>
    <w:rsid w:val="0054479D"/>
    <w:rsid w:val="00555003"/>
    <w:rsid w:val="005561D0"/>
    <w:rsid w:val="00557B3D"/>
    <w:rsid w:val="005646F5"/>
    <w:rsid w:val="0056582B"/>
    <w:rsid w:val="00565868"/>
    <w:rsid w:val="00570BB6"/>
    <w:rsid w:val="00572AE4"/>
    <w:rsid w:val="0057367B"/>
    <w:rsid w:val="0057619F"/>
    <w:rsid w:val="0058195F"/>
    <w:rsid w:val="00582A21"/>
    <w:rsid w:val="00584A0C"/>
    <w:rsid w:val="00587583"/>
    <w:rsid w:val="00590563"/>
    <w:rsid w:val="00593436"/>
    <w:rsid w:val="005942F8"/>
    <w:rsid w:val="005962C2"/>
    <w:rsid w:val="00596F89"/>
    <w:rsid w:val="005A02F3"/>
    <w:rsid w:val="005A0D20"/>
    <w:rsid w:val="005A1668"/>
    <w:rsid w:val="005A7B00"/>
    <w:rsid w:val="005B697E"/>
    <w:rsid w:val="005B74B1"/>
    <w:rsid w:val="005C1DE2"/>
    <w:rsid w:val="005C45AB"/>
    <w:rsid w:val="005C6625"/>
    <w:rsid w:val="005C6EEF"/>
    <w:rsid w:val="005D192E"/>
    <w:rsid w:val="005E2AE2"/>
    <w:rsid w:val="005E3C72"/>
    <w:rsid w:val="005E64B1"/>
    <w:rsid w:val="005E6E41"/>
    <w:rsid w:val="005F17D5"/>
    <w:rsid w:val="005F2F39"/>
    <w:rsid w:val="005F3322"/>
    <w:rsid w:val="005F434D"/>
    <w:rsid w:val="005F5FED"/>
    <w:rsid w:val="00600141"/>
    <w:rsid w:val="006015D8"/>
    <w:rsid w:val="00604012"/>
    <w:rsid w:val="00604D38"/>
    <w:rsid w:val="006100A4"/>
    <w:rsid w:val="006110CA"/>
    <w:rsid w:val="00614927"/>
    <w:rsid w:val="00616962"/>
    <w:rsid w:val="00617409"/>
    <w:rsid w:val="00617BA6"/>
    <w:rsid w:val="00620D26"/>
    <w:rsid w:val="0062232D"/>
    <w:rsid w:val="00627A06"/>
    <w:rsid w:val="00630D70"/>
    <w:rsid w:val="00635A54"/>
    <w:rsid w:val="00636A0A"/>
    <w:rsid w:val="00636A6E"/>
    <w:rsid w:val="00644017"/>
    <w:rsid w:val="006514FC"/>
    <w:rsid w:val="00651D22"/>
    <w:rsid w:val="00653AC2"/>
    <w:rsid w:val="00655CE2"/>
    <w:rsid w:val="00656AAB"/>
    <w:rsid w:val="00661C19"/>
    <w:rsid w:val="006628BF"/>
    <w:rsid w:val="00663018"/>
    <w:rsid w:val="006634B9"/>
    <w:rsid w:val="00663755"/>
    <w:rsid w:val="0066599C"/>
    <w:rsid w:val="00666554"/>
    <w:rsid w:val="0067361C"/>
    <w:rsid w:val="00674973"/>
    <w:rsid w:val="00676B0B"/>
    <w:rsid w:val="006815DF"/>
    <w:rsid w:val="00681F5D"/>
    <w:rsid w:val="0068280B"/>
    <w:rsid w:val="00682896"/>
    <w:rsid w:val="006848F7"/>
    <w:rsid w:val="00685E61"/>
    <w:rsid w:val="0068710E"/>
    <w:rsid w:val="00690859"/>
    <w:rsid w:val="006913C0"/>
    <w:rsid w:val="00691D05"/>
    <w:rsid w:val="0069442C"/>
    <w:rsid w:val="006948E4"/>
    <w:rsid w:val="00694E1D"/>
    <w:rsid w:val="0069508C"/>
    <w:rsid w:val="00695399"/>
    <w:rsid w:val="006967FF"/>
    <w:rsid w:val="006A1A3C"/>
    <w:rsid w:val="006A261B"/>
    <w:rsid w:val="006A308A"/>
    <w:rsid w:val="006A3507"/>
    <w:rsid w:val="006A4F8B"/>
    <w:rsid w:val="006A5E8E"/>
    <w:rsid w:val="006A6F66"/>
    <w:rsid w:val="006B2287"/>
    <w:rsid w:val="006B249E"/>
    <w:rsid w:val="006B4D65"/>
    <w:rsid w:val="006C31C3"/>
    <w:rsid w:val="006C50EB"/>
    <w:rsid w:val="006C7DE1"/>
    <w:rsid w:val="006D0850"/>
    <w:rsid w:val="006D4544"/>
    <w:rsid w:val="006E1B20"/>
    <w:rsid w:val="006E50CB"/>
    <w:rsid w:val="006F06D2"/>
    <w:rsid w:val="006F1108"/>
    <w:rsid w:val="006F1513"/>
    <w:rsid w:val="006F2C5C"/>
    <w:rsid w:val="006F4CFC"/>
    <w:rsid w:val="006F5950"/>
    <w:rsid w:val="006F5AD7"/>
    <w:rsid w:val="006F74E2"/>
    <w:rsid w:val="006F7879"/>
    <w:rsid w:val="00701FCB"/>
    <w:rsid w:val="007029AF"/>
    <w:rsid w:val="00702C83"/>
    <w:rsid w:val="00704E03"/>
    <w:rsid w:val="00705F75"/>
    <w:rsid w:val="00707553"/>
    <w:rsid w:val="00710112"/>
    <w:rsid w:val="0071065B"/>
    <w:rsid w:val="0071753E"/>
    <w:rsid w:val="00721A3C"/>
    <w:rsid w:val="00727ACE"/>
    <w:rsid w:val="00730F3B"/>
    <w:rsid w:val="0073323B"/>
    <w:rsid w:val="0073572D"/>
    <w:rsid w:val="0073635F"/>
    <w:rsid w:val="00736E7A"/>
    <w:rsid w:val="00737105"/>
    <w:rsid w:val="00740449"/>
    <w:rsid w:val="00743095"/>
    <w:rsid w:val="00744F52"/>
    <w:rsid w:val="00746315"/>
    <w:rsid w:val="007658DF"/>
    <w:rsid w:val="007678D8"/>
    <w:rsid w:val="00767F96"/>
    <w:rsid w:val="00781F8C"/>
    <w:rsid w:val="00792409"/>
    <w:rsid w:val="00792AB3"/>
    <w:rsid w:val="00794754"/>
    <w:rsid w:val="007A0342"/>
    <w:rsid w:val="007A1F2D"/>
    <w:rsid w:val="007A3A7C"/>
    <w:rsid w:val="007A4B25"/>
    <w:rsid w:val="007B4325"/>
    <w:rsid w:val="007B4DCA"/>
    <w:rsid w:val="007C20B5"/>
    <w:rsid w:val="007C21B0"/>
    <w:rsid w:val="007D198C"/>
    <w:rsid w:val="007D22A5"/>
    <w:rsid w:val="007D3207"/>
    <w:rsid w:val="007D6950"/>
    <w:rsid w:val="007E082D"/>
    <w:rsid w:val="007E140C"/>
    <w:rsid w:val="007E3AFC"/>
    <w:rsid w:val="007E40C0"/>
    <w:rsid w:val="007E500D"/>
    <w:rsid w:val="007F0195"/>
    <w:rsid w:val="007F0E9E"/>
    <w:rsid w:val="007F107B"/>
    <w:rsid w:val="007F25C1"/>
    <w:rsid w:val="007F3966"/>
    <w:rsid w:val="00800AEB"/>
    <w:rsid w:val="00800DE0"/>
    <w:rsid w:val="00801B6B"/>
    <w:rsid w:val="008027A2"/>
    <w:rsid w:val="00803D2F"/>
    <w:rsid w:val="00804114"/>
    <w:rsid w:val="00804A66"/>
    <w:rsid w:val="008066D6"/>
    <w:rsid w:val="008074E4"/>
    <w:rsid w:val="008079C6"/>
    <w:rsid w:val="00807E49"/>
    <w:rsid w:val="0081258B"/>
    <w:rsid w:val="00815395"/>
    <w:rsid w:val="00815639"/>
    <w:rsid w:val="00820AFA"/>
    <w:rsid w:val="0082195B"/>
    <w:rsid w:val="008233F8"/>
    <w:rsid w:val="0082371F"/>
    <w:rsid w:val="00824433"/>
    <w:rsid w:val="00824E67"/>
    <w:rsid w:val="00826698"/>
    <w:rsid w:val="00826ADB"/>
    <w:rsid w:val="0083081A"/>
    <w:rsid w:val="00830C89"/>
    <w:rsid w:val="008326A5"/>
    <w:rsid w:val="00832F71"/>
    <w:rsid w:val="00833082"/>
    <w:rsid w:val="008347DE"/>
    <w:rsid w:val="00835B90"/>
    <w:rsid w:val="0083669B"/>
    <w:rsid w:val="00837930"/>
    <w:rsid w:val="00841C91"/>
    <w:rsid w:val="00842100"/>
    <w:rsid w:val="008445B2"/>
    <w:rsid w:val="00845330"/>
    <w:rsid w:val="00853703"/>
    <w:rsid w:val="0085592D"/>
    <w:rsid w:val="00855A62"/>
    <w:rsid w:val="00857126"/>
    <w:rsid w:val="00861129"/>
    <w:rsid w:val="0086129A"/>
    <w:rsid w:val="008625BA"/>
    <w:rsid w:val="0087159A"/>
    <w:rsid w:val="008715EE"/>
    <w:rsid w:val="008729FE"/>
    <w:rsid w:val="008764C2"/>
    <w:rsid w:val="00876D7D"/>
    <w:rsid w:val="0088116E"/>
    <w:rsid w:val="008811DC"/>
    <w:rsid w:val="00882005"/>
    <w:rsid w:val="00882EA4"/>
    <w:rsid w:val="00883AAF"/>
    <w:rsid w:val="008867C0"/>
    <w:rsid w:val="008872F3"/>
    <w:rsid w:val="00890D88"/>
    <w:rsid w:val="00892010"/>
    <w:rsid w:val="008931FF"/>
    <w:rsid w:val="0089660B"/>
    <w:rsid w:val="0089793A"/>
    <w:rsid w:val="008A218E"/>
    <w:rsid w:val="008A340F"/>
    <w:rsid w:val="008A436A"/>
    <w:rsid w:val="008A5BD6"/>
    <w:rsid w:val="008A5F22"/>
    <w:rsid w:val="008B29CA"/>
    <w:rsid w:val="008B7034"/>
    <w:rsid w:val="008C064E"/>
    <w:rsid w:val="008C1281"/>
    <w:rsid w:val="008C4886"/>
    <w:rsid w:val="008C4BAA"/>
    <w:rsid w:val="008C7CD0"/>
    <w:rsid w:val="008D0778"/>
    <w:rsid w:val="008D1E74"/>
    <w:rsid w:val="008D4878"/>
    <w:rsid w:val="008D6572"/>
    <w:rsid w:val="008D6ABD"/>
    <w:rsid w:val="008D702C"/>
    <w:rsid w:val="008E00BA"/>
    <w:rsid w:val="008E3517"/>
    <w:rsid w:val="008E394F"/>
    <w:rsid w:val="008E49DB"/>
    <w:rsid w:val="008F132F"/>
    <w:rsid w:val="008F172A"/>
    <w:rsid w:val="008F2702"/>
    <w:rsid w:val="008F29D6"/>
    <w:rsid w:val="008F4DA8"/>
    <w:rsid w:val="008F6494"/>
    <w:rsid w:val="008F779D"/>
    <w:rsid w:val="00901E9F"/>
    <w:rsid w:val="00906CB6"/>
    <w:rsid w:val="00912F5D"/>
    <w:rsid w:val="00913FC5"/>
    <w:rsid w:val="0092158D"/>
    <w:rsid w:val="009215F5"/>
    <w:rsid w:val="00922B8E"/>
    <w:rsid w:val="009247DD"/>
    <w:rsid w:val="00925998"/>
    <w:rsid w:val="00930370"/>
    <w:rsid w:val="009328F8"/>
    <w:rsid w:val="00936C3A"/>
    <w:rsid w:val="00937699"/>
    <w:rsid w:val="00941531"/>
    <w:rsid w:val="00942690"/>
    <w:rsid w:val="00942DFA"/>
    <w:rsid w:val="009434D6"/>
    <w:rsid w:val="0094475C"/>
    <w:rsid w:val="00945F9F"/>
    <w:rsid w:val="009517AD"/>
    <w:rsid w:val="00952067"/>
    <w:rsid w:val="00955487"/>
    <w:rsid w:val="0095776B"/>
    <w:rsid w:val="00960103"/>
    <w:rsid w:val="00960AA2"/>
    <w:rsid w:val="0096103D"/>
    <w:rsid w:val="00961554"/>
    <w:rsid w:val="00962723"/>
    <w:rsid w:val="009635C0"/>
    <w:rsid w:val="00970F06"/>
    <w:rsid w:val="00970F8A"/>
    <w:rsid w:val="00976CAB"/>
    <w:rsid w:val="009779E7"/>
    <w:rsid w:val="009802D5"/>
    <w:rsid w:val="009855BD"/>
    <w:rsid w:val="00986383"/>
    <w:rsid w:val="009922D0"/>
    <w:rsid w:val="00993706"/>
    <w:rsid w:val="00995BEA"/>
    <w:rsid w:val="009979FE"/>
    <w:rsid w:val="009A0012"/>
    <w:rsid w:val="009A35EC"/>
    <w:rsid w:val="009A3DD9"/>
    <w:rsid w:val="009A3F15"/>
    <w:rsid w:val="009A5A3D"/>
    <w:rsid w:val="009B1710"/>
    <w:rsid w:val="009B243D"/>
    <w:rsid w:val="009B24A6"/>
    <w:rsid w:val="009B3464"/>
    <w:rsid w:val="009B3E39"/>
    <w:rsid w:val="009B3E9D"/>
    <w:rsid w:val="009B3FC2"/>
    <w:rsid w:val="009B485E"/>
    <w:rsid w:val="009B50F4"/>
    <w:rsid w:val="009C0E18"/>
    <w:rsid w:val="009C1038"/>
    <w:rsid w:val="009C558E"/>
    <w:rsid w:val="009D0688"/>
    <w:rsid w:val="009D1507"/>
    <w:rsid w:val="009D161D"/>
    <w:rsid w:val="009D183E"/>
    <w:rsid w:val="009D2CD1"/>
    <w:rsid w:val="009D7D64"/>
    <w:rsid w:val="009E1802"/>
    <w:rsid w:val="009E2083"/>
    <w:rsid w:val="009E5F20"/>
    <w:rsid w:val="009F0048"/>
    <w:rsid w:val="009F0713"/>
    <w:rsid w:val="009F51CD"/>
    <w:rsid w:val="009F656A"/>
    <w:rsid w:val="00A022F2"/>
    <w:rsid w:val="00A02C4F"/>
    <w:rsid w:val="00A032BD"/>
    <w:rsid w:val="00A051AA"/>
    <w:rsid w:val="00A065F8"/>
    <w:rsid w:val="00A06D11"/>
    <w:rsid w:val="00A079A6"/>
    <w:rsid w:val="00A10C95"/>
    <w:rsid w:val="00A114D5"/>
    <w:rsid w:val="00A11CEC"/>
    <w:rsid w:val="00A21840"/>
    <w:rsid w:val="00A2319E"/>
    <w:rsid w:val="00A2535C"/>
    <w:rsid w:val="00A272E4"/>
    <w:rsid w:val="00A319A2"/>
    <w:rsid w:val="00A35976"/>
    <w:rsid w:val="00A36546"/>
    <w:rsid w:val="00A36686"/>
    <w:rsid w:val="00A436B0"/>
    <w:rsid w:val="00A46708"/>
    <w:rsid w:val="00A46F5C"/>
    <w:rsid w:val="00A50BD5"/>
    <w:rsid w:val="00A51680"/>
    <w:rsid w:val="00A5206C"/>
    <w:rsid w:val="00A53537"/>
    <w:rsid w:val="00A576C0"/>
    <w:rsid w:val="00A61C2B"/>
    <w:rsid w:val="00A65C7A"/>
    <w:rsid w:val="00A6721C"/>
    <w:rsid w:val="00A67D51"/>
    <w:rsid w:val="00A7090E"/>
    <w:rsid w:val="00A7192C"/>
    <w:rsid w:val="00A71F98"/>
    <w:rsid w:val="00A72F2D"/>
    <w:rsid w:val="00A72F57"/>
    <w:rsid w:val="00A73557"/>
    <w:rsid w:val="00A74CC7"/>
    <w:rsid w:val="00A7709D"/>
    <w:rsid w:val="00A77FD6"/>
    <w:rsid w:val="00A820C9"/>
    <w:rsid w:val="00A83E81"/>
    <w:rsid w:val="00A84759"/>
    <w:rsid w:val="00A85DAB"/>
    <w:rsid w:val="00A86FD2"/>
    <w:rsid w:val="00A91B5E"/>
    <w:rsid w:val="00A91D02"/>
    <w:rsid w:val="00A92E9A"/>
    <w:rsid w:val="00A931A7"/>
    <w:rsid w:val="00A95F06"/>
    <w:rsid w:val="00A9617F"/>
    <w:rsid w:val="00AA00EB"/>
    <w:rsid w:val="00AA2B8C"/>
    <w:rsid w:val="00AA3AF3"/>
    <w:rsid w:val="00AA49EC"/>
    <w:rsid w:val="00AA775E"/>
    <w:rsid w:val="00AB04DB"/>
    <w:rsid w:val="00AB1299"/>
    <w:rsid w:val="00AB1B54"/>
    <w:rsid w:val="00AB4A5B"/>
    <w:rsid w:val="00AB7E77"/>
    <w:rsid w:val="00AC045F"/>
    <w:rsid w:val="00AC1209"/>
    <w:rsid w:val="00AC1A1A"/>
    <w:rsid w:val="00AC430D"/>
    <w:rsid w:val="00AC7328"/>
    <w:rsid w:val="00AC7D5A"/>
    <w:rsid w:val="00AD027F"/>
    <w:rsid w:val="00AD2803"/>
    <w:rsid w:val="00AD2949"/>
    <w:rsid w:val="00AD5A07"/>
    <w:rsid w:val="00AE278B"/>
    <w:rsid w:val="00AE2BE1"/>
    <w:rsid w:val="00AE3F24"/>
    <w:rsid w:val="00AE6307"/>
    <w:rsid w:val="00AE6CEA"/>
    <w:rsid w:val="00AF0D6F"/>
    <w:rsid w:val="00AF2C44"/>
    <w:rsid w:val="00AF3641"/>
    <w:rsid w:val="00AF5642"/>
    <w:rsid w:val="00AF60CE"/>
    <w:rsid w:val="00AF6376"/>
    <w:rsid w:val="00AF71CF"/>
    <w:rsid w:val="00AF75D8"/>
    <w:rsid w:val="00AF77C0"/>
    <w:rsid w:val="00B04D5E"/>
    <w:rsid w:val="00B05E99"/>
    <w:rsid w:val="00B07B76"/>
    <w:rsid w:val="00B122F8"/>
    <w:rsid w:val="00B12BD8"/>
    <w:rsid w:val="00B1337A"/>
    <w:rsid w:val="00B23975"/>
    <w:rsid w:val="00B2683F"/>
    <w:rsid w:val="00B31099"/>
    <w:rsid w:val="00B34B2E"/>
    <w:rsid w:val="00B3532D"/>
    <w:rsid w:val="00B35B32"/>
    <w:rsid w:val="00B35CE9"/>
    <w:rsid w:val="00B37BC9"/>
    <w:rsid w:val="00B40AA6"/>
    <w:rsid w:val="00B43AA7"/>
    <w:rsid w:val="00B43ADD"/>
    <w:rsid w:val="00B43F2B"/>
    <w:rsid w:val="00B45EB2"/>
    <w:rsid w:val="00B51263"/>
    <w:rsid w:val="00B566B2"/>
    <w:rsid w:val="00B61DF9"/>
    <w:rsid w:val="00B66028"/>
    <w:rsid w:val="00B66555"/>
    <w:rsid w:val="00B67B5D"/>
    <w:rsid w:val="00B719CC"/>
    <w:rsid w:val="00B75785"/>
    <w:rsid w:val="00B75A39"/>
    <w:rsid w:val="00B7623C"/>
    <w:rsid w:val="00B809B0"/>
    <w:rsid w:val="00B8146F"/>
    <w:rsid w:val="00B814F7"/>
    <w:rsid w:val="00B82793"/>
    <w:rsid w:val="00B83D5C"/>
    <w:rsid w:val="00B86A55"/>
    <w:rsid w:val="00B87A8B"/>
    <w:rsid w:val="00B9022A"/>
    <w:rsid w:val="00B9411F"/>
    <w:rsid w:val="00B947E7"/>
    <w:rsid w:val="00B958B2"/>
    <w:rsid w:val="00BA0B0E"/>
    <w:rsid w:val="00BA0D26"/>
    <w:rsid w:val="00BA15A8"/>
    <w:rsid w:val="00BA18A0"/>
    <w:rsid w:val="00BA1FD3"/>
    <w:rsid w:val="00BA279B"/>
    <w:rsid w:val="00BA44B5"/>
    <w:rsid w:val="00BA5168"/>
    <w:rsid w:val="00BA7839"/>
    <w:rsid w:val="00BA7C96"/>
    <w:rsid w:val="00BA7CEE"/>
    <w:rsid w:val="00BB1B0F"/>
    <w:rsid w:val="00BB1D7C"/>
    <w:rsid w:val="00BB23B5"/>
    <w:rsid w:val="00BB2A5F"/>
    <w:rsid w:val="00BB3B32"/>
    <w:rsid w:val="00BB3F1E"/>
    <w:rsid w:val="00BC2BB5"/>
    <w:rsid w:val="00BC344A"/>
    <w:rsid w:val="00BC3BEC"/>
    <w:rsid w:val="00BC4C42"/>
    <w:rsid w:val="00BC4D65"/>
    <w:rsid w:val="00BC7424"/>
    <w:rsid w:val="00BD238C"/>
    <w:rsid w:val="00BD25BE"/>
    <w:rsid w:val="00BD3884"/>
    <w:rsid w:val="00BD4786"/>
    <w:rsid w:val="00BD5DB2"/>
    <w:rsid w:val="00BD5EAD"/>
    <w:rsid w:val="00BE1FA7"/>
    <w:rsid w:val="00BE39F7"/>
    <w:rsid w:val="00BE3CD2"/>
    <w:rsid w:val="00BE4620"/>
    <w:rsid w:val="00BE6D83"/>
    <w:rsid w:val="00BE74C0"/>
    <w:rsid w:val="00BF0FC1"/>
    <w:rsid w:val="00BF0FE5"/>
    <w:rsid w:val="00BF3326"/>
    <w:rsid w:val="00BF4732"/>
    <w:rsid w:val="00BF7887"/>
    <w:rsid w:val="00BF7D68"/>
    <w:rsid w:val="00C00AD4"/>
    <w:rsid w:val="00C053F7"/>
    <w:rsid w:val="00C103D7"/>
    <w:rsid w:val="00C107F5"/>
    <w:rsid w:val="00C15A05"/>
    <w:rsid w:val="00C15DAB"/>
    <w:rsid w:val="00C17B1C"/>
    <w:rsid w:val="00C22F54"/>
    <w:rsid w:val="00C23617"/>
    <w:rsid w:val="00C24C8D"/>
    <w:rsid w:val="00C25454"/>
    <w:rsid w:val="00C267D5"/>
    <w:rsid w:val="00C26EC3"/>
    <w:rsid w:val="00C26F22"/>
    <w:rsid w:val="00C354F1"/>
    <w:rsid w:val="00C36532"/>
    <w:rsid w:val="00C365C4"/>
    <w:rsid w:val="00C424CD"/>
    <w:rsid w:val="00C4682E"/>
    <w:rsid w:val="00C47E35"/>
    <w:rsid w:val="00C50549"/>
    <w:rsid w:val="00C50BEF"/>
    <w:rsid w:val="00C52FF1"/>
    <w:rsid w:val="00C532BC"/>
    <w:rsid w:val="00C54B8E"/>
    <w:rsid w:val="00C56307"/>
    <w:rsid w:val="00C56EDE"/>
    <w:rsid w:val="00C609B8"/>
    <w:rsid w:val="00C613FB"/>
    <w:rsid w:val="00C61567"/>
    <w:rsid w:val="00C638B8"/>
    <w:rsid w:val="00C65312"/>
    <w:rsid w:val="00C65E74"/>
    <w:rsid w:val="00C72550"/>
    <w:rsid w:val="00C748EA"/>
    <w:rsid w:val="00C7640D"/>
    <w:rsid w:val="00C7666C"/>
    <w:rsid w:val="00C77D44"/>
    <w:rsid w:val="00C8072B"/>
    <w:rsid w:val="00C807A7"/>
    <w:rsid w:val="00C80AA7"/>
    <w:rsid w:val="00C82310"/>
    <w:rsid w:val="00C83009"/>
    <w:rsid w:val="00C85B58"/>
    <w:rsid w:val="00C86CD0"/>
    <w:rsid w:val="00C8702A"/>
    <w:rsid w:val="00C8788C"/>
    <w:rsid w:val="00C8789E"/>
    <w:rsid w:val="00C90A36"/>
    <w:rsid w:val="00C90A5B"/>
    <w:rsid w:val="00C934D3"/>
    <w:rsid w:val="00C938A6"/>
    <w:rsid w:val="00C94EBE"/>
    <w:rsid w:val="00C95FA5"/>
    <w:rsid w:val="00CA1166"/>
    <w:rsid w:val="00CA3303"/>
    <w:rsid w:val="00CA6C13"/>
    <w:rsid w:val="00CB1714"/>
    <w:rsid w:val="00CB18DB"/>
    <w:rsid w:val="00CB5528"/>
    <w:rsid w:val="00CC0CDA"/>
    <w:rsid w:val="00CC234E"/>
    <w:rsid w:val="00CC3435"/>
    <w:rsid w:val="00CC66A1"/>
    <w:rsid w:val="00CD3766"/>
    <w:rsid w:val="00CD5CCE"/>
    <w:rsid w:val="00CD622D"/>
    <w:rsid w:val="00CE397A"/>
    <w:rsid w:val="00CE523A"/>
    <w:rsid w:val="00CE77B2"/>
    <w:rsid w:val="00CF2338"/>
    <w:rsid w:val="00CF6D58"/>
    <w:rsid w:val="00D009B5"/>
    <w:rsid w:val="00D013E7"/>
    <w:rsid w:val="00D02942"/>
    <w:rsid w:val="00D10FC5"/>
    <w:rsid w:val="00D11BE1"/>
    <w:rsid w:val="00D1549F"/>
    <w:rsid w:val="00D1561D"/>
    <w:rsid w:val="00D17447"/>
    <w:rsid w:val="00D2090E"/>
    <w:rsid w:val="00D2215C"/>
    <w:rsid w:val="00D22C4B"/>
    <w:rsid w:val="00D260AC"/>
    <w:rsid w:val="00D301C0"/>
    <w:rsid w:val="00D322F4"/>
    <w:rsid w:val="00D344D6"/>
    <w:rsid w:val="00D345E9"/>
    <w:rsid w:val="00D363BF"/>
    <w:rsid w:val="00D372FB"/>
    <w:rsid w:val="00D44BF4"/>
    <w:rsid w:val="00D4589D"/>
    <w:rsid w:val="00D45A52"/>
    <w:rsid w:val="00D47141"/>
    <w:rsid w:val="00D47246"/>
    <w:rsid w:val="00D476F6"/>
    <w:rsid w:val="00D50817"/>
    <w:rsid w:val="00D51437"/>
    <w:rsid w:val="00D54BA7"/>
    <w:rsid w:val="00D56567"/>
    <w:rsid w:val="00D61A74"/>
    <w:rsid w:val="00D624D0"/>
    <w:rsid w:val="00D6388E"/>
    <w:rsid w:val="00D645D1"/>
    <w:rsid w:val="00D65A14"/>
    <w:rsid w:val="00D6788D"/>
    <w:rsid w:val="00D67E81"/>
    <w:rsid w:val="00D71D88"/>
    <w:rsid w:val="00D737E2"/>
    <w:rsid w:val="00D8112F"/>
    <w:rsid w:val="00D81929"/>
    <w:rsid w:val="00D81D98"/>
    <w:rsid w:val="00D82C94"/>
    <w:rsid w:val="00D84D50"/>
    <w:rsid w:val="00D84FEF"/>
    <w:rsid w:val="00D90491"/>
    <w:rsid w:val="00D90DFD"/>
    <w:rsid w:val="00D9139D"/>
    <w:rsid w:val="00D92C7E"/>
    <w:rsid w:val="00D9445C"/>
    <w:rsid w:val="00D954DB"/>
    <w:rsid w:val="00DA0A9B"/>
    <w:rsid w:val="00DA3159"/>
    <w:rsid w:val="00DA5249"/>
    <w:rsid w:val="00DA5444"/>
    <w:rsid w:val="00DA5CF1"/>
    <w:rsid w:val="00DA7D81"/>
    <w:rsid w:val="00DB0EAC"/>
    <w:rsid w:val="00DB18DF"/>
    <w:rsid w:val="00DB2D09"/>
    <w:rsid w:val="00DB54BD"/>
    <w:rsid w:val="00DB5A7D"/>
    <w:rsid w:val="00DB70B3"/>
    <w:rsid w:val="00DC0CFA"/>
    <w:rsid w:val="00DC173F"/>
    <w:rsid w:val="00DC2A64"/>
    <w:rsid w:val="00DC5112"/>
    <w:rsid w:val="00DC55D2"/>
    <w:rsid w:val="00DD21E9"/>
    <w:rsid w:val="00DD4579"/>
    <w:rsid w:val="00DE0593"/>
    <w:rsid w:val="00DE3678"/>
    <w:rsid w:val="00DE383E"/>
    <w:rsid w:val="00DE4FB9"/>
    <w:rsid w:val="00DE67AE"/>
    <w:rsid w:val="00DE68C4"/>
    <w:rsid w:val="00DF10A0"/>
    <w:rsid w:val="00DF18BA"/>
    <w:rsid w:val="00E02611"/>
    <w:rsid w:val="00E02751"/>
    <w:rsid w:val="00E02B58"/>
    <w:rsid w:val="00E04E50"/>
    <w:rsid w:val="00E05359"/>
    <w:rsid w:val="00E06A45"/>
    <w:rsid w:val="00E076B4"/>
    <w:rsid w:val="00E13E5D"/>
    <w:rsid w:val="00E161B6"/>
    <w:rsid w:val="00E20DEC"/>
    <w:rsid w:val="00E20F9B"/>
    <w:rsid w:val="00E21738"/>
    <w:rsid w:val="00E244E1"/>
    <w:rsid w:val="00E2718C"/>
    <w:rsid w:val="00E27394"/>
    <w:rsid w:val="00E27C93"/>
    <w:rsid w:val="00E32D84"/>
    <w:rsid w:val="00E34791"/>
    <w:rsid w:val="00E35819"/>
    <w:rsid w:val="00E36D97"/>
    <w:rsid w:val="00E40BFF"/>
    <w:rsid w:val="00E44A6C"/>
    <w:rsid w:val="00E46E45"/>
    <w:rsid w:val="00E5027F"/>
    <w:rsid w:val="00E50867"/>
    <w:rsid w:val="00E54852"/>
    <w:rsid w:val="00E553ED"/>
    <w:rsid w:val="00E56D66"/>
    <w:rsid w:val="00E6041D"/>
    <w:rsid w:val="00E60740"/>
    <w:rsid w:val="00E607E4"/>
    <w:rsid w:val="00E6124C"/>
    <w:rsid w:val="00E70C83"/>
    <w:rsid w:val="00E73EC1"/>
    <w:rsid w:val="00E7400D"/>
    <w:rsid w:val="00E74D92"/>
    <w:rsid w:val="00E842DE"/>
    <w:rsid w:val="00E86073"/>
    <w:rsid w:val="00E878EA"/>
    <w:rsid w:val="00E91026"/>
    <w:rsid w:val="00E937A7"/>
    <w:rsid w:val="00E947AA"/>
    <w:rsid w:val="00E96BC7"/>
    <w:rsid w:val="00E972B2"/>
    <w:rsid w:val="00EA1F48"/>
    <w:rsid w:val="00EA2A34"/>
    <w:rsid w:val="00EA530D"/>
    <w:rsid w:val="00EA62A1"/>
    <w:rsid w:val="00EB2C5A"/>
    <w:rsid w:val="00EB3786"/>
    <w:rsid w:val="00EB5E4A"/>
    <w:rsid w:val="00EB612D"/>
    <w:rsid w:val="00EB75F3"/>
    <w:rsid w:val="00EC0796"/>
    <w:rsid w:val="00EC103F"/>
    <w:rsid w:val="00EC40BF"/>
    <w:rsid w:val="00EC6ED4"/>
    <w:rsid w:val="00EC7885"/>
    <w:rsid w:val="00EC7F27"/>
    <w:rsid w:val="00ED183F"/>
    <w:rsid w:val="00ED4F69"/>
    <w:rsid w:val="00EE0472"/>
    <w:rsid w:val="00EE2B1B"/>
    <w:rsid w:val="00EE2BB6"/>
    <w:rsid w:val="00EE3F34"/>
    <w:rsid w:val="00EE5584"/>
    <w:rsid w:val="00EE583F"/>
    <w:rsid w:val="00EF0ABC"/>
    <w:rsid w:val="00EF542B"/>
    <w:rsid w:val="00F008E7"/>
    <w:rsid w:val="00F04132"/>
    <w:rsid w:val="00F06A69"/>
    <w:rsid w:val="00F06C06"/>
    <w:rsid w:val="00F06D55"/>
    <w:rsid w:val="00F1153B"/>
    <w:rsid w:val="00F1390B"/>
    <w:rsid w:val="00F16E2B"/>
    <w:rsid w:val="00F2492A"/>
    <w:rsid w:val="00F25524"/>
    <w:rsid w:val="00F26A7A"/>
    <w:rsid w:val="00F27E17"/>
    <w:rsid w:val="00F30595"/>
    <w:rsid w:val="00F35224"/>
    <w:rsid w:val="00F36759"/>
    <w:rsid w:val="00F36C41"/>
    <w:rsid w:val="00F42038"/>
    <w:rsid w:val="00F427D0"/>
    <w:rsid w:val="00F43863"/>
    <w:rsid w:val="00F44512"/>
    <w:rsid w:val="00F44FA6"/>
    <w:rsid w:val="00F46552"/>
    <w:rsid w:val="00F46915"/>
    <w:rsid w:val="00F47002"/>
    <w:rsid w:val="00F471FF"/>
    <w:rsid w:val="00F51BDE"/>
    <w:rsid w:val="00F521F7"/>
    <w:rsid w:val="00F540F9"/>
    <w:rsid w:val="00F5416C"/>
    <w:rsid w:val="00F5691D"/>
    <w:rsid w:val="00F61FD6"/>
    <w:rsid w:val="00F63792"/>
    <w:rsid w:val="00F64A31"/>
    <w:rsid w:val="00F64B6B"/>
    <w:rsid w:val="00F6689F"/>
    <w:rsid w:val="00F715EE"/>
    <w:rsid w:val="00F71A73"/>
    <w:rsid w:val="00F7269D"/>
    <w:rsid w:val="00F7338D"/>
    <w:rsid w:val="00F739F8"/>
    <w:rsid w:val="00F76AD0"/>
    <w:rsid w:val="00F77C8B"/>
    <w:rsid w:val="00F81684"/>
    <w:rsid w:val="00F8405B"/>
    <w:rsid w:val="00F84F6C"/>
    <w:rsid w:val="00F85616"/>
    <w:rsid w:val="00F86349"/>
    <w:rsid w:val="00F866B6"/>
    <w:rsid w:val="00F93489"/>
    <w:rsid w:val="00F94932"/>
    <w:rsid w:val="00F9497C"/>
    <w:rsid w:val="00F95B20"/>
    <w:rsid w:val="00FA5D67"/>
    <w:rsid w:val="00FA73F3"/>
    <w:rsid w:val="00FB348A"/>
    <w:rsid w:val="00FB422C"/>
    <w:rsid w:val="00FB63E6"/>
    <w:rsid w:val="00FC48C9"/>
    <w:rsid w:val="00FC6D4F"/>
    <w:rsid w:val="00FC7AAF"/>
    <w:rsid w:val="00FC7F50"/>
    <w:rsid w:val="00FD0194"/>
    <w:rsid w:val="00FD3FD6"/>
    <w:rsid w:val="00FD71DC"/>
    <w:rsid w:val="00FE0522"/>
    <w:rsid w:val="00FE4CE5"/>
    <w:rsid w:val="00FF2255"/>
    <w:rsid w:val="00FF2BC8"/>
    <w:rsid w:val="00FF32CD"/>
    <w:rsid w:val="00FF456D"/>
    <w:rsid w:val="00FF49C3"/>
    <w:rsid w:val="00FF53CA"/>
    <w:rsid w:val="00FF63BE"/>
    <w:rsid w:val="00FF7F1B"/>
    <w:rsid w:val="011C75D2"/>
    <w:rsid w:val="01230C09"/>
    <w:rsid w:val="01466A3F"/>
    <w:rsid w:val="014D224D"/>
    <w:rsid w:val="01671BDD"/>
    <w:rsid w:val="01710365"/>
    <w:rsid w:val="017E0CD4"/>
    <w:rsid w:val="01C71E66"/>
    <w:rsid w:val="01E45689"/>
    <w:rsid w:val="022C2B30"/>
    <w:rsid w:val="023C62EC"/>
    <w:rsid w:val="02710756"/>
    <w:rsid w:val="0296055D"/>
    <w:rsid w:val="02977228"/>
    <w:rsid w:val="02BA1A1C"/>
    <w:rsid w:val="02D8531F"/>
    <w:rsid w:val="0334789D"/>
    <w:rsid w:val="03483E6F"/>
    <w:rsid w:val="035B1DD5"/>
    <w:rsid w:val="03AE0260"/>
    <w:rsid w:val="03DD20DE"/>
    <w:rsid w:val="04275495"/>
    <w:rsid w:val="044261C4"/>
    <w:rsid w:val="04975326"/>
    <w:rsid w:val="04A15C46"/>
    <w:rsid w:val="04B94EBC"/>
    <w:rsid w:val="04BD6785"/>
    <w:rsid w:val="051F632A"/>
    <w:rsid w:val="052073F4"/>
    <w:rsid w:val="05A23775"/>
    <w:rsid w:val="05EA7042"/>
    <w:rsid w:val="060E7C9A"/>
    <w:rsid w:val="063F052D"/>
    <w:rsid w:val="06B61F72"/>
    <w:rsid w:val="073D28D0"/>
    <w:rsid w:val="07BA72D5"/>
    <w:rsid w:val="081F5F92"/>
    <w:rsid w:val="08326375"/>
    <w:rsid w:val="08481F38"/>
    <w:rsid w:val="0898078B"/>
    <w:rsid w:val="08A86B7F"/>
    <w:rsid w:val="09165A67"/>
    <w:rsid w:val="093B77AF"/>
    <w:rsid w:val="095610A3"/>
    <w:rsid w:val="095F239A"/>
    <w:rsid w:val="0985426A"/>
    <w:rsid w:val="09A96DF4"/>
    <w:rsid w:val="0A0206F5"/>
    <w:rsid w:val="0A115F1D"/>
    <w:rsid w:val="0A517145"/>
    <w:rsid w:val="0A8F3694"/>
    <w:rsid w:val="0A972A58"/>
    <w:rsid w:val="0AAF76C1"/>
    <w:rsid w:val="0ADC2EA8"/>
    <w:rsid w:val="0AF14A57"/>
    <w:rsid w:val="0B1523D1"/>
    <w:rsid w:val="0B4E5D0E"/>
    <w:rsid w:val="0B64718D"/>
    <w:rsid w:val="0C0F2644"/>
    <w:rsid w:val="0C8D6FE1"/>
    <w:rsid w:val="0CFB58CF"/>
    <w:rsid w:val="0D33523D"/>
    <w:rsid w:val="0DBC0BBA"/>
    <w:rsid w:val="0DE97878"/>
    <w:rsid w:val="0E0063E5"/>
    <w:rsid w:val="0E0C4F62"/>
    <w:rsid w:val="0E0D7180"/>
    <w:rsid w:val="0E2B4ADB"/>
    <w:rsid w:val="0E675E9D"/>
    <w:rsid w:val="0E7074E7"/>
    <w:rsid w:val="0E91205B"/>
    <w:rsid w:val="0EA43025"/>
    <w:rsid w:val="0EC84D1D"/>
    <w:rsid w:val="0EEC43FC"/>
    <w:rsid w:val="0F007AAE"/>
    <w:rsid w:val="0F2F0DF1"/>
    <w:rsid w:val="0F3E7ACF"/>
    <w:rsid w:val="0F4576FA"/>
    <w:rsid w:val="0F8816DD"/>
    <w:rsid w:val="0FC87CEA"/>
    <w:rsid w:val="0FFB7A5A"/>
    <w:rsid w:val="10AE0ABB"/>
    <w:rsid w:val="10AF2C58"/>
    <w:rsid w:val="10B97E14"/>
    <w:rsid w:val="10BA4A4B"/>
    <w:rsid w:val="110A2F78"/>
    <w:rsid w:val="115A7068"/>
    <w:rsid w:val="11AF32A2"/>
    <w:rsid w:val="11DA08E3"/>
    <w:rsid w:val="11E817F0"/>
    <w:rsid w:val="123C0648"/>
    <w:rsid w:val="12595CD7"/>
    <w:rsid w:val="127D38BF"/>
    <w:rsid w:val="12A844DB"/>
    <w:rsid w:val="12C216C4"/>
    <w:rsid w:val="12E75462"/>
    <w:rsid w:val="1347086A"/>
    <w:rsid w:val="13500B10"/>
    <w:rsid w:val="135B2B22"/>
    <w:rsid w:val="137B3B4B"/>
    <w:rsid w:val="13AD48CA"/>
    <w:rsid w:val="141362D3"/>
    <w:rsid w:val="145B1BB2"/>
    <w:rsid w:val="146A3F89"/>
    <w:rsid w:val="14865844"/>
    <w:rsid w:val="14A449BB"/>
    <w:rsid w:val="14FA6FE8"/>
    <w:rsid w:val="15744E79"/>
    <w:rsid w:val="15783FBA"/>
    <w:rsid w:val="15A77A54"/>
    <w:rsid w:val="15DE4629"/>
    <w:rsid w:val="15EC5637"/>
    <w:rsid w:val="15FF72EB"/>
    <w:rsid w:val="16095600"/>
    <w:rsid w:val="16480B24"/>
    <w:rsid w:val="16500A3A"/>
    <w:rsid w:val="166B000B"/>
    <w:rsid w:val="16F27103"/>
    <w:rsid w:val="173B5246"/>
    <w:rsid w:val="1761165C"/>
    <w:rsid w:val="176206EA"/>
    <w:rsid w:val="176A650D"/>
    <w:rsid w:val="17A52BCE"/>
    <w:rsid w:val="17F551AC"/>
    <w:rsid w:val="17FF631B"/>
    <w:rsid w:val="18060253"/>
    <w:rsid w:val="180A10FA"/>
    <w:rsid w:val="1811090C"/>
    <w:rsid w:val="185145F5"/>
    <w:rsid w:val="185D5DCC"/>
    <w:rsid w:val="190663D0"/>
    <w:rsid w:val="196B7D6D"/>
    <w:rsid w:val="196C0EFD"/>
    <w:rsid w:val="197B4D18"/>
    <w:rsid w:val="197D2DE7"/>
    <w:rsid w:val="19A07E7C"/>
    <w:rsid w:val="1AA672A0"/>
    <w:rsid w:val="1AD070CA"/>
    <w:rsid w:val="1B0C692E"/>
    <w:rsid w:val="1B4668DD"/>
    <w:rsid w:val="1B4B4946"/>
    <w:rsid w:val="1BCD7790"/>
    <w:rsid w:val="1BDE04AF"/>
    <w:rsid w:val="1BEE29F1"/>
    <w:rsid w:val="1BF07ADC"/>
    <w:rsid w:val="1C197D2E"/>
    <w:rsid w:val="1C2437EB"/>
    <w:rsid w:val="1C517768"/>
    <w:rsid w:val="1C5446B4"/>
    <w:rsid w:val="1C6E70A6"/>
    <w:rsid w:val="1C8036FB"/>
    <w:rsid w:val="1CB95C00"/>
    <w:rsid w:val="1CF309FA"/>
    <w:rsid w:val="1D1C039B"/>
    <w:rsid w:val="1D58091B"/>
    <w:rsid w:val="1D973828"/>
    <w:rsid w:val="1E037064"/>
    <w:rsid w:val="1E3E04E2"/>
    <w:rsid w:val="1E6C0104"/>
    <w:rsid w:val="1E8522CD"/>
    <w:rsid w:val="1EA27C15"/>
    <w:rsid w:val="1EAB76B3"/>
    <w:rsid w:val="1EB43F0F"/>
    <w:rsid w:val="1ED43782"/>
    <w:rsid w:val="1F442190"/>
    <w:rsid w:val="1F595EBC"/>
    <w:rsid w:val="1FCD5CBB"/>
    <w:rsid w:val="200F3EAF"/>
    <w:rsid w:val="2020348A"/>
    <w:rsid w:val="204262CA"/>
    <w:rsid w:val="206F179C"/>
    <w:rsid w:val="20F26E94"/>
    <w:rsid w:val="210B5730"/>
    <w:rsid w:val="21164FD2"/>
    <w:rsid w:val="211D055F"/>
    <w:rsid w:val="213E7A51"/>
    <w:rsid w:val="214925B9"/>
    <w:rsid w:val="214B2BBB"/>
    <w:rsid w:val="219A4B91"/>
    <w:rsid w:val="221E19EC"/>
    <w:rsid w:val="22230E89"/>
    <w:rsid w:val="22621A13"/>
    <w:rsid w:val="22A75E85"/>
    <w:rsid w:val="22C923BE"/>
    <w:rsid w:val="22F369D5"/>
    <w:rsid w:val="232314E7"/>
    <w:rsid w:val="23490CEA"/>
    <w:rsid w:val="234C0C7F"/>
    <w:rsid w:val="236B13B6"/>
    <w:rsid w:val="239D373F"/>
    <w:rsid w:val="23A64DF8"/>
    <w:rsid w:val="23A93537"/>
    <w:rsid w:val="23CA1359"/>
    <w:rsid w:val="23E017FC"/>
    <w:rsid w:val="24210E42"/>
    <w:rsid w:val="24294678"/>
    <w:rsid w:val="24E20345"/>
    <w:rsid w:val="24FD7FDE"/>
    <w:rsid w:val="2500392D"/>
    <w:rsid w:val="25071862"/>
    <w:rsid w:val="25100542"/>
    <w:rsid w:val="2590283A"/>
    <w:rsid w:val="260357AC"/>
    <w:rsid w:val="26C40ED6"/>
    <w:rsid w:val="26C67B20"/>
    <w:rsid w:val="27207725"/>
    <w:rsid w:val="2729351D"/>
    <w:rsid w:val="275E1A9D"/>
    <w:rsid w:val="2796327E"/>
    <w:rsid w:val="27B9383B"/>
    <w:rsid w:val="27FF7BCA"/>
    <w:rsid w:val="281157E2"/>
    <w:rsid w:val="28377363"/>
    <w:rsid w:val="2841741D"/>
    <w:rsid w:val="284E0CD0"/>
    <w:rsid w:val="284F62D2"/>
    <w:rsid w:val="28681C7B"/>
    <w:rsid w:val="286B3EE1"/>
    <w:rsid w:val="287E2190"/>
    <w:rsid w:val="28C80A12"/>
    <w:rsid w:val="290B751C"/>
    <w:rsid w:val="295A722B"/>
    <w:rsid w:val="297A058A"/>
    <w:rsid w:val="29867550"/>
    <w:rsid w:val="29947A22"/>
    <w:rsid w:val="299B0E29"/>
    <w:rsid w:val="29BB2216"/>
    <w:rsid w:val="29C76E0D"/>
    <w:rsid w:val="29C9144C"/>
    <w:rsid w:val="29D033E3"/>
    <w:rsid w:val="29E65F84"/>
    <w:rsid w:val="29F76BF2"/>
    <w:rsid w:val="29FD45DD"/>
    <w:rsid w:val="2A0249A4"/>
    <w:rsid w:val="2A0444C9"/>
    <w:rsid w:val="2A636507"/>
    <w:rsid w:val="2A8F246A"/>
    <w:rsid w:val="2A922F77"/>
    <w:rsid w:val="2A944AC7"/>
    <w:rsid w:val="2AB42AEA"/>
    <w:rsid w:val="2ABC5DA2"/>
    <w:rsid w:val="2AEB2687"/>
    <w:rsid w:val="2AEC0B4B"/>
    <w:rsid w:val="2B1159EB"/>
    <w:rsid w:val="2B253DEB"/>
    <w:rsid w:val="2B255B99"/>
    <w:rsid w:val="2B464B7C"/>
    <w:rsid w:val="2B933CAF"/>
    <w:rsid w:val="2BAF7DBD"/>
    <w:rsid w:val="2BB94533"/>
    <w:rsid w:val="2BC41044"/>
    <w:rsid w:val="2BCE106D"/>
    <w:rsid w:val="2BF35346"/>
    <w:rsid w:val="2C173FF3"/>
    <w:rsid w:val="2C3C2B42"/>
    <w:rsid w:val="2C5028B1"/>
    <w:rsid w:val="2CF25F4F"/>
    <w:rsid w:val="2D06766A"/>
    <w:rsid w:val="2D114742"/>
    <w:rsid w:val="2D156CD1"/>
    <w:rsid w:val="2D744BB6"/>
    <w:rsid w:val="2DE7182C"/>
    <w:rsid w:val="2E9F4325"/>
    <w:rsid w:val="2ED2112E"/>
    <w:rsid w:val="2F3C7A16"/>
    <w:rsid w:val="2F6A44C2"/>
    <w:rsid w:val="2F78485F"/>
    <w:rsid w:val="2F9A1C68"/>
    <w:rsid w:val="306565F9"/>
    <w:rsid w:val="31073BE0"/>
    <w:rsid w:val="31AF6706"/>
    <w:rsid w:val="31F960F0"/>
    <w:rsid w:val="32116E77"/>
    <w:rsid w:val="324423BF"/>
    <w:rsid w:val="324803BF"/>
    <w:rsid w:val="32620B4A"/>
    <w:rsid w:val="32626444"/>
    <w:rsid w:val="329954A0"/>
    <w:rsid w:val="33053955"/>
    <w:rsid w:val="33776F7A"/>
    <w:rsid w:val="33791AB1"/>
    <w:rsid w:val="337C2823"/>
    <w:rsid w:val="338B4C95"/>
    <w:rsid w:val="340F05EB"/>
    <w:rsid w:val="349679F1"/>
    <w:rsid w:val="34EF38D9"/>
    <w:rsid w:val="34FA46FD"/>
    <w:rsid w:val="352F0DCF"/>
    <w:rsid w:val="357D794B"/>
    <w:rsid w:val="35BF4DCE"/>
    <w:rsid w:val="365E37FF"/>
    <w:rsid w:val="36716136"/>
    <w:rsid w:val="36C566EF"/>
    <w:rsid w:val="371658C9"/>
    <w:rsid w:val="371B4D4E"/>
    <w:rsid w:val="37205BDA"/>
    <w:rsid w:val="376B0DD8"/>
    <w:rsid w:val="381A5625"/>
    <w:rsid w:val="3849704B"/>
    <w:rsid w:val="38514E90"/>
    <w:rsid w:val="38A075FB"/>
    <w:rsid w:val="38E6287F"/>
    <w:rsid w:val="393D4D30"/>
    <w:rsid w:val="39437042"/>
    <w:rsid w:val="39524F6F"/>
    <w:rsid w:val="3954558D"/>
    <w:rsid w:val="39B42DDE"/>
    <w:rsid w:val="39CD0EC3"/>
    <w:rsid w:val="39EF620D"/>
    <w:rsid w:val="3A26548A"/>
    <w:rsid w:val="3A612BDB"/>
    <w:rsid w:val="3A6D2E8A"/>
    <w:rsid w:val="3B35603C"/>
    <w:rsid w:val="3B510257"/>
    <w:rsid w:val="3B6C17ED"/>
    <w:rsid w:val="3B814871"/>
    <w:rsid w:val="3BC6790E"/>
    <w:rsid w:val="3C020661"/>
    <w:rsid w:val="3C291261"/>
    <w:rsid w:val="3C4153A5"/>
    <w:rsid w:val="3C5D4D4E"/>
    <w:rsid w:val="3C5D7CBE"/>
    <w:rsid w:val="3D484B06"/>
    <w:rsid w:val="3D583DA3"/>
    <w:rsid w:val="3D855446"/>
    <w:rsid w:val="3D94095C"/>
    <w:rsid w:val="3DA46DF1"/>
    <w:rsid w:val="3DB87332"/>
    <w:rsid w:val="3E2B12C1"/>
    <w:rsid w:val="3E3F1DCB"/>
    <w:rsid w:val="3E795988"/>
    <w:rsid w:val="3E9B32B7"/>
    <w:rsid w:val="3EA80B63"/>
    <w:rsid w:val="3EB124D7"/>
    <w:rsid w:val="3EC31ED4"/>
    <w:rsid w:val="3ECE7509"/>
    <w:rsid w:val="3ED23E32"/>
    <w:rsid w:val="3F06075A"/>
    <w:rsid w:val="3F0E5B04"/>
    <w:rsid w:val="3F1C1543"/>
    <w:rsid w:val="3F7578E5"/>
    <w:rsid w:val="3F8A07FD"/>
    <w:rsid w:val="3F925B66"/>
    <w:rsid w:val="3FDF6807"/>
    <w:rsid w:val="40386BBE"/>
    <w:rsid w:val="40445CE2"/>
    <w:rsid w:val="406709C6"/>
    <w:rsid w:val="417F72A0"/>
    <w:rsid w:val="41A1495E"/>
    <w:rsid w:val="41B437BC"/>
    <w:rsid w:val="420E6F2F"/>
    <w:rsid w:val="42186A68"/>
    <w:rsid w:val="423746D8"/>
    <w:rsid w:val="425F3C8C"/>
    <w:rsid w:val="426E4E56"/>
    <w:rsid w:val="42C42D76"/>
    <w:rsid w:val="43521101"/>
    <w:rsid w:val="437E3381"/>
    <w:rsid w:val="43B879AD"/>
    <w:rsid w:val="441A18D5"/>
    <w:rsid w:val="44216CF4"/>
    <w:rsid w:val="444E3F5B"/>
    <w:rsid w:val="44590106"/>
    <w:rsid w:val="448D3D22"/>
    <w:rsid w:val="44D0505E"/>
    <w:rsid w:val="44D80F49"/>
    <w:rsid w:val="44D939C1"/>
    <w:rsid w:val="45492B3A"/>
    <w:rsid w:val="454E6486"/>
    <w:rsid w:val="457578F9"/>
    <w:rsid w:val="45943EE9"/>
    <w:rsid w:val="459D6C40"/>
    <w:rsid w:val="45F250F7"/>
    <w:rsid w:val="46235528"/>
    <w:rsid w:val="46312FC7"/>
    <w:rsid w:val="46434AFE"/>
    <w:rsid w:val="468C39EA"/>
    <w:rsid w:val="469D73C6"/>
    <w:rsid w:val="46D55CE8"/>
    <w:rsid w:val="46E4352A"/>
    <w:rsid w:val="47413903"/>
    <w:rsid w:val="478A38B9"/>
    <w:rsid w:val="47D604EF"/>
    <w:rsid w:val="481D6356"/>
    <w:rsid w:val="483D1D78"/>
    <w:rsid w:val="48592A3D"/>
    <w:rsid w:val="488E2B78"/>
    <w:rsid w:val="48EB79E9"/>
    <w:rsid w:val="48FB5D34"/>
    <w:rsid w:val="49861AA1"/>
    <w:rsid w:val="49A62143"/>
    <w:rsid w:val="49BE676E"/>
    <w:rsid w:val="49C246BC"/>
    <w:rsid w:val="49C778A2"/>
    <w:rsid w:val="49CC2D15"/>
    <w:rsid w:val="4A123DF7"/>
    <w:rsid w:val="4A327388"/>
    <w:rsid w:val="4A4200BE"/>
    <w:rsid w:val="4A485282"/>
    <w:rsid w:val="4A59760E"/>
    <w:rsid w:val="4A6F69D9"/>
    <w:rsid w:val="4AA602AC"/>
    <w:rsid w:val="4AF23346"/>
    <w:rsid w:val="4B137875"/>
    <w:rsid w:val="4B180E1F"/>
    <w:rsid w:val="4B534ADE"/>
    <w:rsid w:val="4B934F20"/>
    <w:rsid w:val="4BCD1C09"/>
    <w:rsid w:val="4C587C6C"/>
    <w:rsid w:val="4C840E32"/>
    <w:rsid w:val="4CC17D34"/>
    <w:rsid w:val="4CDF5D99"/>
    <w:rsid w:val="4CE21DF9"/>
    <w:rsid w:val="4CF43A6D"/>
    <w:rsid w:val="4CFA126F"/>
    <w:rsid w:val="4D4B180F"/>
    <w:rsid w:val="4D6A56D9"/>
    <w:rsid w:val="4D6C78CC"/>
    <w:rsid w:val="4D8943FF"/>
    <w:rsid w:val="4DC52D99"/>
    <w:rsid w:val="4E555EE6"/>
    <w:rsid w:val="4E9E1DAF"/>
    <w:rsid w:val="4ECC6563"/>
    <w:rsid w:val="4EEC7AB1"/>
    <w:rsid w:val="4EF56C95"/>
    <w:rsid w:val="4F5D4819"/>
    <w:rsid w:val="4F7F146C"/>
    <w:rsid w:val="4FC11AB9"/>
    <w:rsid w:val="4FDF015D"/>
    <w:rsid w:val="501341EF"/>
    <w:rsid w:val="50BA2C88"/>
    <w:rsid w:val="50D72F5D"/>
    <w:rsid w:val="51024103"/>
    <w:rsid w:val="5123379A"/>
    <w:rsid w:val="517F5682"/>
    <w:rsid w:val="519D3800"/>
    <w:rsid w:val="51F24D8E"/>
    <w:rsid w:val="51F6595B"/>
    <w:rsid w:val="52094756"/>
    <w:rsid w:val="526563EA"/>
    <w:rsid w:val="52754DA9"/>
    <w:rsid w:val="529C45A3"/>
    <w:rsid w:val="52DB4763"/>
    <w:rsid w:val="52E678FD"/>
    <w:rsid w:val="52F5184E"/>
    <w:rsid w:val="530107FD"/>
    <w:rsid w:val="53012E4A"/>
    <w:rsid w:val="530A54F1"/>
    <w:rsid w:val="53107713"/>
    <w:rsid w:val="532A5B93"/>
    <w:rsid w:val="53446C55"/>
    <w:rsid w:val="536514B7"/>
    <w:rsid w:val="538B1541"/>
    <w:rsid w:val="539C292D"/>
    <w:rsid w:val="53C53D11"/>
    <w:rsid w:val="53EA074B"/>
    <w:rsid w:val="54082647"/>
    <w:rsid w:val="546E74FC"/>
    <w:rsid w:val="54B23345"/>
    <w:rsid w:val="54C72685"/>
    <w:rsid w:val="54DA01DA"/>
    <w:rsid w:val="54F57D75"/>
    <w:rsid w:val="555D5520"/>
    <w:rsid w:val="555D72DC"/>
    <w:rsid w:val="55603A62"/>
    <w:rsid w:val="55627866"/>
    <w:rsid w:val="556C5435"/>
    <w:rsid w:val="5595188A"/>
    <w:rsid w:val="562436B9"/>
    <w:rsid w:val="567E43D2"/>
    <w:rsid w:val="56861332"/>
    <w:rsid w:val="56E40032"/>
    <w:rsid w:val="56FE02AF"/>
    <w:rsid w:val="575912F3"/>
    <w:rsid w:val="57F860EE"/>
    <w:rsid w:val="58097FA0"/>
    <w:rsid w:val="581125D0"/>
    <w:rsid w:val="584539A4"/>
    <w:rsid w:val="585F7B44"/>
    <w:rsid w:val="586A50EB"/>
    <w:rsid w:val="58961E2B"/>
    <w:rsid w:val="58B56B17"/>
    <w:rsid w:val="58BA3515"/>
    <w:rsid w:val="58CB3629"/>
    <w:rsid w:val="593F51ED"/>
    <w:rsid w:val="59A75247"/>
    <w:rsid w:val="59AE210C"/>
    <w:rsid w:val="59CC1752"/>
    <w:rsid w:val="5A1B6384"/>
    <w:rsid w:val="5A3A2B60"/>
    <w:rsid w:val="5A513BE2"/>
    <w:rsid w:val="5AD259A1"/>
    <w:rsid w:val="5AD45C28"/>
    <w:rsid w:val="5ADC2607"/>
    <w:rsid w:val="5ADC3C17"/>
    <w:rsid w:val="5AEA3C95"/>
    <w:rsid w:val="5B0427D1"/>
    <w:rsid w:val="5B313557"/>
    <w:rsid w:val="5B3C6463"/>
    <w:rsid w:val="5B6E42E3"/>
    <w:rsid w:val="5BF77FF4"/>
    <w:rsid w:val="5C7020B3"/>
    <w:rsid w:val="5C8348C3"/>
    <w:rsid w:val="5CBD7CF1"/>
    <w:rsid w:val="5CC54DE3"/>
    <w:rsid w:val="5CD64696"/>
    <w:rsid w:val="5CE1007A"/>
    <w:rsid w:val="5DB0100C"/>
    <w:rsid w:val="5E082F75"/>
    <w:rsid w:val="5E083B78"/>
    <w:rsid w:val="5E1D4CBE"/>
    <w:rsid w:val="5E315738"/>
    <w:rsid w:val="5E5E4943"/>
    <w:rsid w:val="5E68598B"/>
    <w:rsid w:val="5E7E040C"/>
    <w:rsid w:val="5E7E09ED"/>
    <w:rsid w:val="5E8D4527"/>
    <w:rsid w:val="5E954808"/>
    <w:rsid w:val="5ED56CFF"/>
    <w:rsid w:val="5EF14116"/>
    <w:rsid w:val="5F136B71"/>
    <w:rsid w:val="5F280B90"/>
    <w:rsid w:val="5F334BD5"/>
    <w:rsid w:val="5F6869FC"/>
    <w:rsid w:val="6027211D"/>
    <w:rsid w:val="60277D5D"/>
    <w:rsid w:val="60476A5D"/>
    <w:rsid w:val="605407B8"/>
    <w:rsid w:val="605E0C2A"/>
    <w:rsid w:val="60C572AA"/>
    <w:rsid w:val="60EB769A"/>
    <w:rsid w:val="610220DC"/>
    <w:rsid w:val="61872199"/>
    <w:rsid w:val="61914131"/>
    <w:rsid w:val="61A72DB6"/>
    <w:rsid w:val="61AB5048"/>
    <w:rsid w:val="61D62B6D"/>
    <w:rsid w:val="61D81D7A"/>
    <w:rsid w:val="61F71336"/>
    <w:rsid w:val="62065A1D"/>
    <w:rsid w:val="621D02FD"/>
    <w:rsid w:val="62A92D75"/>
    <w:rsid w:val="62AB23CA"/>
    <w:rsid w:val="62DA4EE0"/>
    <w:rsid w:val="62ED2483"/>
    <w:rsid w:val="632062D6"/>
    <w:rsid w:val="635C2557"/>
    <w:rsid w:val="63784CD0"/>
    <w:rsid w:val="640D3093"/>
    <w:rsid w:val="6412673F"/>
    <w:rsid w:val="647C6908"/>
    <w:rsid w:val="64852C29"/>
    <w:rsid w:val="64D94D23"/>
    <w:rsid w:val="651D0B99"/>
    <w:rsid w:val="656071C0"/>
    <w:rsid w:val="658D448B"/>
    <w:rsid w:val="659F41BF"/>
    <w:rsid w:val="65DA0694"/>
    <w:rsid w:val="65FF8D4E"/>
    <w:rsid w:val="6621312C"/>
    <w:rsid w:val="663E4468"/>
    <w:rsid w:val="66454DFC"/>
    <w:rsid w:val="66644AC0"/>
    <w:rsid w:val="667411A7"/>
    <w:rsid w:val="668313EA"/>
    <w:rsid w:val="668D2269"/>
    <w:rsid w:val="669F375A"/>
    <w:rsid w:val="677B2F59"/>
    <w:rsid w:val="678C73B0"/>
    <w:rsid w:val="67A850AE"/>
    <w:rsid w:val="67C56AB2"/>
    <w:rsid w:val="67D9119E"/>
    <w:rsid w:val="67F655CC"/>
    <w:rsid w:val="68194B90"/>
    <w:rsid w:val="685F3338"/>
    <w:rsid w:val="68B05FF0"/>
    <w:rsid w:val="69180510"/>
    <w:rsid w:val="692367F0"/>
    <w:rsid w:val="692678CE"/>
    <w:rsid w:val="69580F38"/>
    <w:rsid w:val="695B20BB"/>
    <w:rsid w:val="695B47FE"/>
    <w:rsid w:val="69941194"/>
    <w:rsid w:val="69957136"/>
    <w:rsid w:val="699D210A"/>
    <w:rsid w:val="6A0E1F92"/>
    <w:rsid w:val="6A0E6CF5"/>
    <w:rsid w:val="6A70797F"/>
    <w:rsid w:val="6A8C3D5C"/>
    <w:rsid w:val="6A906D98"/>
    <w:rsid w:val="6AA34C50"/>
    <w:rsid w:val="6AE03964"/>
    <w:rsid w:val="6B3E1D84"/>
    <w:rsid w:val="6B4C0752"/>
    <w:rsid w:val="6B5E5F82"/>
    <w:rsid w:val="6BC41746"/>
    <w:rsid w:val="6CAA73D7"/>
    <w:rsid w:val="6CFF5A25"/>
    <w:rsid w:val="6D9D49F8"/>
    <w:rsid w:val="6DC42A14"/>
    <w:rsid w:val="6DCE3893"/>
    <w:rsid w:val="6E157307"/>
    <w:rsid w:val="6E565602"/>
    <w:rsid w:val="6E9F1BFD"/>
    <w:rsid w:val="6EA814CE"/>
    <w:rsid w:val="6EFC3D76"/>
    <w:rsid w:val="6F466EE5"/>
    <w:rsid w:val="6F665B7C"/>
    <w:rsid w:val="6F8C01F8"/>
    <w:rsid w:val="6F8D2AC6"/>
    <w:rsid w:val="6FB823FA"/>
    <w:rsid w:val="700C06A3"/>
    <w:rsid w:val="701B2E02"/>
    <w:rsid w:val="702102C3"/>
    <w:rsid w:val="7099054F"/>
    <w:rsid w:val="70DF0D69"/>
    <w:rsid w:val="710D0F27"/>
    <w:rsid w:val="717160B2"/>
    <w:rsid w:val="7174432C"/>
    <w:rsid w:val="71BD278F"/>
    <w:rsid w:val="71ED7309"/>
    <w:rsid w:val="72347A3D"/>
    <w:rsid w:val="723925C7"/>
    <w:rsid w:val="72395459"/>
    <w:rsid w:val="7256293A"/>
    <w:rsid w:val="728E30E2"/>
    <w:rsid w:val="72E62FFE"/>
    <w:rsid w:val="735B0E4A"/>
    <w:rsid w:val="738A200A"/>
    <w:rsid w:val="73CC57F7"/>
    <w:rsid w:val="741F1C9D"/>
    <w:rsid w:val="746434A9"/>
    <w:rsid w:val="747074AE"/>
    <w:rsid w:val="75004AEF"/>
    <w:rsid w:val="75012B4F"/>
    <w:rsid w:val="753348CC"/>
    <w:rsid w:val="75970096"/>
    <w:rsid w:val="75AA589C"/>
    <w:rsid w:val="75BF0F55"/>
    <w:rsid w:val="75C326C2"/>
    <w:rsid w:val="75C60818"/>
    <w:rsid w:val="75CA6844"/>
    <w:rsid w:val="75E95212"/>
    <w:rsid w:val="761958C7"/>
    <w:rsid w:val="767B47BA"/>
    <w:rsid w:val="76B96DD9"/>
    <w:rsid w:val="76C05D43"/>
    <w:rsid w:val="76F12FBB"/>
    <w:rsid w:val="771B67F2"/>
    <w:rsid w:val="7721285F"/>
    <w:rsid w:val="77424DF3"/>
    <w:rsid w:val="77FC5608"/>
    <w:rsid w:val="783A118D"/>
    <w:rsid w:val="783D5354"/>
    <w:rsid w:val="78470884"/>
    <w:rsid w:val="788039DC"/>
    <w:rsid w:val="789470BD"/>
    <w:rsid w:val="78C20004"/>
    <w:rsid w:val="78CE0BEB"/>
    <w:rsid w:val="79006402"/>
    <w:rsid w:val="793925ED"/>
    <w:rsid w:val="794978A6"/>
    <w:rsid w:val="79502D1E"/>
    <w:rsid w:val="79730A7E"/>
    <w:rsid w:val="7A3B3F5F"/>
    <w:rsid w:val="7A743F6F"/>
    <w:rsid w:val="7B046B46"/>
    <w:rsid w:val="7B1E74DC"/>
    <w:rsid w:val="7B52378D"/>
    <w:rsid w:val="7B64461B"/>
    <w:rsid w:val="7B9F7628"/>
    <w:rsid w:val="7BCE6D01"/>
    <w:rsid w:val="7BD3434A"/>
    <w:rsid w:val="7BE04A0C"/>
    <w:rsid w:val="7BEF783E"/>
    <w:rsid w:val="7BF3CC60"/>
    <w:rsid w:val="7BFA296E"/>
    <w:rsid w:val="7C5142BF"/>
    <w:rsid w:val="7C896BD7"/>
    <w:rsid w:val="7C8974D7"/>
    <w:rsid w:val="7CAF571D"/>
    <w:rsid w:val="7CCB45C8"/>
    <w:rsid w:val="7CCC1CEE"/>
    <w:rsid w:val="7CEA7B96"/>
    <w:rsid w:val="7D033891"/>
    <w:rsid w:val="7D14489C"/>
    <w:rsid w:val="7D767E94"/>
    <w:rsid w:val="7E2A155C"/>
    <w:rsid w:val="7E601E4C"/>
    <w:rsid w:val="7E6D029D"/>
    <w:rsid w:val="7E6DA11B"/>
    <w:rsid w:val="7F780FFA"/>
    <w:rsid w:val="7F8603D7"/>
    <w:rsid w:val="7F97767F"/>
    <w:rsid w:val="7FE76D1C"/>
    <w:rsid w:val="D79C789E"/>
    <w:rsid w:val="D7FF5019"/>
    <w:rsid w:val="F79D2C2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styleId="3">
    <w:name w:val="heading 1"/>
    <w:basedOn w:val="1"/>
    <w:next w:val="1"/>
    <w:link w:val="30"/>
    <w:qFormat/>
    <w:uiPriority w:val="99"/>
    <w:pPr>
      <w:keepNext/>
      <w:keepLines/>
      <w:spacing w:before="340" w:after="330" w:line="578" w:lineRule="atLeast"/>
      <w:ind w:firstLine="288"/>
      <w:outlineLvl w:val="0"/>
    </w:pPr>
    <w:rPr>
      <w:b/>
      <w:bCs/>
      <w:kern w:val="44"/>
      <w:sz w:val="44"/>
      <w:szCs w:val="44"/>
    </w:rPr>
  </w:style>
  <w:style w:type="paragraph" w:styleId="4">
    <w:name w:val="heading 2"/>
    <w:basedOn w:val="1"/>
    <w:next w:val="1"/>
    <w:link w:val="31"/>
    <w:qFormat/>
    <w:uiPriority w:val="9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link w:val="32"/>
    <w:qFormat/>
    <w:uiPriority w:val="99"/>
    <w:pPr>
      <w:keepNext/>
      <w:keepLines/>
      <w:tabs>
        <w:tab w:val="left" w:pos="1260"/>
      </w:tabs>
      <w:spacing w:before="260" w:after="260" w:line="416" w:lineRule="atLeast"/>
      <w:ind w:left="1260" w:hanging="420"/>
      <w:outlineLvl w:val="2"/>
    </w:pPr>
    <w:rPr>
      <w:b/>
      <w:sz w:val="32"/>
    </w:rPr>
  </w:style>
  <w:style w:type="paragraph" w:styleId="6">
    <w:name w:val="heading 4"/>
    <w:basedOn w:val="1"/>
    <w:next w:val="1"/>
    <w:link w:val="33"/>
    <w:qFormat/>
    <w:uiPriority w:val="99"/>
    <w:pPr>
      <w:keepNext/>
      <w:keepLines/>
      <w:numPr>
        <w:ilvl w:val="3"/>
        <w:numId w:val="1"/>
      </w:numPr>
      <w:spacing w:before="280" w:after="290" w:line="376" w:lineRule="atLeast"/>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utoSpaceDE w:val="0"/>
      <w:autoSpaceDN w:val="0"/>
      <w:ind w:firstLine="420"/>
    </w:pPr>
    <w:rPr>
      <w:rFonts w:ascii="宋体"/>
    </w:rPr>
  </w:style>
  <w:style w:type="paragraph" w:styleId="7">
    <w:name w:val="annotation text"/>
    <w:basedOn w:val="1"/>
    <w:link w:val="34"/>
    <w:qFormat/>
    <w:uiPriority w:val="99"/>
    <w:rPr>
      <w:rFonts w:ascii="Times New Roman" w:hAnsi="Times New Roman"/>
    </w:rPr>
  </w:style>
  <w:style w:type="paragraph" w:styleId="8">
    <w:name w:val="Body Text 3"/>
    <w:basedOn w:val="1"/>
    <w:unhideWhenUsed/>
    <w:qFormat/>
    <w:uiPriority w:val="99"/>
    <w:pPr>
      <w:spacing w:after="120"/>
    </w:pPr>
    <w:rPr>
      <w:color w:val="595959"/>
      <w:sz w:val="16"/>
    </w:rPr>
  </w:style>
  <w:style w:type="paragraph" w:styleId="9">
    <w:name w:val="Body Text"/>
    <w:basedOn w:val="1"/>
    <w:link w:val="35"/>
    <w:qFormat/>
    <w:uiPriority w:val="99"/>
    <w:pPr>
      <w:spacing w:after="120"/>
    </w:pPr>
    <w:rPr>
      <w:rFonts w:ascii="Times New Roman" w:hAnsi="Times New Roman"/>
    </w:rPr>
  </w:style>
  <w:style w:type="paragraph" w:styleId="10">
    <w:name w:val="Body Text Indent"/>
    <w:basedOn w:val="1"/>
    <w:link w:val="36"/>
    <w:qFormat/>
    <w:uiPriority w:val="99"/>
    <w:pPr>
      <w:spacing w:after="120"/>
      <w:ind w:left="420" w:leftChars="200"/>
    </w:pPr>
    <w:rPr>
      <w:rFonts w:ascii="Times New Roman" w:hAnsi="Times New Roman"/>
    </w:rPr>
  </w:style>
  <w:style w:type="paragraph" w:styleId="11">
    <w:name w:val="Block Text"/>
    <w:basedOn w:val="1"/>
    <w:qFormat/>
    <w:uiPriority w:val="99"/>
    <w:pPr>
      <w:snapToGrid w:val="0"/>
      <w:spacing w:before="120" w:line="312" w:lineRule="auto"/>
      <w:ind w:left="428" w:right="154" w:firstLine="470" w:firstLineChars="196"/>
      <w:jc w:val="both"/>
      <w:textAlignment w:val="auto"/>
    </w:pPr>
    <w:rPr>
      <w:kern w:val="2"/>
      <w:szCs w:val="20"/>
    </w:rPr>
  </w:style>
  <w:style w:type="paragraph" w:styleId="12">
    <w:name w:val="Plain Text"/>
    <w:basedOn w:val="1"/>
    <w:link w:val="37"/>
    <w:qFormat/>
    <w:uiPriority w:val="99"/>
    <w:pPr>
      <w:adjustRightInd/>
      <w:spacing w:line="240" w:lineRule="auto"/>
      <w:jc w:val="both"/>
      <w:textAlignment w:val="auto"/>
    </w:pPr>
    <w:rPr>
      <w:rFonts w:ascii="宋体" w:hAnsi="Courier New"/>
      <w:kern w:val="2"/>
      <w:sz w:val="21"/>
      <w:szCs w:val="21"/>
    </w:rPr>
  </w:style>
  <w:style w:type="paragraph" w:styleId="13">
    <w:name w:val="Body Text Indent 2"/>
    <w:basedOn w:val="1"/>
    <w:link w:val="38"/>
    <w:qFormat/>
    <w:uiPriority w:val="99"/>
    <w:pPr>
      <w:spacing w:after="120" w:line="480" w:lineRule="auto"/>
      <w:ind w:left="420" w:leftChars="200"/>
    </w:pPr>
    <w:rPr>
      <w:rFonts w:ascii="Times New Roman" w:hAnsi="Times New Roman"/>
    </w:rPr>
  </w:style>
  <w:style w:type="paragraph" w:styleId="14">
    <w:name w:val="Balloon Text"/>
    <w:basedOn w:val="1"/>
    <w:link w:val="39"/>
    <w:semiHidden/>
    <w:qFormat/>
    <w:uiPriority w:val="99"/>
    <w:rPr>
      <w:sz w:val="18"/>
      <w:szCs w:val="18"/>
    </w:rPr>
  </w:style>
  <w:style w:type="paragraph" w:styleId="15">
    <w:name w:val="footer"/>
    <w:basedOn w:val="1"/>
    <w:link w:val="40"/>
    <w:qFormat/>
    <w:uiPriority w:val="99"/>
    <w:pPr>
      <w:tabs>
        <w:tab w:val="center" w:pos="4153"/>
        <w:tab w:val="right" w:pos="8306"/>
      </w:tabs>
      <w:spacing w:line="240" w:lineRule="atLeast"/>
    </w:pPr>
    <w:rPr>
      <w:sz w:val="18"/>
    </w:rPr>
  </w:style>
  <w:style w:type="paragraph" w:styleId="16">
    <w:name w:val="header"/>
    <w:basedOn w:val="1"/>
    <w:link w:val="41"/>
    <w:qFormat/>
    <w:uiPriority w:val="99"/>
    <w:pPr>
      <w:pBdr>
        <w:bottom w:val="single" w:color="auto" w:sz="6" w:space="1"/>
      </w:pBdr>
      <w:tabs>
        <w:tab w:val="center" w:pos="4153"/>
        <w:tab w:val="right" w:pos="8306"/>
      </w:tabs>
      <w:spacing w:line="240" w:lineRule="atLeast"/>
      <w:jc w:val="center"/>
    </w:pPr>
    <w:rPr>
      <w:sz w:val="18"/>
    </w:rPr>
  </w:style>
  <w:style w:type="paragraph" w:styleId="17">
    <w:name w:val="toc 1"/>
    <w:basedOn w:val="1"/>
    <w:next w:val="1"/>
    <w:qFormat/>
    <w:uiPriority w:val="99"/>
  </w:style>
  <w:style w:type="paragraph" w:styleId="18">
    <w:name w:val="Body Text Indent 3"/>
    <w:basedOn w:val="1"/>
    <w:link w:val="42"/>
    <w:qFormat/>
    <w:uiPriority w:val="99"/>
    <w:pPr>
      <w:spacing w:after="120"/>
      <w:ind w:left="420" w:leftChars="200"/>
    </w:pPr>
    <w:rPr>
      <w:rFonts w:ascii="Times New Roman" w:hAnsi="Times New Roman"/>
      <w:sz w:val="16"/>
      <w:szCs w:val="16"/>
    </w:rPr>
  </w:style>
  <w:style w:type="paragraph" w:styleId="19">
    <w:name w:val="Normal (Web)"/>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styleId="20">
    <w:name w:val="annotation subject"/>
    <w:basedOn w:val="7"/>
    <w:next w:val="7"/>
    <w:link w:val="43"/>
    <w:qFormat/>
    <w:uiPriority w:val="99"/>
    <w:rPr>
      <w:b/>
      <w:bCs/>
    </w:rPr>
  </w:style>
  <w:style w:type="paragraph" w:styleId="21">
    <w:name w:val="Body Text First Indent 2"/>
    <w:basedOn w:val="10"/>
    <w:link w:val="44"/>
    <w:qFormat/>
    <w:uiPriority w:val="99"/>
    <w:pPr>
      <w:adjustRightInd/>
      <w:spacing w:line="240" w:lineRule="auto"/>
      <w:ind w:firstLine="420" w:firstLineChars="200"/>
      <w:jc w:val="both"/>
      <w:textAlignment w:val="auto"/>
    </w:pPr>
    <w:rPr>
      <w:kern w:val="2"/>
      <w:sz w:val="21"/>
      <w:szCs w:val="24"/>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99"/>
    <w:rPr>
      <w:rFonts w:cs="Times New Roman"/>
      <w:b/>
    </w:rPr>
  </w:style>
  <w:style w:type="character" w:styleId="26">
    <w:name w:val="page number"/>
    <w:basedOn w:val="24"/>
    <w:qFormat/>
    <w:uiPriority w:val="99"/>
    <w:rPr>
      <w:rFonts w:cs="Times New Roman"/>
    </w:rPr>
  </w:style>
  <w:style w:type="character" w:styleId="27">
    <w:name w:val="FollowedHyperlink"/>
    <w:basedOn w:val="24"/>
    <w:qFormat/>
    <w:uiPriority w:val="99"/>
    <w:rPr>
      <w:rFonts w:cs="Times New Roman"/>
      <w:color w:val="800080"/>
      <w:u w:val="single"/>
    </w:rPr>
  </w:style>
  <w:style w:type="character" w:styleId="28">
    <w:name w:val="Hyperlink"/>
    <w:basedOn w:val="24"/>
    <w:qFormat/>
    <w:uiPriority w:val="99"/>
    <w:rPr>
      <w:rFonts w:cs="Times New Roman"/>
      <w:color w:val="0000FF"/>
      <w:u w:val="single"/>
    </w:rPr>
  </w:style>
  <w:style w:type="character" w:styleId="29">
    <w:name w:val="annotation reference"/>
    <w:basedOn w:val="24"/>
    <w:qFormat/>
    <w:uiPriority w:val="99"/>
    <w:rPr>
      <w:rFonts w:cs="Times New Roman"/>
      <w:sz w:val="21"/>
    </w:rPr>
  </w:style>
  <w:style w:type="character" w:customStyle="1" w:styleId="30">
    <w:name w:val="标题 1 Char"/>
    <w:basedOn w:val="24"/>
    <w:link w:val="3"/>
    <w:qFormat/>
    <w:uiPriority w:val="9"/>
    <w:rPr>
      <w:rFonts w:ascii="Calibri" w:hAnsi="Calibri"/>
      <w:b/>
      <w:bCs/>
      <w:kern w:val="44"/>
      <w:sz w:val="44"/>
      <w:szCs w:val="44"/>
    </w:rPr>
  </w:style>
  <w:style w:type="character" w:customStyle="1" w:styleId="31">
    <w:name w:val="标题 2 Char"/>
    <w:basedOn w:val="24"/>
    <w:link w:val="4"/>
    <w:semiHidden/>
    <w:qFormat/>
    <w:uiPriority w:val="9"/>
    <w:rPr>
      <w:rFonts w:asciiTheme="majorHAnsi" w:hAnsiTheme="majorHAnsi" w:eastAsiaTheme="majorEastAsia" w:cstheme="majorBidi"/>
      <w:b/>
      <w:bCs/>
      <w:kern w:val="0"/>
      <w:sz w:val="32"/>
      <w:szCs w:val="32"/>
    </w:rPr>
  </w:style>
  <w:style w:type="character" w:customStyle="1" w:styleId="32">
    <w:name w:val="标题 3 Char1"/>
    <w:basedOn w:val="24"/>
    <w:link w:val="5"/>
    <w:semiHidden/>
    <w:qFormat/>
    <w:uiPriority w:val="9"/>
    <w:rPr>
      <w:rFonts w:ascii="Calibri" w:hAnsi="Calibri"/>
      <w:b/>
      <w:bCs/>
      <w:kern w:val="0"/>
      <w:sz w:val="32"/>
      <w:szCs w:val="32"/>
    </w:rPr>
  </w:style>
  <w:style w:type="character" w:customStyle="1" w:styleId="33">
    <w:name w:val="标题 4 Char"/>
    <w:basedOn w:val="24"/>
    <w:link w:val="6"/>
    <w:semiHidden/>
    <w:qFormat/>
    <w:uiPriority w:val="9"/>
    <w:rPr>
      <w:rFonts w:asciiTheme="majorHAnsi" w:hAnsiTheme="majorHAnsi" w:eastAsiaTheme="majorEastAsia" w:cstheme="majorBidi"/>
      <w:b/>
      <w:bCs/>
      <w:kern w:val="0"/>
      <w:sz w:val="28"/>
      <w:szCs w:val="28"/>
    </w:rPr>
  </w:style>
  <w:style w:type="character" w:customStyle="1" w:styleId="34">
    <w:name w:val="批注文字 Char"/>
    <w:basedOn w:val="24"/>
    <w:link w:val="7"/>
    <w:qFormat/>
    <w:locked/>
    <w:uiPriority w:val="99"/>
    <w:rPr>
      <w:sz w:val="22"/>
    </w:rPr>
  </w:style>
  <w:style w:type="character" w:customStyle="1" w:styleId="35">
    <w:name w:val="正文文本 Char"/>
    <w:basedOn w:val="24"/>
    <w:link w:val="9"/>
    <w:qFormat/>
    <w:locked/>
    <w:uiPriority w:val="99"/>
    <w:rPr>
      <w:sz w:val="22"/>
    </w:rPr>
  </w:style>
  <w:style w:type="character" w:customStyle="1" w:styleId="36">
    <w:name w:val="正文文本缩进 Char"/>
    <w:basedOn w:val="24"/>
    <w:link w:val="10"/>
    <w:qFormat/>
    <w:locked/>
    <w:uiPriority w:val="99"/>
    <w:rPr>
      <w:sz w:val="22"/>
    </w:rPr>
  </w:style>
  <w:style w:type="character" w:customStyle="1" w:styleId="37">
    <w:name w:val="纯文本 Char"/>
    <w:basedOn w:val="24"/>
    <w:link w:val="12"/>
    <w:qFormat/>
    <w:locked/>
    <w:uiPriority w:val="99"/>
    <w:rPr>
      <w:rFonts w:ascii="宋体" w:hAnsi="Courier New" w:eastAsia="宋体"/>
      <w:kern w:val="2"/>
      <w:sz w:val="21"/>
      <w:lang w:val="en-US" w:eastAsia="zh-CN"/>
    </w:rPr>
  </w:style>
  <w:style w:type="character" w:customStyle="1" w:styleId="38">
    <w:name w:val="正文文本缩进 2 Char"/>
    <w:basedOn w:val="24"/>
    <w:link w:val="13"/>
    <w:qFormat/>
    <w:locked/>
    <w:uiPriority w:val="99"/>
    <w:rPr>
      <w:sz w:val="22"/>
    </w:rPr>
  </w:style>
  <w:style w:type="character" w:customStyle="1" w:styleId="39">
    <w:name w:val="批注框文本 Char"/>
    <w:basedOn w:val="24"/>
    <w:link w:val="14"/>
    <w:semiHidden/>
    <w:qFormat/>
    <w:uiPriority w:val="99"/>
    <w:rPr>
      <w:rFonts w:ascii="Calibri" w:hAnsi="Calibri"/>
      <w:kern w:val="0"/>
      <w:sz w:val="0"/>
      <w:szCs w:val="0"/>
    </w:rPr>
  </w:style>
  <w:style w:type="character" w:customStyle="1" w:styleId="40">
    <w:name w:val="页脚 Char"/>
    <w:basedOn w:val="24"/>
    <w:link w:val="15"/>
    <w:semiHidden/>
    <w:qFormat/>
    <w:uiPriority w:val="99"/>
    <w:rPr>
      <w:rFonts w:ascii="Calibri" w:hAnsi="Calibri"/>
      <w:kern w:val="0"/>
      <w:sz w:val="18"/>
      <w:szCs w:val="18"/>
    </w:rPr>
  </w:style>
  <w:style w:type="character" w:customStyle="1" w:styleId="41">
    <w:name w:val="页眉 Char"/>
    <w:basedOn w:val="24"/>
    <w:link w:val="16"/>
    <w:semiHidden/>
    <w:qFormat/>
    <w:uiPriority w:val="99"/>
    <w:rPr>
      <w:rFonts w:ascii="Calibri" w:hAnsi="Calibri"/>
      <w:kern w:val="0"/>
      <w:sz w:val="18"/>
      <w:szCs w:val="18"/>
    </w:rPr>
  </w:style>
  <w:style w:type="character" w:customStyle="1" w:styleId="42">
    <w:name w:val="正文文本缩进 3 Char"/>
    <w:basedOn w:val="24"/>
    <w:link w:val="18"/>
    <w:qFormat/>
    <w:locked/>
    <w:uiPriority w:val="99"/>
    <w:rPr>
      <w:sz w:val="16"/>
    </w:rPr>
  </w:style>
  <w:style w:type="character" w:customStyle="1" w:styleId="43">
    <w:name w:val="批注主题 Char"/>
    <w:basedOn w:val="34"/>
    <w:link w:val="20"/>
    <w:qFormat/>
    <w:locked/>
    <w:uiPriority w:val="99"/>
    <w:rPr>
      <w:b/>
      <w:sz w:val="22"/>
    </w:rPr>
  </w:style>
  <w:style w:type="character" w:customStyle="1" w:styleId="44">
    <w:name w:val="正文首行缩进 2 Char"/>
    <w:basedOn w:val="36"/>
    <w:link w:val="21"/>
    <w:qFormat/>
    <w:locked/>
    <w:uiPriority w:val="99"/>
    <w:rPr>
      <w:rFonts w:ascii="Times New Roman" w:hAnsi="Times New Roman"/>
      <w:kern w:val="2"/>
      <w:sz w:val="24"/>
    </w:rPr>
  </w:style>
  <w:style w:type="character" w:customStyle="1" w:styleId="45">
    <w:name w:val="font41"/>
    <w:basedOn w:val="24"/>
    <w:qFormat/>
    <w:uiPriority w:val="99"/>
    <w:rPr>
      <w:rFonts w:ascii="等线" w:hAnsi="等线" w:eastAsia="等线" w:cs="等线"/>
      <w:color w:val="000000"/>
      <w:sz w:val="22"/>
      <w:szCs w:val="22"/>
      <w:u w:val="none"/>
    </w:rPr>
  </w:style>
  <w:style w:type="character" w:customStyle="1" w:styleId="46">
    <w:name w:val="样式1 Char"/>
    <w:link w:val="47"/>
    <w:qFormat/>
    <w:locked/>
    <w:uiPriority w:val="0"/>
    <w:rPr>
      <w:rFonts w:ascii="宋体" w:eastAsia="宋体"/>
      <w:sz w:val="21"/>
    </w:rPr>
  </w:style>
  <w:style w:type="paragraph" w:customStyle="1" w:styleId="47">
    <w:name w:val="样式1"/>
    <w:basedOn w:val="1"/>
    <w:link w:val="46"/>
    <w:qFormat/>
    <w:uiPriority w:val="0"/>
    <w:pPr>
      <w:numPr>
        <w:ilvl w:val="0"/>
        <w:numId w:val="2"/>
      </w:numPr>
      <w:tabs>
        <w:tab w:val="left" w:pos="709"/>
      </w:tabs>
      <w:spacing w:line="240" w:lineRule="auto"/>
      <w:jc w:val="both"/>
    </w:pPr>
    <w:rPr>
      <w:rFonts w:ascii="宋体" w:hAnsi="宋体"/>
      <w:sz w:val="21"/>
      <w:szCs w:val="21"/>
    </w:rPr>
  </w:style>
  <w:style w:type="character" w:customStyle="1" w:styleId="48">
    <w:name w:val="标题 3 Char"/>
    <w:qFormat/>
    <w:uiPriority w:val="99"/>
    <w:rPr>
      <w:rFonts w:ascii="宋体" w:eastAsia="宋体"/>
    </w:rPr>
  </w:style>
  <w:style w:type="character" w:customStyle="1" w:styleId="49">
    <w:name w:val="px_10"/>
    <w:qFormat/>
    <w:uiPriority w:val="99"/>
  </w:style>
  <w:style w:type="character" w:customStyle="1" w:styleId="50">
    <w:name w:val="纯文本 字符1"/>
    <w:qFormat/>
    <w:uiPriority w:val="99"/>
    <w:rPr>
      <w:rFonts w:ascii="Times New Roman" w:hAnsi="Courier New"/>
      <w:kern w:val="2"/>
      <w:sz w:val="21"/>
    </w:rPr>
  </w:style>
  <w:style w:type="character" w:customStyle="1" w:styleId="51">
    <w:name w:val="标题 1 Char Char Char Char"/>
    <w:qFormat/>
    <w:uiPriority w:val="99"/>
    <w:rPr>
      <w:rFonts w:eastAsia="宋体"/>
      <w:b/>
      <w:kern w:val="44"/>
      <w:sz w:val="44"/>
      <w:lang w:val="en-US" w:eastAsia="zh-CN"/>
    </w:rPr>
  </w:style>
  <w:style w:type="character" w:customStyle="1" w:styleId="52">
    <w:name w:val="apple-converted-space"/>
    <w:qFormat/>
    <w:uiPriority w:val="99"/>
  </w:style>
  <w:style w:type="character" w:customStyle="1" w:styleId="53">
    <w:name w:val="15"/>
    <w:qFormat/>
    <w:uiPriority w:val="99"/>
    <w:rPr>
      <w:rFonts w:ascii="宋体" w:hAnsi="宋体" w:eastAsia="宋体"/>
      <w:color w:val="000000"/>
      <w:sz w:val="20"/>
    </w:rPr>
  </w:style>
  <w:style w:type="character" w:customStyle="1" w:styleId="54">
    <w:name w:val="未处理的提及1"/>
    <w:qFormat/>
    <w:uiPriority w:val="99"/>
    <w:rPr>
      <w:color w:val="605E5C"/>
      <w:shd w:val="clear" w:color="auto" w:fill="E1DFDD"/>
    </w:rPr>
  </w:style>
  <w:style w:type="paragraph" w:customStyle="1" w:styleId="55">
    <w:name w:val="正文文字缩进 2"/>
    <w:basedOn w:val="1"/>
    <w:qFormat/>
    <w:uiPriority w:val="99"/>
    <w:pPr>
      <w:widowControl/>
      <w:adjustRightInd/>
      <w:spacing w:line="351" w:lineRule="atLeast"/>
      <w:ind w:firstLine="481"/>
      <w:jc w:val="both"/>
    </w:pPr>
    <w:rPr>
      <w:rFonts w:ascii="仿宋_GB2312" w:hAnsi="Times New Roman" w:eastAsia="仿宋_GB2312"/>
      <w:color w:val="000000"/>
      <w:szCs w:val="20"/>
      <w:u w:color="000000"/>
    </w:rPr>
  </w:style>
  <w:style w:type="paragraph" w:customStyle="1" w:styleId="56">
    <w:name w:val="正文文字缩进 3"/>
    <w:basedOn w:val="1"/>
    <w:qFormat/>
    <w:uiPriority w:val="99"/>
    <w:pPr>
      <w:widowControl/>
      <w:adjustRightInd/>
      <w:spacing w:before="119" w:line="272" w:lineRule="atLeast"/>
      <w:ind w:left="719" w:firstLine="481"/>
    </w:pPr>
    <w:rPr>
      <w:rFonts w:ascii="宋体" w:hAnsi="Times New Roman"/>
      <w:color w:val="000000"/>
      <w:szCs w:val="20"/>
      <w:u w:color="000000"/>
    </w:rPr>
  </w:style>
  <w:style w:type="paragraph" w:customStyle="1" w:styleId="57">
    <w:name w:val="样式 标题 1 + 四号 居中 段前: 12 磅 段后: 12 磅 行距: 单倍行距"/>
    <w:basedOn w:val="3"/>
    <w:qFormat/>
    <w:uiPriority w:val="99"/>
    <w:pPr>
      <w:numPr>
        <w:ilvl w:val="0"/>
        <w:numId w:val="1"/>
      </w:numPr>
      <w:spacing w:before="240" w:after="240" w:line="240" w:lineRule="auto"/>
      <w:jc w:val="center"/>
    </w:pPr>
    <w:rPr>
      <w:rFonts w:cs="宋体"/>
      <w:sz w:val="28"/>
      <w:szCs w:val="20"/>
    </w:rPr>
  </w:style>
  <w:style w:type="paragraph" w:customStyle="1" w:styleId="58">
    <w:name w:val="样式 标题 4 + 段前: 5 磅 段后: 5 磅 行距: 单倍行距"/>
    <w:basedOn w:val="6"/>
    <w:qFormat/>
    <w:uiPriority w:val="99"/>
    <w:pPr>
      <w:spacing w:before="100" w:after="100" w:line="240" w:lineRule="auto"/>
    </w:pPr>
    <w:rPr>
      <w:rFonts w:cs="宋体"/>
      <w:szCs w:val="20"/>
    </w:rPr>
  </w:style>
  <w:style w:type="paragraph" w:customStyle="1" w:styleId="59">
    <w:name w:val="列出段落1"/>
    <w:basedOn w:val="1"/>
    <w:qFormat/>
    <w:uiPriority w:val="99"/>
    <w:pPr>
      <w:ind w:firstLine="420" w:firstLineChars="200"/>
    </w:pPr>
  </w:style>
  <w:style w:type="paragraph" w:customStyle="1" w:styleId="60">
    <w:name w:val="列表段落1"/>
    <w:basedOn w:val="1"/>
    <w:qFormat/>
    <w:uiPriority w:val="99"/>
    <w:pPr>
      <w:adjustRightInd/>
      <w:spacing w:line="240" w:lineRule="auto"/>
      <w:ind w:firstLine="420" w:firstLineChars="200"/>
      <w:jc w:val="both"/>
      <w:textAlignment w:val="auto"/>
    </w:pPr>
    <w:rPr>
      <w:rFonts w:ascii="Times New Roman" w:hAnsi="Times New Roman"/>
      <w:kern w:val="2"/>
      <w:sz w:val="21"/>
      <w:szCs w:val="24"/>
    </w:rPr>
  </w:style>
  <w:style w:type="paragraph" w:customStyle="1" w:styleId="61">
    <w:name w:val="彩色列表 - 强调文字颜色 11"/>
    <w:basedOn w:val="1"/>
    <w:qFormat/>
    <w:uiPriority w:val="99"/>
    <w:pPr>
      <w:ind w:firstLine="420" w:firstLineChars="200"/>
    </w:pPr>
  </w:style>
  <w:style w:type="paragraph" w:customStyle="1" w:styleId="62">
    <w:name w:val="彩色底纹 - 强调文字颜色 11"/>
    <w:semiHidden/>
    <w:qFormat/>
    <w:uiPriority w:val="99"/>
    <w:rPr>
      <w:rFonts w:ascii="Calibri" w:hAnsi="Calibri" w:eastAsia="宋体" w:cs="Times New Roman"/>
      <w:sz w:val="24"/>
      <w:szCs w:val="22"/>
      <w:lang w:val="en-US" w:eastAsia="zh-CN" w:bidi="ar-SA"/>
    </w:rPr>
  </w:style>
  <w:style w:type="paragraph" w:customStyle="1" w:styleId="63">
    <w:name w:val="样式 样式 样式 标题 2 + 宋体 五号 非加粗 黑色 + 段前: 6 磅 段后: 0 磅 行距: 单倍行距 + 段前: 12..."/>
    <w:basedOn w:val="64"/>
    <w:qFormat/>
    <w:uiPriority w:val="99"/>
    <w:pPr>
      <w:spacing w:before="240"/>
    </w:pPr>
  </w:style>
  <w:style w:type="paragraph" w:customStyle="1" w:styleId="64">
    <w:name w:val="样式 样式 标题 2 + 宋体 五号 非加粗 黑色 + 段前: 6 磅 段后: 0 磅 行距: 单倍行距"/>
    <w:basedOn w:val="65"/>
    <w:qFormat/>
    <w:uiPriority w:val="99"/>
    <w:pPr>
      <w:spacing w:before="120" w:after="0" w:line="240" w:lineRule="auto"/>
    </w:pPr>
    <w:rPr>
      <w:rFonts w:cs="宋体"/>
      <w:szCs w:val="20"/>
    </w:rPr>
  </w:style>
  <w:style w:type="paragraph" w:customStyle="1" w:styleId="65">
    <w:name w:val="样式 标题 2 + 宋体 五号 非加粗 黑色"/>
    <w:basedOn w:val="4"/>
    <w:qFormat/>
    <w:uiPriority w:val="99"/>
    <w:rPr>
      <w:rFonts w:ascii="宋体" w:hAnsi="宋体" w:eastAsia="宋体"/>
      <w:b w:val="0"/>
      <w:bCs w:val="0"/>
      <w:color w:val="000000"/>
      <w:sz w:val="21"/>
    </w:rPr>
  </w:style>
  <w:style w:type="paragraph" w:customStyle="1" w:styleId="66">
    <w:name w:val="正文缩进1"/>
    <w:basedOn w:val="1"/>
    <w:qFormat/>
    <w:uiPriority w:val="99"/>
    <w:pPr>
      <w:widowControl/>
      <w:autoSpaceDE w:val="0"/>
      <w:autoSpaceDN w:val="0"/>
      <w:spacing w:line="240" w:lineRule="auto"/>
      <w:ind w:firstLine="420"/>
      <w:textAlignment w:val="auto"/>
    </w:pPr>
    <w:rPr>
      <w:rFonts w:ascii="宋体" w:hAnsi="Times New Roman" w:cs="宋体"/>
      <w:szCs w:val="24"/>
    </w:rPr>
  </w:style>
  <w:style w:type="paragraph" w:customStyle="1" w:styleId="67">
    <w:name w:val="样式 样式 样式 样式 标题 2 + 宋体 五号 非加粗 黑色 + 段前: 6 磅 段后: 0 磅 行距: 单倍行距 + 段前:..."/>
    <w:basedOn w:val="63"/>
    <w:qFormat/>
    <w:uiPriority w:val="99"/>
    <w:rPr>
      <w:b/>
      <w:bCs/>
    </w:rPr>
  </w:style>
  <w:style w:type="paragraph" w:customStyle="1" w:styleId="68">
    <w:name w:val="text"/>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customStyle="1" w:styleId="69">
    <w:name w:val="普通文字"/>
    <w:basedOn w:val="1"/>
    <w:qFormat/>
    <w:uiPriority w:val="99"/>
    <w:pPr>
      <w:widowControl/>
      <w:adjustRightInd/>
      <w:spacing w:line="351" w:lineRule="atLeast"/>
      <w:ind w:firstLine="419"/>
      <w:jc w:val="both"/>
    </w:pPr>
    <w:rPr>
      <w:rFonts w:ascii="宋体" w:hAnsi="Times New Roman"/>
      <w:color w:val="000000"/>
      <w:sz w:val="21"/>
      <w:szCs w:val="20"/>
      <w:u w:color="000000"/>
    </w:rPr>
  </w:style>
  <w:style w:type="paragraph" w:customStyle="1" w:styleId="70">
    <w:name w:val="Table Text List"/>
    <w:basedOn w:val="1"/>
    <w:qFormat/>
    <w:uiPriority w:val="99"/>
    <w:pPr>
      <w:widowControl/>
      <w:numPr>
        <w:ilvl w:val="0"/>
        <w:numId w:val="3"/>
      </w:numPr>
      <w:adjustRightInd/>
      <w:snapToGrid w:val="0"/>
      <w:spacing w:before="80" w:after="80" w:line="240" w:lineRule="auto"/>
      <w:textAlignment w:val="auto"/>
    </w:pPr>
    <w:rPr>
      <w:rFonts w:ascii="Times New Roman" w:hAnsi="Times New Roman"/>
      <w:sz w:val="18"/>
      <w:szCs w:val="18"/>
    </w:rPr>
  </w:style>
  <w:style w:type="paragraph" w:customStyle="1" w:styleId="71">
    <w:name w:val="纯文本1"/>
    <w:basedOn w:val="1"/>
    <w:qFormat/>
    <w:uiPriority w:val="99"/>
    <w:pPr>
      <w:adjustRightInd/>
      <w:spacing w:line="240" w:lineRule="auto"/>
      <w:jc w:val="both"/>
      <w:textAlignment w:val="auto"/>
    </w:pPr>
    <w:rPr>
      <w:rFonts w:ascii="宋体" w:hAnsi="Courier New"/>
      <w:kern w:val="2"/>
      <w:sz w:val="21"/>
      <w:szCs w:val="21"/>
    </w:rPr>
  </w:style>
  <w:style w:type="paragraph" w:customStyle="1" w:styleId="72">
    <w:name w:val="List Paragraph1"/>
    <w:basedOn w:val="1"/>
    <w:next w:val="60"/>
    <w:qFormat/>
    <w:uiPriority w:val="99"/>
    <w:pPr>
      <w:adjustRightInd/>
      <w:spacing w:line="240" w:lineRule="auto"/>
      <w:ind w:firstLine="420" w:firstLineChars="200"/>
      <w:jc w:val="both"/>
      <w:textAlignment w:val="auto"/>
    </w:pPr>
    <w:rPr>
      <w:kern w:val="2"/>
      <w:sz w:val="21"/>
      <w:lang w:val="zh-CN"/>
    </w:rPr>
  </w:style>
  <w:style w:type="paragraph" w:customStyle="1" w:styleId="73">
    <w:name w:val="正文3"/>
    <w:basedOn w:val="1"/>
    <w:qFormat/>
    <w:uiPriority w:val="99"/>
    <w:pPr>
      <w:widowControl/>
      <w:numPr>
        <w:ilvl w:val="8"/>
        <w:numId w:val="3"/>
      </w:numPr>
      <w:adjustRightInd/>
      <w:spacing w:before="60" w:after="60" w:line="360" w:lineRule="auto"/>
      <w:textAlignment w:val="auto"/>
      <w:outlineLvl w:val="8"/>
    </w:pPr>
    <w:rPr>
      <w:rFonts w:ascii="Times New Roman" w:hAnsi="Times New Roman"/>
      <w:kern w:val="2"/>
      <w:szCs w:val="21"/>
    </w:rPr>
  </w:style>
  <w:style w:type="paragraph" w:customStyle="1" w:styleId="74">
    <w:name w:val="样式 标题 3h3H3sect1.2.3 + 五号 段前: 6 磅 段后: 6 磅 行距: 单倍行距"/>
    <w:basedOn w:val="5"/>
    <w:qFormat/>
    <w:uiPriority w:val="99"/>
    <w:pPr>
      <w:spacing w:before="120" w:after="120" w:line="240" w:lineRule="auto"/>
    </w:pPr>
    <w:rPr>
      <w:sz w:val="21"/>
    </w:rPr>
  </w:style>
  <w:style w:type="paragraph" w:customStyle="1" w:styleId="7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p0"/>
    <w:basedOn w:val="1"/>
    <w:qFormat/>
    <w:uiPriority w:val="99"/>
    <w:pPr>
      <w:widowControl/>
      <w:spacing w:before="100" w:beforeAutospacing="1" w:after="100" w:afterAutospacing="1"/>
    </w:pPr>
    <w:rPr>
      <w:rFonts w:ascii="宋体" w:hAnsi="宋体" w:cs="宋体"/>
      <w:szCs w:val="24"/>
    </w:rPr>
  </w:style>
  <w:style w:type="character" w:customStyle="1" w:styleId="77">
    <w:name w:val="font31"/>
    <w:basedOn w:val="24"/>
    <w:qFormat/>
    <w:uiPriority w:val="99"/>
    <w:rPr>
      <w:rFonts w:ascii="等线" w:hAnsi="等线" w:eastAsia="等线" w:cs="等线"/>
      <w:color w:val="000000"/>
      <w:sz w:val="22"/>
      <w:szCs w:val="22"/>
      <w:u w:val="none"/>
      <w:vertAlign w:val="superscript"/>
    </w:rPr>
  </w:style>
  <w:style w:type="character" w:customStyle="1" w:styleId="78">
    <w:name w:val="font01"/>
    <w:basedOn w:val="24"/>
    <w:qFormat/>
    <w:uiPriority w:val="99"/>
    <w:rPr>
      <w:rFonts w:ascii="等线" w:hAnsi="等线" w:eastAsia="等线" w:cs="等线"/>
      <w:color w:val="000000"/>
      <w:sz w:val="22"/>
      <w:szCs w:val="22"/>
      <w:u w:val="none"/>
    </w:rPr>
  </w:style>
  <w:style w:type="character" w:customStyle="1" w:styleId="79">
    <w:name w:val="font11"/>
    <w:basedOn w:val="24"/>
    <w:qFormat/>
    <w:uiPriority w:val="99"/>
    <w:rPr>
      <w:rFonts w:ascii="等线" w:hAnsi="等线" w:eastAsia="等线" w:cs="等线"/>
      <w:color w:val="000000"/>
      <w:sz w:val="22"/>
      <w:szCs w:val="22"/>
      <w:u w:val="none"/>
    </w:rPr>
  </w:style>
  <w:style w:type="paragraph" w:styleId="80">
    <w:name w:val="List Paragraph"/>
    <w:basedOn w:val="1"/>
    <w:qFormat/>
    <w:uiPriority w:val="1"/>
    <w:pPr>
      <w:ind w:left="1776" w:hanging="720"/>
    </w:pPr>
    <w:rPr>
      <w:rFonts w:ascii="宋体" w:hAnsi="宋体" w:cs="宋体"/>
    </w:rPr>
  </w:style>
  <w:style w:type="paragraph" w:customStyle="1" w:styleId="81">
    <w:name w:val="Table Paragraph"/>
    <w:basedOn w:val="1"/>
    <w:qFormat/>
    <w:uiPriority w:val="1"/>
    <w:rPr>
      <w:rFonts w:ascii="宋体" w:hAnsi="宋体" w:cs="宋体"/>
    </w:rPr>
  </w:style>
  <w:style w:type="paragraph" w:customStyle="1" w:styleId="82">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48</Pages>
  <Words>5423</Words>
  <Characters>6014</Characters>
  <Lines>223</Lines>
  <Paragraphs>62</Paragraphs>
  <TotalTime>5</TotalTime>
  <ScaleCrop>false</ScaleCrop>
  <LinksUpToDate>false</LinksUpToDate>
  <CharactersWithSpaces>6058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2024-08-09T08:32:00Z</dcterms:created>
  <dc:creator>lyf</dc:creator>
  <cp:lastModifiedBy>亮亮</cp:lastModifiedBy>
  <cp:lastPrinted>2024-08-23T04:58:00Z</cp:lastPrinted>
  <dcterms:modified xsi:type="dcterms:W3CDTF">2025-05-26T10:14:25Z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315F4F61358C4D6FAF2626381CDE7DEF_13</vt:lpwstr>
  </property>
  <property fmtid="{D5CDD505-2E9C-101B-9397-08002B2CF9AE}" pid="4" name="KSOTemplateDocerSaveRecord">
    <vt:lpwstr>eyJoZGlkIjoiMTk3ZDdhNDNkYjVhZmQ5MGMxNGUyMDczNmUyM2ZhZmEiLCJ1c2VySWQiOiIxMDE1MzQxMjg2In0=</vt:lpwstr>
  </property>
</Properties>
</file>