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5622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2"/>
          <w:szCs w:val="32"/>
          <w:lang w:eastAsia="zh-CN"/>
        </w:rPr>
        <w:t>三期安装实验室监控设备项目</w:t>
      </w:r>
      <w:r>
        <w:rPr>
          <w:rFonts w:ascii="Times New Roman" w:hAnsi="Times New Roman" w:cs="Times New Roman"/>
          <w:sz w:val="32"/>
          <w:szCs w:val="32"/>
        </w:rPr>
        <w:t>中标公告</w:t>
      </w:r>
      <w:bookmarkEnd w:id="0"/>
      <w:bookmarkEnd w:id="1"/>
    </w:p>
    <w:p w14:paraId="6DFBCE86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708</w:t>
      </w:r>
    </w:p>
    <w:p w14:paraId="0A99D9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三期安装实验室监控设备项目</w:t>
      </w:r>
    </w:p>
    <w:p w14:paraId="13AA3FE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6BFD7A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北京蓝色星际科技股份有限公司</w:t>
      </w:r>
    </w:p>
    <w:p w14:paraId="6563B04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北京市海淀区铃兰路8号院6号楼1层101、2层201、3层301、6层601</w:t>
      </w:r>
    </w:p>
    <w:p w14:paraId="554F7A9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¥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1384710.00</w:t>
      </w:r>
    </w:p>
    <w:p w14:paraId="1F3003A5">
      <w:pPr>
        <w:numPr>
          <w:ilvl w:val="0"/>
          <w:numId w:val="0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四、</w:t>
      </w: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62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AB89C3C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货物类</w:t>
            </w:r>
          </w:p>
        </w:tc>
      </w:tr>
      <w:tr w14:paraId="418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DE20DB3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详见附件</w:t>
            </w:r>
          </w:p>
          <w:p w14:paraId="44443462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品牌：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详见附件</w:t>
            </w:r>
          </w:p>
          <w:p w14:paraId="2D6A3C81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规格型号：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详见附件</w:t>
            </w:r>
          </w:p>
          <w:p w14:paraId="34E019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数量：详见附件</w:t>
            </w:r>
          </w:p>
          <w:p w14:paraId="29D42F14">
            <w:pPr>
              <w:spacing w:line="360" w:lineRule="auto"/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单价：详见附件</w:t>
            </w:r>
          </w:p>
        </w:tc>
      </w:tr>
    </w:tbl>
    <w:p w14:paraId="6067228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宋小静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李密丹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吴健军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陈涛</w:t>
      </w:r>
    </w:p>
    <w:p w14:paraId="7CEB12E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六、</w:t>
      </w: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9232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6C8A883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1799F17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CBAD22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EB199A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中国政府采购网（http://www.ccgp.gov.cn）发布。</w:t>
      </w:r>
    </w:p>
    <w:p w14:paraId="300C999E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708</w:t>
      </w:r>
    </w:p>
    <w:p w14:paraId="64735BA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28359100"/>
      <w:bookmarkStart w:id="4" w:name="_Toc35393810"/>
      <w:bookmarkStart w:id="5" w:name="_Toc28359023"/>
    </w:p>
    <w:bookmarkEnd w:id="2"/>
    <w:bookmarkEnd w:id="3"/>
    <w:bookmarkEnd w:id="4"/>
    <w:bookmarkEnd w:id="5"/>
    <w:p w14:paraId="7F7FFE6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1.采购人信息</w:t>
      </w:r>
    </w:p>
    <w:p w14:paraId="1F1D6DC1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名    称：北京工业大学</w:t>
      </w:r>
    </w:p>
    <w:p w14:paraId="5D7DF4E4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地    址：北京市朝阳区平乐园100号</w:t>
      </w:r>
    </w:p>
    <w:p w14:paraId="24602FB2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联系方式：李老师，010-67392339</w:t>
      </w:r>
    </w:p>
    <w:p w14:paraId="1A9D241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2.采购代理机构信息</w:t>
      </w:r>
    </w:p>
    <w:p w14:paraId="27D2F70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名    称：北京汇诚金桥国际招标咨询有限公司</w:t>
      </w:r>
    </w:p>
    <w:p w14:paraId="4156A4E5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地    址：北京市东城区朝内大街南竹杆胡同6号北京INN 3号楼9层</w:t>
      </w:r>
    </w:p>
    <w:p w14:paraId="772C28B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联系方式：张微、王鑫国，010-65699706、65244876</w:t>
      </w:r>
    </w:p>
    <w:p w14:paraId="5CA56E2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3.项目联系方式</w:t>
      </w:r>
    </w:p>
    <w:p w14:paraId="7E088E85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项目联系人：张微、王鑫国</w:t>
      </w:r>
    </w:p>
    <w:p w14:paraId="7EA85D3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电      话：010-65699706、65244876</w:t>
      </w:r>
    </w:p>
    <w:p w14:paraId="49F0755E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565C46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D1811C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</w:t>
      </w:r>
      <w:bookmarkStart w:id="6" w:name="_GoBack"/>
      <w:bookmarkEnd w:id="6"/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分项报价表</w:t>
      </w:r>
    </w:p>
    <w:p w14:paraId="400FA68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7144664"/>
    <w:rsid w:val="081A1165"/>
    <w:rsid w:val="097371CC"/>
    <w:rsid w:val="0A370680"/>
    <w:rsid w:val="0BA20DFD"/>
    <w:rsid w:val="0BC93A6F"/>
    <w:rsid w:val="0C7D5BCC"/>
    <w:rsid w:val="0CB52FD7"/>
    <w:rsid w:val="0DB8731C"/>
    <w:rsid w:val="0E653000"/>
    <w:rsid w:val="0F026464"/>
    <w:rsid w:val="11430FA0"/>
    <w:rsid w:val="1BCD3CF0"/>
    <w:rsid w:val="1D390B28"/>
    <w:rsid w:val="1E530D63"/>
    <w:rsid w:val="20503FE2"/>
    <w:rsid w:val="20987265"/>
    <w:rsid w:val="218705A7"/>
    <w:rsid w:val="23B11E58"/>
    <w:rsid w:val="23D1633F"/>
    <w:rsid w:val="241F24F1"/>
    <w:rsid w:val="251972CD"/>
    <w:rsid w:val="25861D82"/>
    <w:rsid w:val="25B40503"/>
    <w:rsid w:val="27E35043"/>
    <w:rsid w:val="29BA425A"/>
    <w:rsid w:val="2AFA28CA"/>
    <w:rsid w:val="2F3F6304"/>
    <w:rsid w:val="2F615F6D"/>
    <w:rsid w:val="3172471B"/>
    <w:rsid w:val="31C115D3"/>
    <w:rsid w:val="32C73227"/>
    <w:rsid w:val="373F7FE3"/>
    <w:rsid w:val="39664DFE"/>
    <w:rsid w:val="3AC10AFB"/>
    <w:rsid w:val="3AD43138"/>
    <w:rsid w:val="3C9568F7"/>
    <w:rsid w:val="3D4307CD"/>
    <w:rsid w:val="41076A2F"/>
    <w:rsid w:val="423A5F76"/>
    <w:rsid w:val="423D5D55"/>
    <w:rsid w:val="43521633"/>
    <w:rsid w:val="4354363E"/>
    <w:rsid w:val="447C5A84"/>
    <w:rsid w:val="46035C3B"/>
    <w:rsid w:val="474F7A74"/>
    <w:rsid w:val="4C005B5D"/>
    <w:rsid w:val="51714D12"/>
    <w:rsid w:val="51FF51C4"/>
    <w:rsid w:val="5403662D"/>
    <w:rsid w:val="546B750E"/>
    <w:rsid w:val="556F6443"/>
    <w:rsid w:val="564E3947"/>
    <w:rsid w:val="59CA21A6"/>
    <w:rsid w:val="5B856852"/>
    <w:rsid w:val="5C787ACA"/>
    <w:rsid w:val="5CA802DB"/>
    <w:rsid w:val="5CB219E1"/>
    <w:rsid w:val="60EA1073"/>
    <w:rsid w:val="62F8428B"/>
    <w:rsid w:val="63CB45AF"/>
    <w:rsid w:val="667A21AA"/>
    <w:rsid w:val="676F546D"/>
    <w:rsid w:val="69A823E3"/>
    <w:rsid w:val="6ADB0EA6"/>
    <w:rsid w:val="6BC7335C"/>
    <w:rsid w:val="6E736112"/>
    <w:rsid w:val="6EF34A3C"/>
    <w:rsid w:val="6FED7AF0"/>
    <w:rsid w:val="70B34FC2"/>
    <w:rsid w:val="714906FC"/>
    <w:rsid w:val="72D32909"/>
    <w:rsid w:val="731848AB"/>
    <w:rsid w:val="73E93D14"/>
    <w:rsid w:val="751C0DF4"/>
    <w:rsid w:val="755E74A6"/>
    <w:rsid w:val="783E40AA"/>
    <w:rsid w:val="7C3E53FD"/>
    <w:rsid w:val="7E636A5F"/>
    <w:rsid w:val="7EA340ED"/>
    <w:rsid w:val="7F430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23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qFormat/>
    <w:uiPriority w:val="99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8"/>
    <w:link w:val="7"/>
    <w:semiHidden/>
    <w:qFormat/>
    <w:uiPriority w:val="99"/>
  </w:style>
  <w:style w:type="character" w:customStyle="1" w:styleId="24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qFormat/>
    <w:uiPriority w:val="99"/>
    <w:rPr>
      <w:sz w:val="18"/>
      <w:szCs w:val="18"/>
    </w:rPr>
  </w:style>
  <w:style w:type="character" w:customStyle="1" w:styleId="26">
    <w:name w:val="页脚 字符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571</Characters>
  <Lines>6</Lines>
  <Paragraphs>1</Paragraphs>
  <TotalTime>0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2021-09-17T04:12:00Z</cp:lastPrinted>
  <dcterms:modified xsi:type="dcterms:W3CDTF">2025-07-28T03:42:46Z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eyJoZGlkIjoiYWM5NjI4YTIwMmMxZTIwMjlhZGE5MmFlOWE1M2Y3MDUiLCJ1c2VySWQiOiIyOTczMzA4NTYifQ==</vt:lpwstr>
  </property>
</Properties>
</file>