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7AF09">
      <w:pPr>
        <w:pStyle w:val="2"/>
        <w:autoSpaceDE w:val="0"/>
        <w:autoSpaceDN w:val="0"/>
        <w:adjustRightInd w:val="0"/>
        <w:spacing w:before="0" w:after="0" w:line="360" w:lineRule="auto"/>
        <w:ind w:left="-199" w:leftChars="-95" w:firstLine="0" w:firstLineChars="0"/>
        <w:jc w:val="center"/>
        <w:rPr>
          <w:rFonts w:hint="eastAsia" w:ascii="华文中宋" w:hAnsi="华文中宋" w:eastAsia="华文中宋"/>
          <w:sz w:val="32"/>
          <w:szCs w:val="32"/>
          <w:highlight w:val="none"/>
        </w:rPr>
      </w:pPr>
      <w:bookmarkStart w:id="0" w:name="_Toc35393809"/>
      <w:bookmarkStart w:id="1" w:name="_Toc28359022"/>
      <w:r>
        <w:rPr>
          <w:rFonts w:hint="eastAsia" w:ascii="华文中宋" w:hAnsi="华文中宋" w:eastAsia="华文中宋"/>
          <w:sz w:val="32"/>
          <w:szCs w:val="32"/>
          <w:highlight w:val="none"/>
        </w:rPr>
        <w:t>北京财贸职业学院涿州校区公共机房改造项目</w:t>
      </w:r>
    </w:p>
    <w:p w14:paraId="610F5BCA">
      <w:pPr>
        <w:pStyle w:val="2"/>
        <w:autoSpaceDE w:val="0"/>
        <w:autoSpaceDN w:val="0"/>
        <w:adjustRightInd w:val="0"/>
        <w:spacing w:before="0" w:after="0" w:line="360" w:lineRule="auto"/>
        <w:ind w:left="-199" w:leftChars="-95" w:firstLine="0" w:firstLineChars="0"/>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中标公告</w:t>
      </w:r>
      <w:bookmarkEnd w:id="0"/>
      <w:bookmarkEnd w:id="1"/>
    </w:p>
    <w:p w14:paraId="5D57636F">
      <w:pPr>
        <w:ind w:left="1960" w:hanging="1960" w:hangingChars="700"/>
        <w:rPr>
          <w:rFonts w:hint="eastAsia" w:ascii="黑体" w:hAnsi="黑体" w:eastAsia="黑体"/>
          <w:sz w:val="28"/>
          <w:szCs w:val="28"/>
          <w:highlight w:val="none"/>
        </w:rPr>
      </w:pPr>
      <w:r>
        <w:rPr>
          <w:rFonts w:hint="eastAsia" w:ascii="黑体" w:hAnsi="黑体" w:eastAsia="黑体"/>
          <w:sz w:val="28"/>
          <w:szCs w:val="28"/>
          <w:highlight w:val="none"/>
          <w:lang w:val="en-US" w:eastAsia="zh-CN"/>
        </w:rPr>
        <w:t>一</w:t>
      </w:r>
      <w:r>
        <w:rPr>
          <w:rFonts w:ascii="黑体" w:hAnsi="黑体" w:eastAsia="黑体"/>
          <w:sz w:val="28"/>
          <w:szCs w:val="28"/>
          <w:highlight w:val="none"/>
        </w:rPr>
        <w:t>、</w:t>
      </w:r>
      <w:r>
        <w:rPr>
          <w:rFonts w:hint="eastAsia" w:ascii="黑体" w:hAnsi="黑体" w:eastAsia="黑体"/>
          <w:sz w:val="28"/>
          <w:szCs w:val="28"/>
          <w:highlight w:val="none"/>
        </w:rPr>
        <w:t>项目编号：</w:t>
      </w:r>
      <w:r>
        <w:rPr>
          <w:rFonts w:hint="eastAsia" w:ascii="黑体" w:hAnsi="黑体" w:eastAsia="黑体"/>
          <w:sz w:val="28"/>
          <w:szCs w:val="28"/>
          <w:highlight w:val="none"/>
        </w:rPr>
        <w:fldChar w:fldCharType="begin"/>
      </w:r>
      <w:r>
        <w:rPr>
          <w:rFonts w:hint="eastAsia" w:ascii="黑体" w:hAnsi="黑体" w:eastAsia="黑体"/>
          <w:sz w:val="28"/>
          <w:szCs w:val="28"/>
          <w:highlight w:val="none"/>
        </w:rPr>
        <w:instrText xml:space="preserve"> HYPERLINK "http://219.232.204.193:8080/frontend/plan/project_detail.html?projectUuid=f7ecafbf-1aef-45c7-ae30-69e0b33626c2&amp;viewMode=placard" </w:instrText>
      </w:r>
      <w:r>
        <w:rPr>
          <w:rFonts w:hint="eastAsia" w:ascii="黑体" w:hAnsi="黑体" w:eastAsia="黑体"/>
          <w:sz w:val="28"/>
          <w:szCs w:val="28"/>
          <w:highlight w:val="none"/>
        </w:rPr>
        <w:fldChar w:fldCharType="separate"/>
      </w:r>
      <w:r>
        <w:rPr>
          <w:rFonts w:hint="eastAsia" w:ascii="黑体" w:hAnsi="黑体" w:eastAsia="黑体"/>
          <w:sz w:val="28"/>
          <w:szCs w:val="28"/>
          <w:highlight w:val="none"/>
        </w:rPr>
        <w:t>11000025210200137321-XM001</w:t>
      </w:r>
      <w:r>
        <w:rPr>
          <w:rFonts w:hint="eastAsia" w:ascii="黑体" w:hAnsi="黑体" w:eastAsia="黑体"/>
          <w:sz w:val="28"/>
          <w:szCs w:val="28"/>
          <w:highlight w:val="none"/>
        </w:rPr>
        <w:fldChar w:fldCharType="end"/>
      </w:r>
    </w:p>
    <w:p w14:paraId="2F8ADF52">
      <w:pPr>
        <w:ind w:left="1959" w:leftChars="266" w:hanging="1400" w:hangingChars="500"/>
        <w:rPr>
          <w:rFonts w:hint="eastAsia" w:ascii="黑体" w:hAnsi="黑体" w:eastAsia="黑体"/>
          <w:sz w:val="28"/>
          <w:szCs w:val="28"/>
          <w:highlight w:val="none"/>
        </w:rPr>
      </w:pPr>
      <w:r>
        <w:rPr>
          <w:rFonts w:hint="eastAsia" w:ascii="黑体" w:hAnsi="黑体" w:eastAsia="黑体"/>
          <w:sz w:val="28"/>
          <w:szCs w:val="28"/>
          <w:highlight w:val="none"/>
        </w:rPr>
        <w:t>项目代理编号：ZYZB-2025-0397</w:t>
      </w:r>
    </w:p>
    <w:p w14:paraId="7CA5A34E">
      <w:pPr>
        <w:ind w:left="1960" w:hanging="1960" w:hangingChars="700"/>
        <w:rPr>
          <w:rFonts w:hint="eastAsia" w:ascii="黑体" w:hAnsi="黑体" w:eastAsia="黑体"/>
          <w:sz w:val="28"/>
          <w:szCs w:val="28"/>
          <w:highlight w:val="none"/>
          <w:u w:val="single"/>
          <w:lang w:eastAsia="zh-CN"/>
        </w:rPr>
      </w:pPr>
      <w:r>
        <w:rPr>
          <w:rFonts w:hint="eastAsia" w:ascii="黑体" w:hAnsi="黑体" w:eastAsia="黑体"/>
          <w:sz w:val="28"/>
          <w:szCs w:val="28"/>
          <w:highlight w:val="none"/>
        </w:rPr>
        <w:t>二</w:t>
      </w:r>
      <w:r>
        <w:rPr>
          <w:rFonts w:ascii="黑体" w:hAnsi="黑体" w:eastAsia="黑体"/>
          <w:sz w:val="28"/>
          <w:szCs w:val="28"/>
          <w:highlight w:val="none"/>
        </w:rPr>
        <w:t>、</w:t>
      </w:r>
      <w:r>
        <w:rPr>
          <w:rFonts w:hint="eastAsia" w:ascii="黑体" w:hAnsi="黑体" w:eastAsia="黑体"/>
          <w:sz w:val="28"/>
          <w:szCs w:val="28"/>
          <w:highlight w:val="none"/>
        </w:rPr>
        <w:t>项目名称：北京财贸职业学院涿州校区公共机房改造项目</w:t>
      </w:r>
    </w:p>
    <w:p w14:paraId="38FBD100">
      <w:pPr>
        <w:rPr>
          <w:rFonts w:ascii="黑体" w:hAnsi="黑体" w:eastAsia="黑体"/>
          <w:sz w:val="28"/>
          <w:szCs w:val="28"/>
          <w:highlight w:val="none"/>
        </w:rPr>
      </w:pPr>
      <w:r>
        <w:rPr>
          <w:rFonts w:hint="eastAsia" w:ascii="黑体" w:hAnsi="黑体" w:eastAsia="黑体"/>
          <w:sz w:val="28"/>
          <w:szCs w:val="28"/>
          <w:highlight w:val="none"/>
        </w:rPr>
        <w:t>三、成交信息</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2717"/>
        <w:gridCol w:w="2869"/>
        <w:gridCol w:w="2181"/>
      </w:tblGrid>
      <w:tr w14:paraId="56DC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14:paraId="3A0B5A81">
            <w:pPr>
              <w:jc w:val="center"/>
              <w:rPr>
                <w:rFonts w:hint="default" w:ascii="仿宋" w:hAnsi="仿宋" w:eastAsia="仿宋"/>
                <w:sz w:val="28"/>
                <w:szCs w:val="28"/>
                <w:highlight w:val="none"/>
                <w:vertAlign w:val="baseline"/>
                <w:lang w:val="en-US" w:eastAsia="zh-CN"/>
              </w:rPr>
            </w:pPr>
            <w:r>
              <w:rPr>
                <w:rFonts w:hint="eastAsia" w:ascii="仿宋" w:hAnsi="仿宋" w:eastAsia="仿宋"/>
                <w:sz w:val="28"/>
                <w:szCs w:val="28"/>
                <w:highlight w:val="none"/>
                <w:vertAlign w:val="baseline"/>
                <w:lang w:val="en-US" w:eastAsia="zh-CN"/>
              </w:rPr>
              <w:t>包号</w:t>
            </w:r>
          </w:p>
        </w:tc>
        <w:tc>
          <w:tcPr>
            <w:tcW w:w="2717" w:type="dxa"/>
          </w:tcPr>
          <w:p w14:paraId="616ECBDC">
            <w:pPr>
              <w:jc w:val="center"/>
              <w:rPr>
                <w:rFonts w:hint="eastAsia" w:ascii="仿宋" w:hAnsi="仿宋" w:eastAsia="仿宋"/>
                <w:sz w:val="28"/>
                <w:szCs w:val="28"/>
                <w:highlight w:val="none"/>
                <w:vertAlign w:val="baseline"/>
                <w:lang w:val="en-US" w:eastAsia="zh-CN"/>
              </w:rPr>
            </w:pPr>
            <w:r>
              <w:rPr>
                <w:rFonts w:hint="eastAsia" w:ascii="仿宋" w:hAnsi="仿宋" w:eastAsia="仿宋"/>
                <w:sz w:val="28"/>
                <w:szCs w:val="28"/>
                <w:highlight w:val="none"/>
                <w:vertAlign w:val="baseline"/>
              </w:rPr>
              <w:t>供应商名</w:t>
            </w:r>
            <w:r>
              <w:rPr>
                <w:rFonts w:hint="eastAsia" w:ascii="仿宋" w:hAnsi="仿宋" w:eastAsia="仿宋"/>
                <w:sz w:val="28"/>
                <w:szCs w:val="28"/>
                <w:highlight w:val="none"/>
                <w:vertAlign w:val="baseline"/>
                <w:lang w:val="en-US" w:eastAsia="zh-CN"/>
              </w:rPr>
              <w:t>称</w:t>
            </w:r>
          </w:p>
        </w:tc>
        <w:tc>
          <w:tcPr>
            <w:tcW w:w="2869" w:type="dxa"/>
          </w:tcPr>
          <w:p w14:paraId="5B8F5B68">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供应商地址</w:t>
            </w:r>
          </w:p>
        </w:tc>
        <w:tc>
          <w:tcPr>
            <w:tcW w:w="2181" w:type="dxa"/>
          </w:tcPr>
          <w:p w14:paraId="293712D2">
            <w:pPr>
              <w:jc w:val="center"/>
              <w:rPr>
                <w:rFonts w:hint="eastAsia" w:ascii="仿宋" w:hAnsi="仿宋" w:eastAsia="仿宋"/>
                <w:sz w:val="28"/>
                <w:szCs w:val="28"/>
                <w:highlight w:val="none"/>
                <w:vertAlign w:val="baseline"/>
                <w:lang w:eastAsia="zh-CN"/>
              </w:rPr>
            </w:pPr>
            <w:r>
              <w:rPr>
                <w:rFonts w:hint="eastAsia" w:ascii="仿宋" w:hAnsi="仿宋" w:eastAsia="仿宋"/>
                <w:sz w:val="28"/>
                <w:szCs w:val="28"/>
                <w:highlight w:val="none"/>
                <w:vertAlign w:val="baseline"/>
              </w:rPr>
              <w:t>中标(成交)金</w:t>
            </w:r>
            <w:r>
              <w:rPr>
                <w:rFonts w:hint="eastAsia" w:ascii="仿宋" w:hAnsi="仿宋" w:eastAsia="仿宋"/>
                <w:sz w:val="28"/>
                <w:szCs w:val="28"/>
                <w:highlight w:val="none"/>
                <w:vertAlign w:val="baseline"/>
                <w:lang w:eastAsia="zh-CN"/>
              </w:rPr>
              <w:t>额</w:t>
            </w:r>
          </w:p>
        </w:tc>
      </w:tr>
      <w:tr w14:paraId="7679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14:paraId="410130A2">
            <w:pPr>
              <w:jc w:val="center"/>
              <w:rPr>
                <w:rFonts w:hint="default" w:ascii="仿宋" w:hAnsi="仿宋" w:eastAsia="仿宋"/>
                <w:sz w:val="28"/>
                <w:szCs w:val="28"/>
                <w:highlight w:val="none"/>
                <w:vertAlign w:val="baseline"/>
                <w:lang w:val="en-US" w:eastAsia="zh-CN"/>
              </w:rPr>
            </w:pPr>
            <w:r>
              <w:rPr>
                <w:rFonts w:hint="eastAsia" w:ascii="仿宋" w:hAnsi="仿宋" w:eastAsia="仿宋"/>
                <w:sz w:val="28"/>
                <w:szCs w:val="28"/>
                <w:highlight w:val="none"/>
                <w:vertAlign w:val="baseline"/>
                <w:lang w:val="en-US" w:eastAsia="zh-CN"/>
              </w:rPr>
              <w:t>01</w:t>
            </w:r>
          </w:p>
        </w:tc>
        <w:tc>
          <w:tcPr>
            <w:tcW w:w="2717" w:type="dxa"/>
            <w:vAlign w:val="center"/>
          </w:tcPr>
          <w:p w14:paraId="3862CCAB">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建投数据科技股份有限公司</w:t>
            </w:r>
          </w:p>
        </w:tc>
        <w:tc>
          <w:tcPr>
            <w:tcW w:w="2869" w:type="dxa"/>
            <w:vAlign w:val="center"/>
          </w:tcPr>
          <w:p w14:paraId="7FD39414">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北京市海淀区海淀大街甲 36 号1层东部</w:t>
            </w:r>
          </w:p>
        </w:tc>
        <w:tc>
          <w:tcPr>
            <w:tcW w:w="2181" w:type="dxa"/>
            <w:vAlign w:val="center"/>
          </w:tcPr>
          <w:p w14:paraId="38C424E8">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￥559,470.00</w:t>
            </w:r>
          </w:p>
        </w:tc>
      </w:tr>
      <w:tr w14:paraId="36EB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14:paraId="0A59CA8A">
            <w:pPr>
              <w:jc w:val="center"/>
              <w:rPr>
                <w:rFonts w:hint="default" w:ascii="仿宋" w:hAnsi="仿宋" w:eastAsia="仿宋"/>
                <w:sz w:val="28"/>
                <w:szCs w:val="28"/>
                <w:highlight w:val="none"/>
                <w:vertAlign w:val="baseline"/>
                <w:lang w:val="en-US" w:eastAsia="zh-CN"/>
              </w:rPr>
            </w:pPr>
            <w:r>
              <w:rPr>
                <w:rFonts w:hint="eastAsia" w:ascii="仿宋" w:hAnsi="仿宋" w:eastAsia="仿宋"/>
                <w:sz w:val="28"/>
                <w:szCs w:val="28"/>
                <w:highlight w:val="none"/>
                <w:vertAlign w:val="baseline"/>
                <w:lang w:val="en-US" w:eastAsia="zh-CN"/>
              </w:rPr>
              <w:t>02</w:t>
            </w:r>
          </w:p>
        </w:tc>
        <w:tc>
          <w:tcPr>
            <w:tcW w:w="2717" w:type="dxa"/>
            <w:vAlign w:val="center"/>
          </w:tcPr>
          <w:p w14:paraId="341D5B0F">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北京瞬界云启科技有限公司</w:t>
            </w:r>
          </w:p>
        </w:tc>
        <w:tc>
          <w:tcPr>
            <w:tcW w:w="2869" w:type="dxa"/>
            <w:vAlign w:val="center"/>
          </w:tcPr>
          <w:p w14:paraId="6E5ECE4E">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北京市大兴区饮</w:t>
            </w:r>
          </w:p>
          <w:p w14:paraId="64BAAD04">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马井街2号院4号楼1层0187号</w:t>
            </w:r>
          </w:p>
        </w:tc>
        <w:tc>
          <w:tcPr>
            <w:tcW w:w="2181" w:type="dxa"/>
            <w:vAlign w:val="center"/>
          </w:tcPr>
          <w:p w14:paraId="0CC181D2">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￥847,700.00</w:t>
            </w:r>
          </w:p>
        </w:tc>
      </w:tr>
      <w:tr w14:paraId="6C93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14:paraId="766C1BF4">
            <w:pPr>
              <w:jc w:val="center"/>
              <w:rPr>
                <w:rFonts w:hint="default" w:ascii="仿宋" w:hAnsi="仿宋" w:eastAsia="仿宋"/>
                <w:sz w:val="28"/>
                <w:szCs w:val="28"/>
                <w:highlight w:val="none"/>
                <w:vertAlign w:val="baseline"/>
                <w:lang w:val="en-US" w:eastAsia="zh-CN"/>
              </w:rPr>
            </w:pPr>
            <w:r>
              <w:rPr>
                <w:rFonts w:hint="eastAsia" w:ascii="仿宋" w:hAnsi="仿宋" w:eastAsia="仿宋"/>
                <w:sz w:val="28"/>
                <w:szCs w:val="28"/>
                <w:highlight w:val="none"/>
                <w:vertAlign w:val="baseline"/>
                <w:lang w:val="en-US" w:eastAsia="zh-CN"/>
              </w:rPr>
              <w:t>03</w:t>
            </w:r>
          </w:p>
        </w:tc>
        <w:tc>
          <w:tcPr>
            <w:tcW w:w="2717" w:type="dxa"/>
            <w:vAlign w:val="center"/>
          </w:tcPr>
          <w:p w14:paraId="5CD98DAF">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北京正群欣世信息技术有限公司</w:t>
            </w:r>
          </w:p>
        </w:tc>
        <w:tc>
          <w:tcPr>
            <w:tcW w:w="2869" w:type="dxa"/>
            <w:vAlign w:val="center"/>
          </w:tcPr>
          <w:p w14:paraId="71985C07">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北京市海淀区中关村东路66号</w:t>
            </w:r>
            <w:r>
              <w:rPr>
                <w:rFonts w:hint="eastAsia" w:ascii="仿宋" w:hAnsi="仿宋" w:eastAsia="仿宋"/>
                <w:sz w:val="28"/>
                <w:szCs w:val="28"/>
                <w:highlight w:val="none"/>
                <w:vertAlign w:val="baseline"/>
                <w:lang w:val="en-US" w:eastAsia="zh-CN"/>
              </w:rPr>
              <w:t>1</w:t>
            </w:r>
            <w:r>
              <w:rPr>
                <w:rFonts w:hint="eastAsia" w:ascii="仿宋" w:hAnsi="仿宋" w:eastAsia="仿宋"/>
                <w:sz w:val="28"/>
                <w:szCs w:val="28"/>
                <w:highlight w:val="none"/>
                <w:vertAlign w:val="baseline"/>
              </w:rPr>
              <w:t>号楼23层2706</w:t>
            </w:r>
          </w:p>
        </w:tc>
        <w:tc>
          <w:tcPr>
            <w:tcW w:w="2181" w:type="dxa"/>
            <w:vAlign w:val="center"/>
          </w:tcPr>
          <w:p w14:paraId="379B5E0C">
            <w:pPr>
              <w:jc w:val="center"/>
              <w:rPr>
                <w:rFonts w:hint="eastAsia" w:ascii="仿宋" w:hAnsi="仿宋" w:eastAsia="仿宋"/>
                <w:sz w:val="28"/>
                <w:szCs w:val="28"/>
                <w:highlight w:val="none"/>
                <w:vertAlign w:val="baseline"/>
              </w:rPr>
            </w:pPr>
            <w:r>
              <w:rPr>
                <w:rFonts w:hint="eastAsia" w:ascii="仿宋" w:hAnsi="仿宋" w:eastAsia="仿宋"/>
                <w:sz w:val="28"/>
                <w:szCs w:val="28"/>
                <w:highlight w:val="none"/>
                <w:vertAlign w:val="baseline"/>
              </w:rPr>
              <w:t>￥706,926.00</w:t>
            </w:r>
          </w:p>
        </w:tc>
      </w:tr>
    </w:tbl>
    <w:p w14:paraId="5D9220DF">
      <w:pPr>
        <w:numPr>
          <w:ilvl w:val="0"/>
          <w:numId w:val="1"/>
        </w:numPr>
        <w:rPr>
          <w:rFonts w:hint="eastAsia" w:ascii="黑体" w:hAnsi="黑体" w:eastAsia="黑体"/>
          <w:sz w:val="28"/>
          <w:szCs w:val="28"/>
          <w:highlight w:val="none"/>
        </w:rPr>
      </w:pPr>
      <w:r>
        <w:rPr>
          <w:rFonts w:hint="eastAsia" w:ascii="黑体" w:hAnsi="黑体" w:eastAsia="黑体"/>
          <w:sz w:val="28"/>
          <w:szCs w:val="28"/>
          <w:highlight w:val="none"/>
        </w:rPr>
        <w:t>主要标的信息</w:t>
      </w:r>
    </w:p>
    <w:p w14:paraId="52616BBE">
      <w:pPr>
        <w:pStyle w:val="4"/>
        <w:numPr>
          <w:ilvl w:val="0"/>
          <w:numId w:val="0"/>
        </w:numPr>
        <w:rPr>
          <w:rFonts w:hint="default" w:ascii="仿宋" w:hAnsi="仿宋" w:eastAsia="仿宋" w:cs="Times New Roman"/>
          <w:kern w:val="2"/>
          <w:sz w:val="28"/>
          <w:szCs w:val="28"/>
          <w:highlight w:val="none"/>
          <w:lang w:val="en-US" w:eastAsia="zh-CN" w:bidi="ar-SA"/>
        </w:rPr>
      </w:pPr>
      <w:r>
        <w:rPr>
          <w:rFonts w:hint="default" w:ascii="仿宋" w:hAnsi="仿宋" w:eastAsia="仿宋" w:cs="Times New Roman"/>
          <w:kern w:val="2"/>
          <w:sz w:val="28"/>
          <w:szCs w:val="28"/>
          <w:highlight w:val="none"/>
          <w:lang w:val="en-US" w:eastAsia="zh-CN" w:bidi="ar-SA"/>
        </w:rPr>
        <w:t>名称：</w:t>
      </w:r>
      <w:r>
        <w:rPr>
          <w:rFonts w:hint="eastAsia" w:ascii="仿宋" w:hAnsi="仿宋" w:eastAsia="仿宋" w:cs="Times New Roman"/>
          <w:kern w:val="2"/>
          <w:sz w:val="28"/>
          <w:szCs w:val="28"/>
          <w:highlight w:val="none"/>
          <w:lang w:val="en-US" w:eastAsia="zh-CN" w:bidi="ar-SA"/>
        </w:rPr>
        <w:t>详见附件</w:t>
      </w:r>
    </w:p>
    <w:p w14:paraId="6ABA8AF3">
      <w:pPr>
        <w:pStyle w:val="4"/>
        <w:numPr>
          <w:ilvl w:val="0"/>
          <w:numId w:val="0"/>
        </w:numPr>
        <w:rPr>
          <w:rFonts w:hint="default" w:ascii="仿宋" w:hAnsi="仿宋" w:eastAsia="仿宋" w:cs="Times New Roman"/>
          <w:kern w:val="2"/>
          <w:sz w:val="28"/>
          <w:szCs w:val="28"/>
          <w:highlight w:val="none"/>
          <w:lang w:val="en-US" w:eastAsia="zh-CN" w:bidi="ar-SA"/>
        </w:rPr>
      </w:pPr>
      <w:r>
        <w:rPr>
          <w:rFonts w:hint="default" w:ascii="仿宋" w:hAnsi="仿宋" w:eastAsia="仿宋" w:cs="Times New Roman"/>
          <w:kern w:val="2"/>
          <w:sz w:val="28"/>
          <w:szCs w:val="28"/>
          <w:highlight w:val="none"/>
          <w:lang w:val="en-US" w:eastAsia="zh-CN" w:bidi="ar-SA"/>
        </w:rPr>
        <w:t>品牌：</w:t>
      </w:r>
      <w:r>
        <w:rPr>
          <w:rFonts w:hint="eastAsia" w:ascii="仿宋" w:hAnsi="仿宋" w:eastAsia="仿宋" w:cs="Times New Roman"/>
          <w:kern w:val="2"/>
          <w:sz w:val="28"/>
          <w:szCs w:val="28"/>
          <w:highlight w:val="none"/>
          <w:lang w:val="en-US" w:eastAsia="zh-CN" w:bidi="ar-SA"/>
        </w:rPr>
        <w:t>详见附件</w:t>
      </w:r>
    </w:p>
    <w:p w14:paraId="1D85A93E">
      <w:pPr>
        <w:pStyle w:val="4"/>
        <w:numPr>
          <w:ilvl w:val="0"/>
          <w:numId w:val="0"/>
        </w:numPr>
        <w:rPr>
          <w:rFonts w:hint="default" w:ascii="仿宋" w:hAnsi="仿宋" w:eastAsia="仿宋" w:cs="Times New Roman"/>
          <w:kern w:val="2"/>
          <w:sz w:val="28"/>
          <w:szCs w:val="28"/>
          <w:highlight w:val="none"/>
          <w:lang w:val="en-US" w:eastAsia="zh-CN" w:bidi="ar-SA"/>
        </w:rPr>
      </w:pPr>
      <w:r>
        <w:rPr>
          <w:rFonts w:hint="default" w:ascii="仿宋" w:hAnsi="仿宋" w:eastAsia="仿宋" w:cs="Times New Roman"/>
          <w:kern w:val="2"/>
          <w:sz w:val="28"/>
          <w:szCs w:val="28"/>
          <w:highlight w:val="none"/>
          <w:lang w:val="en-US" w:eastAsia="zh-CN" w:bidi="ar-SA"/>
        </w:rPr>
        <w:t>规格型号：</w:t>
      </w:r>
      <w:r>
        <w:rPr>
          <w:rFonts w:hint="eastAsia" w:ascii="仿宋" w:hAnsi="仿宋" w:eastAsia="仿宋" w:cs="Times New Roman"/>
          <w:kern w:val="2"/>
          <w:sz w:val="28"/>
          <w:szCs w:val="28"/>
          <w:highlight w:val="none"/>
          <w:lang w:val="en-US" w:eastAsia="zh-CN" w:bidi="ar-SA"/>
        </w:rPr>
        <w:t>详见附件</w:t>
      </w:r>
    </w:p>
    <w:p w14:paraId="12E2C038">
      <w:pPr>
        <w:pStyle w:val="4"/>
        <w:numPr>
          <w:ilvl w:val="0"/>
          <w:numId w:val="0"/>
        </w:numPr>
        <w:rPr>
          <w:rFonts w:hint="default" w:ascii="仿宋" w:hAnsi="仿宋" w:eastAsia="仿宋" w:cs="Times New Roman"/>
          <w:kern w:val="2"/>
          <w:sz w:val="28"/>
          <w:szCs w:val="28"/>
          <w:highlight w:val="none"/>
          <w:lang w:val="en-US" w:eastAsia="zh-CN" w:bidi="ar-SA"/>
        </w:rPr>
      </w:pPr>
      <w:r>
        <w:rPr>
          <w:rFonts w:hint="default" w:ascii="仿宋" w:hAnsi="仿宋" w:eastAsia="仿宋" w:cs="Times New Roman"/>
          <w:kern w:val="2"/>
          <w:sz w:val="28"/>
          <w:szCs w:val="28"/>
          <w:highlight w:val="none"/>
          <w:lang w:val="en-US" w:eastAsia="zh-CN" w:bidi="ar-SA"/>
        </w:rPr>
        <w:t>数量：</w:t>
      </w:r>
      <w:r>
        <w:rPr>
          <w:rFonts w:hint="eastAsia" w:ascii="仿宋" w:hAnsi="仿宋" w:eastAsia="仿宋" w:cs="Times New Roman"/>
          <w:kern w:val="2"/>
          <w:sz w:val="28"/>
          <w:szCs w:val="28"/>
          <w:highlight w:val="none"/>
          <w:lang w:val="en-US" w:eastAsia="zh-CN" w:bidi="ar-SA"/>
        </w:rPr>
        <w:t>详见附件</w:t>
      </w:r>
    </w:p>
    <w:p w14:paraId="2357A772">
      <w:pPr>
        <w:pStyle w:val="4"/>
        <w:numPr>
          <w:ilvl w:val="0"/>
          <w:numId w:val="0"/>
        </w:numPr>
        <w:rPr>
          <w:rFonts w:hint="default" w:ascii="仿宋" w:hAnsi="仿宋" w:eastAsia="仿宋" w:cs="Times New Roman"/>
          <w:kern w:val="2"/>
          <w:sz w:val="28"/>
          <w:szCs w:val="28"/>
          <w:highlight w:val="none"/>
          <w:lang w:val="en-US" w:eastAsia="zh-CN" w:bidi="ar-SA"/>
        </w:rPr>
      </w:pPr>
      <w:r>
        <w:rPr>
          <w:rFonts w:hint="default" w:ascii="仿宋" w:hAnsi="仿宋" w:eastAsia="仿宋" w:cs="Times New Roman"/>
          <w:kern w:val="2"/>
          <w:sz w:val="28"/>
          <w:szCs w:val="28"/>
          <w:highlight w:val="none"/>
          <w:lang w:val="en-US" w:eastAsia="zh-CN" w:bidi="ar-SA"/>
        </w:rPr>
        <w:t>单价：</w:t>
      </w:r>
      <w:r>
        <w:rPr>
          <w:rFonts w:hint="eastAsia" w:ascii="仿宋" w:hAnsi="仿宋" w:eastAsia="仿宋" w:cs="Times New Roman"/>
          <w:kern w:val="2"/>
          <w:sz w:val="28"/>
          <w:szCs w:val="28"/>
          <w:highlight w:val="none"/>
          <w:lang w:val="en-US" w:eastAsia="zh-CN" w:bidi="ar-SA"/>
        </w:rPr>
        <w:t>详见附件</w:t>
      </w:r>
    </w:p>
    <w:p w14:paraId="6F63DB83">
      <w:pPr>
        <w:pStyle w:val="4"/>
        <w:numPr>
          <w:ilvl w:val="0"/>
          <w:numId w:val="0"/>
        </w:numPr>
        <w:rPr>
          <w:rFonts w:hint="default" w:ascii="仿宋" w:hAnsi="仿宋" w:eastAsia="仿宋" w:cs="Times New Roman"/>
          <w:kern w:val="2"/>
          <w:sz w:val="28"/>
          <w:szCs w:val="28"/>
          <w:highlight w:val="none"/>
          <w:lang w:val="en-US" w:eastAsia="zh-CN" w:bidi="ar-SA"/>
        </w:rPr>
      </w:pPr>
      <w:r>
        <w:rPr>
          <w:rFonts w:hint="eastAsia" w:ascii="黑体" w:hAnsi="黑体" w:eastAsia="黑体"/>
          <w:sz w:val="28"/>
          <w:szCs w:val="28"/>
          <w:highlight w:val="none"/>
          <w:lang w:val="en-US" w:eastAsia="zh-CN"/>
        </w:rPr>
        <w:t>五、</w:t>
      </w:r>
      <w:r>
        <w:rPr>
          <w:rFonts w:hint="eastAsia" w:ascii="黑体" w:hAnsi="黑体" w:eastAsia="黑体"/>
          <w:sz w:val="28"/>
          <w:szCs w:val="28"/>
          <w:highlight w:val="none"/>
        </w:rPr>
        <w:t>评审专家名单：</w:t>
      </w:r>
      <w:r>
        <w:rPr>
          <w:rFonts w:hint="eastAsia" w:ascii="仿宋" w:hAnsi="仿宋" w:eastAsia="仿宋" w:cs="Times New Roman"/>
          <w:kern w:val="2"/>
          <w:sz w:val="28"/>
          <w:szCs w:val="28"/>
          <w:highlight w:val="none"/>
          <w:lang w:val="en-US" w:eastAsia="zh-CN" w:bidi="ar-SA"/>
        </w:rPr>
        <w:t>李晓林、仝国利、陶崇明、潘春华、梁超</w:t>
      </w:r>
    </w:p>
    <w:p w14:paraId="5CEA972B">
      <w:pPr>
        <w:rPr>
          <w:rFonts w:hint="eastAsia" w:ascii="仿宋" w:hAnsi="仿宋" w:eastAsia="仿宋" w:cs="Times New Roman"/>
          <w:kern w:val="0"/>
          <w:sz w:val="28"/>
          <w:szCs w:val="28"/>
          <w:highlight w:val="none"/>
          <w:lang w:val="en-US" w:eastAsia="zh-CN"/>
        </w:rPr>
      </w:pPr>
      <w:r>
        <w:rPr>
          <w:rFonts w:hint="eastAsia" w:ascii="黑体" w:hAnsi="黑体" w:eastAsia="黑体"/>
          <w:sz w:val="28"/>
          <w:szCs w:val="28"/>
          <w:highlight w:val="none"/>
        </w:rPr>
        <w:t>六、代理服务收费标准及金额：</w:t>
      </w:r>
      <w:r>
        <w:rPr>
          <w:rFonts w:hint="eastAsia" w:ascii="仿宋" w:hAnsi="仿宋" w:eastAsia="仿宋" w:cs="Times New Roman"/>
          <w:kern w:val="2"/>
          <w:sz w:val="28"/>
          <w:szCs w:val="28"/>
          <w:highlight w:val="none"/>
          <w:lang w:val="en-US" w:eastAsia="zh-CN" w:bidi="ar-SA"/>
        </w:rPr>
        <w:t>参考原计价格[2002]1980号文、发改办价格[2003]857号文及发改价格[2011]534号文有关规定；中标人在领取中标通知书时一次向采购代理机构交纳所有中标服务费。</w:t>
      </w:r>
    </w:p>
    <w:p w14:paraId="782C4D8C">
      <w:pPr>
        <w:rPr>
          <w:rFonts w:hint="eastAsia" w:ascii="仿宋" w:hAnsi="仿宋" w:eastAsia="仿宋" w:cs="Times New Roman"/>
          <w:kern w:val="0"/>
          <w:sz w:val="28"/>
          <w:szCs w:val="28"/>
          <w:highlight w:val="none"/>
          <w:lang w:val="en-US" w:eastAsia="zh-CN"/>
        </w:rPr>
      </w:pPr>
      <w:bookmarkStart w:id="14" w:name="_GoBack"/>
      <w:r>
        <w:rPr>
          <w:rFonts w:hint="eastAsia" w:ascii="仿宋" w:hAnsi="仿宋" w:eastAsia="仿宋" w:cs="Times New Roman"/>
          <w:kern w:val="0"/>
          <w:sz w:val="28"/>
          <w:szCs w:val="28"/>
          <w:highlight w:val="none"/>
          <w:lang w:val="en-US" w:eastAsia="zh-CN"/>
        </w:rPr>
        <w:t>中标服务费：3.171144万元</w:t>
      </w:r>
      <w:r>
        <w:rPr>
          <w:rFonts w:hint="eastAsia" w:ascii="仿宋" w:hAnsi="仿宋" w:eastAsia="仿宋"/>
          <w:sz w:val="28"/>
          <w:szCs w:val="28"/>
          <w:highlight w:val="none"/>
          <w:lang w:val="en-US" w:eastAsia="zh-CN"/>
        </w:rPr>
        <w:t>（人民币叁万壹仟柒佰壹拾壹元肆角肆分）；其中第一包：8392.05元、第二包：12715.50元、第三包：10603.89元</w:t>
      </w:r>
      <w:r>
        <w:rPr>
          <w:rFonts w:hint="eastAsia" w:ascii="仿宋" w:hAnsi="仿宋" w:eastAsia="仿宋" w:cs="Times New Roman"/>
          <w:kern w:val="0"/>
          <w:sz w:val="28"/>
          <w:szCs w:val="28"/>
          <w:highlight w:val="none"/>
          <w:lang w:val="en-US" w:eastAsia="zh-CN"/>
        </w:rPr>
        <w:t>。</w:t>
      </w:r>
      <w:bookmarkEnd w:id="14"/>
    </w:p>
    <w:p w14:paraId="298A26E1">
      <w:pPr>
        <w:rPr>
          <w:rFonts w:ascii="黑体" w:hAnsi="黑体" w:eastAsia="黑体"/>
          <w:sz w:val="28"/>
          <w:szCs w:val="28"/>
          <w:highlight w:val="none"/>
        </w:rPr>
      </w:pPr>
      <w:r>
        <w:rPr>
          <w:rFonts w:hint="eastAsia" w:ascii="黑体" w:hAnsi="黑体" w:eastAsia="黑体"/>
          <w:sz w:val="28"/>
          <w:szCs w:val="28"/>
          <w:highlight w:val="none"/>
        </w:rPr>
        <w:t>七、公告期限</w:t>
      </w:r>
    </w:p>
    <w:p w14:paraId="3D7B225C">
      <w:pPr>
        <w:ind w:firstLine="560" w:firstLineChars="200"/>
        <w:rPr>
          <w:rFonts w:ascii="仿宋" w:hAnsi="仿宋" w:eastAsia="仿宋" w:cs="宋体"/>
          <w:kern w:val="0"/>
          <w:sz w:val="28"/>
          <w:szCs w:val="28"/>
          <w:highlight w:val="none"/>
        </w:rPr>
      </w:pPr>
      <w:r>
        <w:rPr>
          <w:rFonts w:hint="eastAsia" w:ascii="仿宋" w:hAnsi="仿宋" w:eastAsia="仿宋" w:cs="宋体"/>
          <w:kern w:val="0"/>
          <w:sz w:val="28"/>
          <w:szCs w:val="28"/>
          <w:highlight w:val="none"/>
        </w:rPr>
        <w:t>自本公告发布之日起</w:t>
      </w:r>
      <w:r>
        <w:rPr>
          <w:rFonts w:ascii="仿宋" w:hAnsi="仿宋" w:eastAsia="仿宋" w:cs="宋体"/>
          <w:kern w:val="0"/>
          <w:sz w:val="28"/>
          <w:szCs w:val="28"/>
          <w:highlight w:val="none"/>
        </w:rPr>
        <w:t>1</w:t>
      </w:r>
      <w:r>
        <w:rPr>
          <w:rFonts w:hint="eastAsia" w:ascii="仿宋" w:hAnsi="仿宋" w:eastAsia="仿宋" w:cs="宋体"/>
          <w:kern w:val="0"/>
          <w:sz w:val="28"/>
          <w:szCs w:val="28"/>
          <w:highlight w:val="none"/>
        </w:rPr>
        <w:t>个工作日。</w:t>
      </w:r>
    </w:p>
    <w:p w14:paraId="5FC0766E">
      <w:pPr>
        <w:numPr>
          <w:ilvl w:val="0"/>
          <w:numId w:val="2"/>
        </w:numPr>
        <w:rPr>
          <w:rFonts w:hint="eastAsia" w:ascii="黑体" w:hAnsi="黑体" w:eastAsia="黑体" w:cs="仿宋"/>
          <w:sz w:val="28"/>
          <w:szCs w:val="28"/>
          <w:highlight w:val="none"/>
        </w:rPr>
      </w:pPr>
      <w:r>
        <w:rPr>
          <w:rFonts w:hint="eastAsia" w:ascii="黑体" w:hAnsi="黑体" w:eastAsia="黑体" w:cs="仿宋"/>
          <w:sz w:val="28"/>
          <w:szCs w:val="28"/>
          <w:highlight w:val="none"/>
        </w:rPr>
        <w:t>其他补充事宜</w:t>
      </w:r>
    </w:p>
    <w:p w14:paraId="4304DCA4">
      <w:pPr>
        <w:pStyle w:val="20"/>
        <w:numPr>
          <w:ilvl w:val="0"/>
          <w:numId w:val="0"/>
        </w:numPr>
        <w:ind w:firstLine="560" w:firstLineChars="200"/>
        <w:rPr>
          <w:rFonts w:hint="eastAsia" w:ascii="仿宋" w:hAnsi="仿宋" w:eastAsia="仿宋"/>
          <w:sz w:val="28"/>
          <w:szCs w:val="28"/>
          <w:highlight w:val="none"/>
          <w:lang w:val="en-US" w:eastAsia="zh-CN"/>
        </w:rPr>
      </w:pPr>
      <w:r>
        <w:rPr>
          <w:rFonts w:hint="eastAsia" w:ascii="仿宋" w:hAnsi="仿宋" w:eastAsia="仿宋" w:cs="Times New Roman"/>
          <w:kern w:val="2"/>
          <w:sz w:val="28"/>
          <w:szCs w:val="28"/>
          <w:highlight w:val="none"/>
          <w:lang w:val="en-US" w:eastAsia="zh-CN" w:bidi="ar-SA"/>
        </w:rPr>
        <w:t>01包利旧升级包排序第一的</w:t>
      </w:r>
      <w:r>
        <w:rPr>
          <w:rFonts w:hint="eastAsia" w:ascii="仿宋" w:hAnsi="仿宋" w:eastAsia="仿宋"/>
          <w:sz w:val="28"/>
          <w:szCs w:val="28"/>
          <w:highlight w:val="none"/>
          <w:vertAlign w:val="baseline"/>
        </w:rPr>
        <w:t>建投数据科技股份有限公司</w:t>
      </w:r>
      <w:r>
        <w:rPr>
          <w:rFonts w:hint="eastAsia" w:ascii="仿宋" w:hAnsi="仿宋" w:eastAsia="仿宋"/>
          <w:sz w:val="28"/>
          <w:szCs w:val="28"/>
          <w:highlight w:val="none"/>
          <w:lang w:val="en-US" w:eastAsia="zh-CN"/>
        </w:rPr>
        <w:t>综合评审得分为：91.00分；</w:t>
      </w:r>
    </w:p>
    <w:p w14:paraId="22103948">
      <w:pPr>
        <w:ind w:firstLine="560" w:firstLineChars="200"/>
        <w:rPr>
          <w:rFonts w:hint="eastAsia" w:ascii="仿宋" w:hAnsi="仿宋" w:eastAsia="仿宋"/>
          <w:sz w:val="28"/>
          <w:szCs w:val="28"/>
          <w:highlight w:val="none"/>
          <w:lang w:val="en-US" w:eastAsia="zh-CN"/>
        </w:rPr>
      </w:pPr>
      <w:r>
        <w:rPr>
          <w:rFonts w:hint="eastAsia" w:ascii="仿宋" w:hAnsi="仿宋" w:eastAsia="仿宋" w:cs="Times New Roman"/>
          <w:kern w:val="2"/>
          <w:sz w:val="28"/>
          <w:szCs w:val="28"/>
          <w:highlight w:val="none"/>
          <w:lang w:val="en-US" w:eastAsia="zh-CN" w:bidi="ar-SA"/>
        </w:rPr>
        <w:t>02包图形工作站排序第一的北京瞬界云启科技有限公司</w:t>
      </w:r>
      <w:r>
        <w:rPr>
          <w:rFonts w:hint="eastAsia" w:ascii="仿宋" w:hAnsi="仿宋" w:eastAsia="仿宋"/>
          <w:sz w:val="28"/>
          <w:szCs w:val="28"/>
          <w:highlight w:val="none"/>
          <w:lang w:val="en-US" w:eastAsia="zh-CN"/>
        </w:rPr>
        <w:t>综合评审得分为：99.79分；</w:t>
      </w:r>
    </w:p>
    <w:p w14:paraId="17AE22EB">
      <w:pPr>
        <w:ind w:firstLine="560" w:firstLineChars="200"/>
        <w:rPr>
          <w:rFonts w:hint="default" w:ascii="仿宋" w:hAnsi="仿宋" w:eastAsia="仿宋"/>
          <w:sz w:val="28"/>
          <w:szCs w:val="28"/>
          <w:highlight w:val="none"/>
          <w:lang w:val="en-US" w:eastAsia="zh-CN"/>
        </w:rPr>
      </w:pPr>
      <w:r>
        <w:rPr>
          <w:rFonts w:hint="eastAsia" w:ascii="仿宋" w:hAnsi="仿宋" w:eastAsia="仿宋" w:cs="Times New Roman"/>
          <w:kern w:val="2"/>
          <w:sz w:val="28"/>
          <w:szCs w:val="28"/>
          <w:highlight w:val="none"/>
          <w:lang w:val="en-US" w:eastAsia="zh-CN" w:bidi="ar-SA"/>
        </w:rPr>
        <w:t>03包集成排序第一的</w:t>
      </w:r>
      <w:r>
        <w:rPr>
          <w:rFonts w:hint="eastAsia" w:ascii="仿宋" w:hAnsi="仿宋" w:eastAsia="仿宋"/>
          <w:sz w:val="28"/>
          <w:szCs w:val="28"/>
          <w:highlight w:val="none"/>
          <w:vertAlign w:val="baseline"/>
        </w:rPr>
        <w:t>北京正群欣世信息技术有限公司</w:t>
      </w:r>
      <w:r>
        <w:rPr>
          <w:rFonts w:hint="eastAsia" w:ascii="仿宋" w:hAnsi="仿宋" w:eastAsia="仿宋"/>
          <w:sz w:val="28"/>
          <w:szCs w:val="28"/>
          <w:highlight w:val="none"/>
          <w:lang w:val="en-US" w:eastAsia="zh-CN"/>
        </w:rPr>
        <w:t>综合评审得分为：96.40分；</w:t>
      </w:r>
    </w:p>
    <w:p w14:paraId="3AF2AEFB">
      <w:pPr>
        <w:numPr>
          <w:ilvl w:val="0"/>
          <w:numId w:val="2"/>
        </w:numPr>
        <w:ind w:left="0" w:leftChars="0" w:firstLine="0" w:firstLineChars="0"/>
        <w:rPr>
          <w:rFonts w:hint="eastAsia" w:ascii="黑体" w:hAnsi="黑体" w:eastAsia="黑体" w:cs="宋体"/>
          <w:kern w:val="0"/>
          <w:sz w:val="28"/>
          <w:szCs w:val="28"/>
          <w:highlight w:val="none"/>
        </w:rPr>
      </w:pPr>
      <w:r>
        <w:rPr>
          <w:rFonts w:hint="eastAsia" w:ascii="黑体" w:hAnsi="黑体" w:eastAsia="黑体" w:cs="宋体"/>
          <w:kern w:val="0"/>
          <w:sz w:val="28"/>
          <w:szCs w:val="28"/>
          <w:highlight w:val="none"/>
        </w:rPr>
        <w:t>凡对本次公告内容提出询问，请按以下方式联系。</w:t>
      </w:r>
      <w:bookmarkStart w:id="2" w:name="_Toc35393641"/>
      <w:bookmarkStart w:id="3" w:name="_Toc28359023"/>
      <w:bookmarkStart w:id="4" w:name="_Toc28359100"/>
      <w:bookmarkStart w:id="5" w:name="_Toc35393810"/>
    </w:p>
    <w:p w14:paraId="43C8C19A">
      <w:pPr>
        <w:numPr>
          <w:ilvl w:val="0"/>
          <w:numId w:val="3"/>
        </w:numPr>
        <w:ind w:leftChars="0"/>
        <w:rPr>
          <w:rFonts w:hint="eastAsia" w:ascii="仿宋" w:hAnsi="仿宋" w:eastAsia="仿宋" w:cs="宋体"/>
          <w:b w:val="0"/>
          <w:sz w:val="28"/>
          <w:szCs w:val="28"/>
          <w:highlight w:val="none"/>
        </w:rPr>
      </w:pPr>
      <w:r>
        <w:rPr>
          <w:rFonts w:hint="eastAsia" w:ascii="仿宋" w:hAnsi="仿宋" w:eastAsia="仿宋" w:cs="宋体"/>
          <w:b w:val="0"/>
          <w:sz w:val="28"/>
          <w:szCs w:val="28"/>
          <w:highlight w:val="none"/>
        </w:rPr>
        <w:t>采购人信息</w:t>
      </w:r>
      <w:bookmarkEnd w:id="2"/>
      <w:bookmarkEnd w:id="3"/>
      <w:bookmarkEnd w:id="4"/>
      <w:bookmarkEnd w:id="5"/>
    </w:p>
    <w:p w14:paraId="40D5556C">
      <w:pPr>
        <w:numPr>
          <w:ilvl w:val="0"/>
          <w:numId w:val="0"/>
        </w:numPr>
        <w:rPr>
          <w:rFonts w:hint="eastAsia" w:ascii="仿宋" w:hAnsi="仿宋" w:eastAsia="仿宋"/>
          <w:b w:val="0"/>
          <w:sz w:val="28"/>
          <w:szCs w:val="28"/>
          <w:highlight w:val="none"/>
        </w:rPr>
      </w:pPr>
      <w:r>
        <w:rPr>
          <w:rFonts w:hint="eastAsia" w:ascii="仿宋" w:hAnsi="仿宋" w:eastAsia="仿宋"/>
          <w:b w:val="0"/>
          <w:sz w:val="28"/>
          <w:szCs w:val="28"/>
          <w:highlight w:val="none"/>
        </w:rPr>
        <w:t>名    称：北京财贸职业学院</w:t>
      </w:r>
    </w:p>
    <w:p w14:paraId="2CF6B656">
      <w:pPr>
        <w:numPr>
          <w:ilvl w:val="0"/>
          <w:numId w:val="0"/>
        </w:numPr>
        <w:rPr>
          <w:rFonts w:hint="eastAsia" w:ascii="仿宋" w:hAnsi="仿宋" w:eastAsia="仿宋"/>
          <w:b w:val="0"/>
          <w:sz w:val="28"/>
          <w:szCs w:val="28"/>
          <w:highlight w:val="none"/>
          <w:lang w:val="en-US" w:eastAsia="zh-CN"/>
        </w:rPr>
      </w:pPr>
      <w:r>
        <w:rPr>
          <w:rFonts w:hint="eastAsia" w:ascii="仿宋" w:hAnsi="仿宋" w:eastAsia="仿宋"/>
          <w:b w:val="0"/>
          <w:sz w:val="28"/>
          <w:szCs w:val="28"/>
          <w:highlight w:val="none"/>
        </w:rPr>
        <w:t>地    址：</w:t>
      </w:r>
      <w:r>
        <w:rPr>
          <w:rFonts w:hint="eastAsia" w:ascii="仿宋" w:hAnsi="仿宋" w:eastAsia="仿宋"/>
          <w:b w:val="0"/>
          <w:sz w:val="28"/>
          <w:szCs w:val="28"/>
          <w:highlight w:val="none"/>
          <w:lang w:val="en-US" w:eastAsia="zh-CN"/>
        </w:rPr>
        <w:t>北京市通州区北关大街88号</w:t>
      </w:r>
    </w:p>
    <w:p w14:paraId="61C46C49">
      <w:pPr>
        <w:numPr>
          <w:ilvl w:val="0"/>
          <w:numId w:val="0"/>
        </w:numPr>
        <w:rPr>
          <w:rFonts w:hint="eastAsia" w:ascii="仿宋" w:hAnsi="仿宋" w:eastAsia="仿宋"/>
          <w:b w:val="0"/>
          <w:sz w:val="28"/>
          <w:szCs w:val="28"/>
          <w:highlight w:val="none"/>
          <w:lang w:val="en-US" w:eastAsia="zh-CN"/>
        </w:rPr>
      </w:pPr>
      <w:r>
        <w:rPr>
          <w:rFonts w:hint="eastAsia" w:ascii="仿宋" w:hAnsi="仿宋" w:eastAsia="仿宋"/>
          <w:b w:val="0"/>
          <w:sz w:val="28"/>
          <w:szCs w:val="28"/>
          <w:highlight w:val="none"/>
        </w:rPr>
        <w:t>联系方式：</w:t>
      </w:r>
      <w:bookmarkStart w:id="6" w:name="_Toc28359101"/>
      <w:bookmarkStart w:id="7" w:name="_Toc28359024"/>
      <w:bookmarkStart w:id="8" w:name="_Toc35393642"/>
      <w:bookmarkStart w:id="9" w:name="_Toc35393811"/>
      <w:r>
        <w:rPr>
          <w:rFonts w:hint="eastAsia" w:ascii="仿宋" w:hAnsi="仿宋" w:eastAsia="仿宋"/>
          <w:b w:val="0"/>
          <w:sz w:val="28"/>
          <w:szCs w:val="28"/>
          <w:highlight w:val="none"/>
          <w:lang w:val="en-US" w:eastAsia="zh-CN"/>
        </w:rPr>
        <w:t xml:space="preserve">刘老师，010-89532092 </w:t>
      </w:r>
    </w:p>
    <w:p w14:paraId="39063E01">
      <w:pPr>
        <w:numPr>
          <w:ilvl w:val="0"/>
          <w:numId w:val="3"/>
        </w:numPr>
        <w:ind w:left="0" w:leftChars="0" w:firstLine="0" w:firstLineChars="0"/>
        <w:rPr>
          <w:rFonts w:hint="eastAsia" w:ascii="仿宋" w:hAnsi="仿宋" w:eastAsia="仿宋" w:cs="宋体"/>
          <w:b w:val="0"/>
          <w:sz w:val="28"/>
          <w:szCs w:val="28"/>
          <w:highlight w:val="none"/>
        </w:rPr>
      </w:pPr>
      <w:r>
        <w:rPr>
          <w:rFonts w:hint="eastAsia" w:ascii="仿宋" w:hAnsi="仿宋" w:eastAsia="仿宋" w:cs="宋体"/>
          <w:b w:val="0"/>
          <w:sz w:val="28"/>
          <w:szCs w:val="28"/>
          <w:highlight w:val="none"/>
        </w:rPr>
        <w:t>采购代理机构信息</w:t>
      </w:r>
      <w:bookmarkEnd w:id="6"/>
      <w:bookmarkEnd w:id="7"/>
      <w:bookmarkEnd w:id="8"/>
      <w:bookmarkEnd w:id="9"/>
    </w:p>
    <w:p w14:paraId="446E72A9">
      <w:pPr>
        <w:numPr>
          <w:ilvl w:val="0"/>
          <w:numId w:val="0"/>
        </w:numPr>
        <w:ind w:leftChars="0"/>
        <w:rPr>
          <w:rFonts w:hint="eastAsia" w:ascii="仿宋" w:hAnsi="仿宋" w:eastAsia="仿宋"/>
          <w:b w:val="0"/>
          <w:sz w:val="28"/>
          <w:szCs w:val="28"/>
          <w:highlight w:val="none"/>
        </w:rPr>
      </w:pPr>
      <w:r>
        <w:rPr>
          <w:rFonts w:hint="eastAsia" w:ascii="仿宋" w:hAnsi="仿宋" w:eastAsia="仿宋"/>
          <w:b w:val="0"/>
          <w:sz w:val="28"/>
          <w:szCs w:val="28"/>
          <w:highlight w:val="none"/>
        </w:rPr>
        <w:t>名    称：中钰招标有限公司</w:t>
      </w:r>
    </w:p>
    <w:p w14:paraId="4BC7EB3B">
      <w:pPr>
        <w:numPr>
          <w:ilvl w:val="0"/>
          <w:numId w:val="0"/>
        </w:numPr>
        <w:ind w:leftChars="0"/>
        <w:rPr>
          <w:rFonts w:hint="eastAsia" w:ascii="仿宋" w:hAnsi="仿宋" w:eastAsia="仿宋"/>
          <w:b w:val="0"/>
          <w:sz w:val="28"/>
          <w:szCs w:val="28"/>
          <w:highlight w:val="none"/>
        </w:rPr>
      </w:pPr>
      <w:r>
        <w:rPr>
          <w:rFonts w:hint="eastAsia" w:ascii="仿宋" w:hAnsi="仿宋" w:eastAsia="仿宋"/>
          <w:b w:val="0"/>
          <w:sz w:val="28"/>
          <w:szCs w:val="28"/>
          <w:highlight w:val="none"/>
        </w:rPr>
        <w:t>地    址：北京市丰台区四合庄路2号院4号楼1至17层101内17层1701</w:t>
      </w:r>
    </w:p>
    <w:p w14:paraId="00296BC0">
      <w:pPr>
        <w:numPr>
          <w:ilvl w:val="0"/>
          <w:numId w:val="0"/>
        </w:numPr>
        <w:ind w:leftChars="0"/>
        <w:rPr>
          <w:rFonts w:hint="eastAsia" w:ascii="仿宋" w:hAnsi="仿宋" w:eastAsia="仿宋"/>
          <w:b w:val="0"/>
          <w:sz w:val="28"/>
          <w:szCs w:val="28"/>
          <w:highlight w:val="none"/>
          <w:lang w:val="en-US" w:eastAsia="zh-CN"/>
        </w:rPr>
      </w:pPr>
      <w:r>
        <w:rPr>
          <w:rFonts w:hint="eastAsia" w:ascii="仿宋" w:hAnsi="仿宋" w:eastAsia="仿宋"/>
          <w:b w:val="0"/>
          <w:sz w:val="28"/>
          <w:szCs w:val="28"/>
          <w:highlight w:val="none"/>
        </w:rPr>
        <w:t>联系方式：</w:t>
      </w:r>
      <w:bookmarkStart w:id="10" w:name="_Toc28359025"/>
      <w:bookmarkStart w:id="11" w:name="_Toc28359102"/>
      <w:bookmarkStart w:id="12" w:name="_Toc35393812"/>
      <w:bookmarkStart w:id="13" w:name="_Toc35393643"/>
      <w:r>
        <w:rPr>
          <w:rFonts w:hint="eastAsia" w:ascii="仿宋" w:hAnsi="仿宋" w:eastAsia="仿宋"/>
          <w:b w:val="0"/>
          <w:sz w:val="28"/>
          <w:szCs w:val="28"/>
          <w:highlight w:val="none"/>
        </w:rPr>
        <w:t>孙佳睿、李桐、郭玉婷、李倩、刘晶晶、朱艳梅、李娟、卢雪、张书玲 010-60624505转804</w:t>
      </w:r>
    </w:p>
    <w:p w14:paraId="49E59589">
      <w:pPr>
        <w:numPr>
          <w:ilvl w:val="0"/>
          <w:numId w:val="0"/>
        </w:numPr>
        <w:ind w:leftChars="0"/>
        <w:rPr>
          <w:rFonts w:ascii="仿宋" w:hAnsi="仿宋" w:eastAsia="仿宋" w:cs="宋体"/>
          <w:b w:val="0"/>
          <w:sz w:val="28"/>
          <w:szCs w:val="28"/>
          <w:highlight w:val="none"/>
        </w:rPr>
      </w:pPr>
      <w:r>
        <w:rPr>
          <w:rFonts w:hint="eastAsia" w:ascii="仿宋" w:hAnsi="仿宋" w:eastAsia="仿宋" w:cs="宋体"/>
          <w:b w:val="0"/>
          <w:sz w:val="28"/>
          <w:szCs w:val="28"/>
          <w:highlight w:val="none"/>
        </w:rPr>
        <w:t>3.项目</w:t>
      </w:r>
      <w:r>
        <w:rPr>
          <w:rFonts w:ascii="仿宋" w:hAnsi="仿宋" w:eastAsia="仿宋" w:cs="宋体"/>
          <w:b w:val="0"/>
          <w:sz w:val="28"/>
          <w:szCs w:val="28"/>
          <w:highlight w:val="none"/>
        </w:rPr>
        <w:t>联系方式</w:t>
      </w:r>
      <w:bookmarkEnd w:id="10"/>
      <w:bookmarkEnd w:id="11"/>
      <w:bookmarkEnd w:id="12"/>
      <w:bookmarkEnd w:id="13"/>
    </w:p>
    <w:p w14:paraId="355D55C6">
      <w:pPr>
        <w:numPr>
          <w:ilvl w:val="0"/>
          <w:numId w:val="0"/>
        </w:numPr>
        <w:rPr>
          <w:rFonts w:hint="eastAsia" w:ascii="仿宋" w:hAnsi="仿宋" w:eastAsia="仿宋"/>
          <w:b w:val="0"/>
          <w:sz w:val="28"/>
          <w:szCs w:val="28"/>
          <w:highlight w:val="none"/>
        </w:rPr>
      </w:pPr>
      <w:r>
        <w:rPr>
          <w:rFonts w:hint="eastAsia" w:ascii="仿宋" w:hAnsi="仿宋" w:eastAsia="仿宋"/>
          <w:b w:val="0"/>
          <w:sz w:val="28"/>
          <w:szCs w:val="28"/>
          <w:highlight w:val="none"/>
        </w:rPr>
        <w:t>项目联系人：孙佳睿、李桐、郭玉婷、李倩、刘晶晶、朱艳梅、李娟、卢雪、张书玲</w:t>
      </w:r>
    </w:p>
    <w:p w14:paraId="0DE1641B">
      <w:pPr>
        <w:numPr>
          <w:ilvl w:val="0"/>
          <w:numId w:val="0"/>
        </w:numPr>
        <w:rPr>
          <w:rFonts w:hint="eastAsia" w:ascii="仿宋" w:hAnsi="仿宋" w:eastAsia="仿宋"/>
          <w:b w:val="0"/>
          <w:sz w:val="28"/>
          <w:szCs w:val="28"/>
          <w:highlight w:val="none"/>
        </w:rPr>
      </w:pPr>
      <w:r>
        <w:rPr>
          <w:rFonts w:hint="eastAsia" w:ascii="仿宋" w:hAnsi="仿宋" w:eastAsia="仿宋"/>
          <w:b w:val="0"/>
          <w:sz w:val="28"/>
          <w:szCs w:val="28"/>
          <w:highlight w:val="none"/>
        </w:rPr>
        <w:t>电      话：010-60624505-804</w:t>
      </w:r>
    </w:p>
    <w:p w14:paraId="7CFF6F70">
      <w:pPr>
        <w:numPr>
          <w:ilvl w:val="0"/>
          <w:numId w:val="0"/>
        </w:numPr>
        <w:rPr>
          <w:rFonts w:hint="eastAsia" w:ascii="仿宋" w:hAnsi="仿宋" w:eastAsia="仿宋"/>
          <w:b w:val="0"/>
          <w:sz w:val="28"/>
          <w:szCs w:val="28"/>
          <w:highlight w:val="none"/>
        </w:rPr>
      </w:pPr>
    </w:p>
    <w:p w14:paraId="57FC4B53">
      <w:pPr>
        <w:numPr>
          <w:ilvl w:val="0"/>
          <w:numId w:val="0"/>
        </w:numPr>
        <w:rPr>
          <w:rFonts w:hint="eastAsia" w:ascii="仿宋" w:hAnsi="仿宋" w:eastAsia="仿宋"/>
          <w:b w:val="0"/>
          <w:sz w:val="28"/>
          <w:szCs w:val="28"/>
          <w:highlight w:val="none"/>
        </w:rPr>
      </w:pPr>
    </w:p>
    <w:p w14:paraId="1EC17C34">
      <w:pPr>
        <w:numPr>
          <w:ilvl w:val="0"/>
          <w:numId w:val="0"/>
        </w:numPr>
        <w:rPr>
          <w:rFonts w:hint="eastAsia" w:ascii="仿宋" w:hAnsi="仿宋" w:eastAsia="仿宋"/>
          <w:b w:val="0"/>
          <w:sz w:val="28"/>
          <w:szCs w:val="28"/>
          <w:highlight w:val="none"/>
        </w:rPr>
      </w:pPr>
    </w:p>
    <w:p w14:paraId="1491DE79">
      <w:pPr>
        <w:numPr>
          <w:ilvl w:val="0"/>
          <w:numId w:val="0"/>
        </w:numPr>
        <w:rPr>
          <w:rFonts w:hint="eastAsia" w:ascii="仿宋" w:hAnsi="仿宋" w:eastAsia="仿宋"/>
          <w:b w:val="0"/>
          <w:sz w:val="28"/>
          <w:szCs w:val="28"/>
          <w:highlight w:val="none"/>
        </w:rPr>
      </w:pPr>
    </w:p>
    <w:p w14:paraId="03F4B44B">
      <w:pPr>
        <w:numPr>
          <w:ilvl w:val="0"/>
          <w:numId w:val="0"/>
        </w:numPr>
        <w:rPr>
          <w:rFonts w:hint="eastAsia" w:ascii="仿宋" w:hAnsi="仿宋" w:eastAsia="仿宋"/>
          <w:b w:val="0"/>
          <w:sz w:val="28"/>
          <w:szCs w:val="28"/>
          <w:highlight w:val="none"/>
        </w:rPr>
      </w:pPr>
    </w:p>
    <w:p w14:paraId="1BF1A357">
      <w:pPr>
        <w:numPr>
          <w:ilvl w:val="0"/>
          <w:numId w:val="0"/>
        </w:numPr>
        <w:rPr>
          <w:rFonts w:hint="eastAsia" w:ascii="仿宋" w:hAnsi="仿宋" w:eastAsia="仿宋"/>
          <w:b w:val="0"/>
          <w:sz w:val="28"/>
          <w:szCs w:val="28"/>
          <w:highlight w:val="none"/>
        </w:rPr>
      </w:pPr>
    </w:p>
    <w:p w14:paraId="2B470EAA">
      <w:pPr>
        <w:numPr>
          <w:ilvl w:val="0"/>
          <w:numId w:val="0"/>
        </w:numPr>
        <w:rPr>
          <w:rFonts w:hint="eastAsia" w:ascii="仿宋" w:hAnsi="仿宋" w:eastAsia="仿宋"/>
          <w:b w:val="0"/>
          <w:sz w:val="28"/>
          <w:szCs w:val="28"/>
          <w:highlight w:val="none"/>
        </w:rPr>
      </w:pPr>
    </w:p>
    <w:p w14:paraId="37E5DFD1">
      <w:pPr>
        <w:numPr>
          <w:ilvl w:val="0"/>
          <w:numId w:val="0"/>
        </w:numPr>
        <w:rPr>
          <w:rFonts w:hint="eastAsia" w:ascii="仿宋" w:hAnsi="仿宋" w:eastAsia="仿宋"/>
          <w:b w:val="0"/>
          <w:sz w:val="28"/>
          <w:szCs w:val="28"/>
          <w:highlight w:val="none"/>
        </w:rPr>
      </w:pPr>
    </w:p>
    <w:p w14:paraId="7260135D">
      <w:pPr>
        <w:numPr>
          <w:ilvl w:val="0"/>
          <w:numId w:val="0"/>
        </w:numPr>
        <w:rPr>
          <w:rFonts w:hint="eastAsia" w:ascii="仿宋" w:hAnsi="仿宋" w:eastAsia="仿宋"/>
          <w:b w:val="0"/>
          <w:sz w:val="28"/>
          <w:szCs w:val="28"/>
          <w:highlight w:val="none"/>
        </w:rPr>
      </w:pPr>
    </w:p>
    <w:p w14:paraId="2B6485DB">
      <w:pPr>
        <w:numPr>
          <w:ilvl w:val="0"/>
          <w:numId w:val="0"/>
        </w:numPr>
        <w:rPr>
          <w:rFonts w:hint="eastAsia" w:ascii="仿宋" w:hAnsi="仿宋" w:eastAsia="仿宋"/>
          <w:b w:val="0"/>
          <w:sz w:val="28"/>
          <w:szCs w:val="28"/>
          <w:highlight w:val="none"/>
        </w:rPr>
      </w:pPr>
    </w:p>
    <w:p w14:paraId="35422E12">
      <w:pPr>
        <w:numPr>
          <w:ilvl w:val="0"/>
          <w:numId w:val="0"/>
        </w:numPr>
        <w:rPr>
          <w:rFonts w:hint="eastAsia" w:ascii="仿宋" w:hAnsi="仿宋" w:eastAsia="仿宋"/>
          <w:b w:val="0"/>
          <w:sz w:val="28"/>
          <w:szCs w:val="28"/>
          <w:highlight w:val="none"/>
        </w:rPr>
      </w:pPr>
    </w:p>
    <w:p w14:paraId="394AED9A">
      <w:pPr>
        <w:numPr>
          <w:ilvl w:val="0"/>
          <w:numId w:val="0"/>
        </w:numPr>
        <w:rPr>
          <w:rFonts w:hint="eastAsia" w:ascii="仿宋" w:hAnsi="仿宋" w:eastAsia="仿宋"/>
          <w:b w:val="0"/>
          <w:sz w:val="28"/>
          <w:szCs w:val="28"/>
          <w:highlight w:val="none"/>
        </w:rPr>
      </w:pPr>
    </w:p>
    <w:p w14:paraId="36F89F86">
      <w:pPr>
        <w:numPr>
          <w:ilvl w:val="0"/>
          <w:numId w:val="0"/>
        </w:numPr>
        <w:rPr>
          <w:rFonts w:hint="eastAsia" w:ascii="仿宋" w:hAnsi="仿宋" w:eastAsia="仿宋"/>
          <w:b w:val="0"/>
          <w:sz w:val="28"/>
          <w:szCs w:val="28"/>
          <w:highlight w:val="none"/>
        </w:rPr>
      </w:pPr>
    </w:p>
    <w:p w14:paraId="19CCBDE6">
      <w:pPr>
        <w:numPr>
          <w:ilvl w:val="0"/>
          <w:numId w:val="0"/>
        </w:numPr>
        <w:rPr>
          <w:rFonts w:hint="eastAsia" w:ascii="仿宋" w:hAnsi="仿宋" w:eastAsia="仿宋"/>
          <w:b w:val="0"/>
          <w:sz w:val="28"/>
          <w:szCs w:val="28"/>
          <w:highlight w:val="none"/>
        </w:rPr>
      </w:pPr>
    </w:p>
    <w:p w14:paraId="75B17470">
      <w:pPr>
        <w:numPr>
          <w:ilvl w:val="0"/>
          <w:numId w:val="0"/>
        </w:numPr>
        <w:rPr>
          <w:rFonts w:hint="eastAsia" w:ascii="仿宋" w:hAnsi="仿宋" w:eastAsia="仿宋"/>
          <w:b w:val="0"/>
          <w:sz w:val="28"/>
          <w:szCs w:val="28"/>
          <w:highlight w:val="none"/>
          <w:lang w:val="en-US" w:eastAsia="zh-CN"/>
        </w:rPr>
      </w:pPr>
      <w:r>
        <w:rPr>
          <w:rFonts w:hint="eastAsia" w:ascii="仿宋" w:hAnsi="仿宋" w:eastAsia="仿宋"/>
          <w:b w:val="0"/>
          <w:sz w:val="28"/>
          <w:szCs w:val="28"/>
          <w:highlight w:val="none"/>
          <w:lang w:val="en-US" w:eastAsia="zh-CN"/>
        </w:rPr>
        <w:t>附件：01包利旧升级包</w:t>
      </w:r>
    </w:p>
    <w:p w14:paraId="1AA9495C">
      <w:pPr>
        <w:numPr>
          <w:ilvl w:val="0"/>
          <w:numId w:val="0"/>
        </w:numPr>
      </w:pPr>
      <w:r>
        <w:drawing>
          <wp:inline distT="0" distB="0" distL="114300" distR="114300">
            <wp:extent cx="5596255" cy="3902710"/>
            <wp:effectExtent l="0" t="0" r="44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6255" cy="3902710"/>
                    </a:xfrm>
                    <a:prstGeom prst="rect">
                      <a:avLst/>
                    </a:prstGeom>
                    <a:noFill/>
                    <a:ln>
                      <a:noFill/>
                    </a:ln>
                  </pic:spPr>
                </pic:pic>
              </a:graphicData>
            </a:graphic>
          </wp:inline>
        </w:drawing>
      </w:r>
      <w:r>
        <w:drawing>
          <wp:inline distT="0" distB="0" distL="114300" distR="114300">
            <wp:extent cx="5400675" cy="380682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400675" cy="3806825"/>
                    </a:xfrm>
                    <a:prstGeom prst="rect">
                      <a:avLst/>
                    </a:prstGeom>
                    <a:noFill/>
                    <a:ln>
                      <a:noFill/>
                    </a:ln>
                  </pic:spPr>
                </pic:pic>
              </a:graphicData>
            </a:graphic>
          </wp:inline>
        </w:drawing>
      </w:r>
      <w:r>
        <w:drawing>
          <wp:inline distT="0" distB="0" distL="114300" distR="114300">
            <wp:extent cx="5398135" cy="3768090"/>
            <wp:effectExtent l="0" t="0" r="1206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98135" cy="3768090"/>
                    </a:xfrm>
                    <a:prstGeom prst="rect">
                      <a:avLst/>
                    </a:prstGeom>
                    <a:noFill/>
                    <a:ln>
                      <a:noFill/>
                    </a:ln>
                  </pic:spPr>
                </pic:pic>
              </a:graphicData>
            </a:graphic>
          </wp:inline>
        </w:drawing>
      </w:r>
    </w:p>
    <w:p w14:paraId="37B77B45">
      <w:pPr>
        <w:numPr>
          <w:ilvl w:val="0"/>
          <w:numId w:val="0"/>
        </w:numPr>
      </w:pPr>
      <w:r>
        <w:drawing>
          <wp:inline distT="0" distB="0" distL="114300" distR="114300">
            <wp:extent cx="5395595" cy="3717925"/>
            <wp:effectExtent l="0" t="0" r="1460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395595" cy="3717925"/>
                    </a:xfrm>
                    <a:prstGeom prst="rect">
                      <a:avLst/>
                    </a:prstGeom>
                    <a:noFill/>
                    <a:ln>
                      <a:noFill/>
                    </a:ln>
                  </pic:spPr>
                </pic:pic>
              </a:graphicData>
            </a:graphic>
          </wp:inline>
        </w:drawing>
      </w:r>
    </w:p>
    <w:p w14:paraId="6ABE5254">
      <w:pPr>
        <w:numPr>
          <w:ilvl w:val="0"/>
          <w:numId w:val="0"/>
        </w:numPr>
      </w:pPr>
      <w:r>
        <w:drawing>
          <wp:inline distT="0" distB="0" distL="114300" distR="114300">
            <wp:extent cx="5397500" cy="938530"/>
            <wp:effectExtent l="0" t="0" r="1270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397500" cy="938530"/>
                    </a:xfrm>
                    <a:prstGeom prst="rect">
                      <a:avLst/>
                    </a:prstGeom>
                    <a:noFill/>
                    <a:ln>
                      <a:noFill/>
                    </a:ln>
                  </pic:spPr>
                </pic:pic>
              </a:graphicData>
            </a:graphic>
          </wp:inline>
        </w:drawing>
      </w:r>
    </w:p>
    <w:p w14:paraId="4C71C142">
      <w:pPr>
        <w:numPr>
          <w:ilvl w:val="0"/>
          <w:numId w:val="0"/>
        </w:numPr>
        <w:rPr>
          <w:rFonts w:hint="eastAsia"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02包图形工作站</w:t>
      </w:r>
    </w:p>
    <w:p w14:paraId="107E919E">
      <w:pPr>
        <w:numPr>
          <w:ilvl w:val="0"/>
          <w:numId w:val="0"/>
        </w:numPr>
      </w:pPr>
      <w:r>
        <w:drawing>
          <wp:inline distT="0" distB="0" distL="114300" distR="114300">
            <wp:extent cx="6316345" cy="1336675"/>
            <wp:effectExtent l="0" t="0" r="825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316345" cy="1336675"/>
                    </a:xfrm>
                    <a:prstGeom prst="rect">
                      <a:avLst/>
                    </a:prstGeom>
                    <a:noFill/>
                    <a:ln>
                      <a:noFill/>
                    </a:ln>
                  </pic:spPr>
                </pic:pic>
              </a:graphicData>
            </a:graphic>
          </wp:inline>
        </w:drawing>
      </w:r>
    </w:p>
    <w:p w14:paraId="1DDE14A3">
      <w:pPr>
        <w:numPr>
          <w:ilvl w:val="0"/>
          <w:numId w:val="0"/>
        </w:numPr>
        <w:rPr>
          <w:rFonts w:hint="eastAsia"/>
          <w:lang w:val="en-US" w:eastAsia="zh-CN"/>
        </w:rPr>
      </w:pPr>
    </w:p>
    <w:p w14:paraId="29E16DBE">
      <w:pPr>
        <w:numPr>
          <w:ilvl w:val="0"/>
          <w:numId w:val="0"/>
        </w:numPr>
        <w:rPr>
          <w:rFonts w:hint="eastAsia"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03包集成</w:t>
      </w:r>
    </w:p>
    <w:p w14:paraId="2FD88EA7">
      <w:pPr>
        <w:numPr>
          <w:ilvl w:val="0"/>
          <w:numId w:val="0"/>
        </w:numPr>
      </w:pPr>
      <w:r>
        <w:drawing>
          <wp:inline distT="0" distB="0" distL="114300" distR="114300">
            <wp:extent cx="5564505" cy="2395855"/>
            <wp:effectExtent l="0" t="0" r="171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564505" cy="2395855"/>
                    </a:xfrm>
                    <a:prstGeom prst="rect">
                      <a:avLst/>
                    </a:prstGeom>
                    <a:noFill/>
                    <a:ln>
                      <a:noFill/>
                    </a:ln>
                  </pic:spPr>
                </pic:pic>
              </a:graphicData>
            </a:graphic>
          </wp:inline>
        </w:drawing>
      </w:r>
    </w:p>
    <w:p w14:paraId="3F697232">
      <w:pPr>
        <w:numPr>
          <w:ilvl w:val="0"/>
          <w:numId w:val="0"/>
        </w:numPr>
      </w:pPr>
      <w:r>
        <w:drawing>
          <wp:inline distT="0" distB="0" distL="114300" distR="114300">
            <wp:extent cx="5525135" cy="3618865"/>
            <wp:effectExtent l="0" t="0" r="1841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525135" cy="3618865"/>
                    </a:xfrm>
                    <a:prstGeom prst="rect">
                      <a:avLst/>
                    </a:prstGeom>
                    <a:noFill/>
                    <a:ln>
                      <a:noFill/>
                    </a:ln>
                  </pic:spPr>
                </pic:pic>
              </a:graphicData>
            </a:graphic>
          </wp:inline>
        </w:drawing>
      </w:r>
    </w:p>
    <w:p w14:paraId="24482F5C">
      <w:pPr>
        <w:numPr>
          <w:ilvl w:val="0"/>
          <w:numId w:val="0"/>
        </w:numPr>
        <w:rPr>
          <w:rFonts w:hint="eastAsia"/>
          <w:lang w:val="en-US" w:eastAsia="zh-CN"/>
        </w:rPr>
      </w:pPr>
      <w:r>
        <w:drawing>
          <wp:inline distT="0" distB="0" distL="114300" distR="114300">
            <wp:extent cx="5802630" cy="3385185"/>
            <wp:effectExtent l="0" t="0" r="762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802630" cy="3385185"/>
                    </a:xfrm>
                    <a:prstGeom prst="rect">
                      <a:avLst/>
                    </a:prstGeom>
                    <a:noFill/>
                    <a:ln>
                      <a:noFill/>
                    </a:ln>
                  </pic:spPr>
                </pic:pic>
              </a:graphicData>
            </a:graphic>
          </wp:inline>
        </w:drawing>
      </w: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1B044"/>
    <w:multiLevelType w:val="singleLevel"/>
    <w:tmpl w:val="9BC1B044"/>
    <w:lvl w:ilvl="0" w:tentative="0">
      <w:start w:val="8"/>
      <w:numFmt w:val="chineseCounting"/>
      <w:suff w:val="nothing"/>
      <w:lvlText w:val="%1、"/>
      <w:lvlJc w:val="left"/>
      <w:rPr>
        <w:rFonts w:hint="eastAsia"/>
      </w:rPr>
    </w:lvl>
  </w:abstractNum>
  <w:abstractNum w:abstractNumId="1">
    <w:nsid w:val="29C2FFC3"/>
    <w:multiLevelType w:val="singleLevel"/>
    <w:tmpl w:val="29C2FFC3"/>
    <w:lvl w:ilvl="0" w:tentative="0">
      <w:start w:val="4"/>
      <w:numFmt w:val="chineseCounting"/>
      <w:suff w:val="nothing"/>
      <w:lvlText w:val="%1、"/>
      <w:lvlJc w:val="left"/>
      <w:rPr>
        <w:rFonts w:hint="eastAsia"/>
      </w:rPr>
    </w:lvl>
  </w:abstractNum>
  <w:abstractNum w:abstractNumId="2">
    <w:nsid w:val="712AC8B6"/>
    <w:multiLevelType w:val="singleLevel"/>
    <w:tmpl w:val="712AC8B6"/>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E2MTMwOGFkZWUyMDRlZjYwNTU4MjEwMTYxN2Q4Y2YifQ=="/>
  </w:docVars>
  <w:rsids>
    <w:rsidRoot w:val="006B225F"/>
    <w:rsid w:val="00006B6F"/>
    <w:rsid w:val="00007C8A"/>
    <w:rsid w:val="000213B8"/>
    <w:rsid w:val="00034353"/>
    <w:rsid w:val="0003452F"/>
    <w:rsid w:val="00054090"/>
    <w:rsid w:val="000616A7"/>
    <w:rsid w:val="00063AF8"/>
    <w:rsid w:val="000A07D4"/>
    <w:rsid w:val="000A231D"/>
    <w:rsid w:val="000B5BF4"/>
    <w:rsid w:val="000C5D2A"/>
    <w:rsid w:val="000C76EC"/>
    <w:rsid w:val="000D14E9"/>
    <w:rsid w:val="000E495B"/>
    <w:rsid w:val="000F1548"/>
    <w:rsid w:val="0010499F"/>
    <w:rsid w:val="00105722"/>
    <w:rsid w:val="00126838"/>
    <w:rsid w:val="00131510"/>
    <w:rsid w:val="001337D2"/>
    <w:rsid w:val="00137B05"/>
    <w:rsid w:val="001552CE"/>
    <w:rsid w:val="0017395C"/>
    <w:rsid w:val="001843C6"/>
    <w:rsid w:val="00185661"/>
    <w:rsid w:val="00190B02"/>
    <w:rsid w:val="00193BA1"/>
    <w:rsid w:val="001C493D"/>
    <w:rsid w:val="001D2046"/>
    <w:rsid w:val="00201479"/>
    <w:rsid w:val="002023B5"/>
    <w:rsid w:val="002054AC"/>
    <w:rsid w:val="0023750B"/>
    <w:rsid w:val="00240AE0"/>
    <w:rsid w:val="00240BD0"/>
    <w:rsid w:val="0024342D"/>
    <w:rsid w:val="00247912"/>
    <w:rsid w:val="0026098A"/>
    <w:rsid w:val="00261596"/>
    <w:rsid w:val="00264D5B"/>
    <w:rsid w:val="002703C7"/>
    <w:rsid w:val="002869E0"/>
    <w:rsid w:val="00287351"/>
    <w:rsid w:val="00290BAB"/>
    <w:rsid w:val="002A4DEB"/>
    <w:rsid w:val="002A6E0B"/>
    <w:rsid w:val="002B7734"/>
    <w:rsid w:val="002C2AE4"/>
    <w:rsid w:val="002C2F67"/>
    <w:rsid w:val="002D65DD"/>
    <w:rsid w:val="002E642F"/>
    <w:rsid w:val="002E7202"/>
    <w:rsid w:val="002F1D3D"/>
    <w:rsid w:val="002F67F2"/>
    <w:rsid w:val="00304302"/>
    <w:rsid w:val="00304F3D"/>
    <w:rsid w:val="00304FC7"/>
    <w:rsid w:val="003166AC"/>
    <w:rsid w:val="00322D03"/>
    <w:rsid w:val="00324067"/>
    <w:rsid w:val="003318FE"/>
    <w:rsid w:val="003551F3"/>
    <w:rsid w:val="003557A2"/>
    <w:rsid w:val="0036052E"/>
    <w:rsid w:val="003846F8"/>
    <w:rsid w:val="003A661C"/>
    <w:rsid w:val="003B1DCB"/>
    <w:rsid w:val="003C1D77"/>
    <w:rsid w:val="003C1FE7"/>
    <w:rsid w:val="003D4861"/>
    <w:rsid w:val="003F3C8D"/>
    <w:rsid w:val="00412BEA"/>
    <w:rsid w:val="00413C59"/>
    <w:rsid w:val="00420DBD"/>
    <w:rsid w:val="004412BD"/>
    <w:rsid w:val="00447221"/>
    <w:rsid w:val="00490317"/>
    <w:rsid w:val="004B3B16"/>
    <w:rsid w:val="004D4EDC"/>
    <w:rsid w:val="004E431F"/>
    <w:rsid w:val="004E6C63"/>
    <w:rsid w:val="004F4E10"/>
    <w:rsid w:val="004F7B09"/>
    <w:rsid w:val="00502DD6"/>
    <w:rsid w:val="00507771"/>
    <w:rsid w:val="00521ED8"/>
    <w:rsid w:val="0054249A"/>
    <w:rsid w:val="00542846"/>
    <w:rsid w:val="00544B01"/>
    <w:rsid w:val="0055568F"/>
    <w:rsid w:val="00557E64"/>
    <w:rsid w:val="005B05FC"/>
    <w:rsid w:val="005B27E0"/>
    <w:rsid w:val="005B4BD0"/>
    <w:rsid w:val="005C4131"/>
    <w:rsid w:val="005C71FE"/>
    <w:rsid w:val="005D37E4"/>
    <w:rsid w:val="005E40C3"/>
    <w:rsid w:val="0061241A"/>
    <w:rsid w:val="00624368"/>
    <w:rsid w:val="00631D00"/>
    <w:rsid w:val="00633EC3"/>
    <w:rsid w:val="00652B65"/>
    <w:rsid w:val="00656899"/>
    <w:rsid w:val="0069175C"/>
    <w:rsid w:val="006A53AE"/>
    <w:rsid w:val="006A6DDC"/>
    <w:rsid w:val="006B225F"/>
    <w:rsid w:val="006B53BD"/>
    <w:rsid w:val="006F4584"/>
    <w:rsid w:val="00710584"/>
    <w:rsid w:val="00711239"/>
    <w:rsid w:val="0072269B"/>
    <w:rsid w:val="00735DAE"/>
    <w:rsid w:val="00741B4F"/>
    <w:rsid w:val="00750F01"/>
    <w:rsid w:val="0075758F"/>
    <w:rsid w:val="00775DEF"/>
    <w:rsid w:val="00776D43"/>
    <w:rsid w:val="00780B2B"/>
    <w:rsid w:val="00784BE6"/>
    <w:rsid w:val="00792DA6"/>
    <w:rsid w:val="00797C08"/>
    <w:rsid w:val="007B0C12"/>
    <w:rsid w:val="007D2F2A"/>
    <w:rsid w:val="007D5D47"/>
    <w:rsid w:val="008030DD"/>
    <w:rsid w:val="008060FE"/>
    <w:rsid w:val="0080766B"/>
    <w:rsid w:val="00812C95"/>
    <w:rsid w:val="00837761"/>
    <w:rsid w:val="008461C8"/>
    <w:rsid w:val="00850024"/>
    <w:rsid w:val="0085695F"/>
    <w:rsid w:val="008626FB"/>
    <w:rsid w:val="00874915"/>
    <w:rsid w:val="00887D4E"/>
    <w:rsid w:val="00891708"/>
    <w:rsid w:val="008A792B"/>
    <w:rsid w:val="008B5720"/>
    <w:rsid w:val="008C1895"/>
    <w:rsid w:val="00905075"/>
    <w:rsid w:val="00916A99"/>
    <w:rsid w:val="00920CDA"/>
    <w:rsid w:val="00935DDE"/>
    <w:rsid w:val="0094759A"/>
    <w:rsid w:val="00953762"/>
    <w:rsid w:val="009605AE"/>
    <w:rsid w:val="0096079D"/>
    <w:rsid w:val="00976B92"/>
    <w:rsid w:val="00981B2E"/>
    <w:rsid w:val="0099608C"/>
    <w:rsid w:val="009965D3"/>
    <w:rsid w:val="009A4511"/>
    <w:rsid w:val="009A72C2"/>
    <w:rsid w:val="009A7ED6"/>
    <w:rsid w:val="009B41C4"/>
    <w:rsid w:val="009D188D"/>
    <w:rsid w:val="009E4E14"/>
    <w:rsid w:val="009E4E38"/>
    <w:rsid w:val="009F25BD"/>
    <w:rsid w:val="00A21F39"/>
    <w:rsid w:val="00A279C4"/>
    <w:rsid w:val="00A37BB1"/>
    <w:rsid w:val="00A555ED"/>
    <w:rsid w:val="00A7322F"/>
    <w:rsid w:val="00A8112F"/>
    <w:rsid w:val="00AB5F5B"/>
    <w:rsid w:val="00AC2AA2"/>
    <w:rsid w:val="00AD0C5C"/>
    <w:rsid w:val="00AD16AD"/>
    <w:rsid w:val="00AE3E41"/>
    <w:rsid w:val="00AE4A61"/>
    <w:rsid w:val="00AF3E06"/>
    <w:rsid w:val="00AF593C"/>
    <w:rsid w:val="00B013DB"/>
    <w:rsid w:val="00B07C54"/>
    <w:rsid w:val="00B12C95"/>
    <w:rsid w:val="00B32ECE"/>
    <w:rsid w:val="00B507AF"/>
    <w:rsid w:val="00B6036F"/>
    <w:rsid w:val="00B64630"/>
    <w:rsid w:val="00B65DA9"/>
    <w:rsid w:val="00B76AB0"/>
    <w:rsid w:val="00B80842"/>
    <w:rsid w:val="00B82251"/>
    <w:rsid w:val="00B82925"/>
    <w:rsid w:val="00B82951"/>
    <w:rsid w:val="00B968A3"/>
    <w:rsid w:val="00BA080A"/>
    <w:rsid w:val="00BA3922"/>
    <w:rsid w:val="00BB2559"/>
    <w:rsid w:val="00BB46EF"/>
    <w:rsid w:val="00BB51D9"/>
    <w:rsid w:val="00BC6FBC"/>
    <w:rsid w:val="00BE2DBE"/>
    <w:rsid w:val="00BE7CD6"/>
    <w:rsid w:val="00BF52C1"/>
    <w:rsid w:val="00C104C6"/>
    <w:rsid w:val="00C1200C"/>
    <w:rsid w:val="00C263C7"/>
    <w:rsid w:val="00C31444"/>
    <w:rsid w:val="00C370EC"/>
    <w:rsid w:val="00C517A4"/>
    <w:rsid w:val="00C65D4A"/>
    <w:rsid w:val="00C74422"/>
    <w:rsid w:val="00C8569C"/>
    <w:rsid w:val="00C971F6"/>
    <w:rsid w:val="00C977A5"/>
    <w:rsid w:val="00CC3002"/>
    <w:rsid w:val="00CC3A34"/>
    <w:rsid w:val="00CC5187"/>
    <w:rsid w:val="00CC61BB"/>
    <w:rsid w:val="00CD7F4A"/>
    <w:rsid w:val="00CE7109"/>
    <w:rsid w:val="00CF77A8"/>
    <w:rsid w:val="00D23D20"/>
    <w:rsid w:val="00D25997"/>
    <w:rsid w:val="00D303F9"/>
    <w:rsid w:val="00D45AAA"/>
    <w:rsid w:val="00D65775"/>
    <w:rsid w:val="00D77452"/>
    <w:rsid w:val="00D94FC5"/>
    <w:rsid w:val="00DA23BA"/>
    <w:rsid w:val="00DA65F0"/>
    <w:rsid w:val="00DD23D2"/>
    <w:rsid w:val="00DD267C"/>
    <w:rsid w:val="00DD4A65"/>
    <w:rsid w:val="00E15934"/>
    <w:rsid w:val="00E45762"/>
    <w:rsid w:val="00E6200A"/>
    <w:rsid w:val="00E67789"/>
    <w:rsid w:val="00E71FA2"/>
    <w:rsid w:val="00E83455"/>
    <w:rsid w:val="00E84181"/>
    <w:rsid w:val="00EA321A"/>
    <w:rsid w:val="00EA6101"/>
    <w:rsid w:val="00EB1917"/>
    <w:rsid w:val="00F01D82"/>
    <w:rsid w:val="00F073BB"/>
    <w:rsid w:val="00F20A9D"/>
    <w:rsid w:val="00F3518F"/>
    <w:rsid w:val="00F66C21"/>
    <w:rsid w:val="00F71585"/>
    <w:rsid w:val="00F724F5"/>
    <w:rsid w:val="00F746AE"/>
    <w:rsid w:val="00F847D4"/>
    <w:rsid w:val="00F84AA4"/>
    <w:rsid w:val="00F903F4"/>
    <w:rsid w:val="00FA03EE"/>
    <w:rsid w:val="00FC686A"/>
    <w:rsid w:val="00FD0469"/>
    <w:rsid w:val="00FD5FC0"/>
    <w:rsid w:val="00FD6F5A"/>
    <w:rsid w:val="00FE2206"/>
    <w:rsid w:val="00FE3BC3"/>
    <w:rsid w:val="00FF69C6"/>
    <w:rsid w:val="083206CC"/>
    <w:rsid w:val="08ED72D4"/>
    <w:rsid w:val="09BA3497"/>
    <w:rsid w:val="0A1F6097"/>
    <w:rsid w:val="0A79028B"/>
    <w:rsid w:val="0D57552C"/>
    <w:rsid w:val="0E3F2C55"/>
    <w:rsid w:val="12FC6DE8"/>
    <w:rsid w:val="13D534F6"/>
    <w:rsid w:val="144C7F25"/>
    <w:rsid w:val="15AC35CC"/>
    <w:rsid w:val="16C53DD9"/>
    <w:rsid w:val="17844019"/>
    <w:rsid w:val="19DA7CEC"/>
    <w:rsid w:val="1D9F5E03"/>
    <w:rsid w:val="1DFA75FB"/>
    <w:rsid w:val="1F6630D3"/>
    <w:rsid w:val="21313E0F"/>
    <w:rsid w:val="220D4997"/>
    <w:rsid w:val="24660C98"/>
    <w:rsid w:val="25951FC5"/>
    <w:rsid w:val="25AB298E"/>
    <w:rsid w:val="2BD1135B"/>
    <w:rsid w:val="2DC1069C"/>
    <w:rsid w:val="2DD464A4"/>
    <w:rsid w:val="2E983C3F"/>
    <w:rsid w:val="30076041"/>
    <w:rsid w:val="3542559A"/>
    <w:rsid w:val="3A3D2F33"/>
    <w:rsid w:val="41474664"/>
    <w:rsid w:val="44502FC3"/>
    <w:rsid w:val="44C13224"/>
    <w:rsid w:val="462F6E1C"/>
    <w:rsid w:val="47264D25"/>
    <w:rsid w:val="4CD9500F"/>
    <w:rsid w:val="4EFB181F"/>
    <w:rsid w:val="551828FB"/>
    <w:rsid w:val="55432F3C"/>
    <w:rsid w:val="564E2BF3"/>
    <w:rsid w:val="570F1328"/>
    <w:rsid w:val="574C0F01"/>
    <w:rsid w:val="57C93BCD"/>
    <w:rsid w:val="58C6010C"/>
    <w:rsid w:val="5D874428"/>
    <w:rsid w:val="5EC8215A"/>
    <w:rsid w:val="5FD81402"/>
    <w:rsid w:val="60284820"/>
    <w:rsid w:val="62885A21"/>
    <w:rsid w:val="65273CE0"/>
    <w:rsid w:val="6790033C"/>
    <w:rsid w:val="687E0F07"/>
    <w:rsid w:val="68AA5AF7"/>
    <w:rsid w:val="68E71851"/>
    <w:rsid w:val="694E1312"/>
    <w:rsid w:val="69A763CD"/>
    <w:rsid w:val="6A0814EC"/>
    <w:rsid w:val="6A4D243B"/>
    <w:rsid w:val="6B0F058F"/>
    <w:rsid w:val="6BAC2007"/>
    <w:rsid w:val="6DC767E9"/>
    <w:rsid w:val="6F750F91"/>
    <w:rsid w:val="72F47A29"/>
    <w:rsid w:val="742B4FFE"/>
    <w:rsid w:val="74390FCD"/>
    <w:rsid w:val="76977D14"/>
    <w:rsid w:val="78C50CC4"/>
    <w:rsid w:val="7E3403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spacing w:before="260" w:after="260" w:line="415" w:lineRule="auto"/>
      <w:outlineLvl w:val="1"/>
    </w:pPr>
    <w:rPr>
      <w:rFonts w:ascii="Arial" w:hAnsi="Arial" w:eastAsia="黑体" w:cs="Arial"/>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pPr>
    <w:rPr>
      <w:rFonts w:ascii="宋体"/>
      <w:sz w:val="24"/>
    </w:rPr>
  </w:style>
  <w:style w:type="paragraph" w:styleId="5">
    <w:name w:val="Document Map"/>
    <w:basedOn w:val="1"/>
    <w:link w:val="28"/>
    <w:semiHidden/>
    <w:unhideWhenUsed/>
    <w:qFormat/>
    <w:uiPriority w:val="99"/>
    <w:rPr>
      <w:rFonts w:ascii="宋体"/>
      <w:sz w:val="18"/>
      <w:szCs w:val="18"/>
    </w:rPr>
  </w:style>
  <w:style w:type="paragraph" w:styleId="6">
    <w:name w:val="annotation text"/>
    <w:basedOn w:val="1"/>
    <w:link w:val="23"/>
    <w:semiHidden/>
    <w:unhideWhenUsed/>
    <w:qFormat/>
    <w:uiPriority w:val="99"/>
    <w:pPr>
      <w:jc w:val="left"/>
    </w:pPr>
  </w:style>
  <w:style w:type="paragraph" w:styleId="7">
    <w:name w:val="Salutation"/>
    <w:basedOn w:val="1"/>
    <w:next w:val="1"/>
    <w:qFormat/>
    <w:uiPriority w:val="0"/>
    <w:rPr>
      <w:b/>
      <w:bCs/>
      <w:sz w:val="30"/>
    </w:rPr>
  </w:style>
  <w:style w:type="paragraph" w:styleId="8">
    <w:name w:val="Body Text"/>
    <w:basedOn w:val="1"/>
    <w:next w:val="9"/>
    <w:qFormat/>
    <w:uiPriority w:val="99"/>
    <w:pPr>
      <w:tabs>
        <w:tab w:val="left" w:pos="567"/>
      </w:tabs>
      <w:spacing w:before="120" w:line="22" w:lineRule="atLeast"/>
    </w:pPr>
    <w:rPr>
      <w:sz w:val="24"/>
      <w:szCs w:val="20"/>
    </w:rPr>
  </w:style>
  <w:style w:type="paragraph" w:customStyle="1" w:styleId="9">
    <w:name w:val="目录 11"/>
    <w:next w:val="1"/>
    <w:autoRedefine/>
    <w:qFormat/>
    <w:uiPriority w:val="99"/>
    <w:pPr>
      <w:wordWrap w:val="0"/>
      <w:jc w:val="both"/>
    </w:pPr>
    <w:rPr>
      <w:rFonts w:ascii="Times New Roman" w:hAnsi="Times New Roman" w:eastAsia="宋体" w:cs="Times New Roman"/>
      <w:sz w:val="21"/>
      <w:szCs w:val="22"/>
      <w:lang w:val="en-US" w:eastAsia="zh-CN" w:bidi="ar-SA"/>
    </w:rPr>
  </w:style>
  <w:style w:type="paragraph" w:styleId="10">
    <w:name w:val="Plain Text"/>
    <w:basedOn w:val="1"/>
    <w:link w:val="24"/>
    <w:qFormat/>
    <w:uiPriority w:val="0"/>
    <w:rPr>
      <w:rFonts w:ascii="宋体" w:hAnsi="Courier New" w:eastAsiaTheme="minorEastAsia" w:cstheme="minorBidi"/>
      <w:szCs w:val="22"/>
    </w:rPr>
  </w:style>
  <w:style w:type="paragraph" w:styleId="11">
    <w:name w:val="Balloon Text"/>
    <w:basedOn w:val="1"/>
    <w:link w:val="25"/>
    <w:semiHidden/>
    <w:unhideWhenUsed/>
    <w:qFormat/>
    <w:uiPriority w:val="99"/>
    <w:rPr>
      <w:sz w:val="18"/>
      <w:szCs w:val="18"/>
    </w:rPr>
  </w:style>
  <w:style w:type="paragraph" w:styleId="12">
    <w:name w:val="footer"/>
    <w:basedOn w:val="1"/>
    <w:link w:val="27"/>
    <w:semiHidden/>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8"/>
    <w:qFormat/>
    <w:uiPriority w:val="0"/>
    <w:pPr>
      <w:spacing w:before="0" w:after="120" w:line="240" w:lineRule="auto"/>
      <w:ind w:firstLine="420" w:firstLineChars="100"/>
    </w:pPr>
    <w:rPr>
      <w:szCs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annotation reference"/>
    <w:basedOn w:val="17"/>
    <w:semiHidden/>
    <w:unhideWhenUsed/>
    <w:qFormat/>
    <w:uiPriority w:val="99"/>
    <w:rPr>
      <w:sz w:val="21"/>
      <w:szCs w:val="21"/>
    </w:rPr>
  </w:style>
  <w:style w:type="paragraph" w:customStyle="1" w:styleId="2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
    <w:name w:val="标题 1 字符"/>
    <w:basedOn w:val="17"/>
    <w:link w:val="2"/>
    <w:qFormat/>
    <w:uiPriority w:val="9"/>
    <w:rPr>
      <w:rFonts w:ascii="Times New Roman" w:hAnsi="Times New Roman" w:eastAsia="宋体" w:cs="Times New Roman"/>
      <w:b/>
      <w:bCs/>
      <w:kern w:val="44"/>
      <w:sz w:val="44"/>
      <w:szCs w:val="44"/>
    </w:rPr>
  </w:style>
  <w:style w:type="character" w:customStyle="1" w:styleId="22">
    <w:name w:val="标题 2 字符"/>
    <w:basedOn w:val="17"/>
    <w:link w:val="3"/>
    <w:qFormat/>
    <w:uiPriority w:val="0"/>
    <w:rPr>
      <w:rFonts w:ascii="Arial" w:hAnsi="Arial" w:eastAsia="黑体" w:cs="Arial"/>
      <w:b/>
      <w:bCs/>
      <w:sz w:val="32"/>
      <w:szCs w:val="32"/>
    </w:rPr>
  </w:style>
  <w:style w:type="character" w:customStyle="1" w:styleId="23">
    <w:name w:val="批注文字 字符"/>
    <w:basedOn w:val="17"/>
    <w:link w:val="6"/>
    <w:semiHidden/>
    <w:qFormat/>
    <w:uiPriority w:val="99"/>
    <w:rPr>
      <w:rFonts w:ascii="Times New Roman" w:hAnsi="Times New Roman" w:eastAsia="宋体" w:cs="Times New Roman"/>
      <w:szCs w:val="21"/>
    </w:rPr>
  </w:style>
  <w:style w:type="character" w:customStyle="1" w:styleId="24">
    <w:name w:val="纯文本 字符"/>
    <w:basedOn w:val="17"/>
    <w:link w:val="10"/>
    <w:qFormat/>
    <w:uiPriority w:val="0"/>
    <w:rPr>
      <w:rFonts w:ascii="宋体" w:hAnsi="Courier New"/>
    </w:rPr>
  </w:style>
  <w:style w:type="character" w:customStyle="1" w:styleId="25">
    <w:name w:val="批注框文本 字符"/>
    <w:basedOn w:val="17"/>
    <w:link w:val="11"/>
    <w:semiHidden/>
    <w:qFormat/>
    <w:uiPriority w:val="99"/>
    <w:rPr>
      <w:rFonts w:ascii="Times New Roman" w:hAnsi="Times New Roman" w:eastAsia="宋体" w:cs="Times New Roman"/>
      <w:sz w:val="18"/>
      <w:szCs w:val="18"/>
    </w:rPr>
  </w:style>
  <w:style w:type="character" w:customStyle="1" w:styleId="26">
    <w:name w:val="页眉 字符"/>
    <w:basedOn w:val="17"/>
    <w:link w:val="13"/>
    <w:semiHidden/>
    <w:qFormat/>
    <w:uiPriority w:val="99"/>
    <w:rPr>
      <w:rFonts w:ascii="Times New Roman" w:hAnsi="Times New Roman" w:eastAsia="宋体" w:cs="Times New Roman"/>
      <w:sz w:val="18"/>
      <w:szCs w:val="18"/>
    </w:rPr>
  </w:style>
  <w:style w:type="character" w:customStyle="1" w:styleId="27">
    <w:name w:val="页脚 字符"/>
    <w:basedOn w:val="17"/>
    <w:link w:val="12"/>
    <w:semiHidden/>
    <w:qFormat/>
    <w:uiPriority w:val="99"/>
    <w:rPr>
      <w:rFonts w:ascii="Times New Roman" w:hAnsi="Times New Roman" w:eastAsia="宋体" w:cs="Times New Roman"/>
      <w:sz w:val="18"/>
      <w:szCs w:val="18"/>
    </w:rPr>
  </w:style>
  <w:style w:type="character" w:customStyle="1" w:styleId="28">
    <w:name w:val="文档结构图 字符"/>
    <w:basedOn w:val="17"/>
    <w:link w:val="5"/>
    <w:autoRedefine/>
    <w:semiHidden/>
    <w:qFormat/>
    <w:uiPriority w:val="99"/>
    <w:rPr>
      <w:rFonts w:ascii="宋体" w:hAnsi="Times New Roman" w:eastAsia="宋体" w:cs="Times New Roman"/>
      <w:sz w:val="18"/>
      <w:szCs w:val="18"/>
    </w:rPr>
  </w:style>
  <w:style w:type="paragraph" w:styleId="29">
    <w:name w:val="No Spacing"/>
    <w:autoRedefine/>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DoubleOX</Company>
  <Pages>7</Pages>
  <Words>743</Words>
  <Characters>938</Characters>
  <Lines>5</Lines>
  <Paragraphs>1</Paragraphs>
  <TotalTime>87</TotalTime>
  <ScaleCrop>false</ScaleCrop>
  <LinksUpToDate>false</LinksUpToDate>
  <CharactersWithSpaces>965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2020-06-18T09:38:00Z</dcterms:created>
  <dc:creator>GJLX</dc:creator>
  <cp:lastModifiedBy>WPS_1695604745</cp:lastModifiedBy>
  <dcterms:modified xsi:type="dcterms:W3CDTF">2025-07-08T07:30:43Z</dcterms:modified>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0444CE7EAB604F578CA42BE144A57C14</vt:lpwstr>
  </property>
  <property fmtid="{D5CDD505-2E9C-101B-9397-08002B2CF9AE}" pid="4" name="KSOTemplateDocerSaveRecord">
    <vt:lpwstr>eyJoZGlkIjoiOTNmMzc3MmE3MWQwMWYyNDc3YzA3OGQxOWExNDcwMDAiLCJ1c2VySWQiOiIxNTQ0NTU2NjcyIn0=</vt:lpwstr>
  </property>
</Properties>
</file>