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4206FC">
      <w:pPr>
        <w:pStyle w:val="2"/>
        <w:tabs>
          <w:tab w:val="left" w:pos="0"/>
        </w:tabs>
        <w:autoSpaceDE w:val="0"/>
        <w:autoSpaceDN w:val="0"/>
        <w:adjustRightInd w:val="0"/>
        <w:spacing w:before="0" w:after="0" w:line="360" w:lineRule="auto"/>
        <w:jc w:val="center"/>
        <w:rPr>
          <w:rFonts w:hint="eastAsia" w:ascii="华文中宋" w:hAnsi="华文中宋" w:eastAsia="华文中宋"/>
        </w:rPr>
      </w:pPr>
      <w:bookmarkStart w:id="0" w:name="_Toc28359022"/>
      <w:bookmarkStart w:id="1" w:name="_Toc35393809"/>
      <w:r>
        <w:rPr>
          <w:rFonts w:hint="eastAsia" w:ascii="华文中宋" w:hAnsi="华文中宋" w:eastAsia="华文中宋"/>
        </w:rPr>
        <w:t>中标公告</w:t>
      </w:r>
      <w:bookmarkEnd w:id="0"/>
      <w:bookmarkEnd w:id="1"/>
    </w:p>
    <w:p w14:paraId="6712AC37">
      <w:pPr>
        <w:rPr>
          <w:rFonts w:hint="eastAsia" w:ascii="黑体" w:hAnsi="黑体" w:eastAsia="黑体"/>
          <w:sz w:val="28"/>
          <w:szCs w:val="28"/>
        </w:rPr>
      </w:pPr>
      <w:r>
        <w:rPr>
          <w:rFonts w:hint="eastAsia" w:ascii="黑体" w:hAnsi="黑体" w:eastAsia="黑体"/>
          <w:sz w:val="28"/>
          <w:szCs w:val="28"/>
        </w:rPr>
        <w:t>一、项目代理编号：HCZB-2025-ZB0952</w:t>
      </w:r>
    </w:p>
    <w:p w14:paraId="52659C6F">
      <w:pPr>
        <w:rPr>
          <w:rFonts w:hint="eastAsia" w:ascii="仿宋" w:hAnsi="仿宋" w:eastAsia="黑体"/>
          <w:sz w:val="28"/>
          <w:szCs w:val="28"/>
        </w:rPr>
      </w:pPr>
      <w:r>
        <w:rPr>
          <w:rFonts w:hint="eastAsia" w:ascii="黑体" w:hAnsi="黑体" w:eastAsia="黑体"/>
          <w:sz w:val="28"/>
          <w:szCs w:val="28"/>
        </w:rPr>
        <w:t>二、项目名称：北京工业大学饮食服务中心食品原材料供货服务第二批</w:t>
      </w:r>
    </w:p>
    <w:p w14:paraId="1F2F4217">
      <w:pPr>
        <w:rPr>
          <w:rFonts w:hint="eastAsia" w:ascii="黑体" w:hAnsi="黑体" w:eastAsia="黑体"/>
          <w:sz w:val="28"/>
          <w:szCs w:val="28"/>
        </w:rPr>
      </w:pPr>
      <w:r>
        <w:rPr>
          <w:rFonts w:hint="eastAsia" w:ascii="黑体" w:hAnsi="黑体" w:eastAsia="黑体"/>
          <w:sz w:val="28"/>
          <w:szCs w:val="28"/>
        </w:rPr>
        <w:t>三、中标信息</w:t>
      </w:r>
    </w:p>
    <w:p w14:paraId="7307382E">
      <w:pPr>
        <w:ind w:firstLine="560" w:firstLineChars="200"/>
        <w:rPr>
          <w:rFonts w:hint="eastAsia" w:ascii="仿宋" w:hAnsi="仿宋" w:eastAsia="仿宋"/>
          <w:sz w:val="28"/>
          <w:szCs w:val="28"/>
        </w:rPr>
      </w:pPr>
      <w:r>
        <w:rPr>
          <w:rFonts w:hint="eastAsia" w:ascii="仿宋" w:hAnsi="仿宋" w:eastAsia="仿宋"/>
          <w:sz w:val="28"/>
          <w:szCs w:val="28"/>
        </w:rPr>
        <w:t>第1-1包</w:t>
      </w:r>
    </w:p>
    <w:p w14:paraId="77033604">
      <w:pPr>
        <w:ind w:firstLine="560" w:firstLineChars="200"/>
        <w:rPr>
          <w:rFonts w:hint="eastAsia" w:ascii="仿宋" w:hAnsi="仿宋" w:eastAsia="仿宋"/>
          <w:sz w:val="28"/>
          <w:szCs w:val="28"/>
        </w:rPr>
      </w:pPr>
      <w:bookmarkStart w:id="2" w:name="_Hlk39663318"/>
      <w:r>
        <w:rPr>
          <w:rFonts w:hint="eastAsia" w:ascii="仿宋" w:hAnsi="仿宋" w:eastAsia="仿宋"/>
          <w:sz w:val="28"/>
          <w:szCs w:val="28"/>
        </w:rPr>
        <w:t>供应商名称：北京通顺臻一源科技有限公司</w:t>
      </w:r>
    </w:p>
    <w:p w14:paraId="513C3AA7">
      <w:pPr>
        <w:ind w:firstLine="560" w:firstLineChars="200"/>
        <w:rPr>
          <w:rFonts w:hint="eastAsia" w:ascii="仿宋" w:hAnsi="仿宋" w:eastAsia="仿宋"/>
          <w:sz w:val="28"/>
          <w:szCs w:val="28"/>
        </w:rPr>
      </w:pPr>
      <w:r>
        <w:rPr>
          <w:rFonts w:hint="eastAsia" w:ascii="仿宋" w:hAnsi="仿宋" w:eastAsia="仿宋"/>
          <w:sz w:val="28"/>
          <w:szCs w:val="28"/>
        </w:rPr>
        <w:t>供应商地址：北京市通州区杨庄路1号3号1幢021</w:t>
      </w:r>
    </w:p>
    <w:p w14:paraId="0EA2F49C">
      <w:pPr>
        <w:ind w:firstLine="560" w:firstLineChars="200"/>
        <w:rPr>
          <w:rFonts w:hint="eastAsia" w:ascii="仿宋" w:hAnsi="仿宋" w:eastAsia="仿宋"/>
          <w:sz w:val="28"/>
          <w:szCs w:val="28"/>
        </w:rPr>
      </w:pPr>
      <w:r>
        <w:rPr>
          <w:rFonts w:hint="eastAsia" w:ascii="仿宋" w:hAnsi="仿宋" w:eastAsia="仿宋"/>
          <w:sz w:val="28"/>
          <w:szCs w:val="28"/>
        </w:rPr>
        <w:t>中标金额：</w:t>
      </w:r>
      <w:bookmarkEnd w:id="2"/>
      <w:r>
        <w:rPr>
          <w:rFonts w:hint="eastAsia" w:ascii="仿宋" w:hAnsi="仿宋" w:eastAsia="仿宋"/>
          <w:sz w:val="28"/>
          <w:szCs w:val="28"/>
        </w:rPr>
        <w:t>下浮7%</w:t>
      </w:r>
    </w:p>
    <w:p w14:paraId="1C8EB348">
      <w:pPr>
        <w:ind w:firstLine="560" w:firstLineChars="200"/>
        <w:rPr>
          <w:rFonts w:hint="eastAsia" w:ascii="仿宋" w:hAnsi="仿宋" w:eastAsia="仿宋"/>
          <w:sz w:val="28"/>
          <w:szCs w:val="28"/>
        </w:rPr>
      </w:pPr>
      <w:r>
        <w:rPr>
          <w:rFonts w:hint="eastAsia" w:ascii="仿宋" w:hAnsi="仿宋" w:eastAsia="仿宋"/>
          <w:sz w:val="28"/>
          <w:szCs w:val="28"/>
        </w:rPr>
        <w:t>第1-2包</w:t>
      </w:r>
    </w:p>
    <w:p w14:paraId="298083E2">
      <w:pPr>
        <w:ind w:firstLine="560" w:firstLineChars="200"/>
        <w:rPr>
          <w:rFonts w:hint="eastAsia" w:ascii="仿宋" w:hAnsi="仿宋" w:eastAsia="仿宋"/>
          <w:sz w:val="28"/>
          <w:szCs w:val="28"/>
        </w:rPr>
      </w:pPr>
      <w:r>
        <w:rPr>
          <w:rFonts w:hint="eastAsia" w:ascii="仿宋" w:hAnsi="仿宋" w:eastAsia="仿宋"/>
          <w:sz w:val="28"/>
          <w:szCs w:val="28"/>
        </w:rPr>
        <w:t>供应商名称：北京久九元丰商贸有限公司</w:t>
      </w:r>
    </w:p>
    <w:p w14:paraId="42504DD1">
      <w:pPr>
        <w:ind w:firstLine="560" w:firstLineChars="200"/>
        <w:rPr>
          <w:rFonts w:hint="eastAsia" w:ascii="仿宋" w:hAnsi="仿宋" w:eastAsia="仿宋"/>
          <w:sz w:val="28"/>
          <w:szCs w:val="28"/>
        </w:rPr>
      </w:pPr>
      <w:r>
        <w:rPr>
          <w:rFonts w:hint="eastAsia" w:ascii="仿宋" w:hAnsi="仿宋" w:eastAsia="仿宋"/>
          <w:sz w:val="28"/>
          <w:szCs w:val="28"/>
        </w:rPr>
        <w:t>供应商地址：北京市大兴区兴华大街（二段）3号院1号楼3层309</w:t>
      </w:r>
    </w:p>
    <w:p w14:paraId="1DC6272A">
      <w:pPr>
        <w:ind w:firstLine="560" w:firstLineChars="200"/>
        <w:rPr>
          <w:rFonts w:hint="eastAsia" w:ascii="仿宋" w:hAnsi="仿宋" w:eastAsia="仿宋"/>
          <w:sz w:val="28"/>
          <w:szCs w:val="28"/>
          <w:u w:val="single"/>
        </w:rPr>
      </w:pPr>
      <w:r>
        <w:rPr>
          <w:rFonts w:hint="eastAsia" w:ascii="仿宋" w:hAnsi="仿宋" w:eastAsia="仿宋"/>
          <w:sz w:val="28"/>
          <w:szCs w:val="28"/>
        </w:rPr>
        <w:t>中标金额：下浮10%</w:t>
      </w:r>
    </w:p>
    <w:p w14:paraId="55D940BC">
      <w:pPr>
        <w:ind w:firstLine="560" w:firstLineChars="200"/>
        <w:rPr>
          <w:rFonts w:hint="eastAsia" w:ascii="仿宋" w:hAnsi="仿宋" w:eastAsia="仿宋"/>
          <w:sz w:val="28"/>
          <w:szCs w:val="28"/>
        </w:rPr>
      </w:pPr>
      <w:r>
        <w:rPr>
          <w:rFonts w:hint="eastAsia" w:ascii="仿宋" w:hAnsi="仿宋" w:eastAsia="仿宋"/>
          <w:sz w:val="28"/>
          <w:szCs w:val="28"/>
        </w:rPr>
        <w:t>第1-3包</w:t>
      </w:r>
    </w:p>
    <w:p w14:paraId="0A955B45">
      <w:pPr>
        <w:ind w:firstLine="560" w:firstLineChars="200"/>
        <w:rPr>
          <w:rFonts w:hint="eastAsia" w:ascii="仿宋" w:hAnsi="仿宋" w:eastAsia="仿宋"/>
          <w:sz w:val="28"/>
          <w:szCs w:val="28"/>
        </w:rPr>
      </w:pPr>
      <w:r>
        <w:rPr>
          <w:rFonts w:hint="eastAsia" w:ascii="仿宋" w:hAnsi="仿宋" w:eastAsia="仿宋"/>
          <w:sz w:val="28"/>
          <w:szCs w:val="28"/>
        </w:rPr>
        <w:t>供应商名称：北京亿立达农业食品有限责任公司</w:t>
      </w:r>
    </w:p>
    <w:p w14:paraId="1EDB19EB">
      <w:pPr>
        <w:ind w:firstLine="560" w:firstLineChars="200"/>
        <w:rPr>
          <w:rFonts w:hint="eastAsia" w:ascii="仿宋" w:hAnsi="仿宋" w:eastAsia="仿宋"/>
          <w:sz w:val="28"/>
          <w:szCs w:val="28"/>
        </w:rPr>
      </w:pPr>
      <w:r>
        <w:rPr>
          <w:rFonts w:hint="eastAsia" w:ascii="仿宋" w:hAnsi="仿宋" w:eastAsia="仿宋"/>
          <w:sz w:val="28"/>
          <w:szCs w:val="28"/>
        </w:rPr>
        <w:t>供应商地址：北京市通州区新华北路55号2幢四层10-496室</w:t>
      </w:r>
    </w:p>
    <w:p w14:paraId="567E1A85">
      <w:pPr>
        <w:ind w:firstLine="560" w:firstLineChars="200"/>
        <w:rPr>
          <w:rFonts w:hint="eastAsia" w:ascii="仿宋" w:hAnsi="仿宋" w:eastAsia="仿宋"/>
          <w:sz w:val="28"/>
          <w:szCs w:val="28"/>
          <w:u w:val="single"/>
        </w:rPr>
      </w:pPr>
      <w:r>
        <w:rPr>
          <w:rFonts w:hint="eastAsia" w:ascii="仿宋" w:hAnsi="仿宋" w:eastAsia="仿宋"/>
          <w:sz w:val="28"/>
          <w:szCs w:val="28"/>
        </w:rPr>
        <w:t>中标金额：下浮7%</w:t>
      </w:r>
    </w:p>
    <w:p w14:paraId="3ECC4B77">
      <w:pPr>
        <w:ind w:firstLine="560" w:firstLineChars="200"/>
        <w:rPr>
          <w:rFonts w:hint="eastAsia" w:ascii="仿宋" w:hAnsi="仿宋" w:eastAsia="仿宋"/>
          <w:sz w:val="28"/>
          <w:szCs w:val="28"/>
        </w:rPr>
      </w:pPr>
      <w:r>
        <w:rPr>
          <w:rFonts w:hint="eastAsia" w:ascii="仿宋" w:hAnsi="仿宋" w:eastAsia="仿宋"/>
          <w:sz w:val="28"/>
          <w:szCs w:val="28"/>
        </w:rPr>
        <w:t>第1-4包</w:t>
      </w:r>
    </w:p>
    <w:p w14:paraId="3E77E454">
      <w:pPr>
        <w:ind w:firstLine="560" w:firstLineChars="200"/>
        <w:rPr>
          <w:rFonts w:hint="eastAsia" w:ascii="仿宋" w:hAnsi="仿宋" w:eastAsia="仿宋"/>
          <w:sz w:val="28"/>
          <w:szCs w:val="28"/>
        </w:rPr>
      </w:pPr>
      <w:r>
        <w:rPr>
          <w:rFonts w:hint="eastAsia" w:ascii="仿宋" w:hAnsi="仿宋" w:eastAsia="仿宋"/>
          <w:sz w:val="28"/>
          <w:szCs w:val="28"/>
        </w:rPr>
        <w:t>供应商名称：北京谷盟油脂有限公司</w:t>
      </w:r>
    </w:p>
    <w:p w14:paraId="187F4B07">
      <w:pPr>
        <w:ind w:firstLine="560" w:firstLineChars="200"/>
        <w:rPr>
          <w:rFonts w:hint="eastAsia" w:ascii="仿宋" w:hAnsi="仿宋" w:eastAsia="仿宋"/>
          <w:sz w:val="28"/>
          <w:szCs w:val="28"/>
        </w:rPr>
      </w:pPr>
      <w:r>
        <w:rPr>
          <w:rFonts w:hint="eastAsia" w:ascii="仿宋" w:hAnsi="仿宋" w:eastAsia="仿宋"/>
          <w:sz w:val="28"/>
          <w:szCs w:val="28"/>
        </w:rPr>
        <w:t>供应商地址：北京市房山区城关镇西河沿1号25幢</w:t>
      </w:r>
    </w:p>
    <w:p w14:paraId="666DFD38">
      <w:pPr>
        <w:ind w:firstLine="560" w:firstLineChars="200"/>
        <w:rPr>
          <w:rFonts w:hint="eastAsia" w:ascii="仿宋" w:hAnsi="仿宋" w:eastAsia="仿宋"/>
          <w:sz w:val="28"/>
          <w:szCs w:val="28"/>
          <w:u w:val="single"/>
        </w:rPr>
      </w:pPr>
      <w:r>
        <w:rPr>
          <w:rFonts w:hint="eastAsia" w:ascii="仿宋" w:hAnsi="仿宋" w:eastAsia="仿宋"/>
          <w:sz w:val="28"/>
          <w:szCs w:val="28"/>
        </w:rPr>
        <w:t>中标金额：下浮6%</w:t>
      </w:r>
    </w:p>
    <w:p w14:paraId="6FFA353C">
      <w:pPr>
        <w:ind w:firstLine="560" w:firstLineChars="200"/>
        <w:rPr>
          <w:rFonts w:hint="eastAsia" w:ascii="仿宋" w:hAnsi="仿宋" w:eastAsia="仿宋"/>
          <w:sz w:val="28"/>
          <w:szCs w:val="28"/>
        </w:rPr>
      </w:pPr>
      <w:r>
        <w:rPr>
          <w:rFonts w:hint="eastAsia" w:ascii="仿宋" w:hAnsi="仿宋" w:eastAsia="仿宋"/>
          <w:sz w:val="28"/>
          <w:szCs w:val="28"/>
        </w:rPr>
        <w:t>第5-1包</w:t>
      </w:r>
    </w:p>
    <w:p w14:paraId="6CD922AD">
      <w:pPr>
        <w:ind w:firstLine="560" w:firstLineChars="200"/>
        <w:rPr>
          <w:rFonts w:hint="eastAsia" w:ascii="仿宋" w:hAnsi="仿宋" w:eastAsia="仿宋"/>
          <w:sz w:val="28"/>
          <w:szCs w:val="28"/>
        </w:rPr>
      </w:pPr>
      <w:r>
        <w:rPr>
          <w:rFonts w:hint="eastAsia" w:ascii="仿宋" w:hAnsi="仿宋" w:eastAsia="仿宋"/>
          <w:sz w:val="28"/>
          <w:szCs w:val="28"/>
        </w:rPr>
        <w:t>供应商名称：北京乾禄通商贸有限公司</w:t>
      </w:r>
    </w:p>
    <w:p w14:paraId="611425A1">
      <w:pPr>
        <w:ind w:firstLine="560" w:firstLineChars="200"/>
        <w:rPr>
          <w:rFonts w:hint="eastAsia" w:ascii="仿宋" w:hAnsi="仿宋" w:eastAsia="仿宋"/>
          <w:sz w:val="28"/>
          <w:szCs w:val="28"/>
        </w:rPr>
      </w:pPr>
      <w:r>
        <w:rPr>
          <w:rFonts w:hint="eastAsia" w:ascii="仿宋" w:hAnsi="仿宋" w:eastAsia="仿宋"/>
          <w:sz w:val="28"/>
          <w:szCs w:val="28"/>
        </w:rPr>
        <w:t>供应商地址：北京市丰台区外环西路26号院17号楼-1至5层1701内2层2058</w:t>
      </w:r>
    </w:p>
    <w:p w14:paraId="5CF48926">
      <w:pPr>
        <w:ind w:firstLine="560" w:firstLineChars="200"/>
        <w:rPr>
          <w:rFonts w:hint="eastAsia" w:ascii="仿宋" w:hAnsi="仿宋" w:eastAsia="仿宋"/>
          <w:sz w:val="28"/>
          <w:szCs w:val="28"/>
          <w:u w:val="single"/>
        </w:rPr>
      </w:pPr>
      <w:r>
        <w:rPr>
          <w:rFonts w:hint="eastAsia" w:ascii="仿宋" w:hAnsi="仿宋" w:eastAsia="仿宋"/>
          <w:sz w:val="28"/>
          <w:szCs w:val="28"/>
        </w:rPr>
        <w:t>中标金额：下浮12%</w:t>
      </w:r>
    </w:p>
    <w:p w14:paraId="2C3E53B8">
      <w:pPr>
        <w:ind w:firstLine="560" w:firstLineChars="200"/>
        <w:rPr>
          <w:rFonts w:hint="eastAsia" w:ascii="仿宋" w:hAnsi="仿宋" w:eastAsia="仿宋"/>
          <w:sz w:val="28"/>
          <w:szCs w:val="28"/>
        </w:rPr>
      </w:pPr>
      <w:r>
        <w:rPr>
          <w:rFonts w:hint="eastAsia" w:ascii="仿宋" w:hAnsi="仿宋" w:eastAsia="仿宋"/>
          <w:sz w:val="28"/>
          <w:szCs w:val="28"/>
        </w:rPr>
        <w:t>第5-2包</w:t>
      </w:r>
    </w:p>
    <w:p w14:paraId="6E1E764F">
      <w:pPr>
        <w:ind w:firstLine="560" w:firstLineChars="200"/>
        <w:rPr>
          <w:rFonts w:hint="eastAsia" w:ascii="仿宋" w:hAnsi="仿宋" w:eastAsia="仿宋"/>
          <w:sz w:val="28"/>
          <w:szCs w:val="28"/>
        </w:rPr>
      </w:pPr>
      <w:r>
        <w:rPr>
          <w:rFonts w:hint="eastAsia" w:ascii="仿宋" w:hAnsi="仿宋" w:eastAsia="仿宋"/>
          <w:sz w:val="28"/>
          <w:szCs w:val="28"/>
        </w:rPr>
        <w:t>供应商名称：北京泓鑫华生商贸有限公司</w:t>
      </w:r>
    </w:p>
    <w:p w14:paraId="21ADA4F2">
      <w:pPr>
        <w:ind w:firstLine="560" w:firstLineChars="200"/>
        <w:rPr>
          <w:rFonts w:hint="eastAsia" w:ascii="仿宋" w:hAnsi="仿宋" w:eastAsia="仿宋"/>
          <w:sz w:val="28"/>
          <w:szCs w:val="28"/>
        </w:rPr>
      </w:pPr>
      <w:r>
        <w:rPr>
          <w:rFonts w:hint="eastAsia" w:ascii="仿宋" w:hAnsi="仿宋" w:eastAsia="仿宋"/>
          <w:sz w:val="28"/>
          <w:szCs w:val="28"/>
        </w:rPr>
        <w:t>供应商地址：北京市朝阳区十八里店乡周庄村大洋路农副产品市场内猪肉厅263号</w:t>
      </w:r>
    </w:p>
    <w:p w14:paraId="1D9D8F4A">
      <w:pPr>
        <w:ind w:firstLine="560" w:firstLineChars="200"/>
        <w:rPr>
          <w:rFonts w:hint="eastAsia" w:ascii="仿宋" w:hAnsi="仿宋" w:eastAsia="仿宋"/>
          <w:sz w:val="28"/>
          <w:szCs w:val="28"/>
        </w:rPr>
      </w:pPr>
      <w:r>
        <w:rPr>
          <w:rFonts w:hint="eastAsia" w:ascii="仿宋" w:hAnsi="仿宋" w:eastAsia="仿宋"/>
          <w:sz w:val="28"/>
          <w:szCs w:val="28"/>
        </w:rPr>
        <w:t>中标金额：下浮15%</w:t>
      </w:r>
    </w:p>
    <w:p w14:paraId="405954B4">
      <w:pPr>
        <w:ind w:firstLine="560" w:firstLineChars="200"/>
        <w:rPr>
          <w:rFonts w:hint="eastAsia" w:ascii="仿宋" w:hAnsi="仿宋" w:eastAsia="仿宋"/>
          <w:sz w:val="28"/>
          <w:szCs w:val="28"/>
        </w:rPr>
      </w:pPr>
      <w:r>
        <w:rPr>
          <w:rFonts w:hint="eastAsia" w:ascii="仿宋" w:hAnsi="仿宋" w:eastAsia="仿宋"/>
          <w:sz w:val="28"/>
          <w:szCs w:val="28"/>
        </w:rPr>
        <w:t>第5-3包</w:t>
      </w:r>
    </w:p>
    <w:p w14:paraId="3E135F19">
      <w:pPr>
        <w:ind w:firstLine="560" w:firstLineChars="200"/>
        <w:rPr>
          <w:rFonts w:hint="eastAsia" w:ascii="仿宋" w:hAnsi="仿宋" w:eastAsia="仿宋"/>
          <w:sz w:val="28"/>
          <w:szCs w:val="28"/>
        </w:rPr>
      </w:pPr>
      <w:r>
        <w:rPr>
          <w:rFonts w:hint="eastAsia" w:ascii="仿宋" w:hAnsi="仿宋" w:eastAsia="仿宋"/>
          <w:sz w:val="28"/>
          <w:szCs w:val="28"/>
        </w:rPr>
        <w:t>供应商名称：北京果美轩商贸有限公司</w:t>
      </w:r>
    </w:p>
    <w:p w14:paraId="08341688">
      <w:pPr>
        <w:ind w:firstLine="560" w:firstLineChars="200"/>
        <w:rPr>
          <w:rFonts w:hint="eastAsia" w:ascii="仿宋" w:hAnsi="仿宋" w:eastAsia="仿宋"/>
          <w:sz w:val="28"/>
          <w:szCs w:val="28"/>
        </w:rPr>
      </w:pPr>
      <w:r>
        <w:rPr>
          <w:rFonts w:hint="eastAsia" w:ascii="仿宋" w:hAnsi="仿宋" w:eastAsia="仿宋"/>
          <w:sz w:val="28"/>
          <w:szCs w:val="28"/>
        </w:rPr>
        <w:t>供应商地址：北京市朝阳区十八里店乡周庄村北京大洋路农副产品市场内调料厅93号</w:t>
      </w:r>
    </w:p>
    <w:p w14:paraId="515107B8">
      <w:pPr>
        <w:ind w:firstLine="560" w:firstLineChars="200"/>
        <w:rPr>
          <w:rFonts w:hint="eastAsia" w:ascii="仿宋" w:hAnsi="仿宋" w:eastAsia="仿宋"/>
          <w:sz w:val="28"/>
          <w:szCs w:val="28"/>
          <w:u w:val="single"/>
        </w:rPr>
      </w:pPr>
      <w:r>
        <w:rPr>
          <w:rFonts w:hint="eastAsia" w:ascii="仿宋" w:hAnsi="仿宋" w:eastAsia="仿宋"/>
          <w:sz w:val="28"/>
          <w:szCs w:val="28"/>
        </w:rPr>
        <w:t>中标金额：下浮12%</w:t>
      </w:r>
    </w:p>
    <w:p w14:paraId="2CA1ED0B">
      <w:pPr>
        <w:ind w:firstLine="560" w:firstLineChars="200"/>
        <w:rPr>
          <w:rFonts w:hint="eastAsia" w:ascii="仿宋" w:hAnsi="仿宋" w:eastAsia="仿宋"/>
          <w:sz w:val="28"/>
          <w:szCs w:val="28"/>
        </w:rPr>
      </w:pPr>
      <w:r>
        <w:rPr>
          <w:rFonts w:hint="eastAsia" w:ascii="仿宋" w:hAnsi="仿宋" w:eastAsia="仿宋"/>
          <w:sz w:val="28"/>
          <w:szCs w:val="28"/>
        </w:rPr>
        <w:t>第9-1包</w:t>
      </w:r>
    </w:p>
    <w:p w14:paraId="5B0F989C">
      <w:pPr>
        <w:ind w:firstLine="560" w:firstLineChars="200"/>
        <w:rPr>
          <w:rFonts w:hint="eastAsia" w:ascii="仿宋" w:hAnsi="仿宋" w:eastAsia="仿宋"/>
          <w:sz w:val="28"/>
          <w:szCs w:val="28"/>
        </w:rPr>
      </w:pPr>
      <w:r>
        <w:rPr>
          <w:rFonts w:hint="eastAsia" w:ascii="仿宋" w:hAnsi="仿宋" w:eastAsia="仿宋"/>
          <w:sz w:val="28"/>
          <w:szCs w:val="28"/>
        </w:rPr>
        <w:t>供应商名称：北京九州华彩商贸有限公司</w:t>
      </w:r>
    </w:p>
    <w:p w14:paraId="005E7BCE">
      <w:pPr>
        <w:ind w:firstLine="560" w:firstLineChars="200"/>
        <w:rPr>
          <w:rFonts w:hint="eastAsia" w:ascii="仿宋" w:hAnsi="仿宋" w:eastAsia="仿宋"/>
          <w:sz w:val="28"/>
          <w:szCs w:val="28"/>
        </w:rPr>
      </w:pPr>
      <w:r>
        <w:rPr>
          <w:rFonts w:hint="eastAsia" w:ascii="仿宋" w:hAnsi="仿宋" w:eastAsia="仿宋"/>
          <w:sz w:val="28"/>
          <w:szCs w:val="28"/>
        </w:rPr>
        <w:t>供应商地址：北京市昌平区城北街道天泽苑31号楼1层22</w:t>
      </w:r>
    </w:p>
    <w:p w14:paraId="43C04D3A">
      <w:pPr>
        <w:ind w:firstLine="560" w:firstLineChars="200"/>
        <w:rPr>
          <w:rFonts w:hint="eastAsia" w:ascii="仿宋" w:hAnsi="仿宋" w:eastAsia="仿宋"/>
          <w:sz w:val="28"/>
          <w:szCs w:val="28"/>
          <w:u w:val="single"/>
        </w:rPr>
      </w:pPr>
      <w:r>
        <w:rPr>
          <w:rFonts w:hint="eastAsia" w:ascii="仿宋" w:hAnsi="仿宋" w:eastAsia="仿宋"/>
          <w:sz w:val="28"/>
          <w:szCs w:val="28"/>
        </w:rPr>
        <w:t>中标金额：上浮5%</w:t>
      </w:r>
    </w:p>
    <w:p w14:paraId="435F772C">
      <w:pPr>
        <w:ind w:firstLine="560" w:firstLineChars="200"/>
        <w:rPr>
          <w:rFonts w:hint="eastAsia" w:ascii="仿宋" w:hAnsi="仿宋" w:eastAsia="仿宋"/>
          <w:sz w:val="28"/>
          <w:szCs w:val="28"/>
        </w:rPr>
      </w:pPr>
      <w:r>
        <w:rPr>
          <w:rFonts w:hint="eastAsia" w:ascii="仿宋" w:hAnsi="仿宋" w:eastAsia="仿宋"/>
          <w:sz w:val="28"/>
          <w:szCs w:val="28"/>
        </w:rPr>
        <w:t>第9-3包</w:t>
      </w:r>
    </w:p>
    <w:p w14:paraId="406BB7B0">
      <w:pPr>
        <w:ind w:firstLine="560" w:firstLineChars="200"/>
        <w:rPr>
          <w:rFonts w:hint="eastAsia" w:ascii="仿宋" w:hAnsi="仿宋" w:eastAsia="仿宋"/>
          <w:sz w:val="28"/>
          <w:szCs w:val="28"/>
        </w:rPr>
      </w:pPr>
      <w:r>
        <w:rPr>
          <w:rFonts w:hint="eastAsia" w:ascii="仿宋" w:hAnsi="仿宋" w:eastAsia="仿宋"/>
          <w:sz w:val="28"/>
          <w:szCs w:val="28"/>
        </w:rPr>
        <w:t>供应商名称：北京果美轩商贸有限公司</w:t>
      </w:r>
    </w:p>
    <w:p w14:paraId="7F72B992">
      <w:pPr>
        <w:ind w:firstLine="560" w:firstLineChars="200"/>
        <w:rPr>
          <w:rFonts w:hint="eastAsia" w:ascii="仿宋" w:hAnsi="仿宋" w:eastAsia="仿宋"/>
          <w:sz w:val="28"/>
          <w:szCs w:val="28"/>
        </w:rPr>
      </w:pPr>
      <w:r>
        <w:rPr>
          <w:rFonts w:hint="eastAsia" w:ascii="仿宋" w:hAnsi="仿宋" w:eastAsia="仿宋"/>
          <w:sz w:val="28"/>
          <w:szCs w:val="28"/>
        </w:rPr>
        <w:t>供应商地址：北京市朝阳区十八里店乡周庄村北京大洋路农副产品市场内调料厅93号</w:t>
      </w:r>
    </w:p>
    <w:p w14:paraId="6F45FFAF">
      <w:pPr>
        <w:ind w:firstLine="560" w:firstLineChars="200"/>
        <w:rPr>
          <w:rFonts w:hint="eastAsia" w:ascii="仿宋" w:hAnsi="仿宋" w:eastAsia="仿宋"/>
          <w:sz w:val="28"/>
          <w:szCs w:val="28"/>
          <w:u w:val="single"/>
        </w:rPr>
      </w:pPr>
      <w:r>
        <w:rPr>
          <w:rFonts w:hint="eastAsia" w:ascii="仿宋" w:hAnsi="仿宋" w:eastAsia="仿宋"/>
          <w:sz w:val="28"/>
          <w:szCs w:val="28"/>
        </w:rPr>
        <w:t>中标金额：</w:t>
      </w:r>
      <w:r>
        <w:rPr>
          <w:rFonts w:hint="eastAsia" w:ascii="仿宋" w:hAnsi="仿宋" w:eastAsia="仿宋"/>
          <w:sz w:val="28"/>
          <w:szCs w:val="28"/>
          <w:lang w:val="en-US" w:eastAsia="zh-CN"/>
        </w:rPr>
        <w:t>上</w:t>
      </w:r>
      <w:r>
        <w:rPr>
          <w:rFonts w:hint="eastAsia" w:ascii="仿宋" w:hAnsi="仿宋" w:eastAsia="仿宋"/>
          <w:sz w:val="28"/>
          <w:szCs w:val="28"/>
        </w:rPr>
        <w:t>浮5%</w:t>
      </w:r>
    </w:p>
    <w:p w14:paraId="6B6EE145">
      <w:pPr>
        <w:ind w:firstLine="560" w:firstLineChars="200"/>
        <w:rPr>
          <w:rFonts w:hint="eastAsia" w:ascii="仿宋" w:hAnsi="仿宋" w:eastAsia="仿宋"/>
          <w:sz w:val="28"/>
          <w:szCs w:val="28"/>
        </w:rPr>
      </w:pPr>
      <w:r>
        <w:rPr>
          <w:rFonts w:hint="eastAsia" w:ascii="仿宋" w:hAnsi="仿宋" w:eastAsia="仿宋"/>
          <w:sz w:val="28"/>
          <w:szCs w:val="28"/>
        </w:rPr>
        <w:t>第9-4包</w:t>
      </w:r>
    </w:p>
    <w:p w14:paraId="17C50848">
      <w:pPr>
        <w:ind w:firstLine="560" w:firstLineChars="200"/>
        <w:rPr>
          <w:rFonts w:hint="eastAsia" w:ascii="仿宋" w:hAnsi="仿宋" w:eastAsia="仿宋"/>
          <w:sz w:val="28"/>
          <w:szCs w:val="28"/>
        </w:rPr>
      </w:pPr>
      <w:r>
        <w:rPr>
          <w:rFonts w:hint="eastAsia" w:ascii="仿宋" w:hAnsi="仿宋" w:eastAsia="仿宋"/>
          <w:sz w:val="28"/>
          <w:szCs w:val="28"/>
        </w:rPr>
        <w:t>供应商名称：北京通杰商贸有限公司</w:t>
      </w:r>
    </w:p>
    <w:p w14:paraId="7CDB8180">
      <w:pPr>
        <w:ind w:firstLine="560" w:firstLineChars="200"/>
        <w:rPr>
          <w:rFonts w:hint="eastAsia" w:ascii="仿宋" w:hAnsi="仿宋" w:eastAsia="仿宋"/>
          <w:sz w:val="28"/>
          <w:szCs w:val="28"/>
        </w:rPr>
      </w:pPr>
      <w:r>
        <w:rPr>
          <w:rFonts w:hint="eastAsia" w:ascii="仿宋" w:hAnsi="仿宋" w:eastAsia="仿宋"/>
          <w:sz w:val="28"/>
          <w:szCs w:val="28"/>
        </w:rPr>
        <w:t>供应商地址：北京市丰台区花乡新发地农工商联合公司院内新发地市场蔬菜区姜蒜楼35号</w:t>
      </w:r>
    </w:p>
    <w:p w14:paraId="0C04196B">
      <w:pPr>
        <w:ind w:firstLine="560" w:firstLineChars="200"/>
        <w:rPr>
          <w:rFonts w:hint="eastAsia" w:ascii="仿宋" w:hAnsi="仿宋" w:eastAsia="仿宋"/>
          <w:sz w:val="28"/>
          <w:szCs w:val="28"/>
        </w:rPr>
      </w:pPr>
      <w:r>
        <w:rPr>
          <w:rFonts w:hint="eastAsia" w:ascii="仿宋" w:hAnsi="仿宋" w:eastAsia="仿宋"/>
          <w:sz w:val="28"/>
          <w:szCs w:val="28"/>
        </w:rPr>
        <w:t>中标金额：上浮12.8%</w:t>
      </w:r>
    </w:p>
    <w:p w14:paraId="144FD28C">
      <w:pPr>
        <w:numPr>
          <w:ilvl w:val="0"/>
          <w:numId w:val="1"/>
        </w:numPr>
        <w:rPr>
          <w:rFonts w:hint="eastAsia" w:ascii="黑体" w:hAnsi="黑体" w:eastAsia="黑体"/>
          <w:sz w:val="28"/>
          <w:szCs w:val="28"/>
        </w:rPr>
      </w:pPr>
      <w:r>
        <w:rPr>
          <w:rFonts w:hint="eastAsia" w:ascii="黑体" w:hAnsi="黑体" w:eastAsia="黑体"/>
          <w:sz w:val="28"/>
          <w:szCs w:val="28"/>
        </w:rPr>
        <w:t>主要标的信息：</w:t>
      </w:r>
    </w:p>
    <w:p w14:paraId="554D12EF">
      <w:pPr>
        <w:rPr>
          <w:rFonts w:hint="eastAsia" w:ascii="黑体" w:hAnsi="黑体" w:eastAsia="黑体"/>
          <w:sz w:val="28"/>
          <w:szCs w:val="28"/>
        </w:rPr>
      </w:pPr>
    </w:p>
    <w:tbl>
      <w:tblPr>
        <w:tblStyle w:val="14"/>
        <w:tblW w:w="8295"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5"/>
      </w:tblGrid>
      <w:tr w14:paraId="0469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5" w:type="dxa"/>
          </w:tcPr>
          <w:p w14:paraId="08DC3F02">
            <w:pPr>
              <w:jc w:val="center"/>
              <w:rPr>
                <w:rFonts w:hint="eastAsia" w:ascii="仿宋" w:hAnsi="仿宋" w:eastAsia="仿宋"/>
                <w:kern w:val="0"/>
                <w:sz w:val="28"/>
                <w:szCs w:val="28"/>
              </w:rPr>
            </w:pPr>
            <w:r>
              <w:rPr>
                <w:rFonts w:hint="eastAsia" w:ascii="仿宋" w:hAnsi="仿宋" w:eastAsia="仿宋"/>
                <w:kern w:val="0"/>
                <w:sz w:val="28"/>
                <w:szCs w:val="28"/>
              </w:rPr>
              <w:t>服务类</w:t>
            </w:r>
          </w:p>
        </w:tc>
      </w:tr>
      <w:tr w14:paraId="4497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5" w:type="dxa"/>
          </w:tcPr>
          <w:p w14:paraId="6C667D42">
            <w:pPr>
              <w:rPr>
                <w:rFonts w:hint="eastAsia" w:ascii="仿宋" w:hAnsi="仿宋" w:eastAsia="仿宋"/>
                <w:kern w:val="0"/>
                <w:sz w:val="28"/>
                <w:szCs w:val="28"/>
              </w:rPr>
            </w:pPr>
            <w:r>
              <w:rPr>
                <w:rFonts w:hint="eastAsia" w:ascii="仿宋" w:hAnsi="仿宋" w:eastAsia="仿宋"/>
                <w:kern w:val="0"/>
                <w:sz w:val="28"/>
                <w:szCs w:val="28"/>
              </w:rPr>
              <w:t>名称：北京工业大学饮食服务中心食品原材料供货服务第二批</w:t>
            </w:r>
          </w:p>
          <w:p w14:paraId="32E04EE7">
            <w:pPr>
              <w:rPr>
                <w:rFonts w:hint="eastAsia" w:ascii="仿宋" w:hAnsi="仿宋" w:eastAsia="仿宋"/>
                <w:kern w:val="0"/>
                <w:sz w:val="28"/>
                <w:szCs w:val="28"/>
              </w:rPr>
            </w:pPr>
            <w:r>
              <w:rPr>
                <w:rFonts w:hint="eastAsia" w:ascii="仿宋" w:hAnsi="仿宋" w:eastAsia="仿宋"/>
                <w:kern w:val="0"/>
                <w:sz w:val="28"/>
                <w:szCs w:val="28"/>
              </w:rPr>
              <w:t>采购需求：根据北京工业大学校本部师生就餐需求，满足日常食堂所需原材料，为师生提供用餐保障，本次采购饮食服务中心食堂所用原材料供应商，具体详见招标文件第五章采购需求。</w:t>
            </w:r>
          </w:p>
          <w:p w14:paraId="623FCC8E">
            <w:pPr>
              <w:rPr>
                <w:rFonts w:hint="eastAsia" w:ascii="仿宋" w:hAnsi="仿宋" w:eastAsia="仿宋"/>
                <w:kern w:val="0"/>
                <w:sz w:val="28"/>
                <w:szCs w:val="28"/>
              </w:rPr>
            </w:pPr>
            <w:r>
              <w:rPr>
                <w:rFonts w:hint="eastAsia" w:ascii="仿宋" w:hAnsi="仿宋" w:eastAsia="仿宋"/>
                <w:kern w:val="0"/>
                <w:sz w:val="28"/>
                <w:szCs w:val="28"/>
              </w:rPr>
              <w:t>合同履行期限：1年</w:t>
            </w:r>
          </w:p>
        </w:tc>
      </w:tr>
    </w:tbl>
    <w:p w14:paraId="7E2CB5F1">
      <w:pPr>
        <w:pStyle w:val="12"/>
        <w:ind w:left="0" w:leftChars="0" w:firstLine="0" w:firstLineChars="0"/>
      </w:pPr>
    </w:p>
    <w:p w14:paraId="5B851471">
      <w:pPr>
        <w:rPr>
          <w:rFonts w:hint="eastAsia" w:ascii="黑体" w:hAnsi="黑体" w:eastAsia="黑体"/>
          <w:sz w:val="28"/>
          <w:szCs w:val="28"/>
        </w:rPr>
      </w:pPr>
      <w:r>
        <w:rPr>
          <w:rFonts w:hint="eastAsia" w:ascii="黑体" w:hAnsi="黑体" w:eastAsia="黑体"/>
          <w:sz w:val="28"/>
          <w:szCs w:val="28"/>
        </w:rPr>
        <w:t>五、评审专家名单：柳建林、耿丹、刘宗岩、吴发恩、邓京庆、张坤</w:t>
      </w:r>
    </w:p>
    <w:p w14:paraId="144CCD26">
      <w:pPr>
        <w:rPr>
          <w:rFonts w:hint="eastAsia" w:ascii="黑体" w:hAnsi="黑体" w:eastAsia="黑体"/>
          <w:sz w:val="28"/>
          <w:szCs w:val="28"/>
        </w:rPr>
      </w:pPr>
      <w:r>
        <w:rPr>
          <w:rFonts w:hint="eastAsia" w:ascii="黑体" w:hAnsi="黑体" w:eastAsia="黑体"/>
          <w:sz w:val="28"/>
          <w:szCs w:val="28"/>
        </w:rPr>
        <w:t>尹雪琪</w:t>
      </w:r>
    </w:p>
    <w:p w14:paraId="6166E22D">
      <w:pPr>
        <w:rPr>
          <w:rFonts w:hint="eastAsia" w:ascii="黑体" w:hAnsi="黑体" w:eastAsia="黑体"/>
          <w:sz w:val="28"/>
          <w:szCs w:val="28"/>
        </w:rPr>
      </w:pPr>
      <w:r>
        <w:rPr>
          <w:rFonts w:hint="eastAsia" w:ascii="黑体" w:hAnsi="黑体" w:eastAsia="黑体"/>
          <w:sz w:val="28"/>
          <w:szCs w:val="28"/>
        </w:rPr>
        <w:t>六、代理服务收费标准及金额：142800元</w:t>
      </w:r>
    </w:p>
    <w:p w14:paraId="42FFBB1A">
      <w:pPr>
        <w:ind w:firstLine="560" w:firstLineChars="200"/>
        <w:rPr>
          <w:rFonts w:hint="eastAsia" w:ascii="仿宋" w:hAnsi="仿宋" w:eastAsia="仿宋"/>
          <w:kern w:val="0"/>
          <w:sz w:val="28"/>
          <w:szCs w:val="28"/>
        </w:rPr>
      </w:pPr>
      <w:r>
        <w:rPr>
          <w:rFonts w:hint="eastAsia" w:ascii="仿宋" w:hAnsi="仿宋" w:eastAsia="仿宋"/>
          <w:kern w:val="0"/>
          <w:sz w:val="28"/>
          <w:szCs w:val="28"/>
        </w:rPr>
        <w:t>收费标准详见招标文件（1-1：12000元，1-2:9900元，1-3：7200元，1-4：2400元， 5-1:26520元，5-2：16760元，5-3：6000元，9-1：33400元，9-3：18120元，9-4：10500元）</w:t>
      </w:r>
    </w:p>
    <w:p w14:paraId="67B9BDB8">
      <w:pPr>
        <w:rPr>
          <w:rFonts w:hint="eastAsia" w:ascii="黑体" w:hAnsi="黑体" w:eastAsia="黑体"/>
          <w:sz w:val="28"/>
          <w:szCs w:val="28"/>
        </w:rPr>
      </w:pPr>
      <w:r>
        <w:rPr>
          <w:rFonts w:hint="eastAsia" w:ascii="黑体" w:hAnsi="黑体" w:eastAsia="黑体"/>
          <w:sz w:val="28"/>
          <w:szCs w:val="28"/>
        </w:rPr>
        <w:t>七、公告期限</w:t>
      </w:r>
    </w:p>
    <w:p w14:paraId="5BB01D8D">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自本公告发布之日起1个工作日。</w:t>
      </w:r>
    </w:p>
    <w:p w14:paraId="0E6A7EAC">
      <w:pPr>
        <w:rPr>
          <w:rFonts w:hint="eastAsia" w:ascii="黑体" w:hAnsi="黑体" w:eastAsia="黑体" w:cs="仿宋"/>
          <w:sz w:val="28"/>
          <w:szCs w:val="28"/>
        </w:rPr>
      </w:pPr>
      <w:r>
        <w:rPr>
          <w:rFonts w:hint="eastAsia" w:ascii="黑体" w:hAnsi="黑体" w:eastAsia="黑体" w:cs="仿宋"/>
          <w:sz w:val="28"/>
          <w:szCs w:val="28"/>
        </w:rPr>
        <w:t>八、其他补充事宜</w:t>
      </w:r>
    </w:p>
    <w:p w14:paraId="268A34CC">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本项目采用综合评分法。</w:t>
      </w:r>
    </w:p>
    <w:p w14:paraId="1F184550">
      <w:pPr>
        <w:pStyle w:val="5"/>
        <w:rPr>
          <w:rFonts w:hint="eastAsia" w:ascii="仿宋" w:hAnsi="仿宋" w:eastAsia="仿宋" w:cs="宋体"/>
          <w:kern w:val="0"/>
          <w:sz w:val="28"/>
          <w:szCs w:val="28"/>
        </w:rPr>
      </w:pPr>
      <w:r>
        <w:rPr>
          <w:rFonts w:hint="eastAsia" w:ascii="仿宋" w:hAnsi="仿宋" w:eastAsia="仿宋" w:cs="宋体"/>
          <w:kern w:val="0"/>
          <w:sz w:val="28"/>
          <w:szCs w:val="28"/>
        </w:rPr>
        <w:t>1-1包中标人北京通顺臻一源科技有限公司，得分：90.82</w:t>
      </w:r>
      <w:bookmarkStart w:id="15" w:name="_GoBack"/>
      <w:bookmarkEnd w:id="15"/>
    </w:p>
    <w:p w14:paraId="0127C151">
      <w:pPr>
        <w:pStyle w:val="5"/>
        <w:rPr>
          <w:rFonts w:hint="eastAsia" w:eastAsia="仿宋"/>
        </w:rPr>
      </w:pPr>
      <w:r>
        <w:rPr>
          <w:rFonts w:hint="eastAsia" w:ascii="仿宋" w:hAnsi="仿宋" w:eastAsia="仿宋" w:cs="宋体"/>
          <w:kern w:val="0"/>
          <w:sz w:val="28"/>
          <w:szCs w:val="28"/>
        </w:rPr>
        <w:t>1-2包中标人北京久九元丰商贸有限公司，得分：77.07</w:t>
      </w:r>
    </w:p>
    <w:p w14:paraId="6D2FFD31">
      <w:pPr>
        <w:pStyle w:val="5"/>
        <w:rPr>
          <w:rFonts w:hint="eastAsia" w:eastAsia="仿宋"/>
        </w:rPr>
      </w:pPr>
      <w:r>
        <w:rPr>
          <w:rFonts w:hint="eastAsia" w:ascii="仿宋" w:hAnsi="仿宋" w:eastAsia="仿宋" w:cs="宋体"/>
          <w:kern w:val="0"/>
          <w:sz w:val="28"/>
          <w:szCs w:val="28"/>
        </w:rPr>
        <w:t>1-3包中标人北京亿立达农业食品有限责任公司，得分：73.39</w:t>
      </w:r>
    </w:p>
    <w:p w14:paraId="6511268D">
      <w:pPr>
        <w:pStyle w:val="5"/>
        <w:rPr>
          <w:rFonts w:hint="eastAsia" w:eastAsia="仿宋"/>
        </w:rPr>
      </w:pPr>
      <w:r>
        <w:rPr>
          <w:rFonts w:hint="eastAsia" w:ascii="仿宋" w:hAnsi="仿宋" w:eastAsia="仿宋" w:cs="宋体"/>
          <w:kern w:val="0"/>
          <w:sz w:val="28"/>
          <w:szCs w:val="28"/>
        </w:rPr>
        <w:t>1-4包中标人北京谷盟油脂有限公司，得分：69.32</w:t>
      </w:r>
    </w:p>
    <w:p w14:paraId="25510D7D">
      <w:pPr>
        <w:pStyle w:val="5"/>
        <w:rPr>
          <w:rFonts w:hint="eastAsia" w:eastAsia="仿宋"/>
          <w:lang w:eastAsia="zh-CN"/>
        </w:rPr>
      </w:pPr>
      <w:r>
        <w:rPr>
          <w:rFonts w:hint="eastAsia" w:ascii="仿宋" w:hAnsi="仿宋" w:eastAsia="仿宋" w:cs="宋体"/>
          <w:kern w:val="0"/>
          <w:sz w:val="28"/>
          <w:szCs w:val="28"/>
        </w:rPr>
        <w:t>5-1包中标人</w:t>
      </w:r>
      <w:r>
        <w:rPr>
          <w:rFonts w:hint="eastAsia" w:ascii="仿宋" w:hAnsi="仿宋" w:eastAsia="仿宋"/>
          <w:sz w:val="28"/>
          <w:szCs w:val="28"/>
        </w:rPr>
        <w:t>北京乾禄通商贸有限公司</w:t>
      </w:r>
      <w:r>
        <w:rPr>
          <w:rFonts w:hint="eastAsia" w:ascii="仿宋" w:hAnsi="仿宋" w:eastAsia="仿宋" w:cs="宋体"/>
          <w:kern w:val="0"/>
          <w:sz w:val="28"/>
          <w:szCs w:val="28"/>
        </w:rPr>
        <w:t>，得分：79.5</w:t>
      </w:r>
      <w:r>
        <w:rPr>
          <w:rFonts w:hint="eastAsia" w:ascii="仿宋" w:hAnsi="仿宋" w:eastAsia="仿宋" w:cs="宋体"/>
          <w:kern w:val="0"/>
          <w:sz w:val="28"/>
          <w:szCs w:val="28"/>
          <w:lang w:val="en-US" w:eastAsia="zh-CN"/>
        </w:rPr>
        <w:t>6</w:t>
      </w:r>
    </w:p>
    <w:p w14:paraId="317F2BC9">
      <w:pPr>
        <w:pStyle w:val="5"/>
        <w:rPr>
          <w:rFonts w:hint="default" w:eastAsia="仿宋"/>
          <w:lang w:val="en-US" w:eastAsia="zh-CN"/>
        </w:rPr>
      </w:pPr>
      <w:r>
        <w:rPr>
          <w:rFonts w:hint="eastAsia" w:ascii="仿宋" w:hAnsi="仿宋" w:eastAsia="仿宋" w:cs="宋体"/>
          <w:kern w:val="0"/>
          <w:sz w:val="28"/>
          <w:szCs w:val="28"/>
        </w:rPr>
        <w:t>5-2包中标人</w:t>
      </w:r>
      <w:r>
        <w:rPr>
          <w:rFonts w:hint="eastAsia" w:ascii="仿宋" w:hAnsi="仿宋" w:eastAsia="仿宋"/>
          <w:sz w:val="28"/>
          <w:szCs w:val="28"/>
        </w:rPr>
        <w:t>北京泓鑫华生商贸有限公司</w:t>
      </w:r>
      <w:r>
        <w:rPr>
          <w:rFonts w:hint="eastAsia" w:ascii="仿宋" w:hAnsi="仿宋" w:eastAsia="仿宋" w:cs="宋体"/>
          <w:kern w:val="0"/>
          <w:sz w:val="28"/>
          <w:szCs w:val="28"/>
        </w:rPr>
        <w:t>，得分：79.</w:t>
      </w:r>
      <w:r>
        <w:rPr>
          <w:rFonts w:hint="eastAsia" w:ascii="仿宋" w:hAnsi="仿宋" w:eastAsia="仿宋" w:cs="宋体"/>
          <w:kern w:val="0"/>
          <w:sz w:val="28"/>
          <w:szCs w:val="28"/>
          <w:lang w:val="en-US" w:eastAsia="zh-CN"/>
        </w:rPr>
        <w:t>86</w:t>
      </w:r>
    </w:p>
    <w:p w14:paraId="76BF7A69">
      <w:pPr>
        <w:pStyle w:val="5"/>
        <w:rPr>
          <w:rFonts w:hint="eastAsia" w:eastAsia="仿宋"/>
        </w:rPr>
      </w:pPr>
      <w:r>
        <w:rPr>
          <w:rFonts w:hint="eastAsia" w:ascii="仿宋" w:hAnsi="仿宋" w:eastAsia="仿宋" w:cs="宋体"/>
          <w:kern w:val="0"/>
          <w:sz w:val="28"/>
          <w:szCs w:val="28"/>
        </w:rPr>
        <w:t>5-3包中标人北京果美轩商贸有限公司，得分：81.66</w:t>
      </w:r>
    </w:p>
    <w:p w14:paraId="2AC7F76C">
      <w:pPr>
        <w:pStyle w:val="5"/>
        <w:rPr>
          <w:rFonts w:hint="eastAsia" w:eastAsia="仿宋"/>
        </w:rPr>
      </w:pPr>
      <w:r>
        <w:rPr>
          <w:rFonts w:hint="eastAsia" w:ascii="仿宋" w:hAnsi="仿宋" w:eastAsia="仿宋" w:cs="宋体"/>
          <w:kern w:val="0"/>
          <w:sz w:val="28"/>
          <w:szCs w:val="28"/>
        </w:rPr>
        <w:t>9-1包中标人</w:t>
      </w:r>
      <w:r>
        <w:rPr>
          <w:rFonts w:hint="eastAsia" w:ascii="仿宋" w:hAnsi="仿宋" w:eastAsia="仿宋"/>
          <w:sz w:val="28"/>
          <w:szCs w:val="28"/>
        </w:rPr>
        <w:t>北京九州华彩商贸有限公司</w:t>
      </w:r>
      <w:r>
        <w:rPr>
          <w:rFonts w:hint="eastAsia" w:ascii="仿宋" w:hAnsi="仿宋" w:eastAsia="仿宋" w:cs="宋体"/>
          <w:kern w:val="0"/>
          <w:sz w:val="28"/>
          <w:szCs w:val="28"/>
        </w:rPr>
        <w:t>，得分：88.57</w:t>
      </w:r>
    </w:p>
    <w:p w14:paraId="546BA5A7">
      <w:pPr>
        <w:pStyle w:val="5"/>
        <w:rPr>
          <w:rFonts w:hint="eastAsia" w:eastAsia="仿宋"/>
        </w:rPr>
      </w:pPr>
      <w:r>
        <w:rPr>
          <w:rFonts w:hint="eastAsia" w:ascii="仿宋" w:hAnsi="仿宋" w:eastAsia="仿宋" w:cs="宋体"/>
          <w:kern w:val="0"/>
          <w:sz w:val="28"/>
          <w:szCs w:val="28"/>
        </w:rPr>
        <w:t>9-3包中标人</w:t>
      </w:r>
      <w:r>
        <w:rPr>
          <w:rFonts w:hint="eastAsia" w:ascii="仿宋" w:hAnsi="仿宋" w:eastAsia="仿宋"/>
          <w:sz w:val="28"/>
          <w:szCs w:val="28"/>
        </w:rPr>
        <w:t>北京果美轩商贸有限公司</w:t>
      </w:r>
      <w:r>
        <w:rPr>
          <w:rFonts w:hint="eastAsia" w:ascii="仿宋" w:hAnsi="仿宋" w:eastAsia="仿宋" w:cs="宋体"/>
          <w:kern w:val="0"/>
          <w:sz w:val="28"/>
          <w:szCs w:val="28"/>
        </w:rPr>
        <w:t>，得分：82.86</w:t>
      </w:r>
    </w:p>
    <w:p w14:paraId="40BED315">
      <w:pPr>
        <w:pStyle w:val="5"/>
        <w:rPr>
          <w:rFonts w:hint="eastAsia" w:eastAsia="仿宋"/>
        </w:rPr>
      </w:pPr>
      <w:r>
        <w:rPr>
          <w:rFonts w:hint="eastAsia" w:ascii="仿宋" w:hAnsi="仿宋" w:eastAsia="仿宋" w:cs="宋体"/>
          <w:kern w:val="0"/>
          <w:sz w:val="28"/>
          <w:szCs w:val="28"/>
        </w:rPr>
        <w:t>9-4包中标人</w:t>
      </w:r>
      <w:r>
        <w:rPr>
          <w:rFonts w:hint="eastAsia" w:ascii="仿宋" w:hAnsi="仿宋" w:eastAsia="仿宋"/>
          <w:sz w:val="28"/>
          <w:szCs w:val="28"/>
        </w:rPr>
        <w:t>北京通杰商贸有限公司</w:t>
      </w:r>
      <w:r>
        <w:rPr>
          <w:rFonts w:hint="eastAsia" w:ascii="仿宋" w:hAnsi="仿宋" w:eastAsia="仿宋" w:cs="宋体"/>
          <w:kern w:val="0"/>
          <w:sz w:val="28"/>
          <w:szCs w:val="28"/>
        </w:rPr>
        <w:t>，得分：88.88</w:t>
      </w:r>
    </w:p>
    <w:p w14:paraId="73B4972E"/>
    <w:p w14:paraId="7218B5A5">
      <w:pPr>
        <w:rPr>
          <w:rFonts w:hint="eastAsia" w:ascii="黑体" w:hAnsi="黑体" w:eastAsia="黑体" w:cs="宋体"/>
          <w:kern w:val="0"/>
          <w:sz w:val="28"/>
          <w:szCs w:val="28"/>
        </w:rPr>
      </w:pPr>
      <w:r>
        <w:rPr>
          <w:rFonts w:hint="eastAsia" w:ascii="黑体" w:hAnsi="黑体" w:eastAsia="黑体" w:cs="宋体"/>
          <w:kern w:val="0"/>
          <w:sz w:val="28"/>
          <w:szCs w:val="28"/>
        </w:rPr>
        <w:t>九、凡对本次公告内容提出询问，请按以下方式联系。</w:t>
      </w:r>
    </w:p>
    <w:p w14:paraId="38FD778C">
      <w:pPr>
        <w:ind w:firstLine="560" w:firstLineChars="200"/>
        <w:rPr>
          <w:rFonts w:hint="eastAsia" w:ascii="仿宋" w:hAnsi="仿宋" w:eastAsia="仿宋" w:cs="宋体"/>
          <w:kern w:val="0"/>
          <w:sz w:val="28"/>
          <w:szCs w:val="28"/>
        </w:rPr>
      </w:pPr>
      <w:bookmarkStart w:id="3" w:name="_Toc28359023"/>
      <w:bookmarkStart w:id="4" w:name="_Toc35393810"/>
      <w:bookmarkStart w:id="5" w:name="_Toc28359100"/>
      <w:bookmarkStart w:id="6" w:name="_Toc35393641"/>
      <w:r>
        <w:rPr>
          <w:rFonts w:hint="eastAsia" w:ascii="仿宋" w:hAnsi="仿宋" w:eastAsia="仿宋" w:cs="宋体"/>
          <w:kern w:val="0"/>
          <w:sz w:val="28"/>
          <w:szCs w:val="28"/>
        </w:rPr>
        <w:t>1.采购人信息</w:t>
      </w:r>
      <w:bookmarkEnd w:id="3"/>
      <w:bookmarkEnd w:id="4"/>
      <w:bookmarkEnd w:id="5"/>
      <w:bookmarkEnd w:id="6"/>
    </w:p>
    <w:p w14:paraId="6EE01265">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名称：北京工业大学</w:t>
      </w:r>
    </w:p>
    <w:p w14:paraId="252E930C">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地址：北京市朝阳区平乐园100号</w:t>
      </w:r>
    </w:p>
    <w:p w14:paraId="06CBEBA2">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联系方式：席老师、李老师，010-67392339</w:t>
      </w:r>
    </w:p>
    <w:p w14:paraId="581B6923">
      <w:pPr>
        <w:ind w:firstLine="560" w:firstLineChars="200"/>
        <w:rPr>
          <w:rFonts w:hint="eastAsia" w:ascii="仿宋" w:hAnsi="仿宋" w:eastAsia="仿宋" w:cs="宋体"/>
          <w:kern w:val="0"/>
          <w:sz w:val="28"/>
          <w:szCs w:val="28"/>
        </w:rPr>
      </w:pPr>
      <w:bookmarkStart w:id="7" w:name="_Toc28359024"/>
      <w:bookmarkStart w:id="8" w:name="_Toc28359101"/>
      <w:bookmarkStart w:id="9" w:name="_Toc35393642"/>
      <w:bookmarkStart w:id="10" w:name="_Toc35393811"/>
      <w:r>
        <w:rPr>
          <w:rFonts w:hint="eastAsia" w:ascii="仿宋" w:hAnsi="仿宋" w:eastAsia="仿宋" w:cs="宋体"/>
          <w:kern w:val="0"/>
          <w:sz w:val="28"/>
          <w:szCs w:val="28"/>
        </w:rPr>
        <w:t>2.采购代理机构信息</w:t>
      </w:r>
      <w:bookmarkEnd w:id="7"/>
      <w:bookmarkEnd w:id="8"/>
      <w:bookmarkEnd w:id="9"/>
      <w:bookmarkEnd w:id="10"/>
    </w:p>
    <w:p w14:paraId="2E9D41E7">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名称：华采招标集团有限公司</w:t>
      </w:r>
    </w:p>
    <w:p w14:paraId="61F5FAC1">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地址：北京市丰台区广安路9号国投财富广场6号楼1601室</w:t>
      </w:r>
    </w:p>
    <w:p w14:paraId="34A1B507">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联系方式：</w:t>
      </w:r>
      <w:bookmarkStart w:id="11" w:name="_Toc28359025"/>
      <w:bookmarkStart w:id="12" w:name="_Toc35393812"/>
      <w:bookmarkStart w:id="13" w:name="_Toc35393643"/>
      <w:bookmarkStart w:id="14" w:name="_Toc28359102"/>
      <w:r>
        <w:rPr>
          <w:rFonts w:ascii="仿宋" w:hAnsi="仿宋" w:eastAsia="仿宋" w:cs="宋体"/>
          <w:kern w:val="0"/>
          <w:sz w:val="28"/>
          <w:szCs w:val="28"/>
        </w:rPr>
        <w:t>010-63509799-8078/8038/8076</w:t>
      </w:r>
    </w:p>
    <w:p w14:paraId="3AAA8B22">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3.项目</w:t>
      </w:r>
      <w:r>
        <w:rPr>
          <w:rFonts w:ascii="仿宋" w:hAnsi="仿宋" w:eastAsia="仿宋" w:cs="宋体"/>
          <w:kern w:val="0"/>
          <w:sz w:val="28"/>
          <w:szCs w:val="28"/>
        </w:rPr>
        <w:t>联系方式</w:t>
      </w:r>
      <w:bookmarkEnd w:id="11"/>
      <w:bookmarkEnd w:id="12"/>
      <w:bookmarkEnd w:id="13"/>
      <w:bookmarkEnd w:id="14"/>
    </w:p>
    <w:p w14:paraId="3BA87D08">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项目联系人：崔丽洁、赵娜、刘金秀、金珊、贾东敏、姚冲、马凯、白敏娜</w:t>
      </w:r>
    </w:p>
    <w:p w14:paraId="49D1620A">
      <w:pPr>
        <w:ind w:firstLine="560" w:firstLineChars="200"/>
        <w:rPr>
          <w:rFonts w:hint="eastAsia" w:ascii="仿宋" w:hAnsi="仿宋" w:eastAsia="仿宋" w:cs="宋体"/>
          <w:kern w:val="0"/>
          <w:sz w:val="28"/>
          <w:szCs w:val="28"/>
        </w:rPr>
      </w:pPr>
      <w:r>
        <w:rPr>
          <w:rFonts w:hint="eastAsia" w:ascii="仿宋" w:hAnsi="仿宋" w:eastAsia="仿宋" w:cs="宋体"/>
          <w:kern w:val="0"/>
          <w:sz w:val="28"/>
          <w:szCs w:val="28"/>
        </w:rPr>
        <w:t>电　    话：</w:t>
      </w:r>
      <w:r>
        <w:rPr>
          <w:rFonts w:ascii="仿宋" w:hAnsi="仿宋" w:eastAsia="仿宋" w:cs="宋体"/>
          <w:kern w:val="0"/>
          <w:sz w:val="28"/>
          <w:szCs w:val="28"/>
        </w:rPr>
        <w:t>010-63509799-8078/8038/8076</w:t>
      </w:r>
    </w:p>
    <w:p w14:paraId="00AAF413">
      <w:pPr>
        <w:numPr>
          <w:ilvl w:val="0"/>
          <w:numId w:val="2"/>
        </w:numPr>
        <w:rPr>
          <w:rFonts w:hint="eastAsia" w:ascii="黑体" w:hAnsi="黑体" w:eastAsia="黑体" w:cs="宋体"/>
          <w:kern w:val="0"/>
          <w:sz w:val="28"/>
          <w:szCs w:val="28"/>
        </w:rPr>
      </w:pPr>
      <w:r>
        <w:rPr>
          <w:rFonts w:hint="eastAsia" w:ascii="黑体" w:hAnsi="黑体" w:eastAsia="黑体" w:cs="宋体"/>
          <w:kern w:val="0"/>
          <w:sz w:val="28"/>
          <w:szCs w:val="28"/>
        </w:rPr>
        <w:t>中小企业声明函</w:t>
      </w:r>
    </w:p>
    <w:p w14:paraId="39623998">
      <w:pPr>
        <w:rPr>
          <w:rFonts w:hint="eastAsia" w:ascii="黑体" w:hAnsi="黑体" w:eastAsia="黑体" w:cs="宋体"/>
          <w:kern w:val="0"/>
          <w:sz w:val="28"/>
          <w:szCs w:val="28"/>
        </w:rPr>
      </w:pPr>
    </w:p>
    <w:p w14:paraId="08485B02">
      <w:pPr>
        <w:pStyle w:val="12"/>
        <w:ind w:left="0" w:leftChars="0" w:firstLine="0" w:firstLineChars="0"/>
      </w:pPr>
      <w:r>
        <w:drawing>
          <wp:inline distT="0" distB="0" distL="0" distR="0">
            <wp:extent cx="5274310" cy="7105015"/>
            <wp:effectExtent l="0" t="0" r="2540" b="635"/>
            <wp:docPr id="1543133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33085" name="图片 1"/>
                    <pic:cNvPicPr>
                      <a:picLocks noChangeAspect="1"/>
                    </pic:cNvPicPr>
                  </pic:nvPicPr>
                  <pic:blipFill>
                    <a:blip r:embed="rId4"/>
                    <a:stretch>
                      <a:fillRect/>
                    </a:stretch>
                  </pic:blipFill>
                  <pic:spPr>
                    <a:xfrm>
                      <a:off x="0" y="0"/>
                      <a:ext cx="5274310" cy="7105015"/>
                    </a:xfrm>
                    <a:prstGeom prst="rect">
                      <a:avLst/>
                    </a:prstGeom>
                  </pic:spPr>
                </pic:pic>
              </a:graphicData>
            </a:graphic>
          </wp:inline>
        </w:drawing>
      </w:r>
    </w:p>
    <w:p w14:paraId="19C4CA7B">
      <w:pPr>
        <w:rPr>
          <w:rFonts w:hint="eastAsia"/>
        </w:rPr>
      </w:pPr>
    </w:p>
    <w:p w14:paraId="5AD8120C">
      <w:pPr>
        <w:pStyle w:val="12"/>
        <w:ind w:left="0" w:leftChars="0" w:firstLine="0" w:firstLineChars="0"/>
      </w:pPr>
      <w:r>
        <w:drawing>
          <wp:inline distT="0" distB="0" distL="0" distR="0">
            <wp:extent cx="5274310" cy="7128510"/>
            <wp:effectExtent l="0" t="0" r="2540" b="0"/>
            <wp:docPr id="975394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94446" name="图片 1"/>
                    <pic:cNvPicPr>
                      <a:picLocks noChangeAspect="1"/>
                    </pic:cNvPicPr>
                  </pic:nvPicPr>
                  <pic:blipFill>
                    <a:blip r:embed="rId5"/>
                    <a:stretch>
                      <a:fillRect/>
                    </a:stretch>
                  </pic:blipFill>
                  <pic:spPr>
                    <a:xfrm>
                      <a:off x="0" y="0"/>
                      <a:ext cx="5274310" cy="7128510"/>
                    </a:xfrm>
                    <a:prstGeom prst="rect">
                      <a:avLst/>
                    </a:prstGeom>
                  </pic:spPr>
                </pic:pic>
              </a:graphicData>
            </a:graphic>
          </wp:inline>
        </w:drawing>
      </w:r>
    </w:p>
    <w:p w14:paraId="2E394AA6">
      <w:pPr>
        <w:pStyle w:val="6"/>
        <w:spacing w:after="0"/>
        <w:ind w:firstLine="420" w:firstLineChars="200"/>
      </w:pPr>
      <w:r>
        <w:drawing>
          <wp:inline distT="0" distB="0" distL="0" distR="0">
            <wp:extent cx="5274310" cy="6954520"/>
            <wp:effectExtent l="0" t="0" r="2540" b="0"/>
            <wp:docPr id="1452572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72512" name="图片 1"/>
                    <pic:cNvPicPr>
                      <a:picLocks noChangeAspect="1"/>
                    </pic:cNvPicPr>
                  </pic:nvPicPr>
                  <pic:blipFill>
                    <a:blip r:embed="rId6"/>
                    <a:stretch>
                      <a:fillRect/>
                    </a:stretch>
                  </pic:blipFill>
                  <pic:spPr>
                    <a:xfrm>
                      <a:off x="0" y="0"/>
                      <a:ext cx="5274310" cy="6954520"/>
                    </a:xfrm>
                    <a:prstGeom prst="rect">
                      <a:avLst/>
                    </a:prstGeom>
                  </pic:spPr>
                </pic:pic>
              </a:graphicData>
            </a:graphic>
          </wp:inline>
        </w:drawing>
      </w:r>
      <w:r>
        <w:drawing>
          <wp:inline distT="0" distB="0" distL="0" distR="0">
            <wp:extent cx="5274310" cy="7049770"/>
            <wp:effectExtent l="0" t="0" r="2540" b="0"/>
            <wp:docPr id="15568200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20093" name="图片 1"/>
                    <pic:cNvPicPr>
                      <a:picLocks noChangeAspect="1"/>
                    </pic:cNvPicPr>
                  </pic:nvPicPr>
                  <pic:blipFill>
                    <a:blip r:embed="rId7"/>
                    <a:stretch>
                      <a:fillRect/>
                    </a:stretch>
                  </pic:blipFill>
                  <pic:spPr>
                    <a:xfrm>
                      <a:off x="0" y="0"/>
                      <a:ext cx="5274310" cy="7049770"/>
                    </a:xfrm>
                    <a:prstGeom prst="rect">
                      <a:avLst/>
                    </a:prstGeom>
                  </pic:spPr>
                </pic:pic>
              </a:graphicData>
            </a:graphic>
          </wp:inline>
        </w:drawing>
      </w:r>
    </w:p>
    <w:p w14:paraId="251BA7E3">
      <w:pPr>
        <w:pStyle w:val="6"/>
        <w:spacing w:after="0"/>
        <w:ind w:firstLine="420" w:firstLineChars="200"/>
        <w:rPr>
          <w:rFonts w:hint="eastAsia"/>
        </w:rPr>
      </w:pPr>
      <w:r>
        <w:drawing>
          <wp:inline distT="0" distB="0" distL="0" distR="0">
            <wp:extent cx="5274310" cy="6542405"/>
            <wp:effectExtent l="0" t="0" r="2540" b="0"/>
            <wp:docPr id="1085909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09586" name="图片 1"/>
                    <pic:cNvPicPr>
                      <a:picLocks noChangeAspect="1"/>
                    </pic:cNvPicPr>
                  </pic:nvPicPr>
                  <pic:blipFill>
                    <a:blip r:embed="rId8"/>
                    <a:stretch>
                      <a:fillRect/>
                    </a:stretch>
                  </pic:blipFill>
                  <pic:spPr>
                    <a:xfrm>
                      <a:off x="0" y="0"/>
                      <a:ext cx="5274310" cy="6542405"/>
                    </a:xfrm>
                    <a:prstGeom prst="rect">
                      <a:avLst/>
                    </a:prstGeom>
                  </pic:spPr>
                </pic:pic>
              </a:graphicData>
            </a:graphic>
          </wp:inline>
        </w:drawing>
      </w:r>
      <w:r>
        <w:drawing>
          <wp:inline distT="0" distB="0" distL="0" distR="0">
            <wp:extent cx="5274310" cy="7324090"/>
            <wp:effectExtent l="0" t="0" r="2540" b="0"/>
            <wp:docPr id="584127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27513" name="图片 1"/>
                    <pic:cNvPicPr>
                      <a:picLocks noChangeAspect="1"/>
                    </pic:cNvPicPr>
                  </pic:nvPicPr>
                  <pic:blipFill>
                    <a:blip r:embed="rId9"/>
                    <a:stretch>
                      <a:fillRect/>
                    </a:stretch>
                  </pic:blipFill>
                  <pic:spPr>
                    <a:xfrm>
                      <a:off x="0" y="0"/>
                      <a:ext cx="5274310" cy="7324090"/>
                    </a:xfrm>
                    <a:prstGeom prst="rect">
                      <a:avLst/>
                    </a:prstGeom>
                  </pic:spPr>
                </pic:pic>
              </a:graphicData>
            </a:graphic>
          </wp:inline>
        </w:drawing>
      </w:r>
      <w:r>
        <w:drawing>
          <wp:inline distT="0" distB="0" distL="0" distR="0">
            <wp:extent cx="5274310" cy="7139305"/>
            <wp:effectExtent l="0" t="0" r="2540" b="4445"/>
            <wp:docPr id="2126724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24146" name="图片 1"/>
                    <pic:cNvPicPr>
                      <a:picLocks noChangeAspect="1"/>
                    </pic:cNvPicPr>
                  </pic:nvPicPr>
                  <pic:blipFill>
                    <a:blip r:embed="rId10"/>
                    <a:stretch>
                      <a:fillRect/>
                    </a:stretch>
                  </pic:blipFill>
                  <pic:spPr>
                    <a:xfrm>
                      <a:off x="0" y="0"/>
                      <a:ext cx="5274310" cy="7139305"/>
                    </a:xfrm>
                    <a:prstGeom prst="rect">
                      <a:avLst/>
                    </a:prstGeom>
                  </pic:spPr>
                </pic:pic>
              </a:graphicData>
            </a:graphic>
          </wp:inline>
        </w:drawing>
      </w:r>
      <w:r>
        <w:drawing>
          <wp:inline distT="0" distB="0" distL="0" distR="0">
            <wp:extent cx="5274310" cy="7030085"/>
            <wp:effectExtent l="0" t="0" r="2540" b="0"/>
            <wp:docPr id="557915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15120" name="图片 1"/>
                    <pic:cNvPicPr>
                      <a:picLocks noChangeAspect="1"/>
                    </pic:cNvPicPr>
                  </pic:nvPicPr>
                  <pic:blipFill>
                    <a:blip r:embed="rId11"/>
                    <a:stretch>
                      <a:fillRect/>
                    </a:stretch>
                  </pic:blipFill>
                  <pic:spPr>
                    <a:xfrm>
                      <a:off x="0" y="0"/>
                      <a:ext cx="5274310" cy="7030085"/>
                    </a:xfrm>
                    <a:prstGeom prst="rect">
                      <a:avLst/>
                    </a:prstGeom>
                  </pic:spPr>
                </pic:pic>
              </a:graphicData>
            </a:graphic>
          </wp:inline>
        </w:drawing>
      </w:r>
      <w:r>
        <w:drawing>
          <wp:inline distT="0" distB="0" distL="0" distR="0">
            <wp:extent cx="5274310" cy="7188835"/>
            <wp:effectExtent l="0" t="0" r="2540" b="0"/>
            <wp:docPr id="1585863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63984" name="图片 1"/>
                    <pic:cNvPicPr>
                      <a:picLocks noChangeAspect="1"/>
                    </pic:cNvPicPr>
                  </pic:nvPicPr>
                  <pic:blipFill>
                    <a:blip r:embed="rId12"/>
                    <a:stretch>
                      <a:fillRect/>
                    </a:stretch>
                  </pic:blipFill>
                  <pic:spPr>
                    <a:xfrm>
                      <a:off x="0" y="0"/>
                      <a:ext cx="5274310" cy="7188835"/>
                    </a:xfrm>
                    <a:prstGeom prst="rect">
                      <a:avLst/>
                    </a:prstGeom>
                  </pic:spPr>
                </pic:pic>
              </a:graphicData>
            </a:graphic>
          </wp:inline>
        </w:drawing>
      </w:r>
      <w:r>
        <w:drawing>
          <wp:inline distT="0" distB="0" distL="0" distR="0">
            <wp:extent cx="5274310" cy="6746240"/>
            <wp:effectExtent l="0" t="0" r="2540" b="0"/>
            <wp:docPr id="1185346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46674" name="图片 1"/>
                    <pic:cNvPicPr>
                      <a:picLocks noChangeAspect="1"/>
                    </pic:cNvPicPr>
                  </pic:nvPicPr>
                  <pic:blipFill>
                    <a:blip r:embed="rId13"/>
                    <a:stretch>
                      <a:fillRect/>
                    </a:stretch>
                  </pic:blipFill>
                  <pic:spPr>
                    <a:xfrm>
                      <a:off x="0" y="0"/>
                      <a:ext cx="5274310" cy="674624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6218CE"/>
    <w:multiLevelType w:val="singleLevel"/>
    <w:tmpl w:val="CA6218CE"/>
    <w:lvl w:ilvl="0" w:tentative="0">
      <w:start w:val="10"/>
      <w:numFmt w:val="chineseCounting"/>
      <w:suff w:val="nothing"/>
      <w:lvlText w:val="%1、"/>
      <w:lvlJc w:val="left"/>
      <w:rPr>
        <w:rFonts w:hint="eastAsia"/>
      </w:rPr>
    </w:lvl>
  </w:abstractNum>
  <w:abstractNum w:abstractNumId="1">
    <w:nsid w:val="4A35A98E"/>
    <w:multiLevelType w:val="singleLevel"/>
    <w:tmpl w:val="4A35A98E"/>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wNTgwYjZjODA3ZDM4YmE5OThkNTYwYjNlZWI3ZjcifQ=="/>
  </w:docVars>
  <w:rsids>
    <w:rsidRoot w:val="004826CC"/>
    <w:rsid w:val="000661CF"/>
    <w:rsid w:val="0009173D"/>
    <w:rsid w:val="000C6FDA"/>
    <w:rsid w:val="000F001E"/>
    <w:rsid w:val="001440D5"/>
    <w:rsid w:val="00195A62"/>
    <w:rsid w:val="001A275D"/>
    <w:rsid w:val="001B7382"/>
    <w:rsid w:val="001C1B72"/>
    <w:rsid w:val="001D28F0"/>
    <w:rsid w:val="00202E66"/>
    <w:rsid w:val="0023509B"/>
    <w:rsid w:val="0024428D"/>
    <w:rsid w:val="00253EAA"/>
    <w:rsid w:val="00286C39"/>
    <w:rsid w:val="002C2720"/>
    <w:rsid w:val="002E4E61"/>
    <w:rsid w:val="002F459C"/>
    <w:rsid w:val="00364158"/>
    <w:rsid w:val="00376CD0"/>
    <w:rsid w:val="00392987"/>
    <w:rsid w:val="003F041F"/>
    <w:rsid w:val="004068FE"/>
    <w:rsid w:val="004159B1"/>
    <w:rsid w:val="00416439"/>
    <w:rsid w:val="004826CC"/>
    <w:rsid w:val="00483ECD"/>
    <w:rsid w:val="004A1095"/>
    <w:rsid w:val="004A1A2B"/>
    <w:rsid w:val="004B4064"/>
    <w:rsid w:val="005356D2"/>
    <w:rsid w:val="005418BB"/>
    <w:rsid w:val="00593007"/>
    <w:rsid w:val="005C59D0"/>
    <w:rsid w:val="005F3663"/>
    <w:rsid w:val="005F4479"/>
    <w:rsid w:val="006145B2"/>
    <w:rsid w:val="00634311"/>
    <w:rsid w:val="006449CC"/>
    <w:rsid w:val="00646852"/>
    <w:rsid w:val="006538E1"/>
    <w:rsid w:val="006B24F7"/>
    <w:rsid w:val="006D2E88"/>
    <w:rsid w:val="00710CA2"/>
    <w:rsid w:val="007143C2"/>
    <w:rsid w:val="007255A5"/>
    <w:rsid w:val="00727EA2"/>
    <w:rsid w:val="0073110E"/>
    <w:rsid w:val="00745397"/>
    <w:rsid w:val="00750B61"/>
    <w:rsid w:val="007528D6"/>
    <w:rsid w:val="007945D4"/>
    <w:rsid w:val="0080077D"/>
    <w:rsid w:val="008067A5"/>
    <w:rsid w:val="00807BBE"/>
    <w:rsid w:val="00822F91"/>
    <w:rsid w:val="0084111E"/>
    <w:rsid w:val="00841660"/>
    <w:rsid w:val="008A6864"/>
    <w:rsid w:val="008A7722"/>
    <w:rsid w:val="009052E2"/>
    <w:rsid w:val="009427D5"/>
    <w:rsid w:val="009449DC"/>
    <w:rsid w:val="009456AB"/>
    <w:rsid w:val="00A52030"/>
    <w:rsid w:val="00A87C49"/>
    <w:rsid w:val="00B87EAD"/>
    <w:rsid w:val="00B91935"/>
    <w:rsid w:val="00C0426C"/>
    <w:rsid w:val="00C4692D"/>
    <w:rsid w:val="00C6722D"/>
    <w:rsid w:val="00CA5A81"/>
    <w:rsid w:val="00D2455F"/>
    <w:rsid w:val="00D265A0"/>
    <w:rsid w:val="00D333A6"/>
    <w:rsid w:val="00D92F84"/>
    <w:rsid w:val="00E6784A"/>
    <w:rsid w:val="00E92E5F"/>
    <w:rsid w:val="00EF04AD"/>
    <w:rsid w:val="00F076AA"/>
    <w:rsid w:val="00FE0D4B"/>
    <w:rsid w:val="0495080F"/>
    <w:rsid w:val="04A2770C"/>
    <w:rsid w:val="052C6F6B"/>
    <w:rsid w:val="05307841"/>
    <w:rsid w:val="05B60748"/>
    <w:rsid w:val="062260D2"/>
    <w:rsid w:val="076D5A73"/>
    <w:rsid w:val="090B5543"/>
    <w:rsid w:val="0A2D3192"/>
    <w:rsid w:val="0BE856C8"/>
    <w:rsid w:val="0E3A54CF"/>
    <w:rsid w:val="0F2E33E2"/>
    <w:rsid w:val="124044D0"/>
    <w:rsid w:val="12452032"/>
    <w:rsid w:val="15251884"/>
    <w:rsid w:val="154C6414"/>
    <w:rsid w:val="168503A5"/>
    <w:rsid w:val="18823C45"/>
    <w:rsid w:val="18C94647"/>
    <w:rsid w:val="198539A6"/>
    <w:rsid w:val="1ADA4D76"/>
    <w:rsid w:val="21C01625"/>
    <w:rsid w:val="27A50D40"/>
    <w:rsid w:val="2AA9723B"/>
    <w:rsid w:val="2B230073"/>
    <w:rsid w:val="2B3002E1"/>
    <w:rsid w:val="2E8D54C0"/>
    <w:rsid w:val="305A45A2"/>
    <w:rsid w:val="32AB2C05"/>
    <w:rsid w:val="36794278"/>
    <w:rsid w:val="36F97234"/>
    <w:rsid w:val="38051790"/>
    <w:rsid w:val="3B7A60DF"/>
    <w:rsid w:val="3F9B115F"/>
    <w:rsid w:val="40BB317A"/>
    <w:rsid w:val="41CB2DDD"/>
    <w:rsid w:val="424A4FC5"/>
    <w:rsid w:val="42761BE1"/>
    <w:rsid w:val="47A6371A"/>
    <w:rsid w:val="490103F7"/>
    <w:rsid w:val="49A07007"/>
    <w:rsid w:val="4CD64AED"/>
    <w:rsid w:val="50CB0952"/>
    <w:rsid w:val="50E83AD8"/>
    <w:rsid w:val="52972F71"/>
    <w:rsid w:val="59B46452"/>
    <w:rsid w:val="5A350D04"/>
    <w:rsid w:val="5A9C7F93"/>
    <w:rsid w:val="5B416B24"/>
    <w:rsid w:val="5CDF06A9"/>
    <w:rsid w:val="5DEA4819"/>
    <w:rsid w:val="5EE6622C"/>
    <w:rsid w:val="605D2255"/>
    <w:rsid w:val="61A25824"/>
    <w:rsid w:val="667558B4"/>
    <w:rsid w:val="67CA4DF7"/>
    <w:rsid w:val="694718F2"/>
    <w:rsid w:val="6B4B6C9F"/>
    <w:rsid w:val="6C8979A5"/>
    <w:rsid w:val="6CD13207"/>
    <w:rsid w:val="70285372"/>
    <w:rsid w:val="70C263F3"/>
    <w:rsid w:val="72024CCB"/>
    <w:rsid w:val="722A6763"/>
    <w:rsid w:val="786F0AC7"/>
    <w:rsid w:val="7AA15E8B"/>
    <w:rsid w:val="7AD247FB"/>
    <w:rsid w:val="7B1F0964"/>
    <w:rsid w:val="7BE603BC"/>
    <w:rsid w:val="7E0150C3"/>
    <w:rsid w:val="7E750788"/>
    <w:rsid w:val="7EAC4004"/>
    <w:rsid w:val="7EF74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8"/>
    <w:autoRedefine/>
    <w:qFormat/>
    <w:uiPriority w:val="9"/>
    <w:pPr>
      <w:keepNext/>
      <w:keepLines/>
      <w:spacing w:before="340" w:after="330" w:line="576" w:lineRule="auto"/>
      <w:outlineLvl w:val="0"/>
    </w:pPr>
    <w:rPr>
      <w:b/>
      <w:bCs/>
      <w:kern w:val="44"/>
      <w:sz w:val="44"/>
      <w:szCs w:val="44"/>
    </w:rPr>
  </w:style>
  <w:style w:type="paragraph" w:styleId="3">
    <w:name w:val="heading 2"/>
    <w:basedOn w:val="1"/>
    <w:next w:val="1"/>
    <w:link w:val="17"/>
    <w:autoRedefine/>
    <w:unhideWhenUsed/>
    <w:qFormat/>
    <w:uiPriority w:val="0"/>
    <w:pPr>
      <w:keepNext/>
      <w:keepLines/>
      <w:spacing w:before="260" w:after="260" w:line="412"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hint="eastAsia" w:ascii="宋体" w:hAnsi="宋体"/>
      <w:kern w:val="0"/>
      <w:sz w:val="20"/>
      <w:szCs w:val="20"/>
      <w:lang w:val="zh-CN"/>
    </w:rPr>
  </w:style>
  <w:style w:type="character" w:default="1" w:styleId="15">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Salutation"/>
    <w:basedOn w:val="1"/>
    <w:next w:val="1"/>
    <w:qFormat/>
    <w:uiPriority w:val="99"/>
    <w:rPr>
      <w:rFonts w:ascii="黑体" w:hAnsi="宋体"/>
      <w:szCs w:val="20"/>
    </w:rPr>
  </w:style>
  <w:style w:type="paragraph" w:styleId="6">
    <w:name w:val="Body Text"/>
    <w:basedOn w:val="1"/>
    <w:autoRedefine/>
    <w:unhideWhenUsed/>
    <w:qFormat/>
    <w:uiPriority w:val="99"/>
    <w:pPr>
      <w:spacing w:after="120"/>
    </w:pPr>
  </w:style>
  <w:style w:type="paragraph" w:styleId="7">
    <w:name w:val="Body Text Indent"/>
    <w:basedOn w:val="1"/>
    <w:autoRedefine/>
    <w:semiHidden/>
    <w:unhideWhenUsed/>
    <w:qFormat/>
    <w:uiPriority w:val="99"/>
    <w:pPr>
      <w:spacing w:after="120"/>
      <w:ind w:left="420" w:leftChars="200"/>
    </w:pPr>
  </w:style>
  <w:style w:type="paragraph" w:styleId="8">
    <w:name w:val="Plain Text"/>
    <w:basedOn w:val="1"/>
    <w:link w:val="20"/>
    <w:autoRedefine/>
    <w:unhideWhenUsed/>
    <w:qFormat/>
    <w:uiPriority w:val="0"/>
    <w:rPr>
      <w:rFonts w:ascii="宋体" w:hAnsi="Courier New" w:eastAsiaTheme="minorEastAsia" w:cstheme="minorBidi"/>
      <w:szCs w:val="22"/>
    </w:rPr>
  </w:style>
  <w:style w:type="paragraph" w:styleId="9">
    <w:name w:val="footer"/>
    <w:basedOn w:val="1"/>
    <w:link w:val="22"/>
    <w:autoRedefine/>
    <w:unhideWhenUsed/>
    <w:qFormat/>
    <w:uiPriority w:val="99"/>
    <w:pPr>
      <w:tabs>
        <w:tab w:val="center" w:pos="4153"/>
        <w:tab w:val="right" w:pos="8306"/>
      </w:tabs>
      <w:snapToGrid w:val="0"/>
      <w:jc w:val="left"/>
    </w:pPr>
    <w:rPr>
      <w:sz w:val="18"/>
      <w:szCs w:val="18"/>
    </w:rPr>
  </w:style>
  <w:style w:type="paragraph" w:styleId="10">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pPr>
      <w:jc w:val="left"/>
    </w:pPr>
    <w:rPr>
      <w:rFonts w:ascii="Calibri" w:hAnsi="Calibri"/>
      <w:b/>
      <w:bCs/>
      <w:szCs w:val="22"/>
    </w:rPr>
  </w:style>
  <w:style w:type="paragraph" w:styleId="12">
    <w:name w:val="Body Text First Indent 2"/>
    <w:basedOn w:val="7"/>
    <w:next w:val="1"/>
    <w:autoRedefine/>
    <w:unhideWhenUsed/>
    <w:qFormat/>
    <w:uiPriority w:val="99"/>
    <w:pPr>
      <w:ind w:firstLine="420" w:firstLineChars="200"/>
    </w:pPr>
  </w:style>
  <w:style w:type="table" w:styleId="14">
    <w:name w:val="Table Grid"/>
    <w:basedOn w:val="13"/>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Emphasis"/>
    <w:basedOn w:val="15"/>
    <w:autoRedefine/>
    <w:qFormat/>
    <w:uiPriority w:val="20"/>
    <w:rPr>
      <w:i/>
    </w:rPr>
  </w:style>
  <w:style w:type="character" w:customStyle="1" w:styleId="17">
    <w:name w:val="标题 2 字符"/>
    <w:basedOn w:val="15"/>
    <w:link w:val="3"/>
    <w:autoRedefine/>
    <w:qFormat/>
    <w:uiPriority w:val="0"/>
    <w:rPr>
      <w:rFonts w:ascii="Arial" w:hAnsi="Arial" w:eastAsia="黑体" w:cs="Arial"/>
      <w:b/>
      <w:bCs/>
      <w:sz w:val="32"/>
      <w:szCs w:val="32"/>
    </w:rPr>
  </w:style>
  <w:style w:type="character" w:customStyle="1" w:styleId="18">
    <w:name w:val="标题 1 字符"/>
    <w:basedOn w:val="15"/>
    <w:link w:val="2"/>
    <w:autoRedefine/>
    <w:qFormat/>
    <w:uiPriority w:val="9"/>
    <w:rPr>
      <w:rFonts w:ascii="Times New Roman" w:hAnsi="Times New Roman" w:eastAsia="宋体" w:cs="Times New Roman"/>
      <w:b/>
      <w:bCs/>
      <w:kern w:val="44"/>
      <w:sz w:val="44"/>
      <w:szCs w:val="44"/>
    </w:rPr>
  </w:style>
  <w:style w:type="character" w:customStyle="1" w:styleId="19">
    <w:name w:val="纯文本 字符"/>
    <w:basedOn w:val="15"/>
    <w:autoRedefine/>
    <w:qFormat/>
    <w:uiPriority w:val="99"/>
    <w:rPr>
      <w:rFonts w:hAnsi="Courier New" w:cs="Courier New" w:asciiTheme="minorEastAsia"/>
      <w:szCs w:val="21"/>
    </w:rPr>
  </w:style>
  <w:style w:type="character" w:customStyle="1" w:styleId="20">
    <w:name w:val="纯文本 字符1"/>
    <w:basedOn w:val="15"/>
    <w:link w:val="8"/>
    <w:autoRedefine/>
    <w:qFormat/>
    <w:locked/>
    <w:uiPriority w:val="0"/>
    <w:rPr>
      <w:rFonts w:ascii="宋体" w:hAnsi="Courier New"/>
    </w:rPr>
  </w:style>
  <w:style w:type="character" w:customStyle="1" w:styleId="21">
    <w:name w:val="页眉 字符"/>
    <w:basedOn w:val="15"/>
    <w:link w:val="10"/>
    <w:autoRedefine/>
    <w:qFormat/>
    <w:uiPriority w:val="99"/>
    <w:rPr>
      <w:rFonts w:ascii="Times New Roman" w:hAnsi="Times New Roman" w:eastAsia="宋体" w:cs="Times New Roman"/>
      <w:sz w:val="18"/>
      <w:szCs w:val="18"/>
    </w:rPr>
  </w:style>
  <w:style w:type="character" w:customStyle="1" w:styleId="22">
    <w:name w:val="页脚 字符"/>
    <w:basedOn w:val="15"/>
    <w:link w:val="9"/>
    <w:autoRedefine/>
    <w:qFormat/>
    <w:uiPriority w:val="99"/>
    <w:rPr>
      <w:rFonts w:ascii="Times New Roman" w:hAnsi="Times New Roman" w:eastAsia="宋体" w:cs="Times New Roman"/>
      <w:sz w:val="18"/>
      <w:szCs w:val="18"/>
    </w:rPr>
  </w:style>
  <w:style w:type="character" w:customStyle="1" w:styleId="23">
    <w:name w:val="纯文本 Char1"/>
    <w:autoRedefine/>
    <w:qFormat/>
    <w:uiPriority w:val="0"/>
    <w:rPr>
      <w:rFonts w:ascii="宋体" w:hAnsi="Courier New" w:eastAsia="宋体" w:cs="Times New Roman"/>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9E25D-D354-4CCC-A631-BD30C81E9C1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1301</Words>
  <Characters>1576</Characters>
  <Lines>11</Lines>
  <Paragraphs>3</Paragraphs>
  <TotalTime>72</TotalTime>
  <ScaleCrop>false</ScaleCrop>
  <LinksUpToDate>false</LinksUpToDate>
  <CharactersWithSpaces>1582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2020-05-06T05:06:00Z</dcterms:created>
  <dc:creator>111111</dc:creator>
  <cp:lastModifiedBy>M</cp:lastModifiedBy>
  <cp:lastPrinted>2023-02-06T02:09:00Z</cp:lastPrinted>
  <dcterms:modified xsi:type="dcterms:W3CDTF">2025-07-21T02:25:37Z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8BDC24B1D6BC41BEB3EA61E2CEF53449</vt:lpwstr>
  </property>
  <property fmtid="{D5CDD505-2E9C-101B-9397-08002B2CF9AE}" pid="4" name="KSOTemplateDocerSaveRecord">
    <vt:lpwstr>eyJoZGlkIjoiYTFkYWU5MGM4MTE3OTRmZGM5MDAxZGUyZTYzYmYzM2YiLCJ1c2VySWQiOiIyMzM2NzQ3MzAifQ==</vt:lpwstr>
  </property>
</Properties>
</file>