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C793B">
      <w:pPr>
        <w:jc w:val="center"/>
        <w:rPr>
          <w:rFonts w:ascii="宋体" w:hAnsi="宋体" w:cs="宋体"/>
          <w:b/>
          <w:bCs/>
          <w:sz w:val="60"/>
          <w:szCs w:val="60"/>
        </w:rPr>
      </w:pPr>
    </w:p>
    <w:p w14:paraId="72338D78">
      <w:pPr>
        <w:jc w:val="center"/>
        <w:rPr>
          <w:rFonts w:ascii="宋体" w:hAnsi="宋体" w:cs="宋体"/>
          <w:b/>
          <w:bCs/>
          <w:sz w:val="60"/>
          <w:szCs w:val="60"/>
        </w:rPr>
      </w:pPr>
    </w:p>
    <w:p w14:paraId="3EC727E9">
      <w:pPr>
        <w:jc w:val="center"/>
        <w:rPr>
          <w:rFonts w:ascii="宋体" w:hAnsi="宋体" w:cs="宋体"/>
          <w:b/>
          <w:bCs/>
          <w:sz w:val="60"/>
          <w:szCs w:val="60"/>
        </w:rPr>
      </w:pPr>
    </w:p>
    <w:p w14:paraId="7952DE19">
      <w:pPr>
        <w:jc w:val="center"/>
        <w:rPr>
          <w:rFonts w:ascii="宋体" w:hAnsi="宋体" w:cs="宋体"/>
          <w:b/>
          <w:bCs/>
          <w:sz w:val="60"/>
          <w:szCs w:val="60"/>
        </w:rPr>
      </w:pPr>
      <w:r>
        <w:rPr>
          <w:rFonts w:hint="eastAsia" w:ascii="宋体" w:hAnsi="宋体" w:cs="宋体"/>
          <w:b/>
          <w:bCs/>
          <w:sz w:val="60"/>
          <w:szCs w:val="60"/>
        </w:rPr>
        <w:t>北京市政府采购项目</w:t>
      </w:r>
    </w:p>
    <w:p w14:paraId="7B1F57B8">
      <w:pPr>
        <w:jc w:val="center"/>
        <w:rPr>
          <w:rFonts w:ascii="宋体" w:hAnsi="宋体" w:cs="宋体"/>
          <w:b/>
          <w:bCs/>
          <w:sz w:val="60"/>
          <w:szCs w:val="60"/>
        </w:rPr>
      </w:pPr>
      <w:r>
        <w:rPr>
          <w:rFonts w:hint="eastAsia" w:ascii="宋体" w:hAnsi="宋体" w:cs="宋体"/>
          <w:b/>
          <w:bCs/>
          <w:sz w:val="60"/>
          <w:szCs w:val="60"/>
        </w:rPr>
        <w:t>公开招标文件</w:t>
      </w:r>
    </w:p>
    <w:p w14:paraId="7C752ABF">
      <w:pPr>
        <w:spacing w:line="360" w:lineRule="auto"/>
        <w:ind w:firstLine="221" w:firstLineChars="50"/>
        <w:rPr>
          <w:rFonts w:ascii="宋体" w:hAnsi="宋体" w:cs="宋体"/>
          <w:b/>
          <w:bCs/>
          <w:sz w:val="44"/>
          <w:szCs w:val="44"/>
        </w:rPr>
      </w:pPr>
    </w:p>
    <w:p w14:paraId="35F5D9CC">
      <w:pPr>
        <w:pStyle w:val="19"/>
        <w:spacing w:line="360" w:lineRule="auto"/>
        <w:jc w:val="center"/>
        <w:rPr>
          <w:rFonts w:cs="宋体"/>
          <w:b/>
          <w:sz w:val="44"/>
          <w:szCs w:val="44"/>
        </w:rPr>
      </w:pPr>
    </w:p>
    <w:p w14:paraId="33B13D0E">
      <w:pPr>
        <w:pStyle w:val="19"/>
        <w:spacing w:line="360" w:lineRule="auto"/>
        <w:jc w:val="center"/>
        <w:rPr>
          <w:rFonts w:cs="宋体"/>
          <w:b/>
          <w:sz w:val="44"/>
          <w:szCs w:val="44"/>
        </w:rPr>
      </w:pPr>
    </w:p>
    <w:p w14:paraId="318002AD">
      <w:pPr>
        <w:pStyle w:val="19"/>
        <w:spacing w:line="360" w:lineRule="auto"/>
        <w:jc w:val="center"/>
        <w:rPr>
          <w:rFonts w:cs="宋体"/>
          <w:b/>
          <w:sz w:val="44"/>
          <w:szCs w:val="44"/>
        </w:rPr>
      </w:pPr>
    </w:p>
    <w:p w14:paraId="16F3705B">
      <w:pPr>
        <w:pStyle w:val="19"/>
        <w:spacing w:line="360" w:lineRule="auto"/>
        <w:jc w:val="center"/>
        <w:rPr>
          <w:rFonts w:cs="宋体"/>
          <w:b/>
          <w:sz w:val="44"/>
          <w:szCs w:val="44"/>
        </w:rPr>
      </w:pPr>
    </w:p>
    <w:p w14:paraId="142A0DCE">
      <w:pPr>
        <w:pStyle w:val="19"/>
        <w:spacing w:line="360" w:lineRule="auto"/>
        <w:jc w:val="center"/>
        <w:rPr>
          <w:rFonts w:cs="宋体"/>
          <w:b/>
          <w:sz w:val="44"/>
          <w:szCs w:val="44"/>
        </w:rPr>
      </w:pPr>
      <w:r>
        <w:rPr>
          <w:rFonts w:hint="eastAsia" w:cs="宋体"/>
          <w:b/>
          <w:sz w:val="44"/>
          <w:szCs w:val="44"/>
        </w:rPr>
        <w:t xml:space="preserve"> </w:t>
      </w:r>
    </w:p>
    <w:p w14:paraId="2C605AE6">
      <w:pPr>
        <w:tabs>
          <w:tab w:val="left" w:pos="3240"/>
          <w:tab w:val="left" w:pos="3420"/>
        </w:tabs>
        <w:spacing w:line="360" w:lineRule="auto"/>
        <w:ind w:left="2159" w:leftChars="171" w:hanging="1800" w:hangingChars="500"/>
        <w:jc w:val="left"/>
        <w:rPr>
          <w:rFonts w:ascii="宋体" w:hAnsi="宋体" w:cs="宋体"/>
          <w:bCs/>
          <w:sz w:val="36"/>
          <w:szCs w:val="36"/>
        </w:rPr>
      </w:pPr>
      <w:r>
        <w:rPr>
          <w:rFonts w:hint="eastAsia" w:ascii="宋体" w:hAnsi="宋体" w:cs="宋体"/>
          <w:bCs/>
          <w:sz w:val="36"/>
          <w:szCs w:val="36"/>
        </w:rPr>
        <w:t>项目名称：职业教育创新发展-实训基地(实训室)建设-数字媒体技术应用专业教学实训中心建设项目</w:t>
      </w:r>
    </w:p>
    <w:p w14:paraId="078BF2D7">
      <w:pPr>
        <w:tabs>
          <w:tab w:val="left" w:pos="3240"/>
          <w:tab w:val="left" w:pos="3420"/>
        </w:tabs>
        <w:spacing w:line="360" w:lineRule="auto"/>
        <w:ind w:firstLine="360" w:firstLineChars="100"/>
        <w:jc w:val="left"/>
        <w:rPr>
          <w:rFonts w:ascii="宋体" w:hAnsi="宋体" w:cs="宋体"/>
          <w:bCs/>
          <w:sz w:val="36"/>
          <w:szCs w:val="36"/>
        </w:rPr>
      </w:pPr>
      <w:r>
        <w:rPr>
          <w:rFonts w:hint="eastAsia" w:ascii="宋体" w:hAnsi="宋体" w:cs="宋体"/>
          <w:bCs/>
          <w:sz w:val="36"/>
          <w:szCs w:val="36"/>
        </w:rPr>
        <w:t xml:space="preserve">项目编号：11000025210200138353-XM002 </w:t>
      </w:r>
    </w:p>
    <w:p w14:paraId="1EEFC7F2">
      <w:pPr>
        <w:tabs>
          <w:tab w:val="left" w:pos="3240"/>
          <w:tab w:val="left" w:pos="3420"/>
        </w:tabs>
        <w:spacing w:line="360" w:lineRule="auto"/>
        <w:ind w:firstLine="360" w:firstLineChars="100"/>
        <w:jc w:val="left"/>
        <w:rPr>
          <w:rFonts w:ascii="宋体" w:hAnsi="宋体" w:cs="宋体"/>
          <w:bCs/>
          <w:sz w:val="36"/>
          <w:szCs w:val="36"/>
        </w:rPr>
      </w:pPr>
      <w:r>
        <w:rPr>
          <w:rFonts w:hint="eastAsia" w:ascii="宋体" w:hAnsi="宋体" w:cs="宋体"/>
          <w:bCs/>
          <w:sz w:val="36"/>
          <w:szCs w:val="36"/>
        </w:rPr>
        <w:t>采 购 人：北京铁路电气化学校</w:t>
      </w:r>
    </w:p>
    <w:p w14:paraId="6FD65E56">
      <w:pPr>
        <w:pStyle w:val="19"/>
        <w:spacing w:line="360" w:lineRule="auto"/>
        <w:ind w:firstLine="360" w:firstLineChars="100"/>
        <w:rPr>
          <w:rFonts w:cs="宋体"/>
          <w:b/>
          <w:sz w:val="44"/>
          <w:szCs w:val="44"/>
        </w:rPr>
      </w:pPr>
      <w:r>
        <w:rPr>
          <w:rFonts w:hint="eastAsia" w:cs="宋体"/>
          <w:bCs/>
          <w:sz w:val="36"/>
          <w:szCs w:val="36"/>
        </w:rPr>
        <w:t>采购代理机构：中瑞博信项目管理集团有限公司</w:t>
      </w:r>
    </w:p>
    <w:p w14:paraId="0DEDF7C4">
      <w:pPr>
        <w:pStyle w:val="19"/>
        <w:spacing w:line="360" w:lineRule="auto"/>
        <w:jc w:val="center"/>
        <w:rPr>
          <w:rFonts w:cs="宋体"/>
          <w:b/>
          <w:sz w:val="44"/>
          <w:szCs w:val="44"/>
        </w:rPr>
      </w:pPr>
    </w:p>
    <w:sdt>
      <w:sdtPr>
        <w:rPr>
          <w:rFonts w:ascii="宋体" w:hAnsi="宋体" w:cs="Calibri"/>
          <w:b/>
          <w:bCs/>
          <w:caps/>
          <w:sz w:val="20"/>
          <w:szCs w:val="20"/>
        </w:rPr>
        <w:id w:val="147469769"/>
        <w15:color w:val="DBDBDB"/>
        <w:docPartObj>
          <w:docPartGallery w:val="Table of Contents"/>
          <w:docPartUnique/>
        </w:docPartObj>
      </w:sdtPr>
      <w:sdtEndPr>
        <w:rPr>
          <w:rFonts w:ascii="宋体" w:hAnsi="宋体" w:cs="宋体"/>
          <w:b/>
          <w:bCs/>
          <w:caps/>
          <w:sz w:val="20"/>
          <w:szCs w:val="21"/>
        </w:rPr>
      </w:sdtEndPr>
      <w:sdtContent>
        <w:p w14:paraId="7D46CAAE">
          <w:pPr>
            <w:jc w:val="center"/>
            <w:rPr>
              <w:sz w:val="28"/>
              <w:szCs w:val="36"/>
            </w:rPr>
          </w:pPr>
          <w:r>
            <w:rPr>
              <w:rFonts w:ascii="宋体" w:hAnsi="宋体"/>
              <w:b/>
              <w:bCs/>
              <w:sz w:val="32"/>
              <w:szCs w:val="40"/>
            </w:rPr>
            <w:t>目录</w:t>
          </w:r>
        </w:p>
        <w:p w14:paraId="1FDA630F">
          <w:pPr>
            <w:pStyle w:val="32"/>
            <w:tabs>
              <w:tab w:val="right" w:leader="dot" w:pos="9747"/>
            </w:tabs>
            <w:rPr>
              <w:sz w:val="24"/>
              <w:szCs w:val="24"/>
            </w:rPr>
          </w:pPr>
          <w:r>
            <w:rPr>
              <w:rFonts w:ascii="宋体" w:hAnsi="宋体" w:cs="宋体"/>
              <w:b w:val="0"/>
              <w:sz w:val="28"/>
              <w:szCs w:val="28"/>
            </w:rPr>
            <w:fldChar w:fldCharType="begin"/>
          </w:r>
          <w:r>
            <w:rPr>
              <w:rFonts w:ascii="宋体" w:hAnsi="宋体" w:cs="宋体"/>
              <w:b w:val="0"/>
              <w:sz w:val="28"/>
              <w:szCs w:val="28"/>
            </w:rPr>
            <w:instrText xml:space="preserve">TOC \o "1-1" \h \u </w:instrText>
          </w:r>
          <w:r>
            <w:rPr>
              <w:rFonts w:ascii="宋体" w:hAnsi="宋体" w:cs="宋体"/>
              <w:b w:val="0"/>
              <w:sz w:val="28"/>
              <w:szCs w:val="28"/>
            </w:rPr>
            <w:fldChar w:fldCharType="separate"/>
          </w:r>
          <w:r>
            <w:fldChar w:fldCharType="begin"/>
          </w:r>
          <w:r>
            <w:instrText xml:space="preserve"> HYPERLINK \l "_Toc9908" </w:instrText>
          </w:r>
          <w:r>
            <w:fldChar w:fldCharType="separate"/>
          </w:r>
          <w:r>
            <w:rPr>
              <w:rFonts w:hint="eastAsia" w:ascii="宋体" w:hAnsi="宋体" w:cs="宋体"/>
              <w:sz w:val="24"/>
              <w:szCs w:val="28"/>
            </w:rPr>
            <w:t>第一章   投标邀请</w:t>
          </w:r>
          <w:r>
            <w:rPr>
              <w:sz w:val="24"/>
              <w:szCs w:val="24"/>
            </w:rPr>
            <w:tab/>
          </w:r>
          <w:r>
            <w:rPr>
              <w:sz w:val="24"/>
              <w:szCs w:val="24"/>
            </w:rPr>
            <w:fldChar w:fldCharType="begin"/>
          </w:r>
          <w:r>
            <w:rPr>
              <w:sz w:val="24"/>
              <w:szCs w:val="24"/>
            </w:rPr>
            <w:instrText xml:space="preserve"> PAGEREF _Toc9908 \h </w:instrText>
          </w:r>
          <w:r>
            <w:rPr>
              <w:sz w:val="24"/>
              <w:szCs w:val="24"/>
            </w:rPr>
            <w:fldChar w:fldCharType="separate"/>
          </w:r>
          <w:r>
            <w:rPr>
              <w:sz w:val="24"/>
              <w:szCs w:val="24"/>
            </w:rPr>
            <w:t>1</w:t>
          </w:r>
          <w:r>
            <w:rPr>
              <w:sz w:val="24"/>
              <w:szCs w:val="24"/>
            </w:rPr>
            <w:fldChar w:fldCharType="end"/>
          </w:r>
          <w:r>
            <w:rPr>
              <w:sz w:val="24"/>
              <w:szCs w:val="24"/>
            </w:rPr>
            <w:fldChar w:fldCharType="end"/>
          </w:r>
        </w:p>
        <w:p w14:paraId="1816F504">
          <w:pPr>
            <w:pStyle w:val="32"/>
            <w:tabs>
              <w:tab w:val="right" w:leader="dot" w:pos="9747"/>
            </w:tabs>
            <w:rPr>
              <w:sz w:val="24"/>
              <w:szCs w:val="24"/>
            </w:rPr>
          </w:pPr>
          <w:r>
            <w:fldChar w:fldCharType="begin"/>
          </w:r>
          <w:r>
            <w:instrText xml:space="preserve"> HYPERLINK \l "_Toc9810" </w:instrText>
          </w:r>
          <w:r>
            <w:fldChar w:fldCharType="separate"/>
          </w:r>
          <w:r>
            <w:rPr>
              <w:rFonts w:hint="eastAsia" w:ascii="宋体" w:hAnsi="宋体" w:cs="宋体"/>
              <w:sz w:val="24"/>
              <w:szCs w:val="28"/>
            </w:rPr>
            <w:t>第二章   投标人须知</w:t>
          </w:r>
          <w:r>
            <w:rPr>
              <w:sz w:val="24"/>
              <w:szCs w:val="24"/>
            </w:rPr>
            <w:tab/>
          </w:r>
          <w:r>
            <w:rPr>
              <w:sz w:val="24"/>
              <w:szCs w:val="24"/>
            </w:rPr>
            <w:fldChar w:fldCharType="begin"/>
          </w:r>
          <w:r>
            <w:rPr>
              <w:sz w:val="24"/>
              <w:szCs w:val="24"/>
            </w:rPr>
            <w:instrText xml:space="preserve"> PAGEREF _Toc9810 \h </w:instrText>
          </w:r>
          <w:r>
            <w:rPr>
              <w:sz w:val="24"/>
              <w:szCs w:val="24"/>
            </w:rPr>
            <w:fldChar w:fldCharType="separate"/>
          </w:r>
          <w:r>
            <w:rPr>
              <w:sz w:val="24"/>
              <w:szCs w:val="24"/>
            </w:rPr>
            <w:t>6</w:t>
          </w:r>
          <w:r>
            <w:rPr>
              <w:sz w:val="24"/>
              <w:szCs w:val="24"/>
            </w:rPr>
            <w:fldChar w:fldCharType="end"/>
          </w:r>
          <w:r>
            <w:rPr>
              <w:sz w:val="24"/>
              <w:szCs w:val="24"/>
            </w:rPr>
            <w:fldChar w:fldCharType="end"/>
          </w:r>
        </w:p>
        <w:p w14:paraId="43C267A1">
          <w:pPr>
            <w:pStyle w:val="32"/>
            <w:tabs>
              <w:tab w:val="right" w:leader="dot" w:pos="9747"/>
            </w:tabs>
            <w:rPr>
              <w:sz w:val="24"/>
              <w:szCs w:val="24"/>
            </w:rPr>
          </w:pPr>
          <w:r>
            <w:fldChar w:fldCharType="begin"/>
          </w:r>
          <w:r>
            <w:instrText xml:space="preserve"> HYPERLINK \l "_Toc5893" </w:instrText>
          </w:r>
          <w:r>
            <w:fldChar w:fldCharType="separate"/>
          </w:r>
          <w:r>
            <w:rPr>
              <w:rFonts w:hint="eastAsia" w:ascii="宋体" w:hAnsi="宋体" w:cs="宋体"/>
              <w:sz w:val="24"/>
              <w:szCs w:val="28"/>
            </w:rPr>
            <w:t>第三章   资格审查</w:t>
          </w:r>
          <w:r>
            <w:rPr>
              <w:sz w:val="24"/>
              <w:szCs w:val="24"/>
            </w:rPr>
            <w:tab/>
          </w:r>
          <w:r>
            <w:rPr>
              <w:sz w:val="24"/>
              <w:szCs w:val="24"/>
            </w:rPr>
            <w:fldChar w:fldCharType="begin"/>
          </w:r>
          <w:r>
            <w:rPr>
              <w:sz w:val="24"/>
              <w:szCs w:val="24"/>
            </w:rPr>
            <w:instrText xml:space="preserve"> PAGEREF _Toc5893 \h </w:instrText>
          </w:r>
          <w:r>
            <w:rPr>
              <w:sz w:val="24"/>
              <w:szCs w:val="24"/>
            </w:rPr>
            <w:fldChar w:fldCharType="separate"/>
          </w:r>
          <w:r>
            <w:rPr>
              <w:sz w:val="24"/>
              <w:szCs w:val="24"/>
            </w:rPr>
            <w:t>22</w:t>
          </w:r>
          <w:r>
            <w:rPr>
              <w:sz w:val="24"/>
              <w:szCs w:val="24"/>
            </w:rPr>
            <w:fldChar w:fldCharType="end"/>
          </w:r>
          <w:r>
            <w:rPr>
              <w:sz w:val="24"/>
              <w:szCs w:val="24"/>
            </w:rPr>
            <w:fldChar w:fldCharType="end"/>
          </w:r>
        </w:p>
        <w:p w14:paraId="140E68C7">
          <w:pPr>
            <w:pStyle w:val="32"/>
            <w:tabs>
              <w:tab w:val="right" w:leader="dot" w:pos="9747"/>
            </w:tabs>
            <w:rPr>
              <w:sz w:val="24"/>
              <w:szCs w:val="24"/>
            </w:rPr>
          </w:pPr>
          <w:r>
            <w:fldChar w:fldCharType="begin"/>
          </w:r>
          <w:r>
            <w:instrText xml:space="preserve"> HYPERLINK \l "_Toc30577" </w:instrText>
          </w:r>
          <w:r>
            <w:fldChar w:fldCharType="separate"/>
          </w:r>
          <w:r>
            <w:rPr>
              <w:rFonts w:hint="eastAsia" w:ascii="宋体" w:hAnsi="宋体" w:cs="宋体"/>
              <w:sz w:val="24"/>
              <w:szCs w:val="28"/>
            </w:rPr>
            <w:t>第四章   评标程序、评标方法和评标标准</w:t>
          </w:r>
          <w:r>
            <w:rPr>
              <w:sz w:val="24"/>
              <w:szCs w:val="24"/>
            </w:rPr>
            <w:tab/>
          </w:r>
          <w:r>
            <w:rPr>
              <w:sz w:val="24"/>
              <w:szCs w:val="24"/>
            </w:rPr>
            <w:fldChar w:fldCharType="begin"/>
          </w:r>
          <w:r>
            <w:rPr>
              <w:sz w:val="24"/>
              <w:szCs w:val="24"/>
            </w:rPr>
            <w:instrText xml:space="preserve"> PAGEREF _Toc30577 \h </w:instrText>
          </w:r>
          <w:r>
            <w:rPr>
              <w:sz w:val="24"/>
              <w:szCs w:val="24"/>
            </w:rPr>
            <w:fldChar w:fldCharType="separate"/>
          </w:r>
          <w:r>
            <w:rPr>
              <w:sz w:val="24"/>
              <w:szCs w:val="24"/>
            </w:rPr>
            <w:t>24</w:t>
          </w:r>
          <w:r>
            <w:rPr>
              <w:sz w:val="24"/>
              <w:szCs w:val="24"/>
            </w:rPr>
            <w:fldChar w:fldCharType="end"/>
          </w:r>
          <w:r>
            <w:rPr>
              <w:sz w:val="24"/>
              <w:szCs w:val="24"/>
            </w:rPr>
            <w:fldChar w:fldCharType="end"/>
          </w:r>
        </w:p>
        <w:p w14:paraId="07D6533E">
          <w:pPr>
            <w:pStyle w:val="32"/>
            <w:tabs>
              <w:tab w:val="right" w:leader="dot" w:pos="9747"/>
            </w:tabs>
            <w:rPr>
              <w:sz w:val="24"/>
              <w:szCs w:val="24"/>
            </w:rPr>
          </w:pPr>
          <w:r>
            <w:fldChar w:fldCharType="begin"/>
          </w:r>
          <w:r>
            <w:instrText xml:space="preserve"> HYPERLINK \l "_Toc31504" </w:instrText>
          </w:r>
          <w:r>
            <w:fldChar w:fldCharType="separate"/>
          </w:r>
          <w:r>
            <w:rPr>
              <w:rFonts w:hint="eastAsia" w:ascii="宋体" w:hAnsi="宋体" w:cs="宋体"/>
              <w:sz w:val="24"/>
              <w:szCs w:val="28"/>
            </w:rPr>
            <w:t>第五章   采购需求</w:t>
          </w:r>
          <w:r>
            <w:rPr>
              <w:sz w:val="24"/>
              <w:szCs w:val="24"/>
            </w:rPr>
            <w:tab/>
          </w:r>
          <w:r>
            <w:rPr>
              <w:sz w:val="24"/>
              <w:szCs w:val="24"/>
            </w:rPr>
            <w:fldChar w:fldCharType="begin"/>
          </w:r>
          <w:r>
            <w:rPr>
              <w:sz w:val="24"/>
              <w:szCs w:val="24"/>
            </w:rPr>
            <w:instrText xml:space="preserve"> PAGEREF _Toc31504 \h </w:instrText>
          </w:r>
          <w:r>
            <w:rPr>
              <w:sz w:val="24"/>
              <w:szCs w:val="24"/>
            </w:rPr>
            <w:fldChar w:fldCharType="separate"/>
          </w:r>
          <w:r>
            <w:rPr>
              <w:sz w:val="24"/>
              <w:szCs w:val="24"/>
            </w:rPr>
            <w:t>35</w:t>
          </w:r>
          <w:r>
            <w:rPr>
              <w:sz w:val="24"/>
              <w:szCs w:val="24"/>
            </w:rPr>
            <w:fldChar w:fldCharType="end"/>
          </w:r>
          <w:r>
            <w:rPr>
              <w:sz w:val="24"/>
              <w:szCs w:val="24"/>
            </w:rPr>
            <w:fldChar w:fldCharType="end"/>
          </w:r>
        </w:p>
        <w:p w14:paraId="444426CC">
          <w:pPr>
            <w:pStyle w:val="32"/>
            <w:tabs>
              <w:tab w:val="right" w:leader="dot" w:pos="9747"/>
            </w:tabs>
            <w:rPr>
              <w:sz w:val="24"/>
              <w:szCs w:val="24"/>
            </w:rPr>
          </w:pPr>
          <w:r>
            <w:fldChar w:fldCharType="begin"/>
          </w:r>
          <w:r>
            <w:instrText xml:space="preserve"> HYPERLINK \l "_Toc3132" </w:instrText>
          </w:r>
          <w:r>
            <w:fldChar w:fldCharType="separate"/>
          </w:r>
          <w:r>
            <w:rPr>
              <w:rFonts w:hint="eastAsia" w:ascii="宋体" w:hAnsi="宋体" w:cs="宋体"/>
              <w:sz w:val="24"/>
              <w:szCs w:val="28"/>
            </w:rPr>
            <w:t>第六章   拟签订的合同文本</w:t>
          </w:r>
          <w:r>
            <w:rPr>
              <w:sz w:val="24"/>
              <w:szCs w:val="24"/>
            </w:rPr>
            <w:tab/>
          </w:r>
          <w:r>
            <w:rPr>
              <w:sz w:val="24"/>
              <w:szCs w:val="24"/>
            </w:rPr>
            <w:fldChar w:fldCharType="begin"/>
          </w:r>
          <w:r>
            <w:rPr>
              <w:sz w:val="24"/>
              <w:szCs w:val="24"/>
            </w:rPr>
            <w:instrText xml:space="preserve"> PAGEREF _Toc3132 \h </w:instrText>
          </w:r>
          <w:r>
            <w:rPr>
              <w:sz w:val="24"/>
              <w:szCs w:val="24"/>
            </w:rPr>
            <w:fldChar w:fldCharType="separate"/>
          </w:r>
          <w:r>
            <w:rPr>
              <w:sz w:val="24"/>
              <w:szCs w:val="24"/>
            </w:rPr>
            <w:t>82</w:t>
          </w:r>
          <w:r>
            <w:rPr>
              <w:sz w:val="24"/>
              <w:szCs w:val="24"/>
            </w:rPr>
            <w:fldChar w:fldCharType="end"/>
          </w:r>
          <w:r>
            <w:rPr>
              <w:sz w:val="24"/>
              <w:szCs w:val="24"/>
            </w:rPr>
            <w:fldChar w:fldCharType="end"/>
          </w:r>
        </w:p>
        <w:p w14:paraId="05913F92">
          <w:pPr>
            <w:pStyle w:val="32"/>
            <w:tabs>
              <w:tab w:val="right" w:leader="dot" w:pos="9747"/>
            </w:tabs>
            <w:rPr>
              <w:sz w:val="24"/>
              <w:szCs w:val="24"/>
            </w:rPr>
          </w:pPr>
          <w:r>
            <w:fldChar w:fldCharType="begin"/>
          </w:r>
          <w:r>
            <w:instrText xml:space="preserve"> HYPERLINK \l "_Toc9363" </w:instrText>
          </w:r>
          <w:r>
            <w:fldChar w:fldCharType="separate"/>
          </w:r>
          <w:r>
            <w:rPr>
              <w:rFonts w:hint="eastAsia" w:ascii="宋体" w:hAnsi="宋体" w:cs="宋体"/>
              <w:sz w:val="24"/>
              <w:szCs w:val="28"/>
            </w:rPr>
            <w:t>第七章   投标文件格式</w:t>
          </w:r>
          <w:r>
            <w:rPr>
              <w:sz w:val="24"/>
              <w:szCs w:val="24"/>
            </w:rPr>
            <w:tab/>
          </w:r>
          <w:r>
            <w:rPr>
              <w:sz w:val="24"/>
              <w:szCs w:val="24"/>
            </w:rPr>
            <w:fldChar w:fldCharType="begin"/>
          </w:r>
          <w:r>
            <w:rPr>
              <w:sz w:val="24"/>
              <w:szCs w:val="24"/>
            </w:rPr>
            <w:instrText xml:space="preserve"> PAGEREF _Toc9363 \h </w:instrText>
          </w:r>
          <w:r>
            <w:rPr>
              <w:sz w:val="24"/>
              <w:szCs w:val="24"/>
            </w:rPr>
            <w:fldChar w:fldCharType="separate"/>
          </w:r>
          <w:r>
            <w:rPr>
              <w:sz w:val="24"/>
              <w:szCs w:val="24"/>
            </w:rPr>
            <w:t>88</w:t>
          </w:r>
          <w:r>
            <w:rPr>
              <w:sz w:val="24"/>
              <w:szCs w:val="24"/>
            </w:rPr>
            <w:fldChar w:fldCharType="end"/>
          </w:r>
          <w:r>
            <w:rPr>
              <w:sz w:val="24"/>
              <w:szCs w:val="24"/>
            </w:rPr>
            <w:fldChar w:fldCharType="end"/>
          </w:r>
        </w:p>
        <w:p w14:paraId="30408740">
          <w:pPr>
            <w:pStyle w:val="32"/>
            <w:tabs>
              <w:tab w:val="left" w:pos="1050"/>
              <w:tab w:val="right" w:leader="dot" w:pos="8937"/>
            </w:tabs>
            <w:spacing w:line="360" w:lineRule="auto"/>
            <w:rPr>
              <w:rFonts w:ascii="宋体" w:hAnsi="宋体" w:cs="宋体"/>
              <w:szCs w:val="21"/>
            </w:rPr>
          </w:pPr>
          <w:r>
            <w:rPr>
              <w:rFonts w:ascii="宋体" w:hAnsi="宋体" w:cs="宋体"/>
              <w:sz w:val="24"/>
              <w:szCs w:val="28"/>
            </w:rPr>
            <w:fldChar w:fldCharType="end"/>
          </w:r>
        </w:p>
      </w:sdtContent>
    </w:sdt>
    <w:p w14:paraId="36917978"/>
    <w:p w14:paraId="05EDB48F">
      <w:pPr>
        <w:spacing w:line="360" w:lineRule="auto"/>
        <w:jc w:val="center"/>
        <w:outlineLvl w:val="0"/>
        <w:rPr>
          <w:rFonts w:ascii="宋体" w:hAnsi="宋体" w:cs="宋体"/>
          <w:szCs w:val="21"/>
        </w:rPr>
        <w:sectPr>
          <w:footerReference r:id="rId3" w:type="default"/>
          <w:pgSz w:w="11907" w:h="16840"/>
          <w:pgMar w:top="1440" w:right="1080" w:bottom="1440" w:left="1080" w:header="567" w:footer="567" w:gutter="0"/>
          <w:pgNumType w:fmt="numberInDash" w:start="1"/>
          <w:cols w:space="720" w:num="1"/>
          <w:titlePg/>
          <w:docGrid w:linePitch="462" w:charSpace="0"/>
        </w:sectPr>
      </w:pPr>
    </w:p>
    <w:p w14:paraId="0B347BC3">
      <w:pPr>
        <w:spacing w:line="360" w:lineRule="auto"/>
        <w:jc w:val="center"/>
        <w:outlineLvl w:val="0"/>
        <w:rPr>
          <w:rFonts w:ascii="宋体" w:hAnsi="宋体" w:cs="宋体"/>
          <w:b/>
          <w:sz w:val="24"/>
        </w:rPr>
      </w:pPr>
      <w:bookmarkStart w:id="0" w:name="_Toc9908"/>
      <w:bookmarkStart w:id="1" w:name="_Toc166771659"/>
      <w:r>
        <w:rPr>
          <w:rFonts w:hint="eastAsia" w:ascii="宋体" w:hAnsi="宋体" w:cs="宋体"/>
          <w:b/>
          <w:sz w:val="24"/>
        </w:rPr>
        <w:t>第一章   投标邀请</w:t>
      </w:r>
      <w:bookmarkEnd w:id="0"/>
      <w:bookmarkEnd w:id="1"/>
    </w:p>
    <w:p w14:paraId="777CA8F3">
      <w:pPr>
        <w:spacing w:line="360" w:lineRule="auto"/>
        <w:rPr>
          <w:rFonts w:ascii="宋体" w:hAnsi="宋体" w:cs="宋体"/>
          <w:b/>
          <w:sz w:val="24"/>
        </w:rPr>
      </w:pPr>
      <w:bookmarkStart w:id="2" w:name="_Toc28359079"/>
      <w:bookmarkStart w:id="3" w:name="_Toc35393621"/>
      <w:bookmarkStart w:id="4" w:name="_Toc35393790"/>
      <w:bookmarkStart w:id="5" w:name="_Toc101319460"/>
      <w:bookmarkStart w:id="6" w:name="_Toc28359002"/>
      <w:bookmarkStart w:id="7" w:name="_Hlk24379207"/>
      <w:bookmarkStart w:id="8" w:name="_Toc264969275"/>
      <w:bookmarkStart w:id="9" w:name="_Toc127161488"/>
      <w:bookmarkStart w:id="10" w:name="_Toc150774783"/>
      <w:bookmarkStart w:id="11" w:name="_Toc512937850"/>
      <w:bookmarkStart w:id="12" w:name="_Toc127151777"/>
      <w:bookmarkStart w:id="13" w:name="_Toc353873938"/>
      <w:bookmarkStart w:id="14" w:name="_Toc226965856"/>
      <w:bookmarkStart w:id="15" w:name="_Toc353825548"/>
      <w:bookmarkStart w:id="16" w:name="_Toc265228423"/>
      <w:bookmarkStart w:id="17" w:name="_Toc305158928"/>
      <w:bookmarkStart w:id="18" w:name="_Toc195842950"/>
      <w:bookmarkStart w:id="19" w:name="_Toc305158854"/>
      <w:r>
        <w:rPr>
          <w:rFonts w:hint="eastAsia" w:ascii="宋体" w:hAnsi="宋体" w:cs="宋体"/>
          <w:b/>
          <w:sz w:val="24"/>
        </w:rPr>
        <w:t>一、项目基本情况</w:t>
      </w:r>
      <w:bookmarkEnd w:id="2"/>
      <w:bookmarkEnd w:id="3"/>
      <w:bookmarkEnd w:id="4"/>
      <w:bookmarkEnd w:id="5"/>
      <w:bookmarkEnd w:id="6"/>
    </w:p>
    <w:p w14:paraId="046A6C90">
      <w:pPr>
        <w:spacing w:line="360" w:lineRule="auto"/>
        <w:ind w:firstLine="480" w:firstLineChars="200"/>
        <w:rPr>
          <w:rFonts w:ascii="宋体" w:hAnsi="宋体" w:cs="宋体"/>
          <w:sz w:val="24"/>
        </w:rPr>
      </w:pPr>
      <w:r>
        <w:rPr>
          <w:rFonts w:hint="eastAsia" w:ascii="宋体" w:hAnsi="宋体" w:cs="宋体"/>
          <w:sz w:val="24"/>
        </w:rPr>
        <w:t>1.项目编号：11000025210200138353-XM00</w:t>
      </w:r>
      <w:r>
        <w:rPr>
          <w:rFonts w:hint="eastAsia" w:ascii="宋体" w:hAnsi="宋体" w:cs="宋体"/>
          <w:sz w:val="24"/>
          <w:lang w:val="en-US" w:eastAsia="zh-CN"/>
        </w:rPr>
        <w:t>2</w:t>
      </w:r>
      <w:r>
        <w:rPr>
          <w:rFonts w:hint="eastAsia" w:ascii="宋体" w:hAnsi="宋体" w:cs="宋体"/>
          <w:sz w:val="24"/>
        </w:rPr>
        <w:t xml:space="preserve"> </w:t>
      </w:r>
    </w:p>
    <w:p w14:paraId="01D39494">
      <w:pPr>
        <w:spacing w:line="360" w:lineRule="auto"/>
        <w:ind w:firstLine="480" w:firstLineChars="200"/>
        <w:rPr>
          <w:rFonts w:ascii="宋体" w:hAnsi="宋体" w:cs="宋体"/>
          <w:sz w:val="24"/>
        </w:rPr>
      </w:pPr>
      <w:r>
        <w:rPr>
          <w:rFonts w:hint="eastAsia" w:ascii="宋体" w:hAnsi="宋体" w:cs="宋体"/>
          <w:sz w:val="24"/>
        </w:rPr>
        <w:t>2.项目名称：</w:t>
      </w:r>
      <w:bookmarkEnd w:id="7"/>
      <w:r>
        <w:rPr>
          <w:rFonts w:hint="eastAsia" w:ascii="宋体" w:hAnsi="宋体" w:cs="宋体"/>
          <w:sz w:val="24"/>
        </w:rPr>
        <w:t>职业教育创新发展-实训基地(实训室)建设-数字媒体技术应用专业教学实训中心建设项目</w:t>
      </w:r>
    </w:p>
    <w:p w14:paraId="2CF79116">
      <w:pPr>
        <w:spacing w:line="360" w:lineRule="auto"/>
        <w:ind w:firstLine="480" w:firstLineChars="200"/>
        <w:rPr>
          <w:rFonts w:ascii="宋体" w:hAnsi="宋体" w:cs="宋体"/>
          <w:sz w:val="24"/>
        </w:rPr>
      </w:pPr>
      <w:r>
        <w:rPr>
          <w:rFonts w:hint="eastAsia" w:ascii="宋体" w:hAnsi="宋体" w:cs="宋体"/>
          <w:sz w:val="24"/>
        </w:rPr>
        <w:t>3.项目预算金额：198.903956万元、项目最高限价（如有）：198.903956万元</w:t>
      </w:r>
    </w:p>
    <w:p w14:paraId="3085CFFD">
      <w:pPr>
        <w:spacing w:line="360" w:lineRule="auto"/>
        <w:ind w:firstLine="480" w:firstLineChars="200"/>
        <w:rPr>
          <w:rFonts w:ascii="宋体" w:hAnsi="宋体" w:cs="宋体"/>
          <w:sz w:val="24"/>
        </w:rPr>
      </w:pPr>
      <w:r>
        <w:rPr>
          <w:rFonts w:hint="eastAsia" w:ascii="宋体" w:hAnsi="宋体" w:cs="宋体"/>
          <w:sz w:val="24"/>
        </w:rPr>
        <w:t>4.采购需求：</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534"/>
        <w:gridCol w:w="1985"/>
        <w:gridCol w:w="1134"/>
        <w:gridCol w:w="2972"/>
        <w:gridCol w:w="1383"/>
      </w:tblGrid>
      <w:tr w14:paraId="1E08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729" w:type="dxa"/>
            <w:vAlign w:val="center"/>
          </w:tcPr>
          <w:p w14:paraId="1888E2F9">
            <w:pPr>
              <w:widowControl/>
              <w:jc w:val="center"/>
              <w:rPr>
                <w:rFonts w:ascii="宋体" w:hAnsi="宋体" w:cs="宋体"/>
                <w:sz w:val="24"/>
              </w:rPr>
            </w:pPr>
            <w:r>
              <w:rPr>
                <w:rFonts w:hint="eastAsia" w:ascii="宋体" w:hAnsi="宋体" w:cs="宋体"/>
                <w:kern w:val="0"/>
                <w:sz w:val="24"/>
                <w:lang w:bidi="ar"/>
              </w:rPr>
              <w:t>包号</w:t>
            </w:r>
          </w:p>
        </w:tc>
        <w:tc>
          <w:tcPr>
            <w:tcW w:w="1534" w:type="dxa"/>
            <w:vAlign w:val="center"/>
          </w:tcPr>
          <w:p w14:paraId="56781790">
            <w:pPr>
              <w:widowControl/>
              <w:jc w:val="center"/>
              <w:rPr>
                <w:rFonts w:ascii="宋体" w:hAnsi="宋体" w:cs="宋体"/>
                <w:sz w:val="24"/>
              </w:rPr>
            </w:pPr>
            <w:r>
              <w:rPr>
                <w:rFonts w:hint="eastAsia" w:ascii="宋体" w:hAnsi="宋体" w:cs="宋体"/>
                <w:kern w:val="0"/>
                <w:sz w:val="24"/>
                <w:lang w:bidi="ar"/>
              </w:rPr>
              <w:t>标的名称</w:t>
            </w:r>
          </w:p>
        </w:tc>
        <w:tc>
          <w:tcPr>
            <w:tcW w:w="1985" w:type="dxa"/>
            <w:vAlign w:val="center"/>
          </w:tcPr>
          <w:p w14:paraId="582CD67D">
            <w:pPr>
              <w:spacing w:line="360" w:lineRule="auto"/>
              <w:jc w:val="center"/>
              <w:rPr>
                <w:rFonts w:ascii="宋体" w:hAnsi="宋体" w:cs="宋体"/>
                <w:sz w:val="24"/>
              </w:rPr>
            </w:pPr>
            <w:r>
              <w:rPr>
                <w:rFonts w:hint="eastAsia" w:ascii="宋体" w:hAnsi="宋体" w:cs="宋体"/>
                <w:sz w:val="24"/>
              </w:rPr>
              <w:t>采购包预算金额（万元）</w:t>
            </w:r>
          </w:p>
        </w:tc>
        <w:tc>
          <w:tcPr>
            <w:tcW w:w="1134" w:type="dxa"/>
            <w:vAlign w:val="center"/>
          </w:tcPr>
          <w:p w14:paraId="4B2D57D2">
            <w:pPr>
              <w:widowControl/>
              <w:jc w:val="center"/>
              <w:rPr>
                <w:rFonts w:ascii="宋体" w:hAnsi="宋体" w:cs="宋体"/>
                <w:sz w:val="24"/>
              </w:rPr>
            </w:pPr>
            <w:r>
              <w:rPr>
                <w:rFonts w:hint="eastAsia" w:ascii="宋体" w:hAnsi="宋体" w:cs="宋体"/>
                <w:kern w:val="0"/>
                <w:sz w:val="24"/>
                <w:lang w:bidi="ar"/>
              </w:rPr>
              <w:t>数量</w:t>
            </w:r>
          </w:p>
        </w:tc>
        <w:tc>
          <w:tcPr>
            <w:tcW w:w="2972" w:type="dxa"/>
            <w:vAlign w:val="center"/>
          </w:tcPr>
          <w:p w14:paraId="258EE809">
            <w:pPr>
              <w:widowControl/>
              <w:jc w:val="center"/>
              <w:rPr>
                <w:rFonts w:ascii="宋体" w:hAnsi="宋体" w:cs="宋体"/>
                <w:sz w:val="24"/>
              </w:rPr>
            </w:pPr>
            <w:r>
              <w:rPr>
                <w:rFonts w:hint="eastAsia" w:ascii="宋体" w:hAnsi="宋体" w:cs="宋体"/>
                <w:kern w:val="0"/>
                <w:sz w:val="24"/>
                <w:lang w:bidi="ar"/>
              </w:rPr>
              <w:t>简要技术需求或服务要求</w:t>
            </w:r>
          </w:p>
        </w:tc>
        <w:tc>
          <w:tcPr>
            <w:tcW w:w="1383" w:type="dxa"/>
            <w:vAlign w:val="center"/>
          </w:tcPr>
          <w:p w14:paraId="76686574">
            <w:pPr>
              <w:widowControl/>
              <w:jc w:val="center"/>
              <w:rPr>
                <w:rFonts w:ascii="宋体" w:hAnsi="宋体" w:cs="宋体"/>
                <w:kern w:val="0"/>
                <w:sz w:val="24"/>
                <w:lang w:bidi="ar"/>
              </w:rPr>
            </w:pPr>
            <w:r>
              <w:rPr>
                <w:rFonts w:hint="eastAsia" w:ascii="宋体" w:hAnsi="宋体" w:cs="宋体"/>
                <w:kern w:val="0"/>
                <w:sz w:val="24"/>
                <w:lang w:bidi="ar"/>
              </w:rPr>
              <w:t>是否接受进口产品</w:t>
            </w:r>
          </w:p>
        </w:tc>
      </w:tr>
      <w:tr w14:paraId="3891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729" w:type="dxa"/>
            <w:vAlign w:val="center"/>
          </w:tcPr>
          <w:p w14:paraId="59275788">
            <w:pPr>
              <w:spacing w:line="360" w:lineRule="auto"/>
              <w:jc w:val="center"/>
              <w:rPr>
                <w:rFonts w:ascii="宋体" w:hAnsi="宋体" w:cs="宋体"/>
                <w:sz w:val="24"/>
              </w:rPr>
            </w:pPr>
            <w:r>
              <w:rPr>
                <w:rFonts w:hint="eastAsia" w:ascii="宋体" w:hAnsi="宋体" w:cs="宋体"/>
                <w:sz w:val="24"/>
              </w:rPr>
              <w:t>1</w:t>
            </w:r>
          </w:p>
        </w:tc>
        <w:tc>
          <w:tcPr>
            <w:tcW w:w="1534" w:type="dxa"/>
            <w:vAlign w:val="center"/>
          </w:tcPr>
          <w:p w14:paraId="5555D86B">
            <w:pPr>
              <w:spacing w:line="360" w:lineRule="auto"/>
              <w:jc w:val="center"/>
              <w:rPr>
                <w:rFonts w:ascii="宋体" w:hAnsi="宋体" w:cs="宋体"/>
                <w:sz w:val="24"/>
              </w:rPr>
            </w:pPr>
            <w:r>
              <w:rPr>
                <w:rFonts w:hint="eastAsia" w:ascii="宋体" w:hAnsi="宋体" w:cs="宋体"/>
                <w:sz w:val="24"/>
              </w:rPr>
              <w:t>专业音视频设备购置</w:t>
            </w:r>
          </w:p>
        </w:tc>
        <w:tc>
          <w:tcPr>
            <w:tcW w:w="1985" w:type="dxa"/>
            <w:vAlign w:val="center"/>
          </w:tcPr>
          <w:p w14:paraId="595C5CCF">
            <w:pPr>
              <w:spacing w:line="360" w:lineRule="auto"/>
              <w:jc w:val="center"/>
              <w:rPr>
                <w:rFonts w:ascii="宋体" w:hAnsi="宋体" w:cs="宋体"/>
                <w:sz w:val="24"/>
              </w:rPr>
            </w:pPr>
            <w:r>
              <w:rPr>
                <w:rFonts w:hint="eastAsia" w:ascii="宋体" w:hAnsi="宋体" w:cs="宋体"/>
                <w:sz w:val="24"/>
              </w:rPr>
              <w:t>46.7681万元</w:t>
            </w:r>
          </w:p>
        </w:tc>
        <w:tc>
          <w:tcPr>
            <w:tcW w:w="1134" w:type="dxa"/>
            <w:vAlign w:val="center"/>
          </w:tcPr>
          <w:p w14:paraId="4761462B">
            <w:pPr>
              <w:spacing w:line="360" w:lineRule="auto"/>
              <w:jc w:val="center"/>
              <w:rPr>
                <w:rFonts w:ascii="宋体" w:hAnsi="宋体" w:cs="宋体"/>
                <w:sz w:val="24"/>
              </w:rPr>
            </w:pPr>
            <w:r>
              <w:rPr>
                <w:rFonts w:hint="eastAsia" w:ascii="宋体" w:hAnsi="宋体" w:cs="宋体"/>
                <w:sz w:val="24"/>
              </w:rPr>
              <w:t>一批</w:t>
            </w:r>
          </w:p>
        </w:tc>
        <w:tc>
          <w:tcPr>
            <w:tcW w:w="2972" w:type="dxa"/>
            <w:vAlign w:val="center"/>
          </w:tcPr>
          <w:p w14:paraId="79CDB8B5">
            <w:pPr>
              <w:spacing w:line="360" w:lineRule="auto"/>
              <w:jc w:val="center"/>
              <w:rPr>
                <w:rFonts w:ascii="宋体" w:hAnsi="宋体" w:cs="宋体"/>
                <w:sz w:val="24"/>
              </w:rPr>
            </w:pPr>
            <w:r>
              <w:rPr>
                <w:rFonts w:hint="eastAsia" w:ascii="宋体" w:hAnsi="宋体" w:cs="宋体"/>
                <w:sz w:val="24"/>
              </w:rPr>
              <w:t>采购并建设集音频录制与制作、数字虚拟拍摄、后期剪辑、特效包装等全流程项目任务实施一站式教学实训中心。</w:t>
            </w:r>
          </w:p>
        </w:tc>
        <w:tc>
          <w:tcPr>
            <w:tcW w:w="1383" w:type="dxa"/>
            <w:vAlign w:val="center"/>
          </w:tcPr>
          <w:p w14:paraId="6433F6D5">
            <w:pPr>
              <w:spacing w:line="360" w:lineRule="auto"/>
              <w:jc w:val="center"/>
              <w:rPr>
                <w:rFonts w:ascii="宋体" w:hAnsi="宋体" w:cs="宋体"/>
                <w:color w:val="000000"/>
                <w:sz w:val="24"/>
              </w:rPr>
            </w:pPr>
            <w:r>
              <w:rPr>
                <w:rFonts w:hint="eastAsia" w:ascii="宋体" w:hAnsi="宋体" w:cs="宋体"/>
                <w:color w:val="000000"/>
                <w:sz w:val="24"/>
              </w:rPr>
              <w:t>否</w:t>
            </w:r>
          </w:p>
        </w:tc>
      </w:tr>
      <w:tr w14:paraId="3DAB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729" w:type="dxa"/>
            <w:vAlign w:val="center"/>
          </w:tcPr>
          <w:p w14:paraId="335CE8E1">
            <w:pPr>
              <w:spacing w:line="360" w:lineRule="auto"/>
              <w:jc w:val="center"/>
              <w:rPr>
                <w:rFonts w:ascii="宋体" w:hAnsi="宋体" w:cs="宋体"/>
                <w:sz w:val="24"/>
              </w:rPr>
            </w:pPr>
            <w:r>
              <w:rPr>
                <w:rFonts w:hint="eastAsia" w:ascii="宋体" w:hAnsi="宋体" w:cs="宋体"/>
                <w:sz w:val="24"/>
              </w:rPr>
              <w:t>2</w:t>
            </w:r>
          </w:p>
        </w:tc>
        <w:tc>
          <w:tcPr>
            <w:tcW w:w="1534" w:type="dxa"/>
            <w:vAlign w:val="center"/>
          </w:tcPr>
          <w:p w14:paraId="0E5EC859">
            <w:pPr>
              <w:spacing w:line="360" w:lineRule="auto"/>
              <w:jc w:val="center"/>
              <w:rPr>
                <w:rFonts w:ascii="宋体" w:hAnsi="宋体" w:cs="宋体"/>
                <w:sz w:val="24"/>
              </w:rPr>
            </w:pPr>
            <w:r>
              <w:rPr>
                <w:rFonts w:hint="eastAsia" w:ascii="宋体" w:hAnsi="宋体" w:cs="宋体"/>
                <w:sz w:val="24"/>
              </w:rPr>
              <w:t>专业教学设备购置</w:t>
            </w:r>
          </w:p>
        </w:tc>
        <w:tc>
          <w:tcPr>
            <w:tcW w:w="1985" w:type="dxa"/>
            <w:vAlign w:val="center"/>
          </w:tcPr>
          <w:p w14:paraId="6538B22E">
            <w:pPr>
              <w:spacing w:line="360" w:lineRule="auto"/>
              <w:jc w:val="center"/>
              <w:rPr>
                <w:rFonts w:ascii="宋体" w:hAnsi="宋体" w:cs="宋体"/>
                <w:sz w:val="24"/>
              </w:rPr>
            </w:pPr>
            <w:r>
              <w:rPr>
                <w:rFonts w:hint="eastAsia" w:ascii="宋体" w:hAnsi="宋体" w:cs="宋体"/>
                <w:sz w:val="24"/>
              </w:rPr>
              <w:t>152.135856万元</w:t>
            </w:r>
          </w:p>
        </w:tc>
        <w:tc>
          <w:tcPr>
            <w:tcW w:w="1134" w:type="dxa"/>
            <w:vAlign w:val="center"/>
          </w:tcPr>
          <w:p w14:paraId="4B188339">
            <w:pPr>
              <w:spacing w:line="360" w:lineRule="auto"/>
              <w:jc w:val="center"/>
              <w:rPr>
                <w:rFonts w:ascii="宋体" w:hAnsi="宋体" w:cs="宋体"/>
                <w:sz w:val="24"/>
              </w:rPr>
            </w:pPr>
            <w:r>
              <w:rPr>
                <w:rFonts w:hint="eastAsia" w:ascii="宋体" w:hAnsi="宋体" w:cs="宋体"/>
                <w:sz w:val="24"/>
              </w:rPr>
              <w:t>一批</w:t>
            </w:r>
          </w:p>
        </w:tc>
        <w:tc>
          <w:tcPr>
            <w:tcW w:w="2972" w:type="dxa"/>
            <w:vAlign w:val="center"/>
          </w:tcPr>
          <w:p w14:paraId="066F0CDC">
            <w:pPr>
              <w:spacing w:line="360" w:lineRule="auto"/>
              <w:jc w:val="center"/>
              <w:rPr>
                <w:rFonts w:ascii="宋体" w:hAnsi="宋体" w:cs="宋体"/>
                <w:sz w:val="24"/>
              </w:rPr>
            </w:pPr>
            <w:r>
              <w:rPr>
                <w:rFonts w:hint="eastAsia" w:ascii="宋体" w:hAnsi="宋体" w:cs="宋体"/>
                <w:sz w:val="24"/>
              </w:rPr>
              <w:t>完成录音室建设、数字媒体专业教学应用环境建设、数字虚拟拍摄演播室建设、实训桌椅购置以及综合布线及环境建设等内容，满足学校数媒专业学生教学活动的开展需求</w:t>
            </w:r>
          </w:p>
        </w:tc>
        <w:tc>
          <w:tcPr>
            <w:tcW w:w="1383" w:type="dxa"/>
            <w:vAlign w:val="center"/>
          </w:tcPr>
          <w:p w14:paraId="6D4CFDA8">
            <w:pPr>
              <w:spacing w:line="360" w:lineRule="auto"/>
              <w:jc w:val="center"/>
              <w:rPr>
                <w:rFonts w:ascii="宋体" w:hAnsi="宋体" w:cs="宋体"/>
                <w:color w:val="000000"/>
                <w:sz w:val="24"/>
              </w:rPr>
            </w:pPr>
            <w:r>
              <w:rPr>
                <w:rFonts w:hint="eastAsia" w:ascii="宋体" w:hAnsi="宋体" w:cs="宋体"/>
                <w:color w:val="000000"/>
                <w:sz w:val="24"/>
              </w:rPr>
              <w:t>否</w:t>
            </w:r>
          </w:p>
        </w:tc>
      </w:tr>
    </w:tbl>
    <w:p w14:paraId="091DE42D">
      <w:pPr>
        <w:spacing w:line="360" w:lineRule="auto"/>
        <w:ind w:firstLine="420" w:firstLineChars="200"/>
        <w:rPr>
          <w:rFonts w:ascii="宋体" w:hAnsi="宋体" w:cs="宋体"/>
          <w:szCs w:val="21"/>
        </w:rPr>
      </w:pPr>
    </w:p>
    <w:p w14:paraId="5AC7563B">
      <w:pPr>
        <w:spacing w:line="360" w:lineRule="auto"/>
        <w:ind w:firstLine="480" w:firstLineChars="200"/>
        <w:rPr>
          <w:rFonts w:ascii="宋体" w:hAnsi="宋体" w:cs="宋体"/>
          <w:sz w:val="24"/>
        </w:rPr>
      </w:pPr>
      <w:r>
        <w:rPr>
          <w:rFonts w:hint="eastAsia" w:ascii="宋体" w:hAnsi="宋体" w:cs="宋体"/>
          <w:sz w:val="24"/>
        </w:rPr>
        <w:t>5.合同履行期限：自合同签订之日起三年</w:t>
      </w:r>
    </w:p>
    <w:p w14:paraId="2C440501">
      <w:pPr>
        <w:spacing w:line="360" w:lineRule="auto"/>
        <w:ind w:firstLine="480" w:firstLineChars="200"/>
        <w:rPr>
          <w:rFonts w:ascii="宋体" w:hAnsi="宋体" w:cs="宋体"/>
          <w:sz w:val="24"/>
        </w:rPr>
      </w:pPr>
      <w:r>
        <w:rPr>
          <w:rFonts w:hint="eastAsia" w:ascii="宋体" w:hAnsi="宋体" w:cs="宋体"/>
          <w:sz w:val="24"/>
        </w:rPr>
        <w:t>6.服务地点：北京铁路电气化学校</w:t>
      </w:r>
    </w:p>
    <w:p w14:paraId="4880BC99">
      <w:pPr>
        <w:spacing w:line="360" w:lineRule="auto"/>
        <w:ind w:firstLine="480" w:firstLineChars="200"/>
        <w:rPr>
          <w:rFonts w:ascii="宋体" w:hAnsi="宋体" w:cs="宋体"/>
          <w:sz w:val="24"/>
        </w:rPr>
      </w:pPr>
      <w:r>
        <w:rPr>
          <w:rFonts w:hint="eastAsia" w:ascii="宋体" w:hAnsi="宋体" w:cs="宋体"/>
          <w:sz w:val="24"/>
        </w:rPr>
        <w:t>7.本项目是否接受联合体投标：□是  ■否。</w:t>
      </w:r>
    </w:p>
    <w:p w14:paraId="0DD00D21">
      <w:pPr>
        <w:spacing w:line="360" w:lineRule="auto"/>
        <w:rPr>
          <w:rFonts w:ascii="宋体" w:hAnsi="宋体" w:cs="宋体"/>
          <w:b/>
          <w:sz w:val="24"/>
        </w:rPr>
      </w:pPr>
      <w:bookmarkStart w:id="20" w:name="_Toc28359003"/>
      <w:bookmarkStart w:id="21" w:name="_Toc28359080"/>
      <w:bookmarkStart w:id="22" w:name="_Toc35393791"/>
      <w:bookmarkStart w:id="23" w:name="_Toc101319461"/>
      <w:bookmarkStart w:id="24" w:name="_Toc35393622"/>
    </w:p>
    <w:p w14:paraId="019472C6">
      <w:pPr>
        <w:spacing w:line="360" w:lineRule="auto"/>
        <w:rPr>
          <w:rFonts w:ascii="宋体" w:hAnsi="宋体" w:cs="宋体"/>
          <w:b/>
          <w:sz w:val="24"/>
        </w:rPr>
      </w:pPr>
      <w:r>
        <w:rPr>
          <w:rFonts w:hint="eastAsia" w:ascii="宋体" w:hAnsi="宋体" w:cs="宋体"/>
          <w:b/>
          <w:sz w:val="24"/>
        </w:rPr>
        <w:t>二、申请人的资格要求（须同时满足）</w:t>
      </w:r>
      <w:bookmarkEnd w:id="20"/>
      <w:bookmarkEnd w:id="21"/>
      <w:bookmarkEnd w:id="22"/>
      <w:bookmarkEnd w:id="23"/>
      <w:bookmarkEnd w:id="24"/>
    </w:p>
    <w:p w14:paraId="3703C9DB">
      <w:pPr>
        <w:spacing w:line="360" w:lineRule="auto"/>
        <w:ind w:firstLine="482" w:firstLineChars="200"/>
        <w:rPr>
          <w:rFonts w:ascii="宋体" w:hAnsi="宋体" w:cs="宋体"/>
          <w:b/>
          <w:sz w:val="24"/>
        </w:rPr>
      </w:pPr>
      <w:r>
        <w:rPr>
          <w:rFonts w:hint="eastAsia" w:ascii="宋体" w:hAnsi="宋体" w:cs="宋体"/>
          <w:b/>
          <w:sz w:val="24"/>
        </w:rPr>
        <w:t>1.满足《中华人民共和国政府采购法》第二十二条规定；</w:t>
      </w:r>
    </w:p>
    <w:p w14:paraId="2763ABAE">
      <w:pPr>
        <w:spacing w:line="360" w:lineRule="auto"/>
        <w:ind w:firstLine="482" w:firstLineChars="200"/>
        <w:rPr>
          <w:rFonts w:ascii="宋体" w:hAnsi="宋体" w:cs="宋体"/>
          <w:b/>
          <w:sz w:val="24"/>
        </w:rPr>
      </w:pPr>
      <w:bookmarkStart w:id="25" w:name="_Toc28359004"/>
      <w:bookmarkStart w:id="26" w:name="_Toc28359081"/>
      <w:r>
        <w:rPr>
          <w:rFonts w:hint="eastAsia" w:ascii="宋体" w:hAnsi="宋体" w:cs="宋体"/>
          <w:b/>
          <w:sz w:val="24"/>
        </w:rPr>
        <w:t>2.落实政府采购政策需满足的资格要求：</w:t>
      </w:r>
    </w:p>
    <w:p w14:paraId="35BDFE57">
      <w:pPr>
        <w:spacing w:line="360" w:lineRule="auto"/>
        <w:ind w:firstLine="720" w:firstLineChars="300"/>
        <w:rPr>
          <w:rFonts w:ascii="宋体" w:hAnsi="宋体" w:cs="宋体"/>
          <w:sz w:val="24"/>
        </w:rPr>
      </w:pPr>
      <w:r>
        <w:rPr>
          <w:rFonts w:hint="eastAsia" w:ascii="宋体" w:hAnsi="宋体" w:cs="宋体"/>
          <w:sz w:val="24"/>
        </w:rPr>
        <w:t xml:space="preserve">2.1 </w:t>
      </w:r>
      <w:r>
        <w:rPr>
          <w:rFonts w:hint="eastAsia" w:ascii="宋体" w:hAnsi="宋体" w:cs="宋体"/>
          <w:color w:val="auto"/>
          <w:sz w:val="24"/>
        </w:rPr>
        <w:t>中小企业政策</w:t>
      </w:r>
      <w:r>
        <w:rPr>
          <w:rFonts w:hint="eastAsia" w:ascii="宋体" w:hAnsi="宋体" w:cs="宋体"/>
          <w:sz w:val="24"/>
        </w:rPr>
        <w:t xml:space="preserve"> </w:t>
      </w:r>
    </w:p>
    <w:p w14:paraId="54D3180F">
      <w:pPr>
        <w:spacing w:line="360" w:lineRule="auto"/>
        <w:ind w:firstLine="720" w:firstLineChars="300"/>
        <w:rPr>
          <w:rFonts w:ascii="宋体" w:hAnsi="宋体" w:cs="宋体"/>
          <w:szCs w:val="21"/>
        </w:rPr>
      </w:pPr>
      <w:r>
        <w:rPr>
          <w:rFonts w:hint="eastAsia" w:ascii="宋体" w:hAnsi="宋体" w:cs="宋体"/>
          <w:sz w:val="24"/>
        </w:rPr>
        <w:t>□本项目不专门面向中小企业预留采购份额。</w:t>
      </w:r>
      <w:r>
        <w:rPr>
          <w:rFonts w:hint="eastAsia" w:ascii="宋体" w:hAnsi="宋体" w:cs="宋体"/>
          <w:szCs w:val="21"/>
        </w:rPr>
        <w:t xml:space="preserve"> </w:t>
      </w:r>
    </w:p>
    <w:p w14:paraId="78644069">
      <w:pPr>
        <w:spacing w:line="360" w:lineRule="auto"/>
        <w:ind w:firstLine="720" w:firstLineChars="300"/>
        <w:rPr>
          <w:rFonts w:hint="default" w:ascii="宋体" w:hAnsi="宋体" w:eastAsia="宋体" w:cs="宋体"/>
          <w:sz w:val="24"/>
          <w:lang w:val="en-US" w:eastAsia="zh-CN"/>
        </w:rPr>
      </w:pPr>
      <w:r>
        <w:rPr>
          <w:rFonts w:hint="eastAsia" w:ascii="宋体" w:hAnsi="宋体" w:cs="宋体"/>
          <w:sz w:val="24"/>
        </w:rPr>
        <w:t>■</w:t>
      </w:r>
      <w:r>
        <w:rPr>
          <w:rFonts w:hint="eastAsia" w:ascii="宋体" w:hAnsi="宋体" w:cs="宋体"/>
          <w:sz w:val="24"/>
          <w:lang w:val="en-US" w:eastAsia="zh-CN"/>
        </w:rPr>
        <w:t>本项目 第1包 不专门面向中小企业预留采购份额。</w:t>
      </w:r>
    </w:p>
    <w:p w14:paraId="414EEA17">
      <w:pPr>
        <w:spacing w:line="360" w:lineRule="auto"/>
        <w:ind w:firstLine="720" w:firstLineChars="300"/>
        <w:rPr>
          <w:rFonts w:ascii="宋体" w:hAnsi="宋体" w:cs="宋体"/>
          <w:sz w:val="24"/>
        </w:rPr>
      </w:pPr>
      <w:r>
        <w:rPr>
          <w:rFonts w:hint="eastAsia" w:ascii="宋体" w:hAnsi="宋体" w:cs="宋体"/>
          <w:sz w:val="24"/>
        </w:rPr>
        <w:t>■本项目</w:t>
      </w:r>
      <w:r>
        <w:rPr>
          <w:rFonts w:hint="eastAsia" w:ascii="宋体" w:hAnsi="宋体" w:cs="宋体"/>
          <w:sz w:val="24"/>
          <w:lang w:val="en-US" w:eastAsia="zh-CN"/>
        </w:rPr>
        <w:t xml:space="preserve"> 第2包 </w:t>
      </w:r>
      <w:r>
        <w:rPr>
          <w:rFonts w:hint="eastAsia" w:ascii="宋体" w:hAnsi="宋体" w:cs="宋体"/>
          <w:sz w:val="24"/>
        </w:rPr>
        <w:t xml:space="preserve">专门面向 ■中小 □小微企业采购。即：提供的货物全部由符合政策要求的中小/小微企业制造、服务全部由符合政策要求的中小/小微企业承接。 </w:t>
      </w:r>
    </w:p>
    <w:p w14:paraId="0B774AC0">
      <w:pPr>
        <w:spacing w:line="360" w:lineRule="auto"/>
        <w:ind w:firstLine="720" w:firstLineChars="3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□本项目预留部分采购项目预算专门面向中小企业采购。对于预留份额，提供的货物由符合政策要求的中小企业制造、服务由符合政策要求的中小企业承接。预留份额通过以下措施进行：___/____。</w:t>
      </w:r>
    </w:p>
    <w:p w14:paraId="7A7B6BC8">
      <w:pPr>
        <w:spacing w:line="360" w:lineRule="auto"/>
        <w:ind w:firstLine="960" w:firstLineChars="400"/>
        <w:rPr>
          <w:rFonts w:ascii="宋体" w:hAnsi="宋体" w:cs="宋体"/>
          <w:sz w:val="24"/>
        </w:rPr>
      </w:pPr>
      <w:r>
        <w:rPr>
          <w:rFonts w:hint="eastAsia" w:ascii="宋体" w:hAnsi="宋体" w:cs="宋体"/>
          <w:sz w:val="24"/>
        </w:rPr>
        <w:t>① 根据《政府采购促进中小企业发展管理办法》（财库[2020]46号）投标文件中须提交《投标人企业类型声明函》本项目采购标的对应《中小企业划型标准规定》（工信部联企业〔2011〕300号）中所属行业为：</w:t>
      </w:r>
      <w:r>
        <w:rPr>
          <w:rFonts w:hint="eastAsia" w:ascii="宋体" w:hAnsi="宋体" w:cs="宋体"/>
          <w:sz w:val="24"/>
          <w:shd w:val="clear" w:color="auto" w:fill="FFFFFF"/>
        </w:rPr>
        <w:t>工业</w:t>
      </w:r>
      <w:r>
        <w:rPr>
          <w:rFonts w:hint="eastAsia" w:ascii="宋体" w:hAnsi="宋体" w:cs="宋体"/>
          <w:sz w:val="24"/>
        </w:rPr>
        <w:t>；</w:t>
      </w:r>
    </w:p>
    <w:p w14:paraId="6BE2D529">
      <w:pPr>
        <w:spacing w:line="360" w:lineRule="auto"/>
        <w:ind w:firstLine="960" w:firstLineChars="400"/>
        <w:rPr>
          <w:rFonts w:ascii="宋体" w:hAnsi="宋体" w:cs="宋体"/>
          <w:sz w:val="24"/>
        </w:rPr>
      </w:pPr>
      <w:r>
        <w:rPr>
          <w:rFonts w:hint="eastAsia" w:ascii="宋体" w:hAnsi="宋体" w:cs="宋体"/>
          <w:sz w:val="24"/>
        </w:rPr>
        <w:t>② 根据《财政部 司法部关于政府采购支持监狱企业发展有关问题的通知》（财库[2014]68号）投标文件中须提交省级以上监狱管理局、戒毒管理局（含新疆生产建设兵团）出具的属于监狱企业的证明文件；</w:t>
      </w:r>
    </w:p>
    <w:p w14:paraId="78186952">
      <w:pPr>
        <w:spacing w:line="360" w:lineRule="auto"/>
        <w:ind w:firstLine="960" w:firstLineChars="400"/>
        <w:rPr>
          <w:rFonts w:ascii="宋体" w:hAnsi="宋体" w:cs="宋体"/>
          <w:sz w:val="24"/>
        </w:rPr>
      </w:pPr>
      <w:r>
        <w:rPr>
          <w:rFonts w:hint="eastAsia" w:ascii="宋体" w:hAnsi="宋体" w:cs="宋体"/>
          <w:sz w:val="24"/>
        </w:rPr>
        <w:t>③ 根据《财政部、民政部、中国残疾人联合会联合发布关于促进残疾人就业政府采购政策的通知》（财库[2017]141号）的规定，投标文件中须提交《残疾人福利性单位声明函》。</w:t>
      </w:r>
    </w:p>
    <w:p w14:paraId="5B8D707D">
      <w:pPr>
        <w:spacing w:line="360" w:lineRule="auto"/>
        <w:ind w:firstLine="720" w:firstLineChars="300"/>
        <w:rPr>
          <w:rFonts w:ascii="宋体" w:hAnsi="宋体" w:cs="宋体"/>
          <w:sz w:val="24"/>
        </w:rPr>
      </w:pPr>
      <w:r>
        <w:rPr>
          <w:rFonts w:hint="eastAsia" w:ascii="宋体" w:hAnsi="宋体" w:cs="宋体"/>
          <w:sz w:val="24"/>
        </w:rPr>
        <w:t>2.2 其它落实政府采购政策的资格要求：</w:t>
      </w:r>
    </w:p>
    <w:p w14:paraId="5C21556F">
      <w:pPr>
        <w:spacing w:line="360" w:lineRule="auto"/>
        <w:ind w:firstLine="720" w:firstLineChars="300"/>
        <w:rPr>
          <w:rFonts w:ascii="宋体" w:hAnsi="宋体" w:cs="宋体"/>
          <w:sz w:val="24"/>
        </w:rPr>
      </w:pPr>
      <w:r>
        <w:rPr>
          <w:rFonts w:hint="eastAsia" w:ascii="宋体" w:hAnsi="宋体" w:cs="宋体"/>
          <w:sz w:val="24"/>
        </w:rPr>
        <w:t xml:space="preserve">（1）鼓励节能政策：在技术、服务等指标同等条件下，优先采购属于国家公布的节能清单中产品。 </w:t>
      </w:r>
    </w:p>
    <w:p w14:paraId="05D75DFE">
      <w:pPr>
        <w:spacing w:line="360" w:lineRule="auto"/>
        <w:ind w:firstLine="720" w:firstLineChars="300"/>
        <w:rPr>
          <w:rFonts w:ascii="宋体" w:hAnsi="宋体" w:cs="宋体"/>
          <w:sz w:val="24"/>
        </w:rPr>
      </w:pPr>
      <w:r>
        <w:rPr>
          <w:rFonts w:hint="eastAsia" w:ascii="宋体" w:hAnsi="宋体" w:cs="宋体"/>
          <w:sz w:val="24"/>
        </w:rPr>
        <w:t>（2）鼓励环保政策：在性能、技术、服务等指标同等条件下，优先采购国家公布的环保产品清单中的产品。</w:t>
      </w:r>
    </w:p>
    <w:p w14:paraId="323D8482">
      <w:pPr>
        <w:spacing w:line="360" w:lineRule="auto"/>
        <w:ind w:firstLine="720" w:firstLineChars="300"/>
        <w:rPr>
          <w:rFonts w:ascii="宋体" w:hAnsi="宋体" w:cs="宋体"/>
          <w:sz w:val="24"/>
        </w:rPr>
      </w:pPr>
      <w:r>
        <w:rPr>
          <w:rFonts w:hint="eastAsia" w:ascii="宋体" w:hAnsi="宋体" w:cs="宋体"/>
          <w:sz w:val="24"/>
        </w:rPr>
        <w:t>（3）是否允许进口产品：否。</w:t>
      </w:r>
    </w:p>
    <w:p w14:paraId="7D1141A5">
      <w:pPr>
        <w:spacing w:line="360" w:lineRule="auto"/>
        <w:ind w:firstLine="720" w:firstLineChars="300"/>
        <w:rPr>
          <w:rFonts w:ascii="宋体" w:hAnsi="宋体" w:cs="宋体"/>
          <w:sz w:val="24"/>
        </w:rPr>
      </w:pPr>
      <w:r>
        <w:rPr>
          <w:rFonts w:hint="eastAsia" w:ascii="宋体" w:hAnsi="宋体" w:cs="宋体"/>
          <w:sz w:val="24"/>
        </w:rPr>
        <w:t>（4）通过“信用中国”网站（https://www.creditchina.gov.cn/）查询记录，未被列入失信被执行人、重大税收违法案件当事人名单；</w:t>
      </w:r>
    </w:p>
    <w:p w14:paraId="1A104FA7">
      <w:pPr>
        <w:spacing w:line="360" w:lineRule="auto"/>
        <w:ind w:firstLine="720" w:firstLineChars="300"/>
        <w:rPr>
          <w:rFonts w:ascii="宋体" w:hAnsi="宋体" w:cs="宋体"/>
          <w:sz w:val="24"/>
        </w:rPr>
      </w:pPr>
      <w:r>
        <w:rPr>
          <w:rFonts w:hint="eastAsia" w:ascii="宋体" w:hAnsi="宋体" w:cs="宋体"/>
          <w:sz w:val="24"/>
        </w:rPr>
        <w:t>（5）通过“中国政府采购网”网站（http://www.ccgp.gov.cn/search/cr/）查询记录，未被列入政府采购严重违法失信行为记录名单；</w:t>
      </w:r>
    </w:p>
    <w:p w14:paraId="7ECC851E">
      <w:pPr>
        <w:spacing w:line="360" w:lineRule="auto"/>
        <w:ind w:firstLine="720" w:firstLineChars="300"/>
        <w:rPr>
          <w:rFonts w:ascii="宋体" w:hAnsi="宋体" w:cs="宋体"/>
          <w:sz w:val="24"/>
        </w:rPr>
      </w:pPr>
      <w:r>
        <w:rPr>
          <w:rFonts w:hint="eastAsia" w:ascii="宋体" w:hAnsi="宋体" w:cs="宋体"/>
          <w:sz w:val="24"/>
        </w:rPr>
        <w:t>（6）法定代表人为同一人或者存在直接控股、管理关系的不同供应商，不得共同参加本项目的投标。为本项目提供整体设计、规范编制或者项目管理、监理、检测等服务的供应商，不得再参加本项目的投标。</w:t>
      </w:r>
    </w:p>
    <w:p w14:paraId="071BCCBC">
      <w:pPr>
        <w:spacing w:line="360" w:lineRule="auto"/>
        <w:ind w:firstLine="482" w:firstLineChars="200"/>
        <w:rPr>
          <w:rFonts w:ascii="宋体" w:hAnsi="宋体" w:cs="宋体"/>
          <w:b/>
          <w:sz w:val="24"/>
        </w:rPr>
      </w:pPr>
      <w:r>
        <w:rPr>
          <w:rFonts w:hint="eastAsia" w:ascii="宋体" w:hAnsi="宋体" w:cs="宋体"/>
          <w:b/>
          <w:sz w:val="24"/>
        </w:rPr>
        <w:t>3.本项目的特定资格要求：</w:t>
      </w:r>
    </w:p>
    <w:p w14:paraId="5089ED16">
      <w:pPr>
        <w:spacing w:line="360" w:lineRule="auto"/>
        <w:ind w:firstLine="960" w:firstLineChars="400"/>
        <w:rPr>
          <w:rFonts w:ascii="宋体" w:hAnsi="宋体" w:cs="宋体"/>
          <w:sz w:val="24"/>
        </w:rPr>
      </w:pPr>
      <w:r>
        <w:rPr>
          <w:rFonts w:hint="eastAsia" w:ascii="宋体" w:hAnsi="宋体" w:cs="宋体"/>
          <w:sz w:val="24"/>
        </w:rPr>
        <w:t>3.1本项目是否接受分支机构参与投标：■否；</w:t>
      </w:r>
    </w:p>
    <w:p w14:paraId="565945F3">
      <w:pPr>
        <w:spacing w:line="360" w:lineRule="auto"/>
        <w:ind w:firstLine="960" w:firstLineChars="400"/>
        <w:rPr>
          <w:rFonts w:ascii="宋体" w:hAnsi="宋体" w:cs="宋体"/>
          <w:sz w:val="24"/>
        </w:rPr>
      </w:pPr>
      <w:r>
        <w:rPr>
          <w:rFonts w:hint="eastAsia" w:ascii="宋体" w:hAnsi="宋体" w:cs="宋体"/>
          <w:sz w:val="24"/>
        </w:rPr>
        <w:t>3.2本项目是否属于政府购买服务：■否；</w:t>
      </w:r>
    </w:p>
    <w:p w14:paraId="39DD56C4">
      <w:pPr>
        <w:spacing w:line="360" w:lineRule="auto"/>
        <w:ind w:firstLine="960" w:firstLineChars="400"/>
        <w:rPr>
          <w:rFonts w:ascii="宋体" w:hAnsi="宋体" w:cs="宋体"/>
          <w:sz w:val="24"/>
        </w:rPr>
      </w:pPr>
      <w:r>
        <w:rPr>
          <w:rFonts w:hint="eastAsia" w:ascii="宋体" w:hAnsi="宋体" w:cs="宋体"/>
          <w:sz w:val="24"/>
        </w:rPr>
        <w:t>3.3其他特定资格要求：</w:t>
      </w:r>
    </w:p>
    <w:p w14:paraId="7B566EB9">
      <w:pPr>
        <w:spacing w:line="360" w:lineRule="auto"/>
        <w:ind w:firstLine="960" w:firstLineChars="400"/>
        <w:jc w:val="left"/>
        <w:rPr>
          <w:rFonts w:ascii="宋体" w:hAnsi="宋体" w:cs="宋体"/>
          <w:color w:val="0000FF"/>
          <w:sz w:val="24"/>
        </w:rPr>
      </w:pPr>
      <w:r>
        <w:rPr>
          <w:rFonts w:hint="eastAsia" w:ascii="宋体" w:hAnsi="宋体" w:cs="宋体"/>
          <w:sz w:val="24"/>
        </w:rPr>
        <w:t>1）、在北京市政府采购电子交易平台</w:t>
      </w:r>
      <w:r>
        <w:rPr>
          <w:rFonts w:hint="eastAsia" w:ascii="宋体" w:hAnsi="宋体" w:cs="宋体"/>
          <w:color w:val="0000FF"/>
          <w:sz w:val="24"/>
        </w:rPr>
        <w:t>（（http://zbcg-bjzc.zhongcy.com/bjczj-portal-site/index.html#/home）进行主体注册，并按照操作提示关注招标项目，按照操作提示下载招标文件，如不按照提示操作将可能影响招投标活动。</w:t>
      </w:r>
    </w:p>
    <w:p w14:paraId="3DE2A106">
      <w:pPr>
        <w:spacing w:line="360" w:lineRule="auto"/>
        <w:ind w:firstLine="960" w:firstLineChars="400"/>
        <w:rPr>
          <w:rFonts w:ascii="宋体" w:hAnsi="宋体" w:cs="宋体"/>
          <w:sz w:val="24"/>
        </w:rPr>
      </w:pPr>
      <w:r>
        <w:rPr>
          <w:rFonts w:hint="eastAsia" w:ascii="宋体" w:hAnsi="宋体" w:cs="宋体"/>
          <w:sz w:val="24"/>
        </w:rPr>
        <w:t>2）、请潜在供应商按公告要求在规定时间下载招标文件，否则没有资格投标。</w:t>
      </w:r>
    </w:p>
    <w:bookmarkEnd w:id="25"/>
    <w:bookmarkEnd w:id="26"/>
    <w:p w14:paraId="3A4839B9">
      <w:pPr>
        <w:spacing w:line="360" w:lineRule="auto"/>
        <w:rPr>
          <w:rFonts w:ascii="宋体" w:hAnsi="宋体" w:cs="宋体"/>
          <w:b/>
          <w:sz w:val="24"/>
        </w:rPr>
      </w:pPr>
      <w:bookmarkStart w:id="27" w:name="_Toc101319462"/>
      <w:bookmarkStart w:id="28" w:name="_Toc35393792"/>
      <w:bookmarkStart w:id="29" w:name="_Toc35393623"/>
    </w:p>
    <w:p w14:paraId="7FDB402D">
      <w:pPr>
        <w:spacing w:line="360" w:lineRule="auto"/>
        <w:rPr>
          <w:rFonts w:ascii="宋体" w:hAnsi="宋体" w:cs="宋体"/>
          <w:b/>
          <w:sz w:val="24"/>
        </w:rPr>
      </w:pPr>
      <w:r>
        <w:rPr>
          <w:rFonts w:hint="eastAsia" w:ascii="宋体" w:hAnsi="宋体" w:cs="宋体"/>
          <w:b/>
          <w:sz w:val="24"/>
        </w:rPr>
        <w:t>三、获取招标文件</w:t>
      </w:r>
      <w:bookmarkEnd w:id="27"/>
      <w:bookmarkEnd w:id="28"/>
      <w:bookmarkEnd w:id="29"/>
    </w:p>
    <w:p w14:paraId="1939F39D">
      <w:pPr>
        <w:spacing w:line="360" w:lineRule="auto"/>
        <w:ind w:firstLine="480" w:firstLineChars="200"/>
        <w:rPr>
          <w:rFonts w:ascii="宋体" w:hAnsi="宋体" w:cs="宋体"/>
          <w:color w:val="0000FF"/>
          <w:sz w:val="24"/>
        </w:rPr>
      </w:pPr>
      <w:r>
        <w:rPr>
          <w:rFonts w:hint="eastAsia" w:ascii="宋体" w:hAnsi="宋体" w:cs="宋体"/>
          <w:color w:val="0000FF"/>
          <w:sz w:val="24"/>
        </w:rPr>
        <w:t>1.时间：2025年0</w:t>
      </w:r>
      <w:r>
        <w:rPr>
          <w:rFonts w:hint="eastAsia" w:ascii="宋体" w:hAnsi="宋体" w:cs="宋体"/>
          <w:color w:val="0000FF"/>
          <w:sz w:val="24"/>
          <w:lang w:val="en-US" w:eastAsia="zh-CN"/>
        </w:rPr>
        <w:t>7</w:t>
      </w:r>
      <w:r>
        <w:rPr>
          <w:rFonts w:hint="eastAsia" w:ascii="宋体" w:hAnsi="宋体" w:cs="宋体"/>
          <w:color w:val="0000FF"/>
          <w:sz w:val="24"/>
        </w:rPr>
        <w:t>月</w:t>
      </w:r>
      <w:r>
        <w:rPr>
          <w:rFonts w:hint="eastAsia" w:ascii="宋体" w:hAnsi="宋体" w:cs="宋体"/>
          <w:color w:val="0000FF"/>
          <w:sz w:val="24"/>
          <w:lang w:val="en-US" w:eastAsia="zh-CN"/>
        </w:rPr>
        <w:t>08</w:t>
      </w:r>
      <w:r>
        <w:rPr>
          <w:rFonts w:hint="eastAsia" w:ascii="宋体" w:hAnsi="宋体" w:cs="宋体"/>
          <w:color w:val="0000FF"/>
          <w:sz w:val="24"/>
        </w:rPr>
        <w:t>日至2025年0</w:t>
      </w:r>
      <w:r>
        <w:rPr>
          <w:rFonts w:hint="eastAsia" w:ascii="宋体" w:hAnsi="宋体" w:cs="宋体"/>
          <w:color w:val="0000FF"/>
          <w:sz w:val="24"/>
          <w:lang w:val="en-US" w:eastAsia="zh-CN"/>
        </w:rPr>
        <w:t>7</w:t>
      </w:r>
      <w:r>
        <w:rPr>
          <w:rFonts w:hint="eastAsia" w:ascii="宋体" w:hAnsi="宋体" w:cs="宋体"/>
          <w:color w:val="0000FF"/>
          <w:sz w:val="24"/>
        </w:rPr>
        <w:t>月1</w:t>
      </w:r>
      <w:r>
        <w:rPr>
          <w:rFonts w:hint="eastAsia" w:ascii="宋体" w:hAnsi="宋体" w:cs="宋体"/>
          <w:color w:val="0000FF"/>
          <w:sz w:val="24"/>
          <w:lang w:val="en-US" w:eastAsia="zh-CN"/>
        </w:rPr>
        <w:t>4</w:t>
      </w:r>
      <w:r>
        <w:rPr>
          <w:rFonts w:hint="eastAsia" w:ascii="宋体" w:hAnsi="宋体" w:cs="宋体"/>
          <w:color w:val="0000FF"/>
          <w:sz w:val="24"/>
        </w:rPr>
        <w:t>日，每天上午09:00至12:00，下午12:00至17:30（北京时间，法定节假日除外）。</w:t>
      </w:r>
    </w:p>
    <w:p w14:paraId="5F438BD9">
      <w:pPr>
        <w:spacing w:line="360" w:lineRule="auto"/>
        <w:ind w:firstLine="480" w:firstLineChars="200"/>
        <w:rPr>
          <w:rFonts w:ascii="宋体" w:hAnsi="宋体" w:cs="宋体"/>
          <w:sz w:val="24"/>
        </w:rPr>
      </w:pPr>
      <w:r>
        <w:rPr>
          <w:rFonts w:hint="eastAsia" w:ascii="宋体" w:hAnsi="宋体" w:cs="宋体"/>
          <w:sz w:val="24"/>
        </w:rPr>
        <w:t>2.地点：北京市政府采购电子交易平台</w:t>
      </w:r>
    </w:p>
    <w:p w14:paraId="3D58FE6A">
      <w:pPr>
        <w:spacing w:line="360" w:lineRule="auto"/>
        <w:ind w:firstLine="480" w:firstLineChars="200"/>
        <w:rPr>
          <w:rFonts w:ascii="宋体" w:hAnsi="宋体" w:cs="宋体"/>
          <w:sz w:val="24"/>
        </w:rPr>
      </w:pPr>
      <w:r>
        <w:rPr>
          <w:rFonts w:hint="eastAsia" w:ascii="宋体" w:hAnsi="宋体" w:cs="宋体"/>
          <w:sz w:val="24"/>
        </w:rPr>
        <w:t>3.方式：投标人须在公告有效期内，完成北京市政府采购电子交易平台关注本项目并下载招标文件。</w:t>
      </w:r>
    </w:p>
    <w:p w14:paraId="1A2508A5">
      <w:pPr>
        <w:spacing w:line="360" w:lineRule="auto"/>
        <w:ind w:firstLine="480" w:firstLineChars="200"/>
        <w:rPr>
          <w:rFonts w:ascii="宋体" w:hAnsi="宋体" w:cs="宋体"/>
          <w:sz w:val="24"/>
        </w:rPr>
      </w:pPr>
      <w:r>
        <w:rPr>
          <w:rFonts w:hint="eastAsia" w:ascii="宋体" w:hAnsi="宋体" w:cs="宋体"/>
          <w:sz w:val="24"/>
        </w:rPr>
        <w:t>4.售价：0元。</w:t>
      </w:r>
    </w:p>
    <w:p w14:paraId="19C95725">
      <w:pPr>
        <w:spacing w:line="360" w:lineRule="auto"/>
        <w:rPr>
          <w:rFonts w:ascii="宋体" w:hAnsi="宋体" w:cs="宋体"/>
          <w:b/>
          <w:sz w:val="24"/>
        </w:rPr>
      </w:pPr>
      <w:bookmarkStart w:id="30" w:name="_Toc28359082"/>
      <w:bookmarkStart w:id="31" w:name="_Toc28359005"/>
      <w:bookmarkStart w:id="32" w:name="_Toc35393624"/>
      <w:bookmarkStart w:id="33" w:name="_Toc35393793"/>
      <w:bookmarkStart w:id="34" w:name="_Toc101319463"/>
    </w:p>
    <w:p w14:paraId="5C20D891">
      <w:pPr>
        <w:spacing w:line="360" w:lineRule="auto"/>
        <w:rPr>
          <w:rFonts w:ascii="宋体" w:hAnsi="宋体" w:cs="宋体"/>
          <w:b/>
          <w:sz w:val="24"/>
        </w:rPr>
      </w:pPr>
      <w:r>
        <w:rPr>
          <w:rFonts w:hint="eastAsia" w:ascii="宋体" w:hAnsi="宋体" w:cs="宋体"/>
          <w:b/>
          <w:sz w:val="24"/>
        </w:rPr>
        <w:t>四、提交投标文件</w:t>
      </w:r>
      <w:bookmarkEnd w:id="30"/>
      <w:bookmarkEnd w:id="31"/>
      <w:r>
        <w:rPr>
          <w:rFonts w:hint="eastAsia" w:ascii="宋体" w:hAnsi="宋体" w:cs="宋体"/>
          <w:b/>
          <w:sz w:val="24"/>
        </w:rPr>
        <w:t>截止时间、开标时间和地点</w:t>
      </w:r>
      <w:bookmarkEnd w:id="32"/>
      <w:bookmarkEnd w:id="33"/>
      <w:bookmarkEnd w:id="34"/>
    </w:p>
    <w:p w14:paraId="7321205E">
      <w:pPr>
        <w:spacing w:line="360" w:lineRule="auto"/>
        <w:ind w:firstLine="480" w:firstLineChars="200"/>
        <w:rPr>
          <w:rFonts w:ascii="宋体" w:hAnsi="宋体" w:cs="宋体"/>
          <w:color w:val="0000FF"/>
          <w:sz w:val="24"/>
        </w:rPr>
      </w:pPr>
      <w:r>
        <w:rPr>
          <w:rFonts w:hint="eastAsia" w:ascii="宋体" w:hAnsi="宋体" w:cs="宋体"/>
          <w:color w:val="0000FF"/>
          <w:sz w:val="24"/>
        </w:rPr>
        <w:t>投标截止时间、开标时间：2025年07月</w:t>
      </w:r>
      <w:r>
        <w:rPr>
          <w:rFonts w:hint="eastAsia" w:ascii="宋体" w:hAnsi="宋体" w:cs="宋体"/>
          <w:color w:val="0000FF"/>
          <w:sz w:val="24"/>
          <w:lang w:val="en-US" w:eastAsia="zh-CN"/>
        </w:rPr>
        <w:t>28</w:t>
      </w:r>
      <w:r>
        <w:rPr>
          <w:rFonts w:hint="eastAsia" w:ascii="宋体" w:hAnsi="宋体" w:cs="宋体"/>
          <w:color w:val="0000FF"/>
          <w:sz w:val="24"/>
        </w:rPr>
        <w:t>日09点30分（北京时间）。</w:t>
      </w:r>
    </w:p>
    <w:p w14:paraId="58E3B35A">
      <w:pPr>
        <w:spacing w:line="360" w:lineRule="auto"/>
        <w:ind w:firstLine="480" w:firstLineChars="200"/>
        <w:rPr>
          <w:rFonts w:ascii="宋体" w:hAnsi="宋体" w:cs="宋体"/>
          <w:sz w:val="24"/>
        </w:rPr>
      </w:pPr>
      <w:r>
        <w:rPr>
          <w:rFonts w:hint="eastAsia" w:ascii="宋体" w:hAnsi="宋体" w:cs="宋体"/>
          <w:sz w:val="24"/>
        </w:rPr>
        <w:t>地点：北京市昌平区回龙观龙祥制版集团2号院1号楼2-214会议室。</w:t>
      </w:r>
    </w:p>
    <w:p w14:paraId="3264719E">
      <w:pPr>
        <w:spacing w:line="360" w:lineRule="auto"/>
        <w:rPr>
          <w:rFonts w:ascii="宋体" w:hAnsi="宋体" w:cs="宋体"/>
          <w:b/>
          <w:szCs w:val="21"/>
        </w:rPr>
      </w:pPr>
      <w:bookmarkStart w:id="35" w:name="_Toc35393794"/>
      <w:bookmarkStart w:id="36" w:name="_Toc35393625"/>
      <w:bookmarkStart w:id="37" w:name="_Toc28359084"/>
      <w:bookmarkStart w:id="38" w:name="_Toc28359007"/>
      <w:bookmarkStart w:id="39" w:name="_Toc101319464"/>
    </w:p>
    <w:p w14:paraId="52677FC8">
      <w:pPr>
        <w:spacing w:line="360" w:lineRule="auto"/>
        <w:rPr>
          <w:rFonts w:ascii="宋体" w:hAnsi="宋体" w:cs="宋体"/>
          <w:b/>
          <w:sz w:val="24"/>
        </w:rPr>
      </w:pPr>
      <w:r>
        <w:rPr>
          <w:rFonts w:hint="eastAsia" w:ascii="宋体" w:hAnsi="宋体" w:cs="宋体"/>
          <w:b/>
          <w:sz w:val="24"/>
        </w:rPr>
        <w:t>五、公告期限</w:t>
      </w:r>
      <w:bookmarkEnd w:id="35"/>
      <w:bookmarkEnd w:id="36"/>
      <w:bookmarkEnd w:id="37"/>
      <w:bookmarkEnd w:id="38"/>
      <w:bookmarkEnd w:id="39"/>
    </w:p>
    <w:p w14:paraId="679DFD23">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33050D9E">
      <w:pPr>
        <w:spacing w:line="360" w:lineRule="auto"/>
        <w:rPr>
          <w:rFonts w:ascii="宋体" w:hAnsi="宋体" w:cs="宋体"/>
          <w:b/>
          <w:sz w:val="24"/>
        </w:rPr>
      </w:pPr>
      <w:bookmarkStart w:id="40" w:name="_Toc101319465"/>
      <w:bookmarkStart w:id="41" w:name="_Toc35393626"/>
      <w:bookmarkStart w:id="42" w:name="_Toc35393795"/>
    </w:p>
    <w:p w14:paraId="63E8416F">
      <w:pPr>
        <w:spacing w:line="360" w:lineRule="auto"/>
        <w:rPr>
          <w:rFonts w:ascii="宋体" w:hAnsi="宋体" w:cs="宋体"/>
          <w:b/>
          <w:sz w:val="24"/>
        </w:rPr>
      </w:pPr>
      <w:r>
        <w:rPr>
          <w:rFonts w:hint="eastAsia" w:ascii="宋体" w:hAnsi="宋体" w:cs="宋体"/>
          <w:b/>
          <w:sz w:val="24"/>
        </w:rPr>
        <w:t>六、其他补充事宜</w:t>
      </w:r>
      <w:bookmarkEnd w:id="40"/>
      <w:bookmarkEnd w:id="41"/>
      <w:bookmarkEnd w:id="42"/>
    </w:p>
    <w:p w14:paraId="602333C3">
      <w:pPr>
        <w:spacing w:line="360" w:lineRule="auto"/>
        <w:ind w:firstLine="480" w:firstLineChars="200"/>
        <w:rPr>
          <w:rFonts w:ascii="宋体" w:hAnsi="宋体" w:cs="宋体"/>
          <w:sz w:val="24"/>
        </w:rPr>
      </w:pPr>
      <w:bookmarkStart w:id="43" w:name="_Toc35393796"/>
      <w:bookmarkStart w:id="44" w:name="_Toc28359085"/>
      <w:bookmarkStart w:id="45" w:name="_Toc28359008"/>
      <w:bookmarkStart w:id="46" w:name="_Toc101319466"/>
      <w:bookmarkStart w:id="47" w:name="_Toc35393627"/>
      <w:r>
        <w:rPr>
          <w:rFonts w:hint="eastAsia" w:ascii="宋体" w:hAnsi="宋体" w:cs="宋体"/>
          <w:sz w:val="24"/>
        </w:rPr>
        <w:t>1.本项目需要落实的政府采购政策：</w:t>
      </w:r>
    </w:p>
    <w:p w14:paraId="4185A405">
      <w:pPr>
        <w:spacing w:line="360" w:lineRule="auto"/>
        <w:ind w:firstLine="480" w:firstLineChars="200"/>
        <w:rPr>
          <w:rFonts w:ascii="宋体" w:hAnsi="宋体" w:cs="宋体"/>
          <w:sz w:val="24"/>
        </w:rPr>
      </w:pPr>
      <w:r>
        <w:rPr>
          <w:rFonts w:hint="eastAsia" w:ascii="宋体" w:hAnsi="宋体" w:cs="宋体"/>
          <w:sz w:val="24"/>
        </w:rPr>
        <w:t>（1）财政部关于调整优化节能产品、环境标志产品政府采购执行机制的通知（财库〔2019〕9号）；</w:t>
      </w:r>
    </w:p>
    <w:p w14:paraId="3EF22809">
      <w:pPr>
        <w:spacing w:line="360" w:lineRule="auto"/>
        <w:ind w:firstLine="480" w:firstLineChars="200"/>
        <w:rPr>
          <w:rFonts w:ascii="宋体" w:hAnsi="宋体" w:cs="宋体"/>
          <w:sz w:val="24"/>
        </w:rPr>
      </w:pPr>
      <w:r>
        <w:rPr>
          <w:rFonts w:hint="eastAsia" w:ascii="宋体" w:hAnsi="宋体" w:cs="宋体"/>
          <w:sz w:val="24"/>
        </w:rPr>
        <w:t>（2）《政府采购进口产品管理办法》（财库〔2007〕119号）等。</w:t>
      </w:r>
    </w:p>
    <w:p w14:paraId="6AF6C166">
      <w:pPr>
        <w:spacing w:line="360" w:lineRule="auto"/>
        <w:ind w:firstLine="480" w:firstLineChars="200"/>
        <w:rPr>
          <w:rFonts w:ascii="宋体" w:hAnsi="宋体" w:cs="宋体"/>
          <w:sz w:val="24"/>
        </w:rPr>
      </w:pPr>
      <w:r>
        <w:rPr>
          <w:rFonts w:hint="eastAsia" w:ascii="宋体" w:hAnsi="宋体" w:cs="宋体"/>
          <w:sz w:val="24"/>
        </w:rPr>
        <w:t>（3）执行《关于政府采购支持监狱企业发展有关问题的通知》（财库【2014】68号）；</w:t>
      </w:r>
    </w:p>
    <w:p w14:paraId="176667FC">
      <w:pPr>
        <w:spacing w:line="360" w:lineRule="auto"/>
        <w:ind w:firstLine="480" w:firstLineChars="200"/>
        <w:rPr>
          <w:rFonts w:ascii="宋体" w:hAnsi="宋体" w:cs="宋体"/>
          <w:sz w:val="24"/>
        </w:rPr>
      </w:pPr>
      <w:r>
        <w:rPr>
          <w:rFonts w:hint="eastAsia" w:ascii="宋体" w:hAnsi="宋体" w:cs="宋体"/>
          <w:sz w:val="24"/>
        </w:rPr>
        <w:t>（4）执行《关于在政府采购活动中查询及使用信用记录》（财库【2016】125号）；</w:t>
      </w:r>
    </w:p>
    <w:p w14:paraId="4EAFE0D3">
      <w:pPr>
        <w:spacing w:line="360" w:lineRule="auto"/>
        <w:ind w:firstLine="480" w:firstLineChars="200"/>
        <w:rPr>
          <w:rFonts w:ascii="宋体" w:hAnsi="宋体" w:cs="宋体"/>
          <w:sz w:val="24"/>
        </w:rPr>
      </w:pPr>
      <w:r>
        <w:rPr>
          <w:rFonts w:hint="eastAsia" w:ascii="宋体" w:hAnsi="宋体" w:cs="宋体"/>
          <w:sz w:val="24"/>
        </w:rPr>
        <w:t>（5）执行《关于促进残疾人就业政府采购政策的通知》（财库【2017】141号）；</w:t>
      </w:r>
    </w:p>
    <w:p w14:paraId="4C50D3EC">
      <w:pPr>
        <w:spacing w:line="360" w:lineRule="auto"/>
        <w:ind w:firstLine="480" w:firstLineChars="200"/>
        <w:rPr>
          <w:rFonts w:ascii="宋体" w:hAnsi="宋体" w:cs="宋体"/>
          <w:sz w:val="24"/>
        </w:rPr>
      </w:pPr>
      <w:r>
        <w:rPr>
          <w:rFonts w:hint="eastAsia" w:ascii="宋体" w:hAnsi="宋体" w:cs="宋体"/>
          <w:sz w:val="24"/>
        </w:rPr>
        <w:t>（6）执行《关于运用政府采购政策支持脱贫攻坚的通知》（财库【2019】27号）；</w:t>
      </w:r>
    </w:p>
    <w:p w14:paraId="53DED355">
      <w:pPr>
        <w:spacing w:line="360" w:lineRule="auto"/>
        <w:ind w:firstLine="480" w:firstLineChars="200"/>
        <w:rPr>
          <w:rFonts w:ascii="宋体" w:hAnsi="宋体" w:cs="宋体"/>
          <w:sz w:val="24"/>
        </w:rPr>
      </w:pPr>
      <w:r>
        <w:rPr>
          <w:rFonts w:hint="eastAsia" w:ascii="宋体" w:hAnsi="宋体" w:cs="宋体"/>
          <w:sz w:val="24"/>
        </w:rPr>
        <w:t>（7）执行《政府采购促进中小企业发展管理办法》（财库【2020】46号）；</w:t>
      </w:r>
    </w:p>
    <w:p w14:paraId="265E527A">
      <w:pPr>
        <w:spacing w:line="360" w:lineRule="auto"/>
        <w:ind w:firstLine="480" w:firstLineChars="200"/>
        <w:rPr>
          <w:rFonts w:ascii="宋体" w:hAnsi="宋体" w:cs="宋体"/>
          <w:sz w:val="24"/>
        </w:rPr>
      </w:pPr>
      <w:r>
        <w:rPr>
          <w:rFonts w:hint="eastAsia" w:ascii="宋体" w:hAnsi="宋体" w:cs="宋体"/>
          <w:sz w:val="24"/>
        </w:rPr>
        <w:t>（8）执行《关于进一步加大政府采购支持中小企业力度的通知》（财库【2022】19号）；</w:t>
      </w:r>
    </w:p>
    <w:p w14:paraId="0B8EC9B2">
      <w:pPr>
        <w:spacing w:line="360" w:lineRule="auto"/>
        <w:ind w:firstLine="480" w:firstLineChars="200"/>
        <w:rPr>
          <w:rFonts w:ascii="宋体" w:hAnsi="宋体" w:cs="宋体"/>
          <w:sz w:val="24"/>
        </w:rPr>
      </w:pPr>
      <w:r>
        <w:rPr>
          <w:rFonts w:hint="eastAsia" w:ascii="宋体" w:hAnsi="宋体" w:cs="宋体"/>
          <w:sz w:val="24"/>
        </w:rPr>
        <w:t>（9）执行《中华人民共和国政府采购法》（主席令第68号）；</w:t>
      </w:r>
    </w:p>
    <w:p w14:paraId="7FDC6E0D">
      <w:pPr>
        <w:spacing w:line="360" w:lineRule="auto"/>
        <w:ind w:firstLine="480" w:firstLineChars="200"/>
        <w:rPr>
          <w:rFonts w:ascii="宋体" w:hAnsi="宋体" w:cs="宋体"/>
          <w:sz w:val="24"/>
        </w:rPr>
      </w:pPr>
      <w:r>
        <w:rPr>
          <w:rFonts w:hint="eastAsia" w:ascii="宋体" w:hAnsi="宋体" w:cs="宋体"/>
          <w:sz w:val="24"/>
        </w:rPr>
        <w:t>（10）执行《中华人民共和国政府采购法实施条例》（国务院令2015年第658号）；</w:t>
      </w:r>
    </w:p>
    <w:p w14:paraId="4676F85C">
      <w:pPr>
        <w:spacing w:line="360" w:lineRule="auto"/>
        <w:ind w:firstLine="480" w:firstLineChars="200"/>
        <w:rPr>
          <w:rFonts w:ascii="宋体" w:hAnsi="宋体" w:cs="宋体"/>
          <w:sz w:val="24"/>
        </w:rPr>
      </w:pPr>
      <w:r>
        <w:rPr>
          <w:rFonts w:hint="eastAsia" w:ascii="宋体" w:hAnsi="宋体" w:cs="宋体"/>
          <w:sz w:val="24"/>
        </w:rPr>
        <w:t>（11）执行《政府采购货物和服务招标投标管理办法》（财政部令第87号）。</w:t>
      </w:r>
    </w:p>
    <w:p w14:paraId="5D22C334">
      <w:pPr>
        <w:pStyle w:val="2"/>
      </w:pPr>
    </w:p>
    <w:p w14:paraId="19A77D4E">
      <w:pPr>
        <w:widowControl/>
        <w:adjustRightInd w:val="0"/>
        <w:snapToGrid w:val="0"/>
        <w:spacing w:line="360" w:lineRule="auto"/>
        <w:ind w:firstLine="480" w:firstLineChars="200"/>
        <w:jc w:val="left"/>
        <w:rPr>
          <w:rFonts w:ascii="宋体" w:hAnsi="宋体" w:cs="宋体"/>
          <w:bCs/>
          <w:sz w:val="24"/>
          <w:lang w:bidi="ar"/>
        </w:rPr>
      </w:pPr>
      <w:r>
        <w:rPr>
          <w:rFonts w:hint="eastAsia" w:ascii="宋体" w:hAnsi="宋体" w:cs="宋体"/>
          <w:sz w:val="24"/>
          <w:lang w:bidi="ar"/>
        </w:rPr>
        <w:t>2.本项目采用线上线下相结合采购方式，请供应商认真学习北京市政府采购电子交易平台发布的相关操作手册（供应商可在交易平台下载相关手册），办理CA数字证书或电子营业执照、进行北京市政府采购电子交易平台注册绑定，并认真核实CA</w:t>
      </w:r>
      <w:r>
        <w:rPr>
          <w:rFonts w:hint="eastAsia" w:ascii="宋体" w:hAnsi="宋体" w:cs="宋体"/>
          <w:bCs/>
          <w:sz w:val="24"/>
          <w:lang w:bidi="ar"/>
        </w:rPr>
        <w:t>数字证书或电子营业执照情况确认是否符合本项目电子化采购流程要求。</w:t>
      </w:r>
    </w:p>
    <w:p w14:paraId="497EE3E4">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CA数字证书服务热线 010-58511086</w:t>
      </w:r>
    </w:p>
    <w:p w14:paraId="23F97167">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电子营业执照服务热线 400-699-614.040</w:t>
      </w:r>
    </w:p>
    <w:p w14:paraId="33805283">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技术支持服务热线 010-86483801</w:t>
      </w:r>
    </w:p>
    <w:p w14:paraId="5CEA3A1D">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2.1办理CA数字证书或电子营业执照</w:t>
      </w:r>
    </w:p>
    <w:p w14:paraId="20C4522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2690D0C1">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2.2注册</w:t>
      </w:r>
    </w:p>
    <w:p w14:paraId="1CA53822">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096736CA">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2.3驱动、客户端下载</w:t>
      </w:r>
    </w:p>
    <w:p w14:paraId="57AD8CF8">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3805D8AA">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5355D20A">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2.4 获取电子招标文件</w:t>
      </w:r>
    </w:p>
    <w:p w14:paraId="1E67B322">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供应商持CA数字证书或电子营业执照登录北京市政府采购电子交易平台获取电子招标文件。</w:t>
      </w:r>
    </w:p>
    <w:p w14:paraId="0B4FEF9A">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4A7AF08">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2.5编制投标文件</w:t>
      </w:r>
    </w:p>
    <w:p w14:paraId="7FF26F57">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供应商应使用电子投标客户端导出电子版招标文件后按照招标文件要求编制投标文件并进行线下响应，如无法导出电子版招标文件，请及时通过技术支持服务热线联系技术人员。</w:t>
      </w:r>
    </w:p>
    <w:p w14:paraId="12A6479B">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2.6提交投标文件</w:t>
      </w:r>
    </w:p>
    <w:p w14:paraId="1015C779">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供应商应于招标文件提交截止时间前在招标文件规定地点线下提交纸质版投标文件。</w:t>
      </w:r>
    </w:p>
    <w:p w14:paraId="2E922F58">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2.7开启投标文件</w:t>
      </w:r>
    </w:p>
    <w:p w14:paraId="392F1A43">
      <w:pPr>
        <w:spacing w:line="360" w:lineRule="auto"/>
        <w:ind w:firstLine="480" w:firstLineChars="200"/>
        <w:rPr>
          <w:rFonts w:ascii="宋体" w:hAnsi="宋体" w:cs="宋体"/>
          <w:sz w:val="24"/>
        </w:rPr>
      </w:pPr>
      <w:r>
        <w:rPr>
          <w:rFonts w:hint="eastAsia" w:ascii="宋体" w:hAnsi="宋体" w:cs="宋体"/>
          <w:sz w:val="24"/>
        </w:rPr>
        <w:t>供应商于投标文件规定的开启时间、在开启地点开启投标文件。</w:t>
      </w:r>
    </w:p>
    <w:p w14:paraId="5F0F4744">
      <w:pPr>
        <w:spacing w:line="360" w:lineRule="auto"/>
        <w:rPr>
          <w:rFonts w:ascii="宋体" w:hAnsi="宋体" w:cs="宋体"/>
          <w:b/>
          <w:szCs w:val="21"/>
        </w:rPr>
      </w:pPr>
    </w:p>
    <w:p w14:paraId="682DEE1E">
      <w:pPr>
        <w:spacing w:line="360" w:lineRule="auto"/>
        <w:rPr>
          <w:rFonts w:ascii="宋体" w:hAnsi="宋体" w:cs="宋体"/>
          <w:b/>
          <w:sz w:val="24"/>
        </w:rPr>
      </w:pPr>
      <w:r>
        <w:rPr>
          <w:rFonts w:hint="eastAsia" w:ascii="宋体" w:hAnsi="宋体" w:cs="宋体"/>
          <w:b/>
          <w:sz w:val="24"/>
        </w:rPr>
        <w:t>七、对本次招标提出询问，请按以下方式联系。</w:t>
      </w:r>
      <w:bookmarkEnd w:id="43"/>
      <w:bookmarkEnd w:id="44"/>
      <w:bookmarkEnd w:id="45"/>
      <w:bookmarkEnd w:id="46"/>
      <w:bookmarkEnd w:id="47"/>
    </w:p>
    <w:p w14:paraId="4514DCC0">
      <w:pPr>
        <w:spacing w:line="360" w:lineRule="auto"/>
        <w:rPr>
          <w:rFonts w:ascii="宋体" w:hAnsi="宋体" w:cs="宋体"/>
          <w:sz w:val="24"/>
        </w:rPr>
      </w:pPr>
      <w:r>
        <w:rPr>
          <w:rFonts w:hint="eastAsia" w:ascii="宋体" w:hAnsi="宋体" w:cs="宋体"/>
          <w:sz w:val="24"/>
        </w:rPr>
        <w:t>1.采购人信息</w:t>
      </w:r>
    </w:p>
    <w:p w14:paraId="4C658226">
      <w:pPr>
        <w:spacing w:line="360" w:lineRule="auto"/>
        <w:ind w:left="1079" w:leftChars="371" w:hanging="300" w:hangingChars="125"/>
        <w:jc w:val="left"/>
        <w:rPr>
          <w:rFonts w:ascii="宋体" w:hAnsi="宋体" w:cs="宋体"/>
          <w:sz w:val="24"/>
        </w:rPr>
      </w:pPr>
      <w:bookmarkStart w:id="48" w:name="_Toc28359009"/>
      <w:bookmarkStart w:id="49" w:name="_Toc28359086"/>
      <w:r>
        <w:rPr>
          <w:rFonts w:hint="eastAsia" w:ascii="宋体" w:hAnsi="宋体" w:cs="宋体"/>
          <w:sz w:val="24"/>
        </w:rPr>
        <w:t>名    称：</w:t>
      </w:r>
      <w:r>
        <w:rPr>
          <w:rFonts w:hint="eastAsia" w:ascii="宋体" w:hAnsi="宋体" w:cs="宋体"/>
          <w:sz w:val="24"/>
          <w:u w:val="single"/>
        </w:rPr>
        <w:t>北京铁路电气化学校</w:t>
      </w:r>
    </w:p>
    <w:p w14:paraId="6D3EC1D2">
      <w:pPr>
        <w:spacing w:line="360" w:lineRule="auto"/>
        <w:ind w:left="1079" w:leftChars="371" w:hanging="300" w:hangingChars="125"/>
        <w:jc w:val="left"/>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北京市昌平区南口镇文化路1号</w:t>
      </w:r>
    </w:p>
    <w:p w14:paraId="1B9E8336">
      <w:pPr>
        <w:spacing w:line="360" w:lineRule="auto"/>
        <w:ind w:left="1079" w:leftChars="371" w:hanging="300" w:hangingChars="125"/>
        <w:jc w:val="left"/>
        <w:rPr>
          <w:rFonts w:ascii="宋体" w:hAnsi="宋体" w:cs="宋体"/>
          <w:sz w:val="24"/>
          <w:highlight w:val="yellow"/>
          <w:u w:val="single"/>
        </w:rPr>
      </w:pPr>
      <w:r>
        <w:rPr>
          <w:rFonts w:hint="eastAsia" w:ascii="宋体" w:hAnsi="宋体" w:cs="宋体"/>
          <w:sz w:val="24"/>
        </w:rPr>
        <w:t>联系方式：</w:t>
      </w:r>
      <w:r>
        <w:rPr>
          <w:rFonts w:hint="eastAsia" w:ascii="宋体" w:hAnsi="宋体" w:cs="宋体"/>
          <w:sz w:val="24"/>
          <w:u w:val="single"/>
        </w:rPr>
        <w:t>010-60797798</w:t>
      </w:r>
    </w:p>
    <w:p w14:paraId="2B1C7414">
      <w:pPr>
        <w:spacing w:line="360" w:lineRule="auto"/>
        <w:rPr>
          <w:rFonts w:ascii="宋体" w:hAnsi="宋体" w:cs="宋体"/>
          <w:sz w:val="24"/>
        </w:rPr>
      </w:pPr>
      <w:r>
        <w:rPr>
          <w:rFonts w:hint="eastAsia" w:ascii="宋体" w:hAnsi="宋体" w:cs="宋体"/>
          <w:sz w:val="24"/>
        </w:rPr>
        <w:t>2.采购代理机构信息</w:t>
      </w:r>
      <w:bookmarkEnd w:id="48"/>
      <w:bookmarkEnd w:id="49"/>
    </w:p>
    <w:p w14:paraId="7D9DE559">
      <w:pPr>
        <w:spacing w:line="360" w:lineRule="auto"/>
        <w:ind w:left="1076" w:leftChars="371" w:hanging="297" w:hangingChars="124"/>
        <w:jc w:val="left"/>
        <w:rPr>
          <w:rFonts w:ascii="宋体" w:hAnsi="宋体" w:cs="宋体"/>
          <w:sz w:val="24"/>
          <w:u w:val="single"/>
        </w:rPr>
      </w:pPr>
      <w:bookmarkStart w:id="50" w:name="_Toc28359087"/>
      <w:bookmarkStart w:id="51" w:name="_Toc28359010"/>
      <w:r>
        <w:rPr>
          <w:rFonts w:hint="eastAsia" w:ascii="宋体" w:hAnsi="宋体" w:cs="宋体"/>
          <w:sz w:val="24"/>
        </w:rPr>
        <w:t>名    称：</w:t>
      </w:r>
      <w:r>
        <w:rPr>
          <w:rFonts w:hint="eastAsia" w:ascii="宋体" w:hAnsi="宋体" w:cs="宋体"/>
          <w:sz w:val="24"/>
          <w:u w:val="single"/>
        </w:rPr>
        <w:t>中瑞博信项目管理集团有限公司</w:t>
      </w:r>
    </w:p>
    <w:p w14:paraId="2D748F7A">
      <w:pPr>
        <w:spacing w:line="360" w:lineRule="auto"/>
        <w:ind w:left="1076" w:leftChars="371" w:hanging="297" w:hangingChars="124"/>
        <w:jc w:val="left"/>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北京市昌平区回龙观龙祥制版集团2号院1号楼2-202</w:t>
      </w:r>
    </w:p>
    <w:p w14:paraId="6BB116CE">
      <w:pPr>
        <w:spacing w:line="360" w:lineRule="auto"/>
        <w:ind w:left="1076" w:leftChars="371" w:hanging="297" w:hangingChars="124"/>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010-80792752/17611456862</w:t>
      </w:r>
    </w:p>
    <w:p w14:paraId="03C4D4BA">
      <w:pPr>
        <w:spacing w:line="360" w:lineRule="auto"/>
        <w:rPr>
          <w:rFonts w:ascii="宋体" w:hAnsi="宋体" w:cs="宋体"/>
          <w:sz w:val="24"/>
        </w:rPr>
      </w:pPr>
      <w:r>
        <w:rPr>
          <w:rFonts w:hint="eastAsia" w:ascii="宋体" w:hAnsi="宋体" w:cs="宋体"/>
          <w:sz w:val="24"/>
        </w:rPr>
        <w:t>3.项目联系方式</w:t>
      </w:r>
      <w:bookmarkEnd w:id="50"/>
      <w:bookmarkEnd w:id="51"/>
    </w:p>
    <w:p w14:paraId="312188A9">
      <w:pPr>
        <w:pStyle w:val="25"/>
        <w:spacing w:line="360" w:lineRule="auto"/>
        <w:ind w:left="1076" w:leftChars="371" w:hanging="297" w:hangingChars="124"/>
        <w:rPr>
          <w:rFonts w:hint="default" w:hAnsi="宋体" w:cs="宋体"/>
          <w:sz w:val="24"/>
          <w:szCs w:val="24"/>
          <w:u w:val="single"/>
          <w:lang w:bidi="ar"/>
        </w:rPr>
      </w:pPr>
      <w:r>
        <w:rPr>
          <w:rFonts w:hAnsi="宋体" w:cs="宋体"/>
          <w:sz w:val="24"/>
          <w:szCs w:val="24"/>
        </w:rPr>
        <w:t>项目联系人：</w:t>
      </w:r>
      <w:r>
        <w:rPr>
          <w:rFonts w:hAnsi="宋体" w:cs="宋体"/>
          <w:sz w:val="24"/>
          <w:szCs w:val="24"/>
          <w:u w:val="single"/>
        </w:rPr>
        <w:t>李丹丹</w:t>
      </w:r>
    </w:p>
    <w:p w14:paraId="6E8491DC">
      <w:pPr>
        <w:pStyle w:val="25"/>
        <w:spacing w:line="360" w:lineRule="auto"/>
        <w:ind w:left="1076" w:leftChars="371" w:hanging="297" w:hangingChars="124"/>
        <w:rPr>
          <w:rFonts w:hint="default" w:hAnsi="宋体" w:cs="宋体"/>
          <w:sz w:val="24"/>
          <w:szCs w:val="24"/>
          <w:u w:val="single"/>
        </w:rPr>
      </w:pPr>
      <w:r>
        <w:rPr>
          <w:rFonts w:hAnsi="宋体" w:cs="宋体"/>
          <w:sz w:val="24"/>
          <w:szCs w:val="24"/>
        </w:rPr>
        <w:t>电      话：</w:t>
      </w:r>
      <w:r>
        <w:rPr>
          <w:rFonts w:hAnsi="宋体" w:cs="宋体"/>
          <w:sz w:val="24"/>
          <w:szCs w:val="24"/>
          <w:u w:val="single"/>
        </w:rPr>
        <w:t>010-80792752/17611456862</w:t>
      </w:r>
    </w:p>
    <w:p w14:paraId="6EDC9649">
      <w:pPr>
        <w:wordWrap w:val="0"/>
        <w:spacing w:line="360" w:lineRule="auto"/>
        <w:jc w:val="right"/>
        <w:rPr>
          <w:rFonts w:ascii="宋体" w:hAnsi="宋体" w:cs="宋体"/>
          <w:szCs w:val="21"/>
        </w:rPr>
      </w:pPr>
      <w:r>
        <w:rPr>
          <w:rFonts w:hint="eastAsia" w:ascii="宋体" w:hAnsi="宋体" w:cs="宋体"/>
          <w:szCs w:val="21"/>
        </w:rPr>
        <w:t xml:space="preserve"> </w:t>
      </w:r>
    </w:p>
    <w:p w14:paraId="1F7E67FB">
      <w:pPr>
        <w:spacing w:line="360" w:lineRule="auto"/>
        <w:jc w:val="center"/>
        <w:outlineLvl w:val="0"/>
        <w:rPr>
          <w:rFonts w:ascii="宋体" w:hAnsi="宋体" w:cs="宋体"/>
          <w:b/>
          <w:szCs w:val="21"/>
        </w:rPr>
        <w:sectPr>
          <w:footerReference r:id="rId4" w:type="first"/>
          <w:pgSz w:w="11907" w:h="16840"/>
          <w:pgMar w:top="1440" w:right="1080" w:bottom="1440" w:left="1080" w:header="567" w:footer="567" w:gutter="0"/>
          <w:pgNumType w:start="1"/>
          <w:cols w:space="720" w:num="1"/>
          <w:titlePg/>
          <w:docGrid w:linePitch="462" w:charSpace="0"/>
        </w:sectPr>
      </w:pPr>
    </w:p>
    <w:p w14:paraId="4F67CC98">
      <w:pPr>
        <w:spacing w:line="360" w:lineRule="auto"/>
        <w:jc w:val="center"/>
        <w:outlineLvl w:val="0"/>
        <w:rPr>
          <w:rFonts w:ascii="宋体" w:hAnsi="宋体" w:cs="宋体"/>
          <w:b/>
          <w:sz w:val="24"/>
        </w:rPr>
      </w:pPr>
      <w:bookmarkStart w:id="52" w:name="_Toc9810"/>
      <w:bookmarkStart w:id="53" w:name="_Toc166771660"/>
      <w:r>
        <w:rPr>
          <w:rFonts w:hint="eastAsia" w:ascii="宋体" w:hAnsi="宋体" w:cs="宋体"/>
          <w:b/>
          <w:sz w:val="24"/>
        </w:rPr>
        <w:t>第二章   投标人须知</w:t>
      </w:r>
      <w:bookmarkEnd w:id="8"/>
      <w:bookmarkEnd w:id="9"/>
      <w:bookmarkEnd w:id="10"/>
      <w:bookmarkEnd w:id="11"/>
      <w:bookmarkEnd w:id="12"/>
      <w:bookmarkEnd w:id="13"/>
      <w:bookmarkEnd w:id="14"/>
      <w:bookmarkEnd w:id="15"/>
      <w:bookmarkEnd w:id="16"/>
      <w:bookmarkEnd w:id="17"/>
      <w:bookmarkEnd w:id="18"/>
      <w:bookmarkEnd w:id="19"/>
      <w:bookmarkEnd w:id="52"/>
      <w:bookmarkEnd w:id="53"/>
    </w:p>
    <w:p w14:paraId="5C20B6D6">
      <w:pPr>
        <w:pStyle w:val="4"/>
        <w:tabs>
          <w:tab w:val="center" w:pos="4592"/>
          <w:tab w:val="left" w:pos="7860"/>
        </w:tabs>
        <w:spacing w:before="0" w:line="360" w:lineRule="auto"/>
        <w:rPr>
          <w:rFonts w:ascii="宋体" w:hAnsi="宋体" w:eastAsia="宋体" w:cs="宋体"/>
          <w:sz w:val="24"/>
          <w:szCs w:val="24"/>
        </w:rPr>
      </w:pPr>
      <w:bookmarkStart w:id="54" w:name="_Toc166771661"/>
      <w:bookmarkStart w:id="55" w:name="_Toc164608633"/>
      <w:bookmarkStart w:id="56" w:name="_Toc127161433"/>
      <w:bookmarkStart w:id="57" w:name="_Toc151193907"/>
      <w:bookmarkStart w:id="58" w:name="_Toc226337215"/>
      <w:bookmarkStart w:id="59" w:name="_Toc150509270"/>
      <w:bookmarkStart w:id="60" w:name="_Toc127151519"/>
      <w:bookmarkStart w:id="61" w:name="_Toc149720812"/>
      <w:bookmarkStart w:id="62" w:name="_Toc151190146"/>
      <w:bookmarkStart w:id="63" w:name="_Toc151193833"/>
      <w:bookmarkStart w:id="64" w:name="_Toc142311021"/>
      <w:bookmarkStart w:id="65" w:name="_Toc520356144"/>
      <w:bookmarkStart w:id="66" w:name="_Toc150480757"/>
      <w:bookmarkStart w:id="67" w:name="_Toc150774724"/>
      <w:bookmarkStart w:id="68" w:name="_Toc226965709"/>
      <w:bookmarkStart w:id="69" w:name="_Toc150774619"/>
      <w:bookmarkStart w:id="70" w:name="_Toc164351613"/>
      <w:bookmarkStart w:id="71" w:name="_Toc195842884"/>
      <w:bookmarkStart w:id="72" w:name="_Toc151193617"/>
      <w:bookmarkStart w:id="73" w:name="_Toc151193761"/>
      <w:bookmarkStart w:id="74" w:name="_Toc164608788"/>
      <w:bookmarkStart w:id="75" w:name="_Toc127151720"/>
      <w:bookmarkStart w:id="76" w:name="_Toc226309763"/>
      <w:bookmarkStart w:id="77" w:name="_Toc164229214"/>
      <w:bookmarkStart w:id="78" w:name="_Toc226965792"/>
      <w:bookmarkStart w:id="79" w:name="_Toc151193689"/>
      <w:bookmarkStart w:id="80" w:name="_Toc164229360"/>
      <w:r>
        <w:rPr>
          <w:rFonts w:hint="eastAsia" w:ascii="宋体" w:hAnsi="宋体" w:eastAsia="宋体" w:cs="宋体"/>
          <w:sz w:val="24"/>
          <w:szCs w:val="24"/>
        </w:rPr>
        <w:t>投标人须知资料表</w:t>
      </w:r>
      <w:bookmarkEnd w:id="54"/>
    </w:p>
    <w:p w14:paraId="6E1324DA">
      <w:pPr>
        <w:spacing w:line="360" w:lineRule="auto"/>
        <w:ind w:firstLine="480"/>
        <w:rPr>
          <w:rFonts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b/>
          <w:sz w:val="24"/>
        </w:rPr>
        <w:t>■</w:t>
      </w:r>
      <w:r>
        <w:rPr>
          <w:rFonts w:hint="eastAsia" w:ascii="宋体" w:hAnsi="宋体" w:cs="宋体"/>
          <w:sz w:val="24"/>
        </w:rPr>
        <w:t>”的选项意为适用于本项目，标记“□”的选项意为不适用于本项目。</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51C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F79BBB9">
            <w:pPr>
              <w:spacing w:line="360" w:lineRule="auto"/>
              <w:jc w:val="center"/>
              <w:rPr>
                <w:rFonts w:ascii="宋体" w:hAnsi="宋体" w:cs="宋体"/>
                <w:b/>
                <w:bCs/>
                <w:sz w:val="24"/>
              </w:rPr>
            </w:pPr>
            <w:r>
              <w:rPr>
                <w:rFonts w:hint="eastAsia" w:ascii="宋体" w:hAnsi="宋体" w:cs="宋体"/>
                <w:b/>
                <w:sz w:val="24"/>
              </w:rPr>
              <w:t>条款号</w:t>
            </w:r>
          </w:p>
        </w:tc>
        <w:tc>
          <w:tcPr>
            <w:tcW w:w="1701" w:type="dxa"/>
            <w:vAlign w:val="center"/>
          </w:tcPr>
          <w:p w14:paraId="2C23A437">
            <w:pPr>
              <w:spacing w:line="360" w:lineRule="auto"/>
              <w:jc w:val="center"/>
              <w:rPr>
                <w:rFonts w:ascii="宋体" w:hAnsi="宋体" w:cs="宋体"/>
                <w:b/>
                <w:bCs/>
                <w:sz w:val="24"/>
              </w:rPr>
            </w:pPr>
            <w:r>
              <w:rPr>
                <w:rFonts w:hint="eastAsia" w:ascii="宋体" w:hAnsi="宋体" w:cs="宋体"/>
                <w:b/>
                <w:bCs/>
                <w:sz w:val="24"/>
              </w:rPr>
              <w:t>条目</w:t>
            </w:r>
          </w:p>
        </w:tc>
        <w:tc>
          <w:tcPr>
            <w:tcW w:w="7540" w:type="dxa"/>
            <w:vAlign w:val="center"/>
          </w:tcPr>
          <w:p w14:paraId="6E5F9D22">
            <w:pPr>
              <w:spacing w:line="360" w:lineRule="auto"/>
              <w:jc w:val="center"/>
              <w:rPr>
                <w:rFonts w:ascii="宋体" w:hAnsi="宋体" w:cs="宋体"/>
                <w:b/>
                <w:bCs/>
                <w:sz w:val="24"/>
              </w:rPr>
            </w:pPr>
            <w:r>
              <w:rPr>
                <w:rFonts w:hint="eastAsia" w:ascii="宋体" w:hAnsi="宋体" w:cs="宋体"/>
                <w:b/>
                <w:bCs/>
                <w:sz w:val="24"/>
              </w:rPr>
              <w:t>内容</w:t>
            </w:r>
          </w:p>
        </w:tc>
      </w:tr>
      <w:tr w14:paraId="012B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916C55">
            <w:pPr>
              <w:pStyle w:val="25"/>
              <w:adjustRightInd w:val="0"/>
              <w:snapToGrid w:val="0"/>
              <w:spacing w:line="360" w:lineRule="auto"/>
              <w:jc w:val="center"/>
              <w:rPr>
                <w:rFonts w:hint="default" w:hAnsi="宋体" w:cs="宋体"/>
                <w:sz w:val="24"/>
                <w:szCs w:val="24"/>
              </w:rPr>
            </w:pPr>
            <w:r>
              <w:rPr>
                <w:rFonts w:hAnsi="宋体" w:cs="宋体"/>
                <w:sz w:val="24"/>
                <w:szCs w:val="24"/>
              </w:rPr>
              <w:t>2.2</w:t>
            </w:r>
          </w:p>
        </w:tc>
        <w:tc>
          <w:tcPr>
            <w:tcW w:w="1701" w:type="dxa"/>
            <w:vAlign w:val="center"/>
          </w:tcPr>
          <w:p w14:paraId="2BF5FEB4">
            <w:pPr>
              <w:spacing w:line="360" w:lineRule="auto"/>
              <w:jc w:val="center"/>
              <w:rPr>
                <w:rFonts w:ascii="宋体" w:hAnsi="宋体" w:cs="宋体"/>
                <w:sz w:val="24"/>
              </w:rPr>
            </w:pPr>
            <w:r>
              <w:rPr>
                <w:rFonts w:hint="eastAsia" w:ascii="宋体" w:hAnsi="宋体" w:cs="宋体"/>
                <w:sz w:val="24"/>
              </w:rPr>
              <w:t>项目属性</w:t>
            </w:r>
          </w:p>
        </w:tc>
        <w:tc>
          <w:tcPr>
            <w:tcW w:w="7540" w:type="dxa"/>
            <w:vAlign w:val="center"/>
          </w:tcPr>
          <w:p w14:paraId="173902C1">
            <w:pPr>
              <w:spacing w:line="360" w:lineRule="auto"/>
              <w:jc w:val="left"/>
              <w:rPr>
                <w:rFonts w:ascii="宋体" w:hAnsi="宋体" w:cs="宋体"/>
                <w:sz w:val="24"/>
                <w:u w:val="single"/>
              </w:rPr>
            </w:pPr>
            <w:r>
              <w:rPr>
                <w:rFonts w:hint="eastAsia" w:ascii="宋体" w:hAnsi="宋体" w:cs="宋体"/>
                <w:sz w:val="24"/>
              </w:rPr>
              <w:t>项目属性：□服务■货物</w:t>
            </w:r>
          </w:p>
        </w:tc>
      </w:tr>
      <w:tr w14:paraId="16BD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8CAD3FF">
            <w:pPr>
              <w:pStyle w:val="25"/>
              <w:adjustRightInd w:val="0"/>
              <w:snapToGrid w:val="0"/>
              <w:spacing w:line="360" w:lineRule="auto"/>
              <w:jc w:val="center"/>
              <w:rPr>
                <w:rFonts w:hint="default" w:hAnsi="宋体" w:cs="宋体"/>
                <w:sz w:val="24"/>
                <w:szCs w:val="24"/>
              </w:rPr>
            </w:pPr>
            <w:r>
              <w:rPr>
                <w:rFonts w:hAnsi="宋体" w:cs="宋体"/>
                <w:sz w:val="24"/>
                <w:szCs w:val="24"/>
              </w:rPr>
              <w:t>2.3</w:t>
            </w:r>
          </w:p>
        </w:tc>
        <w:tc>
          <w:tcPr>
            <w:tcW w:w="1701" w:type="dxa"/>
            <w:vAlign w:val="center"/>
          </w:tcPr>
          <w:p w14:paraId="1833D4ED">
            <w:pPr>
              <w:spacing w:line="360" w:lineRule="auto"/>
              <w:jc w:val="center"/>
              <w:rPr>
                <w:rFonts w:ascii="宋体" w:hAnsi="宋体" w:cs="宋体"/>
                <w:sz w:val="24"/>
              </w:rPr>
            </w:pPr>
            <w:r>
              <w:rPr>
                <w:rFonts w:hint="eastAsia" w:ascii="宋体" w:hAnsi="宋体" w:cs="宋体"/>
                <w:sz w:val="24"/>
              </w:rPr>
              <w:t>科研仪器设备</w:t>
            </w:r>
          </w:p>
        </w:tc>
        <w:tc>
          <w:tcPr>
            <w:tcW w:w="7540" w:type="dxa"/>
            <w:vAlign w:val="center"/>
          </w:tcPr>
          <w:p w14:paraId="177C4DB5">
            <w:pPr>
              <w:spacing w:line="360" w:lineRule="auto"/>
              <w:jc w:val="left"/>
              <w:rPr>
                <w:rFonts w:ascii="宋体" w:hAnsi="宋体" w:cs="宋体"/>
                <w:sz w:val="24"/>
              </w:rPr>
            </w:pPr>
            <w:r>
              <w:rPr>
                <w:rFonts w:hint="eastAsia" w:ascii="宋体" w:hAnsi="宋体" w:cs="宋体"/>
                <w:sz w:val="24"/>
              </w:rPr>
              <w:t>是否属于科研仪器设备采购项目：□是■否</w:t>
            </w:r>
          </w:p>
        </w:tc>
      </w:tr>
      <w:tr w14:paraId="13A8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97F3D6">
            <w:pPr>
              <w:pStyle w:val="25"/>
              <w:adjustRightInd w:val="0"/>
              <w:snapToGrid w:val="0"/>
              <w:spacing w:line="360" w:lineRule="auto"/>
              <w:jc w:val="center"/>
              <w:rPr>
                <w:rFonts w:hint="default" w:hAnsi="宋体" w:cs="宋体"/>
                <w:sz w:val="24"/>
                <w:szCs w:val="24"/>
              </w:rPr>
            </w:pPr>
            <w:r>
              <w:rPr>
                <w:rFonts w:hAnsi="宋体" w:cs="宋体"/>
                <w:sz w:val="24"/>
                <w:szCs w:val="24"/>
              </w:rPr>
              <w:t>2.4</w:t>
            </w:r>
          </w:p>
        </w:tc>
        <w:tc>
          <w:tcPr>
            <w:tcW w:w="1701" w:type="dxa"/>
            <w:vAlign w:val="center"/>
          </w:tcPr>
          <w:p w14:paraId="76720E8A">
            <w:pPr>
              <w:spacing w:line="360" w:lineRule="auto"/>
              <w:jc w:val="center"/>
              <w:rPr>
                <w:rFonts w:ascii="宋体" w:hAnsi="宋体" w:cs="宋体"/>
                <w:sz w:val="24"/>
              </w:rPr>
            </w:pPr>
            <w:r>
              <w:rPr>
                <w:rFonts w:hint="eastAsia" w:ascii="宋体" w:hAnsi="宋体" w:cs="宋体"/>
                <w:sz w:val="24"/>
              </w:rPr>
              <w:t>核心产品</w:t>
            </w:r>
          </w:p>
        </w:tc>
        <w:tc>
          <w:tcPr>
            <w:tcW w:w="7540" w:type="dxa"/>
            <w:vAlign w:val="center"/>
          </w:tcPr>
          <w:p w14:paraId="10A4AE02">
            <w:pPr>
              <w:pStyle w:val="25"/>
              <w:adjustRightInd w:val="0"/>
              <w:snapToGrid w:val="0"/>
              <w:spacing w:line="360" w:lineRule="auto"/>
              <w:rPr>
                <w:rFonts w:hint="default" w:hAnsi="宋体" w:cs="宋体"/>
                <w:sz w:val="24"/>
                <w:szCs w:val="24"/>
              </w:rPr>
            </w:pPr>
            <w:r>
              <w:rPr>
                <w:rFonts w:hAnsi="宋体" w:cs="宋体"/>
                <w:sz w:val="24"/>
                <w:szCs w:val="24"/>
              </w:rPr>
              <w:t>□关于核心产品本项目不适用。</w:t>
            </w:r>
          </w:p>
          <w:p w14:paraId="18B44F88">
            <w:pPr>
              <w:pStyle w:val="25"/>
              <w:adjustRightInd w:val="0"/>
              <w:snapToGrid w:val="0"/>
              <w:spacing w:line="360" w:lineRule="auto"/>
              <w:rPr>
                <w:rFonts w:hint="default" w:hAnsi="宋体" w:cs="宋体"/>
                <w:sz w:val="24"/>
                <w:szCs w:val="24"/>
              </w:rPr>
            </w:pPr>
            <w:r>
              <w:rPr>
                <w:rFonts w:hAnsi="宋体" w:cs="宋体"/>
                <w:sz w:val="24"/>
                <w:szCs w:val="24"/>
              </w:rPr>
              <w:t>□本项目__包为单一产品采购项目。</w:t>
            </w:r>
          </w:p>
          <w:p w14:paraId="585BCED9">
            <w:pPr>
              <w:spacing w:line="360" w:lineRule="auto"/>
              <w:jc w:val="left"/>
              <w:rPr>
                <w:rFonts w:ascii="宋体" w:hAnsi="宋体" w:cs="宋体"/>
                <w:color w:val="auto"/>
                <w:sz w:val="24"/>
                <w:highlight w:val="none"/>
              </w:rPr>
            </w:pPr>
            <w:r>
              <w:rPr>
                <w:rFonts w:hAnsi="宋体" w:cs="宋体"/>
                <w:color w:val="auto"/>
                <w:sz w:val="24"/>
              </w:rPr>
              <w:t>■</w:t>
            </w:r>
            <w:r>
              <w:rPr>
                <w:rFonts w:hint="eastAsia" w:ascii="宋体" w:hAnsi="宋体" w:cs="宋体"/>
                <w:color w:val="auto"/>
                <w:sz w:val="24"/>
                <w:highlight w:val="none"/>
              </w:rPr>
              <w:t>本项目</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01 </w:t>
            </w:r>
            <w:r>
              <w:rPr>
                <w:rFonts w:hint="eastAsia" w:ascii="宋体" w:hAnsi="宋体" w:cs="宋体"/>
                <w:color w:val="auto"/>
                <w:sz w:val="24"/>
                <w:highlight w:val="none"/>
              </w:rPr>
              <w:t>包为非单一产品采购项目，核心产品为：</w:t>
            </w:r>
            <w:r>
              <w:rPr>
                <w:rFonts w:hint="eastAsia" w:ascii="宋体" w:hAnsi="宋体" w:cs="宋体"/>
                <w:color w:val="auto"/>
                <w:sz w:val="24"/>
                <w:highlight w:val="none"/>
                <w:u w:val="single"/>
              </w:rPr>
              <w:t>数字虚拟拍摄演播室-调音台</w:t>
            </w:r>
            <w:r>
              <w:rPr>
                <w:rFonts w:hint="eastAsia" w:ascii="宋体" w:hAnsi="宋体" w:cs="宋体"/>
                <w:color w:val="auto"/>
                <w:sz w:val="24"/>
                <w:highlight w:val="none"/>
              </w:rPr>
              <w:t>。</w:t>
            </w:r>
          </w:p>
          <w:p w14:paraId="551B4EBF">
            <w:pPr>
              <w:spacing w:line="360" w:lineRule="auto"/>
              <w:jc w:val="left"/>
              <w:rPr>
                <w:rFonts w:ascii="宋体" w:hAnsi="宋体" w:cs="宋体"/>
                <w:sz w:val="24"/>
                <w:highlight w:val="yellow"/>
              </w:rPr>
            </w:pPr>
            <w:r>
              <w:rPr>
                <w:rFonts w:hAnsi="宋体" w:cs="宋体"/>
                <w:color w:val="auto"/>
                <w:sz w:val="24"/>
                <w:highlight w:val="none"/>
              </w:rPr>
              <w:t>■</w:t>
            </w:r>
            <w:r>
              <w:rPr>
                <w:rFonts w:hint="eastAsia" w:ascii="宋体" w:hAnsi="宋体" w:cs="宋体"/>
                <w:color w:val="auto"/>
                <w:sz w:val="24"/>
                <w:highlight w:val="none"/>
              </w:rPr>
              <w:t>本项目</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02 </w:t>
            </w:r>
            <w:r>
              <w:rPr>
                <w:rFonts w:hint="eastAsia" w:ascii="宋体" w:hAnsi="宋体" w:cs="宋体"/>
                <w:color w:val="auto"/>
                <w:sz w:val="24"/>
                <w:highlight w:val="none"/>
              </w:rPr>
              <w:t>包为非单一产品采购项目，核心产品为：</w:t>
            </w:r>
            <w:r>
              <w:rPr>
                <w:rFonts w:hint="eastAsia" w:ascii="宋体" w:hAnsi="宋体" w:cs="宋体"/>
                <w:color w:val="auto"/>
                <w:sz w:val="24"/>
                <w:highlight w:val="none"/>
                <w:u w:val="single"/>
              </w:rPr>
              <w:t>数字媒体专业教学应用环境-影视全流程制作终端</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tc>
      </w:tr>
      <w:tr w14:paraId="25BB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E1FD5DF">
            <w:pPr>
              <w:pStyle w:val="25"/>
              <w:adjustRightInd w:val="0"/>
              <w:snapToGrid w:val="0"/>
              <w:spacing w:line="360" w:lineRule="auto"/>
              <w:jc w:val="center"/>
              <w:rPr>
                <w:rFonts w:hint="default" w:hAnsi="宋体" w:cs="宋体"/>
                <w:sz w:val="24"/>
                <w:szCs w:val="24"/>
              </w:rPr>
            </w:pPr>
            <w:r>
              <w:rPr>
                <w:rFonts w:hAnsi="宋体" w:cs="宋体"/>
                <w:sz w:val="24"/>
                <w:szCs w:val="24"/>
              </w:rPr>
              <w:t>3.1</w:t>
            </w:r>
          </w:p>
        </w:tc>
        <w:tc>
          <w:tcPr>
            <w:tcW w:w="1701" w:type="dxa"/>
            <w:vAlign w:val="center"/>
          </w:tcPr>
          <w:p w14:paraId="365CA986">
            <w:pPr>
              <w:spacing w:line="360" w:lineRule="auto"/>
              <w:jc w:val="center"/>
              <w:rPr>
                <w:rFonts w:ascii="宋体" w:hAnsi="宋体" w:cs="宋体"/>
                <w:sz w:val="24"/>
              </w:rPr>
            </w:pPr>
            <w:r>
              <w:rPr>
                <w:rFonts w:hint="eastAsia" w:ascii="宋体" w:hAnsi="宋体" w:cs="宋体"/>
                <w:sz w:val="24"/>
              </w:rPr>
              <w:t>现场考察</w:t>
            </w:r>
          </w:p>
        </w:tc>
        <w:tc>
          <w:tcPr>
            <w:tcW w:w="7540" w:type="dxa"/>
            <w:vAlign w:val="center"/>
          </w:tcPr>
          <w:p w14:paraId="1BE04788">
            <w:pPr>
              <w:spacing w:line="360" w:lineRule="auto"/>
              <w:jc w:val="left"/>
              <w:rPr>
                <w:rFonts w:ascii="宋体" w:hAnsi="宋体" w:cs="宋体"/>
                <w:sz w:val="24"/>
              </w:rPr>
            </w:pPr>
            <w:r>
              <w:rPr>
                <w:rFonts w:hint="eastAsia" w:ascii="宋体" w:hAnsi="宋体" w:cs="宋体"/>
                <w:sz w:val="24"/>
              </w:rPr>
              <w:t>■不组织</w:t>
            </w:r>
          </w:p>
          <w:p w14:paraId="0624FBAF">
            <w:pPr>
              <w:spacing w:line="360" w:lineRule="auto"/>
              <w:jc w:val="left"/>
              <w:rPr>
                <w:rFonts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53D822CB">
            <w:pPr>
              <w:pStyle w:val="25"/>
              <w:adjustRightInd w:val="0"/>
              <w:snapToGrid w:val="0"/>
              <w:spacing w:line="360" w:lineRule="auto"/>
              <w:rPr>
                <w:rFonts w:hint="default" w:hAnsi="宋体" w:cs="宋体"/>
                <w:sz w:val="24"/>
                <w:szCs w:val="24"/>
              </w:rPr>
            </w:pPr>
            <w:r>
              <w:rPr>
                <w:rFonts w:hAnsi="宋体" w:cs="宋体"/>
                <w:sz w:val="24"/>
                <w:szCs w:val="24"/>
              </w:rPr>
              <w:t>考察地点：____________。</w:t>
            </w:r>
          </w:p>
        </w:tc>
      </w:tr>
      <w:tr w14:paraId="6A55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AAC663E">
            <w:pPr>
              <w:pStyle w:val="25"/>
              <w:adjustRightInd w:val="0"/>
              <w:snapToGrid w:val="0"/>
              <w:spacing w:line="360" w:lineRule="auto"/>
              <w:jc w:val="center"/>
              <w:rPr>
                <w:rFonts w:hint="default" w:hAnsi="宋体" w:cs="宋体"/>
                <w:sz w:val="24"/>
                <w:szCs w:val="24"/>
              </w:rPr>
            </w:pPr>
          </w:p>
        </w:tc>
        <w:tc>
          <w:tcPr>
            <w:tcW w:w="1701" w:type="dxa"/>
            <w:vAlign w:val="center"/>
          </w:tcPr>
          <w:p w14:paraId="32DB221B">
            <w:pPr>
              <w:spacing w:line="360" w:lineRule="auto"/>
              <w:jc w:val="center"/>
              <w:rPr>
                <w:rFonts w:ascii="宋体" w:hAnsi="宋体" w:cs="宋体"/>
                <w:sz w:val="24"/>
              </w:rPr>
            </w:pPr>
            <w:r>
              <w:rPr>
                <w:rFonts w:hint="eastAsia" w:ascii="宋体" w:hAnsi="宋体" w:cs="宋体"/>
                <w:sz w:val="24"/>
              </w:rPr>
              <w:t>开标前答疑会</w:t>
            </w:r>
          </w:p>
        </w:tc>
        <w:tc>
          <w:tcPr>
            <w:tcW w:w="7540" w:type="dxa"/>
            <w:vAlign w:val="center"/>
          </w:tcPr>
          <w:p w14:paraId="1BB82786">
            <w:pPr>
              <w:spacing w:line="360" w:lineRule="auto"/>
              <w:jc w:val="left"/>
              <w:rPr>
                <w:rFonts w:ascii="宋体" w:hAnsi="宋体" w:cs="宋体"/>
                <w:sz w:val="24"/>
              </w:rPr>
            </w:pPr>
            <w:r>
              <w:rPr>
                <w:rFonts w:hint="eastAsia" w:ascii="宋体" w:hAnsi="宋体" w:cs="宋体"/>
                <w:sz w:val="24"/>
              </w:rPr>
              <w:t>■不召开</w:t>
            </w:r>
          </w:p>
          <w:p w14:paraId="02D0FEA0">
            <w:pPr>
              <w:spacing w:line="360" w:lineRule="auto"/>
              <w:jc w:val="left"/>
              <w:rPr>
                <w:rFonts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26C4E36B">
            <w:pPr>
              <w:spacing w:line="360" w:lineRule="auto"/>
              <w:jc w:val="left"/>
              <w:rPr>
                <w:rFonts w:ascii="宋体" w:hAnsi="宋体" w:cs="宋体"/>
                <w:sz w:val="24"/>
              </w:rPr>
            </w:pPr>
            <w:r>
              <w:rPr>
                <w:rFonts w:hint="eastAsia" w:ascii="宋体" w:hAnsi="宋体" w:cs="宋体"/>
                <w:sz w:val="24"/>
              </w:rPr>
              <w:t>召开地点：____________。</w:t>
            </w:r>
          </w:p>
        </w:tc>
      </w:tr>
      <w:tr w14:paraId="56F2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CD4168">
            <w:pPr>
              <w:pStyle w:val="25"/>
              <w:adjustRightInd w:val="0"/>
              <w:snapToGrid w:val="0"/>
              <w:spacing w:line="360" w:lineRule="auto"/>
              <w:jc w:val="center"/>
              <w:rPr>
                <w:rFonts w:hint="default" w:hAnsi="宋体" w:cs="宋体"/>
                <w:sz w:val="24"/>
                <w:szCs w:val="24"/>
              </w:rPr>
            </w:pPr>
            <w:r>
              <w:rPr>
                <w:rFonts w:hAnsi="宋体" w:cs="宋体"/>
                <w:sz w:val="24"/>
                <w:szCs w:val="24"/>
              </w:rPr>
              <w:t>4.1</w:t>
            </w:r>
          </w:p>
        </w:tc>
        <w:tc>
          <w:tcPr>
            <w:tcW w:w="1701" w:type="dxa"/>
            <w:vAlign w:val="center"/>
          </w:tcPr>
          <w:p w14:paraId="31531A1C">
            <w:pPr>
              <w:spacing w:line="360" w:lineRule="auto"/>
              <w:jc w:val="center"/>
              <w:rPr>
                <w:rFonts w:ascii="宋体" w:hAnsi="宋体" w:cs="宋体"/>
                <w:sz w:val="24"/>
              </w:rPr>
            </w:pPr>
            <w:r>
              <w:rPr>
                <w:rFonts w:hint="eastAsia" w:ascii="宋体" w:hAnsi="宋体" w:cs="宋体"/>
                <w:sz w:val="24"/>
              </w:rPr>
              <w:t>样品</w:t>
            </w:r>
          </w:p>
        </w:tc>
        <w:tc>
          <w:tcPr>
            <w:tcW w:w="7540" w:type="dxa"/>
            <w:vAlign w:val="center"/>
          </w:tcPr>
          <w:p w14:paraId="5C1D6A27">
            <w:pPr>
              <w:spacing w:line="360" w:lineRule="auto"/>
              <w:jc w:val="left"/>
              <w:rPr>
                <w:rFonts w:ascii="宋体" w:hAnsi="宋体" w:cs="宋体"/>
                <w:sz w:val="24"/>
              </w:rPr>
            </w:pPr>
            <w:r>
              <w:rPr>
                <w:rFonts w:hint="eastAsia" w:ascii="宋体" w:hAnsi="宋体" w:cs="宋体"/>
                <w:sz w:val="24"/>
              </w:rPr>
              <w:t>投标样品递交：</w:t>
            </w:r>
          </w:p>
          <w:p w14:paraId="6F7E4D08">
            <w:pPr>
              <w:spacing w:line="360" w:lineRule="auto"/>
              <w:jc w:val="left"/>
              <w:rPr>
                <w:rFonts w:ascii="宋体" w:hAnsi="宋体" w:cs="宋体"/>
                <w:sz w:val="24"/>
              </w:rPr>
            </w:pPr>
            <w:r>
              <w:rPr>
                <w:rFonts w:hint="eastAsia" w:ascii="宋体" w:hAnsi="宋体" w:cs="宋体"/>
                <w:sz w:val="24"/>
              </w:rPr>
              <w:t>■不需要</w:t>
            </w:r>
          </w:p>
          <w:p w14:paraId="5B5E1734">
            <w:pPr>
              <w:spacing w:line="360" w:lineRule="auto"/>
              <w:jc w:val="left"/>
              <w:rPr>
                <w:rFonts w:ascii="宋体" w:hAnsi="宋体" w:cs="宋体"/>
                <w:sz w:val="24"/>
              </w:rPr>
            </w:pPr>
            <w:r>
              <w:rPr>
                <w:rFonts w:hint="eastAsia" w:ascii="宋体" w:hAnsi="宋体" w:cs="宋体"/>
                <w:sz w:val="24"/>
              </w:rPr>
              <w:t>□需要，具体要求如下：</w:t>
            </w:r>
          </w:p>
          <w:p w14:paraId="43AD03ED">
            <w:pPr>
              <w:spacing w:line="360" w:lineRule="auto"/>
              <w:jc w:val="left"/>
              <w:rPr>
                <w:rFonts w:ascii="宋体" w:hAnsi="宋体" w:cs="宋体"/>
                <w:sz w:val="24"/>
                <w:u w:val="single"/>
              </w:rPr>
            </w:pPr>
            <w:r>
              <w:rPr>
                <w:rFonts w:hint="eastAsia" w:ascii="宋体" w:hAnsi="宋体" w:cs="宋体"/>
                <w:sz w:val="24"/>
              </w:rPr>
              <w:t>（1）样品制作的标准和要求：_________；</w:t>
            </w:r>
          </w:p>
          <w:p w14:paraId="5F7C735D">
            <w:pPr>
              <w:spacing w:line="360" w:lineRule="auto"/>
              <w:jc w:val="left"/>
              <w:rPr>
                <w:rFonts w:ascii="宋体" w:hAnsi="宋体" w:cs="宋体"/>
                <w:sz w:val="24"/>
              </w:rPr>
            </w:pPr>
            <w:r>
              <w:rPr>
                <w:rFonts w:hint="eastAsia" w:ascii="宋体" w:hAnsi="宋体" w:cs="宋体"/>
                <w:sz w:val="24"/>
              </w:rPr>
              <w:t>（2）是否需要随样品提交相关检测报告：</w:t>
            </w:r>
          </w:p>
          <w:p w14:paraId="44628F93">
            <w:pPr>
              <w:spacing w:line="360" w:lineRule="auto"/>
              <w:ind w:firstLine="600" w:firstLineChars="250"/>
              <w:jc w:val="left"/>
              <w:rPr>
                <w:rFonts w:ascii="宋体" w:hAnsi="宋体" w:cs="宋体"/>
                <w:sz w:val="24"/>
              </w:rPr>
            </w:pPr>
            <w:r>
              <w:rPr>
                <w:rFonts w:hint="eastAsia" w:ascii="宋体" w:hAnsi="宋体" w:cs="宋体"/>
                <w:sz w:val="24"/>
              </w:rPr>
              <w:t>■不需要</w:t>
            </w:r>
          </w:p>
          <w:p w14:paraId="142ADD9C">
            <w:pPr>
              <w:spacing w:line="360" w:lineRule="auto"/>
              <w:ind w:firstLine="600" w:firstLineChars="250"/>
              <w:jc w:val="left"/>
              <w:rPr>
                <w:rFonts w:ascii="宋体" w:hAnsi="宋体" w:cs="宋体"/>
                <w:sz w:val="24"/>
              </w:rPr>
            </w:pPr>
            <w:r>
              <w:rPr>
                <w:rFonts w:hint="eastAsia" w:ascii="宋体" w:hAnsi="宋体" w:cs="宋体"/>
                <w:sz w:val="24"/>
              </w:rPr>
              <w:t>□需要</w:t>
            </w:r>
          </w:p>
          <w:p w14:paraId="4B847007">
            <w:pPr>
              <w:spacing w:line="360" w:lineRule="auto"/>
              <w:jc w:val="left"/>
              <w:rPr>
                <w:rFonts w:ascii="宋体" w:hAnsi="宋体" w:cs="宋体"/>
                <w:sz w:val="24"/>
              </w:rPr>
            </w:pPr>
            <w:r>
              <w:rPr>
                <w:rFonts w:hint="eastAsia" w:ascii="宋体" w:hAnsi="宋体" w:cs="宋体"/>
                <w:sz w:val="24"/>
              </w:rPr>
              <w:t>（3）样品递交要求：_________；</w:t>
            </w:r>
          </w:p>
          <w:p w14:paraId="32CAABE3">
            <w:pPr>
              <w:spacing w:line="360" w:lineRule="auto"/>
              <w:jc w:val="left"/>
              <w:rPr>
                <w:rFonts w:ascii="宋体" w:hAnsi="宋体" w:cs="宋体"/>
                <w:sz w:val="24"/>
              </w:rPr>
            </w:pPr>
            <w:r>
              <w:rPr>
                <w:rFonts w:hint="eastAsia" w:ascii="宋体" w:hAnsi="宋体" w:cs="宋体"/>
                <w:sz w:val="24"/>
              </w:rPr>
              <w:t>（4）未中标人样品退还：_________；</w:t>
            </w:r>
          </w:p>
          <w:p w14:paraId="2430FA29">
            <w:pPr>
              <w:spacing w:line="360" w:lineRule="auto"/>
              <w:jc w:val="left"/>
              <w:rPr>
                <w:rFonts w:ascii="宋体" w:hAnsi="宋体" w:cs="宋体"/>
                <w:sz w:val="24"/>
                <w:u w:val="single"/>
              </w:rPr>
            </w:pPr>
            <w:r>
              <w:rPr>
                <w:rFonts w:hint="eastAsia" w:ascii="宋体" w:hAnsi="宋体" w:cs="宋体"/>
                <w:sz w:val="24"/>
              </w:rPr>
              <w:t>（5）中标人样品保管、封存及退还：_________；</w:t>
            </w:r>
          </w:p>
          <w:p w14:paraId="05F9B071">
            <w:pPr>
              <w:spacing w:line="360" w:lineRule="auto"/>
              <w:jc w:val="left"/>
              <w:rPr>
                <w:rFonts w:ascii="宋体" w:hAnsi="宋体" w:cs="宋体"/>
                <w:sz w:val="24"/>
              </w:rPr>
            </w:pPr>
            <w:r>
              <w:rPr>
                <w:rFonts w:hint="eastAsia" w:ascii="宋体" w:hAnsi="宋体" w:cs="宋体"/>
                <w:sz w:val="24"/>
              </w:rPr>
              <w:t>（6）其他要求（如有）：_________。</w:t>
            </w:r>
          </w:p>
        </w:tc>
      </w:tr>
      <w:tr w14:paraId="28FB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jc w:val="center"/>
        </w:trPr>
        <w:tc>
          <w:tcPr>
            <w:tcW w:w="988" w:type="dxa"/>
            <w:vAlign w:val="center"/>
          </w:tcPr>
          <w:p w14:paraId="35CBF59C">
            <w:pPr>
              <w:pStyle w:val="25"/>
              <w:adjustRightInd w:val="0"/>
              <w:snapToGrid w:val="0"/>
              <w:spacing w:line="360" w:lineRule="auto"/>
              <w:jc w:val="center"/>
              <w:rPr>
                <w:rFonts w:hint="default" w:hAnsi="宋体" w:cs="宋体"/>
                <w:sz w:val="24"/>
                <w:szCs w:val="24"/>
              </w:rPr>
            </w:pPr>
            <w:r>
              <w:rPr>
                <w:rFonts w:hAnsi="宋体" w:cs="宋体"/>
                <w:sz w:val="24"/>
                <w:szCs w:val="24"/>
              </w:rPr>
              <w:t>5.2.5</w:t>
            </w:r>
          </w:p>
        </w:tc>
        <w:tc>
          <w:tcPr>
            <w:tcW w:w="1701" w:type="dxa"/>
            <w:vAlign w:val="center"/>
          </w:tcPr>
          <w:p w14:paraId="6C9A27E1">
            <w:pPr>
              <w:spacing w:line="360" w:lineRule="auto"/>
              <w:jc w:val="center"/>
              <w:rPr>
                <w:rFonts w:ascii="宋体" w:hAnsi="宋体" w:cs="宋体"/>
                <w:sz w:val="24"/>
              </w:rPr>
            </w:pPr>
            <w:r>
              <w:rPr>
                <w:rFonts w:hint="eastAsia" w:ascii="宋体" w:hAnsi="宋体" w:cs="宋体"/>
                <w:sz w:val="24"/>
              </w:rPr>
              <w:t>标的所属行业</w:t>
            </w:r>
          </w:p>
        </w:tc>
        <w:tc>
          <w:tcPr>
            <w:tcW w:w="7540" w:type="dxa"/>
            <w:vAlign w:val="center"/>
          </w:tcPr>
          <w:p w14:paraId="70F8C424">
            <w:pPr>
              <w:spacing w:line="360" w:lineRule="auto"/>
              <w:jc w:val="left"/>
              <w:rPr>
                <w:rFonts w:ascii="宋体" w:hAnsi="宋体" w:cs="宋体"/>
                <w:sz w:val="24"/>
              </w:rPr>
            </w:pPr>
            <w:r>
              <w:rPr>
                <w:rFonts w:hint="eastAsia" w:ascii="宋体" w:hAnsi="宋体" w:cs="宋体"/>
                <w:sz w:val="24"/>
              </w:rPr>
              <w:t>本项目采购标的对应的中小企业划分标准所属行业：</w:t>
            </w:r>
          </w:p>
          <w:tbl>
            <w:tblPr>
              <w:tblStyle w:val="44"/>
              <w:tblW w:w="48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1354"/>
              <w:gridCol w:w="3216"/>
            </w:tblGrid>
            <w:tr w14:paraId="3781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04" w:type="pct"/>
                  <w:tcBorders>
                    <w:top w:val="single" w:color="auto" w:sz="4" w:space="0"/>
                    <w:left w:val="single" w:color="auto" w:sz="4" w:space="0"/>
                    <w:bottom w:val="single" w:color="auto" w:sz="4" w:space="0"/>
                    <w:right w:val="single" w:color="auto" w:sz="4" w:space="0"/>
                  </w:tcBorders>
                  <w:vAlign w:val="center"/>
                </w:tcPr>
                <w:p w14:paraId="12899E61">
                  <w:pPr>
                    <w:spacing w:line="360" w:lineRule="auto"/>
                    <w:jc w:val="center"/>
                    <w:rPr>
                      <w:rFonts w:ascii="宋体" w:hAnsi="宋体" w:cs="宋体"/>
                      <w:bCs/>
                      <w:sz w:val="24"/>
                    </w:rPr>
                  </w:pPr>
                  <w:r>
                    <w:rPr>
                      <w:rFonts w:hint="eastAsia" w:ascii="宋体" w:hAnsi="宋体" w:cs="宋体"/>
                      <w:bCs/>
                      <w:sz w:val="24"/>
                    </w:rPr>
                    <w:t>标的名称</w:t>
                  </w:r>
                </w:p>
              </w:tc>
              <w:tc>
                <w:tcPr>
                  <w:tcW w:w="947" w:type="pct"/>
                  <w:tcBorders>
                    <w:top w:val="single" w:color="auto" w:sz="4" w:space="0"/>
                    <w:left w:val="single" w:color="auto" w:sz="4" w:space="0"/>
                    <w:bottom w:val="single" w:color="auto" w:sz="4" w:space="0"/>
                    <w:right w:val="single" w:color="auto" w:sz="4" w:space="0"/>
                  </w:tcBorders>
                  <w:vAlign w:val="center"/>
                </w:tcPr>
                <w:p w14:paraId="448DA81C">
                  <w:pPr>
                    <w:spacing w:line="360" w:lineRule="auto"/>
                    <w:jc w:val="center"/>
                    <w:rPr>
                      <w:rFonts w:ascii="宋体" w:hAnsi="宋体" w:cs="宋体"/>
                      <w:sz w:val="24"/>
                    </w:rPr>
                  </w:pPr>
                  <w:r>
                    <w:rPr>
                      <w:rFonts w:hint="eastAsia" w:ascii="宋体" w:hAnsi="宋体" w:cs="宋体"/>
                      <w:sz w:val="24"/>
                    </w:rPr>
                    <w:t>包号</w:t>
                  </w:r>
                </w:p>
              </w:tc>
              <w:tc>
                <w:tcPr>
                  <w:tcW w:w="2249" w:type="pct"/>
                  <w:tcBorders>
                    <w:top w:val="single" w:color="auto" w:sz="4" w:space="0"/>
                    <w:left w:val="single" w:color="auto" w:sz="4" w:space="0"/>
                    <w:bottom w:val="single" w:color="auto" w:sz="4" w:space="0"/>
                    <w:right w:val="single" w:color="auto" w:sz="4" w:space="0"/>
                  </w:tcBorders>
                  <w:vAlign w:val="center"/>
                </w:tcPr>
                <w:p w14:paraId="09770ED8">
                  <w:pPr>
                    <w:spacing w:line="360" w:lineRule="auto"/>
                    <w:jc w:val="center"/>
                    <w:rPr>
                      <w:rFonts w:ascii="宋体" w:hAnsi="宋体" w:cs="宋体"/>
                      <w:sz w:val="24"/>
                    </w:rPr>
                  </w:pPr>
                  <w:r>
                    <w:rPr>
                      <w:rFonts w:hint="eastAsia" w:ascii="宋体" w:hAnsi="宋体" w:cs="宋体"/>
                      <w:sz w:val="24"/>
                    </w:rPr>
                    <w:t>中小企业划分标准所属行业</w:t>
                  </w:r>
                </w:p>
              </w:tc>
            </w:tr>
            <w:tr w14:paraId="6CC8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804" w:type="pct"/>
                  <w:tcBorders>
                    <w:top w:val="single" w:color="auto" w:sz="4" w:space="0"/>
                    <w:left w:val="single" w:color="auto" w:sz="4" w:space="0"/>
                    <w:right w:val="single" w:color="auto" w:sz="4" w:space="0"/>
                  </w:tcBorders>
                  <w:shd w:val="clear" w:color="auto" w:fill="auto"/>
                  <w:vAlign w:val="center"/>
                </w:tcPr>
                <w:p w14:paraId="725BEFC5">
                  <w:pPr>
                    <w:jc w:val="center"/>
                    <w:rPr>
                      <w:rFonts w:ascii="宋体" w:hAnsi="宋体" w:cs="宋体"/>
                      <w:sz w:val="24"/>
                    </w:rPr>
                  </w:pPr>
                  <w:r>
                    <w:rPr>
                      <w:rFonts w:hint="eastAsia" w:ascii="宋体" w:hAnsi="宋体" w:cs="宋体"/>
                      <w:sz w:val="24"/>
                    </w:rPr>
                    <w:t>专业音视频设备购置</w:t>
                  </w:r>
                </w:p>
              </w:tc>
              <w:tc>
                <w:tcPr>
                  <w:tcW w:w="947" w:type="pct"/>
                  <w:tcBorders>
                    <w:top w:val="single" w:color="auto" w:sz="4" w:space="0"/>
                    <w:left w:val="single" w:color="auto" w:sz="4" w:space="0"/>
                    <w:bottom w:val="single" w:color="auto" w:sz="4" w:space="0"/>
                    <w:right w:val="single" w:color="auto" w:sz="4" w:space="0"/>
                  </w:tcBorders>
                  <w:vAlign w:val="center"/>
                </w:tcPr>
                <w:p w14:paraId="4C0A59AB">
                  <w:pPr>
                    <w:spacing w:line="360" w:lineRule="auto"/>
                    <w:jc w:val="center"/>
                    <w:rPr>
                      <w:rFonts w:ascii="宋体" w:hAnsi="宋体" w:cs="宋体"/>
                      <w:kern w:val="0"/>
                      <w:sz w:val="24"/>
                    </w:rPr>
                  </w:pPr>
                  <w:r>
                    <w:rPr>
                      <w:rFonts w:hint="eastAsia" w:ascii="宋体" w:hAnsi="宋体" w:cs="宋体"/>
                      <w:kern w:val="0"/>
                      <w:sz w:val="24"/>
                    </w:rPr>
                    <w:t>01</w:t>
                  </w:r>
                </w:p>
              </w:tc>
              <w:tc>
                <w:tcPr>
                  <w:tcW w:w="2249" w:type="pct"/>
                  <w:tcBorders>
                    <w:top w:val="single" w:color="auto" w:sz="4" w:space="0"/>
                    <w:left w:val="single" w:color="auto" w:sz="4" w:space="0"/>
                    <w:bottom w:val="single" w:color="auto" w:sz="4" w:space="0"/>
                    <w:right w:val="single" w:color="auto" w:sz="4" w:space="0"/>
                  </w:tcBorders>
                  <w:vAlign w:val="center"/>
                </w:tcPr>
                <w:p w14:paraId="441ECDC3">
                  <w:pPr>
                    <w:spacing w:line="360" w:lineRule="auto"/>
                    <w:jc w:val="center"/>
                    <w:rPr>
                      <w:rFonts w:ascii="宋体" w:hAnsi="宋体" w:cs="宋体"/>
                      <w:kern w:val="0"/>
                      <w:sz w:val="24"/>
                    </w:rPr>
                  </w:pPr>
                  <w:r>
                    <w:rPr>
                      <w:rFonts w:hint="eastAsia" w:ascii="宋体" w:hAnsi="宋体" w:cs="宋体"/>
                      <w:b/>
                      <w:bCs/>
                      <w:sz w:val="24"/>
                      <w:u w:val="single"/>
                    </w:rPr>
                    <w:t>软件和信息技术服务业</w:t>
                  </w:r>
                </w:p>
              </w:tc>
            </w:tr>
            <w:tr w14:paraId="16F4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04" w:type="pct"/>
                  <w:tcBorders>
                    <w:left w:val="single" w:color="auto" w:sz="4" w:space="0"/>
                    <w:bottom w:val="single" w:color="auto" w:sz="4" w:space="0"/>
                    <w:right w:val="single" w:color="auto" w:sz="4" w:space="0"/>
                  </w:tcBorders>
                  <w:shd w:val="clear" w:color="auto" w:fill="auto"/>
                  <w:vAlign w:val="center"/>
                </w:tcPr>
                <w:p w14:paraId="63F40BC5">
                  <w:pPr>
                    <w:jc w:val="center"/>
                    <w:rPr>
                      <w:rFonts w:ascii="宋体" w:hAnsi="宋体" w:cs="宋体"/>
                      <w:sz w:val="24"/>
                    </w:rPr>
                  </w:pPr>
                  <w:r>
                    <w:rPr>
                      <w:rFonts w:hint="eastAsia" w:ascii="宋体" w:hAnsi="宋体" w:cs="宋体"/>
                      <w:sz w:val="24"/>
                    </w:rPr>
                    <w:t>专业教学设备购置</w:t>
                  </w:r>
                </w:p>
              </w:tc>
              <w:tc>
                <w:tcPr>
                  <w:tcW w:w="947" w:type="pct"/>
                  <w:tcBorders>
                    <w:top w:val="single" w:color="auto" w:sz="4" w:space="0"/>
                    <w:left w:val="single" w:color="auto" w:sz="4" w:space="0"/>
                    <w:bottom w:val="single" w:color="auto" w:sz="4" w:space="0"/>
                    <w:right w:val="single" w:color="auto" w:sz="4" w:space="0"/>
                  </w:tcBorders>
                  <w:vAlign w:val="center"/>
                </w:tcPr>
                <w:p w14:paraId="2474733D">
                  <w:pPr>
                    <w:spacing w:line="360" w:lineRule="auto"/>
                    <w:jc w:val="center"/>
                    <w:rPr>
                      <w:rFonts w:ascii="宋体" w:hAnsi="宋体" w:cs="宋体"/>
                      <w:kern w:val="0"/>
                      <w:sz w:val="24"/>
                    </w:rPr>
                  </w:pPr>
                  <w:r>
                    <w:rPr>
                      <w:rFonts w:hint="eastAsia" w:ascii="宋体" w:hAnsi="宋体" w:cs="宋体"/>
                      <w:kern w:val="0"/>
                      <w:sz w:val="24"/>
                    </w:rPr>
                    <w:t>02</w:t>
                  </w:r>
                </w:p>
              </w:tc>
              <w:tc>
                <w:tcPr>
                  <w:tcW w:w="2249" w:type="pct"/>
                  <w:tcBorders>
                    <w:top w:val="single" w:color="auto" w:sz="4" w:space="0"/>
                    <w:left w:val="single" w:color="auto" w:sz="4" w:space="0"/>
                    <w:bottom w:val="single" w:color="auto" w:sz="4" w:space="0"/>
                    <w:right w:val="single" w:color="auto" w:sz="4" w:space="0"/>
                  </w:tcBorders>
                  <w:vAlign w:val="center"/>
                </w:tcPr>
                <w:p w14:paraId="2275A981">
                  <w:pPr>
                    <w:spacing w:line="360" w:lineRule="auto"/>
                    <w:jc w:val="center"/>
                    <w:rPr>
                      <w:rFonts w:ascii="宋体" w:hAnsi="宋体" w:cs="宋体"/>
                      <w:kern w:val="0"/>
                      <w:sz w:val="24"/>
                    </w:rPr>
                  </w:pPr>
                  <w:r>
                    <w:rPr>
                      <w:rFonts w:hint="eastAsia" w:ascii="宋体" w:hAnsi="宋体" w:cs="宋体"/>
                      <w:b/>
                      <w:bCs/>
                      <w:sz w:val="24"/>
                      <w:u w:val="single"/>
                    </w:rPr>
                    <w:t>软件和信息技术服务业</w:t>
                  </w:r>
                </w:p>
              </w:tc>
            </w:tr>
          </w:tbl>
          <w:p w14:paraId="3ACB6C00">
            <w:pPr>
              <w:spacing w:line="360" w:lineRule="auto"/>
              <w:jc w:val="left"/>
              <w:rPr>
                <w:rFonts w:ascii="宋体" w:hAnsi="宋体" w:cs="宋体"/>
                <w:sz w:val="24"/>
              </w:rPr>
            </w:pPr>
          </w:p>
        </w:tc>
      </w:tr>
      <w:tr w14:paraId="3D7D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4286347">
            <w:pPr>
              <w:pStyle w:val="25"/>
              <w:adjustRightInd w:val="0"/>
              <w:snapToGrid w:val="0"/>
              <w:spacing w:line="360" w:lineRule="auto"/>
              <w:jc w:val="center"/>
              <w:rPr>
                <w:rFonts w:hint="default" w:hAnsi="宋体" w:cs="宋体"/>
                <w:sz w:val="24"/>
                <w:szCs w:val="24"/>
              </w:rPr>
            </w:pPr>
            <w:r>
              <w:rPr>
                <w:rFonts w:hAnsi="宋体" w:cs="宋体"/>
                <w:sz w:val="24"/>
                <w:szCs w:val="24"/>
              </w:rPr>
              <w:t>11.2</w:t>
            </w:r>
          </w:p>
        </w:tc>
        <w:tc>
          <w:tcPr>
            <w:tcW w:w="1701" w:type="dxa"/>
            <w:vAlign w:val="center"/>
          </w:tcPr>
          <w:p w14:paraId="5C756B57">
            <w:pPr>
              <w:spacing w:line="360" w:lineRule="auto"/>
              <w:jc w:val="center"/>
              <w:rPr>
                <w:rFonts w:ascii="宋体" w:hAnsi="宋体" w:cs="宋体"/>
                <w:sz w:val="24"/>
              </w:rPr>
            </w:pPr>
            <w:r>
              <w:rPr>
                <w:rFonts w:hint="eastAsia" w:ascii="宋体" w:hAnsi="宋体" w:cs="宋体"/>
                <w:sz w:val="24"/>
              </w:rPr>
              <w:t>投标报价</w:t>
            </w:r>
          </w:p>
        </w:tc>
        <w:tc>
          <w:tcPr>
            <w:tcW w:w="7540" w:type="dxa"/>
            <w:vAlign w:val="center"/>
          </w:tcPr>
          <w:p w14:paraId="1FA3CC90">
            <w:pPr>
              <w:spacing w:line="360" w:lineRule="auto"/>
              <w:jc w:val="left"/>
              <w:rPr>
                <w:rFonts w:ascii="宋体" w:hAnsi="宋体" w:cs="宋体"/>
                <w:sz w:val="24"/>
              </w:rPr>
            </w:pPr>
            <w:r>
              <w:rPr>
                <w:rFonts w:hint="eastAsia" w:ascii="宋体" w:hAnsi="宋体" w:cs="宋体"/>
                <w:sz w:val="24"/>
              </w:rPr>
              <w:t>投标报价的特殊规定：</w:t>
            </w:r>
          </w:p>
          <w:p w14:paraId="69EB6FA0">
            <w:pPr>
              <w:spacing w:line="360" w:lineRule="auto"/>
              <w:jc w:val="left"/>
              <w:rPr>
                <w:rFonts w:ascii="宋体" w:hAnsi="宋体" w:cs="宋体"/>
                <w:sz w:val="24"/>
              </w:rPr>
            </w:pPr>
            <w:r>
              <w:rPr>
                <w:rFonts w:hint="eastAsia" w:ascii="宋体" w:hAnsi="宋体" w:cs="宋体"/>
                <w:sz w:val="24"/>
              </w:rPr>
              <w:t>■无</w:t>
            </w:r>
          </w:p>
          <w:p w14:paraId="082639A0">
            <w:pPr>
              <w:spacing w:line="360" w:lineRule="auto"/>
              <w:jc w:val="left"/>
              <w:rPr>
                <w:rFonts w:ascii="宋体" w:hAnsi="宋体" w:cs="宋体"/>
                <w:sz w:val="24"/>
              </w:rPr>
            </w:pPr>
            <w:r>
              <w:rPr>
                <w:rFonts w:hint="eastAsia" w:ascii="宋体" w:hAnsi="宋体" w:cs="宋体"/>
                <w:sz w:val="24"/>
              </w:rPr>
              <w:t>□有，具体情形：_____。</w:t>
            </w:r>
          </w:p>
        </w:tc>
      </w:tr>
      <w:tr w14:paraId="40B7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88" w:type="dxa"/>
            <w:vAlign w:val="center"/>
          </w:tcPr>
          <w:p w14:paraId="0E537E96">
            <w:pPr>
              <w:pStyle w:val="25"/>
              <w:adjustRightInd w:val="0"/>
              <w:snapToGrid w:val="0"/>
              <w:spacing w:line="360" w:lineRule="auto"/>
              <w:jc w:val="center"/>
              <w:rPr>
                <w:rFonts w:hint="default" w:hAnsi="宋体" w:cs="宋体"/>
                <w:sz w:val="24"/>
                <w:szCs w:val="24"/>
              </w:rPr>
            </w:pPr>
            <w:r>
              <w:rPr>
                <w:rFonts w:hAnsi="宋体" w:cs="宋体"/>
                <w:sz w:val="24"/>
                <w:szCs w:val="24"/>
              </w:rPr>
              <w:t>12.1</w:t>
            </w:r>
          </w:p>
        </w:tc>
        <w:tc>
          <w:tcPr>
            <w:tcW w:w="1701" w:type="dxa"/>
            <w:vMerge w:val="restart"/>
            <w:vAlign w:val="center"/>
          </w:tcPr>
          <w:p w14:paraId="342BF8EA">
            <w:pPr>
              <w:spacing w:line="360" w:lineRule="auto"/>
              <w:jc w:val="center"/>
              <w:rPr>
                <w:rFonts w:ascii="宋体" w:hAnsi="宋体" w:cs="宋体"/>
                <w:sz w:val="24"/>
              </w:rPr>
            </w:pPr>
            <w:r>
              <w:rPr>
                <w:rFonts w:hint="eastAsia" w:ascii="宋体" w:hAnsi="宋体" w:cs="宋体"/>
                <w:sz w:val="24"/>
              </w:rPr>
              <w:t>投标保证金</w:t>
            </w:r>
          </w:p>
        </w:tc>
        <w:tc>
          <w:tcPr>
            <w:tcW w:w="7540" w:type="dxa"/>
            <w:vAlign w:val="center"/>
          </w:tcPr>
          <w:p w14:paraId="15F8FA3C">
            <w:pPr>
              <w:spacing w:line="360" w:lineRule="auto"/>
              <w:jc w:val="left"/>
              <w:rPr>
                <w:rFonts w:ascii="宋体" w:hAnsi="宋体" w:cs="宋体"/>
                <w:sz w:val="24"/>
              </w:rPr>
            </w:pPr>
            <w:r>
              <w:rPr>
                <w:rFonts w:hint="eastAsia" w:ascii="宋体" w:hAnsi="宋体" w:cs="宋体"/>
                <w:sz w:val="24"/>
              </w:rPr>
              <w:t>■无</w:t>
            </w:r>
          </w:p>
          <w:p w14:paraId="0BA47F61">
            <w:pPr>
              <w:pStyle w:val="25"/>
              <w:adjustRightInd w:val="0"/>
              <w:snapToGrid w:val="0"/>
              <w:spacing w:line="360" w:lineRule="auto"/>
              <w:rPr>
                <w:rFonts w:hint="default" w:hAnsi="宋体" w:cs="宋体"/>
                <w:sz w:val="24"/>
                <w:szCs w:val="24"/>
              </w:rPr>
            </w:pPr>
            <w:r>
              <w:rPr>
                <w:rFonts w:hAnsi="宋体" w:cs="宋体"/>
                <w:sz w:val="24"/>
                <w:szCs w:val="24"/>
              </w:rPr>
              <w:t>□有：投标保证金金额：/元</w:t>
            </w:r>
          </w:p>
        </w:tc>
      </w:tr>
      <w:tr w14:paraId="2CC2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88" w:type="dxa"/>
            <w:vAlign w:val="center"/>
          </w:tcPr>
          <w:p w14:paraId="57D6CA85">
            <w:pPr>
              <w:pStyle w:val="25"/>
              <w:adjustRightInd w:val="0"/>
              <w:snapToGrid w:val="0"/>
              <w:spacing w:line="360" w:lineRule="auto"/>
              <w:jc w:val="center"/>
              <w:rPr>
                <w:rFonts w:hint="default" w:hAnsi="宋体" w:cs="宋体"/>
                <w:sz w:val="24"/>
                <w:szCs w:val="24"/>
              </w:rPr>
            </w:pPr>
            <w:r>
              <w:rPr>
                <w:rFonts w:hAnsi="宋体" w:cs="宋体"/>
                <w:sz w:val="24"/>
                <w:szCs w:val="24"/>
              </w:rPr>
              <w:t>12.7.2</w:t>
            </w:r>
          </w:p>
        </w:tc>
        <w:tc>
          <w:tcPr>
            <w:tcW w:w="1701" w:type="dxa"/>
            <w:vMerge w:val="continue"/>
            <w:vAlign w:val="center"/>
          </w:tcPr>
          <w:p w14:paraId="6624316C">
            <w:pPr>
              <w:spacing w:line="360" w:lineRule="auto"/>
              <w:jc w:val="center"/>
              <w:rPr>
                <w:rFonts w:ascii="宋体" w:hAnsi="宋体" w:cs="宋体"/>
                <w:sz w:val="24"/>
              </w:rPr>
            </w:pPr>
          </w:p>
        </w:tc>
        <w:tc>
          <w:tcPr>
            <w:tcW w:w="7540" w:type="dxa"/>
            <w:vAlign w:val="center"/>
          </w:tcPr>
          <w:p w14:paraId="1588E5A9">
            <w:pPr>
              <w:spacing w:line="360" w:lineRule="auto"/>
              <w:jc w:val="left"/>
              <w:rPr>
                <w:rFonts w:ascii="宋体" w:hAnsi="宋体" w:cs="宋体"/>
                <w:sz w:val="24"/>
              </w:rPr>
            </w:pPr>
            <w:r>
              <w:rPr>
                <w:rFonts w:hint="eastAsia" w:ascii="宋体" w:hAnsi="宋体" w:cs="宋体"/>
                <w:sz w:val="24"/>
              </w:rPr>
              <w:t>投标保证金可以不予退还的其他情形：</w:t>
            </w:r>
          </w:p>
          <w:p w14:paraId="3FDF4DAD">
            <w:pPr>
              <w:spacing w:line="360" w:lineRule="auto"/>
              <w:jc w:val="left"/>
              <w:rPr>
                <w:rFonts w:ascii="宋体" w:hAnsi="宋体" w:cs="宋体"/>
                <w:sz w:val="24"/>
              </w:rPr>
            </w:pPr>
            <w:r>
              <w:rPr>
                <w:rFonts w:hint="eastAsia" w:ascii="宋体" w:hAnsi="宋体" w:cs="宋体"/>
                <w:sz w:val="24"/>
              </w:rPr>
              <w:t>■无</w:t>
            </w:r>
          </w:p>
          <w:p w14:paraId="74B3B20C">
            <w:pPr>
              <w:pStyle w:val="25"/>
              <w:adjustRightInd w:val="0"/>
              <w:snapToGrid w:val="0"/>
              <w:spacing w:line="360" w:lineRule="auto"/>
              <w:rPr>
                <w:rFonts w:hint="default" w:hAnsi="宋体" w:cs="宋体"/>
                <w:sz w:val="24"/>
                <w:szCs w:val="24"/>
              </w:rPr>
            </w:pPr>
            <w:r>
              <w:rPr>
                <w:rFonts w:hAnsi="宋体" w:cs="宋体"/>
                <w:sz w:val="24"/>
                <w:szCs w:val="24"/>
              </w:rPr>
              <w:t>□有，具体情形：_____。</w:t>
            </w:r>
          </w:p>
        </w:tc>
      </w:tr>
      <w:tr w14:paraId="6976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88" w:type="dxa"/>
            <w:vAlign w:val="center"/>
          </w:tcPr>
          <w:p w14:paraId="39BBB5F6">
            <w:pPr>
              <w:pStyle w:val="25"/>
              <w:adjustRightInd w:val="0"/>
              <w:snapToGrid w:val="0"/>
              <w:spacing w:line="360" w:lineRule="auto"/>
              <w:jc w:val="center"/>
              <w:rPr>
                <w:rFonts w:hint="default" w:hAnsi="宋体" w:cs="宋体"/>
                <w:sz w:val="24"/>
                <w:szCs w:val="24"/>
              </w:rPr>
            </w:pPr>
            <w:r>
              <w:rPr>
                <w:rFonts w:hAnsi="宋体" w:cs="宋体"/>
                <w:sz w:val="24"/>
                <w:szCs w:val="24"/>
              </w:rPr>
              <w:t>13.1</w:t>
            </w:r>
          </w:p>
        </w:tc>
        <w:tc>
          <w:tcPr>
            <w:tcW w:w="1701" w:type="dxa"/>
            <w:vAlign w:val="center"/>
          </w:tcPr>
          <w:p w14:paraId="71407522">
            <w:pPr>
              <w:spacing w:line="360" w:lineRule="auto"/>
              <w:jc w:val="center"/>
              <w:rPr>
                <w:rFonts w:ascii="宋体" w:hAnsi="宋体" w:cs="宋体"/>
                <w:sz w:val="24"/>
              </w:rPr>
            </w:pPr>
            <w:r>
              <w:rPr>
                <w:rFonts w:hint="eastAsia" w:ascii="宋体" w:hAnsi="宋体" w:cs="宋体"/>
                <w:sz w:val="24"/>
              </w:rPr>
              <w:t>投标有效期</w:t>
            </w:r>
          </w:p>
        </w:tc>
        <w:tc>
          <w:tcPr>
            <w:tcW w:w="7540" w:type="dxa"/>
            <w:vAlign w:val="center"/>
          </w:tcPr>
          <w:p w14:paraId="50DA803A">
            <w:pPr>
              <w:spacing w:line="360" w:lineRule="auto"/>
              <w:jc w:val="left"/>
              <w:rPr>
                <w:rFonts w:ascii="宋体" w:hAnsi="宋体" w:cs="宋体"/>
                <w:sz w:val="24"/>
              </w:rPr>
            </w:pPr>
            <w:r>
              <w:rPr>
                <w:rFonts w:hint="eastAsia" w:ascii="宋体" w:hAnsi="宋体" w:cs="宋体"/>
                <w:sz w:val="24"/>
              </w:rPr>
              <w:t>自提交投标文件的截止之日起算90日历天。</w:t>
            </w:r>
          </w:p>
        </w:tc>
      </w:tr>
      <w:tr w14:paraId="59E9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2D20431">
            <w:pPr>
              <w:pStyle w:val="25"/>
              <w:adjustRightInd w:val="0"/>
              <w:snapToGrid w:val="0"/>
              <w:spacing w:line="360" w:lineRule="auto"/>
              <w:jc w:val="center"/>
              <w:rPr>
                <w:rFonts w:hint="default" w:hAnsi="宋体" w:cs="宋体"/>
                <w:sz w:val="24"/>
                <w:szCs w:val="24"/>
              </w:rPr>
            </w:pPr>
            <w:r>
              <w:rPr>
                <w:rFonts w:hAnsi="宋体" w:cs="宋体"/>
                <w:sz w:val="24"/>
                <w:szCs w:val="24"/>
              </w:rPr>
              <w:t>22.1</w:t>
            </w:r>
          </w:p>
        </w:tc>
        <w:tc>
          <w:tcPr>
            <w:tcW w:w="1701" w:type="dxa"/>
            <w:vAlign w:val="center"/>
          </w:tcPr>
          <w:p w14:paraId="7DF7B0BA">
            <w:pPr>
              <w:spacing w:line="360" w:lineRule="auto"/>
              <w:jc w:val="center"/>
              <w:rPr>
                <w:rFonts w:ascii="宋体" w:hAnsi="宋体" w:cs="宋体"/>
                <w:sz w:val="24"/>
              </w:rPr>
            </w:pPr>
            <w:r>
              <w:rPr>
                <w:rFonts w:hint="eastAsia" w:ascii="宋体" w:hAnsi="宋体" w:cs="宋体"/>
                <w:sz w:val="24"/>
              </w:rPr>
              <w:t>确定中标人</w:t>
            </w:r>
          </w:p>
        </w:tc>
        <w:tc>
          <w:tcPr>
            <w:tcW w:w="7540" w:type="dxa"/>
            <w:vAlign w:val="center"/>
          </w:tcPr>
          <w:p w14:paraId="2243C330">
            <w:pPr>
              <w:pStyle w:val="25"/>
              <w:adjustRightInd w:val="0"/>
              <w:snapToGrid w:val="0"/>
              <w:spacing w:line="360" w:lineRule="auto"/>
              <w:rPr>
                <w:rFonts w:hint="default" w:hAnsi="宋体" w:cs="宋体"/>
                <w:sz w:val="24"/>
                <w:szCs w:val="24"/>
              </w:rPr>
            </w:pPr>
            <w:r>
              <w:rPr>
                <w:rFonts w:hAnsi="宋体" w:cs="宋体"/>
                <w:sz w:val="24"/>
                <w:szCs w:val="24"/>
              </w:rPr>
              <w:t>中标候选人并列的，采购人是否委托评标委员会确定中标人：</w:t>
            </w:r>
          </w:p>
          <w:p w14:paraId="1CA3C668">
            <w:pPr>
              <w:pStyle w:val="25"/>
              <w:adjustRightInd w:val="0"/>
              <w:snapToGrid w:val="0"/>
              <w:spacing w:line="360" w:lineRule="auto"/>
              <w:rPr>
                <w:rFonts w:hint="default" w:hAnsi="宋体" w:cs="宋体"/>
                <w:sz w:val="24"/>
                <w:szCs w:val="24"/>
              </w:rPr>
            </w:pPr>
            <w:r>
              <w:rPr>
                <w:rFonts w:hAnsi="宋体" w:cs="宋体"/>
                <w:sz w:val="24"/>
                <w:szCs w:val="24"/>
              </w:rPr>
              <w:t>■否</w:t>
            </w:r>
          </w:p>
          <w:p w14:paraId="51FF3F93">
            <w:pPr>
              <w:pStyle w:val="25"/>
              <w:adjustRightInd w:val="0"/>
              <w:snapToGrid w:val="0"/>
              <w:spacing w:line="360" w:lineRule="auto"/>
              <w:rPr>
                <w:rFonts w:hint="default" w:hAnsi="宋体" w:cs="宋体"/>
                <w:sz w:val="24"/>
                <w:szCs w:val="24"/>
              </w:rPr>
            </w:pPr>
            <w:r>
              <w:rPr>
                <w:rFonts w:hAnsi="宋体" w:cs="宋体"/>
                <w:sz w:val="24"/>
                <w:szCs w:val="24"/>
              </w:rPr>
              <w:t>□是</w:t>
            </w:r>
          </w:p>
          <w:p w14:paraId="4836C24B">
            <w:pPr>
              <w:pStyle w:val="25"/>
              <w:adjustRightInd w:val="0"/>
              <w:snapToGrid w:val="0"/>
              <w:spacing w:line="360" w:lineRule="auto"/>
              <w:rPr>
                <w:rFonts w:hint="default" w:hAnsi="宋体" w:cs="宋体"/>
                <w:sz w:val="24"/>
                <w:szCs w:val="24"/>
              </w:rPr>
            </w:pPr>
            <w:r>
              <w:rPr>
                <w:rFonts w:hAnsi="宋体" w:cs="宋体"/>
                <w:sz w:val="24"/>
                <w:szCs w:val="24"/>
              </w:rPr>
              <w:t xml:space="preserve">中标候选人并列的，按照以下方式确定中标人： </w:t>
            </w:r>
          </w:p>
          <w:p w14:paraId="77C8938E">
            <w:pPr>
              <w:pStyle w:val="25"/>
              <w:adjustRightInd w:val="0"/>
              <w:snapToGrid w:val="0"/>
              <w:spacing w:line="360" w:lineRule="auto"/>
              <w:rPr>
                <w:rFonts w:hint="default" w:hAnsi="宋体" w:cs="宋体"/>
                <w:sz w:val="24"/>
                <w:szCs w:val="24"/>
              </w:rPr>
            </w:pPr>
            <w:r>
              <w:rPr>
                <w:rFonts w:hAnsi="宋体" w:cs="宋体"/>
                <w:sz w:val="24"/>
                <w:szCs w:val="24"/>
              </w:rPr>
              <w:t>■得分且投标报价均相同的，以</w:t>
            </w:r>
            <w:r>
              <w:rPr>
                <w:rFonts w:hAnsi="宋体" w:cs="宋体"/>
                <w:sz w:val="24"/>
                <w:szCs w:val="24"/>
                <w:u w:val="single"/>
              </w:rPr>
              <w:t>技术部分</w:t>
            </w:r>
            <w:r>
              <w:rPr>
                <w:rFonts w:hAnsi="宋体" w:cs="宋体"/>
                <w:sz w:val="24"/>
                <w:szCs w:val="24"/>
              </w:rPr>
              <w:t>得分高者为中标人</w:t>
            </w:r>
          </w:p>
          <w:p w14:paraId="64D1A665">
            <w:pPr>
              <w:spacing w:line="360" w:lineRule="auto"/>
              <w:jc w:val="left"/>
              <w:rPr>
                <w:rFonts w:ascii="宋体" w:hAnsi="宋体" w:cs="宋体"/>
                <w:sz w:val="24"/>
                <w:u w:val="single"/>
              </w:rPr>
            </w:pPr>
            <w:r>
              <w:rPr>
                <w:rFonts w:hint="eastAsia" w:ascii="宋体" w:hAnsi="宋体" w:cs="宋体"/>
                <w:sz w:val="24"/>
              </w:rPr>
              <w:t>□随机抽取</w:t>
            </w:r>
          </w:p>
        </w:tc>
      </w:tr>
      <w:tr w14:paraId="6AE2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88" w:type="dxa"/>
            <w:vAlign w:val="center"/>
          </w:tcPr>
          <w:p w14:paraId="686C7797">
            <w:pPr>
              <w:pStyle w:val="25"/>
              <w:adjustRightInd w:val="0"/>
              <w:snapToGrid w:val="0"/>
              <w:spacing w:line="360" w:lineRule="auto"/>
              <w:jc w:val="center"/>
              <w:rPr>
                <w:rFonts w:hint="default" w:hAnsi="宋体" w:cs="宋体"/>
                <w:sz w:val="24"/>
                <w:szCs w:val="24"/>
              </w:rPr>
            </w:pPr>
            <w:r>
              <w:rPr>
                <w:rFonts w:hAnsi="宋体" w:cs="宋体"/>
                <w:sz w:val="24"/>
                <w:szCs w:val="24"/>
              </w:rPr>
              <w:t>25.5</w:t>
            </w:r>
          </w:p>
        </w:tc>
        <w:tc>
          <w:tcPr>
            <w:tcW w:w="1701" w:type="dxa"/>
            <w:vAlign w:val="center"/>
          </w:tcPr>
          <w:p w14:paraId="2434C8BA">
            <w:pPr>
              <w:spacing w:line="360" w:lineRule="auto"/>
              <w:jc w:val="center"/>
              <w:rPr>
                <w:rFonts w:ascii="宋体" w:hAnsi="宋体" w:cs="宋体"/>
                <w:sz w:val="24"/>
              </w:rPr>
            </w:pPr>
            <w:r>
              <w:rPr>
                <w:rFonts w:hint="eastAsia" w:ascii="宋体" w:hAnsi="宋体" w:cs="宋体"/>
                <w:sz w:val="24"/>
              </w:rPr>
              <w:t>分包</w:t>
            </w:r>
          </w:p>
        </w:tc>
        <w:tc>
          <w:tcPr>
            <w:tcW w:w="7540" w:type="dxa"/>
            <w:vAlign w:val="center"/>
          </w:tcPr>
          <w:p w14:paraId="18055E7D">
            <w:pPr>
              <w:spacing w:line="360" w:lineRule="auto"/>
              <w:jc w:val="left"/>
              <w:rPr>
                <w:rFonts w:ascii="宋体" w:hAnsi="宋体" w:cs="宋体"/>
                <w:sz w:val="24"/>
              </w:rPr>
            </w:pPr>
            <w:r>
              <w:rPr>
                <w:rFonts w:hint="eastAsia" w:ascii="宋体" w:hAnsi="宋体" w:cs="宋体"/>
                <w:sz w:val="24"/>
              </w:rPr>
              <w:t xml:space="preserve">本项目的非主体、非关键性工作是否允许分包： </w:t>
            </w:r>
          </w:p>
          <w:p w14:paraId="2106AFDD">
            <w:pPr>
              <w:spacing w:line="360" w:lineRule="auto"/>
              <w:jc w:val="left"/>
              <w:rPr>
                <w:rFonts w:ascii="宋体" w:hAnsi="宋体" w:cs="宋体"/>
                <w:sz w:val="24"/>
              </w:rPr>
            </w:pPr>
            <w:r>
              <w:rPr>
                <w:rFonts w:hint="eastAsia" w:ascii="宋体" w:hAnsi="宋体" w:cs="宋体"/>
                <w:sz w:val="24"/>
              </w:rPr>
              <w:t>■不允许</w:t>
            </w:r>
          </w:p>
          <w:p w14:paraId="18956B95">
            <w:pPr>
              <w:spacing w:line="360" w:lineRule="auto"/>
              <w:jc w:val="left"/>
              <w:rPr>
                <w:rFonts w:ascii="宋体" w:hAnsi="宋体" w:cs="宋体"/>
                <w:sz w:val="24"/>
              </w:rPr>
            </w:pPr>
            <w:r>
              <w:rPr>
                <w:rFonts w:hint="eastAsia" w:ascii="宋体" w:hAnsi="宋体" w:cs="宋体"/>
                <w:sz w:val="24"/>
              </w:rPr>
              <w:t>□允许，具体要求：</w:t>
            </w:r>
          </w:p>
          <w:p w14:paraId="374CF2BE">
            <w:pPr>
              <w:spacing w:line="360" w:lineRule="auto"/>
              <w:jc w:val="left"/>
              <w:rPr>
                <w:rFonts w:ascii="宋体" w:hAnsi="宋体" w:cs="宋体"/>
                <w:sz w:val="24"/>
              </w:rPr>
            </w:pPr>
            <w:r>
              <w:rPr>
                <w:rFonts w:hint="eastAsia" w:ascii="宋体" w:hAnsi="宋体" w:cs="宋体"/>
                <w:sz w:val="24"/>
              </w:rPr>
              <w:t>（1）可以分包履行的具体内容：_____；</w:t>
            </w:r>
          </w:p>
          <w:p w14:paraId="1E094508">
            <w:pPr>
              <w:spacing w:line="360" w:lineRule="auto"/>
              <w:jc w:val="left"/>
              <w:rPr>
                <w:rFonts w:ascii="宋体" w:hAnsi="宋体" w:cs="宋体"/>
                <w:sz w:val="24"/>
              </w:rPr>
            </w:pPr>
            <w:r>
              <w:rPr>
                <w:rFonts w:hint="eastAsia" w:ascii="宋体" w:hAnsi="宋体" w:cs="宋体"/>
                <w:sz w:val="24"/>
              </w:rPr>
              <w:t>（2）允许分包的金额或者比例：_____；</w:t>
            </w:r>
          </w:p>
          <w:p w14:paraId="64AA0DDC">
            <w:pPr>
              <w:spacing w:line="360" w:lineRule="auto"/>
              <w:jc w:val="left"/>
              <w:rPr>
                <w:rFonts w:ascii="宋体" w:hAnsi="宋体" w:cs="宋体"/>
                <w:sz w:val="24"/>
                <w:u w:val="single"/>
              </w:rPr>
            </w:pPr>
            <w:r>
              <w:rPr>
                <w:rFonts w:hint="eastAsia" w:ascii="宋体" w:hAnsi="宋体" w:cs="宋体"/>
                <w:sz w:val="24"/>
              </w:rPr>
              <w:t>（3）其他要求：_____。</w:t>
            </w:r>
          </w:p>
        </w:tc>
      </w:tr>
      <w:tr w14:paraId="2D1A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8" w:type="dxa"/>
            <w:vAlign w:val="center"/>
          </w:tcPr>
          <w:p w14:paraId="118D3A05">
            <w:pPr>
              <w:pStyle w:val="25"/>
              <w:adjustRightInd w:val="0"/>
              <w:snapToGrid w:val="0"/>
              <w:spacing w:line="360" w:lineRule="auto"/>
              <w:jc w:val="center"/>
              <w:rPr>
                <w:rFonts w:hint="default" w:hAnsi="宋体" w:cs="宋体"/>
                <w:sz w:val="24"/>
                <w:szCs w:val="24"/>
              </w:rPr>
            </w:pPr>
            <w:r>
              <w:rPr>
                <w:rFonts w:hAnsi="宋体" w:cs="宋体"/>
                <w:sz w:val="24"/>
                <w:szCs w:val="24"/>
              </w:rPr>
              <w:t>26.1.1</w:t>
            </w:r>
          </w:p>
        </w:tc>
        <w:tc>
          <w:tcPr>
            <w:tcW w:w="1701" w:type="dxa"/>
            <w:vAlign w:val="center"/>
          </w:tcPr>
          <w:p w14:paraId="71F79D6B">
            <w:pPr>
              <w:spacing w:line="360" w:lineRule="auto"/>
              <w:jc w:val="center"/>
              <w:rPr>
                <w:rFonts w:ascii="宋体" w:hAnsi="宋体" w:cs="宋体"/>
                <w:sz w:val="24"/>
              </w:rPr>
            </w:pPr>
            <w:r>
              <w:rPr>
                <w:rFonts w:hint="eastAsia" w:ascii="宋体" w:hAnsi="宋体" w:cs="宋体"/>
                <w:sz w:val="24"/>
              </w:rPr>
              <w:t>询问</w:t>
            </w:r>
          </w:p>
        </w:tc>
        <w:tc>
          <w:tcPr>
            <w:tcW w:w="7540" w:type="dxa"/>
            <w:vAlign w:val="center"/>
          </w:tcPr>
          <w:p w14:paraId="435EF646">
            <w:pPr>
              <w:spacing w:line="360" w:lineRule="auto"/>
              <w:jc w:val="left"/>
              <w:rPr>
                <w:rFonts w:ascii="宋体" w:hAnsi="宋体" w:cs="宋体"/>
                <w:sz w:val="24"/>
              </w:rPr>
            </w:pPr>
            <w:r>
              <w:rPr>
                <w:rFonts w:hint="eastAsia" w:ascii="宋体" w:hAnsi="宋体" w:cs="宋体"/>
                <w:sz w:val="24"/>
              </w:rPr>
              <w:t>询问送达形式：纸质文件递交。</w:t>
            </w:r>
          </w:p>
        </w:tc>
      </w:tr>
      <w:tr w14:paraId="54FC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6F34F5A">
            <w:pPr>
              <w:pStyle w:val="25"/>
              <w:adjustRightInd w:val="0"/>
              <w:snapToGrid w:val="0"/>
              <w:spacing w:line="360" w:lineRule="auto"/>
              <w:jc w:val="center"/>
              <w:rPr>
                <w:rFonts w:hint="default" w:hAnsi="宋体" w:cs="宋体"/>
                <w:sz w:val="24"/>
                <w:szCs w:val="24"/>
              </w:rPr>
            </w:pPr>
            <w:r>
              <w:rPr>
                <w:rFonts w:hAnsi="宋体" w:cs="宋体"/>
                <w:sz w:val="24"/>
                <w:szCs w:val="24"/>
              </w:rPr>
              <w:t>26.3</w:t>
            </w:r>
          </w:p>
        </w:tc>
        <w:tc>
          <w:tcPr>
            <w:tcW w:w="1701" w:type="dxa"/>
            <w:vAlign w:val="center"/>
          </w:tcPr>
          <w:p w14:paraId="6F3832BE">
            <w:pPr>
              <w:spacing w:line="360" w:lineRule="auto"/>
              <w:jc w:val="center"/>
              <w:rPr>
                <w:rFonts w:ascii="宋体" w:hAnsi="宋体" w:cs="宋体"/>
                <w:sz w:val="24"/>
              </w:rPr>
            </w:pPr>
            <w:r>
              <w:rPr>
                <w:rFonts w:hint="eastAsia" w:ascii="宋体" w:hAnsi="宋体" w:cs="宋体"/>
                <w:sz w:val="24"/>
              </w:rPr>
              <w:t>联系方式</w:t>
            </w:r>
          </w:p>
        </w:tc>
        <w:tc>
          <w:tcPr>
            <w:tcW w:w="7540" w:type="dxa"/>
            <w:vAlign w:val="center"/>
          </w:tcPr>
          <w:p w14:paraId="59FF9763">
            <w:pPr>
              <w:spacing w:line="360" w:lineRule="auto"/>
              <w:jc w:val="left"/>
              <w:rPr>
                <w:rFonts w:ascii="宋体" w:hAnsi="宋体" w:cs="宋体"/>
                <w:sz w:val="24"/>
              </w:rPr>
            </w:pPr>
            <w:r>
              <w:rPr>
                <w:rFonts w:hint="eastAsia" w:ascii="宋体" w:hAnsi="宋体" w:cs="宋体"/>
                <w:sz w:val="24"/>
              </w:rPr>
              <w:t>接收询问和质疑的联系方式</w:t>
            </w:r>
          </w:p>
          <w:p w14:paraId="3D5F8E40">
            <w:pPr>
              <w:spacing w:line="360" w:lineRule="auto"/>
              <w:jc w:val="left"/>
              <w:rPr>
                <w:rFonts w:ascii="宋体" w:hAnsi="宋体" w:cs="宋体"/>
                <w:sz w:val="24"/>
              </w:rPr>
            </w:pPr>
            <w:r>
              <w:rPr>
                <w:rFonts w:hint="eastAsia" w:ascii="宋体" w:hAnsi="宋体" w:cs="宋体"/>
                <w:sz w:val="24"/>
              </w:rPr>
              <w:t>联系部门：中瑞博信项目管理集团有限公司；</w:t>
            </w:r>
          </w:p>
          <w:p w14:paraId="15E10C90">
            <w:pPr>
              <w:spacing w:line="360" w:lineRule="auto"/>
              <w:jc w:val="left"/>
              <w:rPr>
                <w:rFonts w:ascii="宋体" w:hAnsi="宋体" w:cs="宋体"/>
                <w:sz w:val="24"/>
              </w:rPr>
            </w:pPr>
            <w:r>
              <w:rPr>
                <w:rFonts w:hint="eastAsia" w:ascii="宋体" w:hAnsi="宋体" w:cs="宋体"/>
                <w:sz w:val="24"/>
              </w:rPr>
              <w:t>联系电话：010-80792752；</w:t>
            </w:r>
          </w:p>
          <w:p w14:paraId="75ABA595">
            <w:pPr>
              <w:spacing w:line="360" w:lineRule="auto"/>
              <w:jc w:val="left"/>
              <w:rPr>
                <w:rFonts w:ascii="宋体" w:hAnsi="宋体" w:cs="宋体"/>
                <w:sz w:val="24"/>
              </w:rPr>
            </w:pPr>
            <w:r>
              <w:rPr>
                <w:rFonts w:hint="eastAsia" w:ascii="宋体" w:hAnsi="宋体" w:cs="宋体"/>
                <w:sz w:val="24"/>
              </w:rPr>
              <w:t>通讯地址：北京市昌平区回龙观龙祥制版集团2号院1号楼2-202</w:t>
            </w:r>
          </w:p>
        </w:tc>
      </w:tr>
      <w:tr w14:paraId="7646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0" w:hRule="atLeast"/>
          <w:jc w:val="center"/>
        </w:trPr>
        <w:tc>
          <w:tcPr>
            <w:tcW w:w="988" w:type="dxa"/>
            <w:vAlign w:val="center"/>
          </w:tcPr>
          <w:p w14:paraId="6DD43600">
            <w:pPr>
              <w:pStyle w:val="25"/>
              <w:adjustRightInd w:val="0"/>
              <w:snapToGrid w:val="0"/>
              <w:spacing w:line="360" w:lineRule="auto"/>
              <w:jc w:val="center"/>
              <w:rPr>
                <w:rFonts w:hint="default" w:hAnsi="宋体" w:cs="宋体"/>
                <w:sz w:val="24"/>
                <w:szCs w:val="24"/>
              </w:rPr>
            </w:pPr>
            <w:r>
              <w:rPr>
                <w:rFonts w:hAnsi="宋体" w:cs="宋体"/>
                <w:sz w:val="24"/>
                <w:szCs w:val="24"/>
              </w:rPr>
              <w:t>27</w:t>
            </w:r>
          </w:p>
        </w:tc>
        <w:tc>
          <w:tcPr>
            <w:tcW w:w="1701" w:type="dxa"/>
            <w:vAlign w:val="center"/>
          </w:tcPr>
          <w:p w14:paraId="01288328">
            <w:pPr>
              <w:spacing w:line="360" w:lineRule="auto"/>
              <w:jc w:val="center"/>
              <w:rPr>
                <w:rFonts w:ascii="宋体" w:hAnsi="宋体" w:cs="宋体"/>
                <w:sz w:val="24"/>
              </w:rPr>
            </w:pPr>
            <w:r>
              <w:rPr>
                <w:rFonts w:hint="eastAsia" w:ascii="宋体" w:hAnsi="宋体" w:cs="宋体"/>
                <w:sz w:val="24"/>
              </w:rPr>
              <w:t>代理费</w:t>
            </w:r>
          </w:p>
        </w:tc>
        <w:tc>
          <w:tcPr>
            <w:tcW w:w="7540" w:type="dxa"/>
            <w:vAlign w:val="center"/>
          </w:tcPr>
          <w:p w14:paraId="0A3C5167">
            <w:pPr>
              <w:spacing w:line="360" w:lineRule="auto"/>
              <w:jc w:val="left"/>
              <w:rPr>
                <w:rFonts w:ascii="宋体" w:hAnsi="宋体" w:cs="宋体"/>
                <w:sz w:val="24"/>
              </w:rPr>
            </w:pPr>
            <w:r>
              <w:rPr>
                <w:rFonts w:hint="eastAsia" w:ascii="宋体" w:hAnsi="宋体" w:cs="宋体"/>
                <w:sz w:val="24"/>
              </w:rPr>
              <w:t>收费对象：□采购人■中标人</w:t>
            </w:r>
          </w:p>
          <w:p w14:paraId="470B94EA">
            <w:pPr>
              <w:pStyle w:val="25"/>
              <w:adjustRightInd w:val="0"/>
              <w:snapToGrid w:val="0"/>
              <w:spacing w:line="360" w:lineRule="auto"/>
              <w:rPr>
                <w:rFonts w:hint="default" w:hAnsi="宋体" w:cs="宋体"/>
                <w:sz w:val="24"/>
                <w:szCs w:val="24"/>
              </w:rPr>
            </w:pPr>
            <w:r>
              <w:rPr>
                <w:rFonts w:hAnsi="宋体" w:cs="宋体"/>
                <w:sz w:val="24"/>
                <w:szCs w:val="24"/>
              </w:rPr>
              <w:t>收费标准：</w:t>
            </w:r>
          </w:p>
          <w:p w14:paraId="225CB8B4">
            <w:pPr>
              <w:spacing w:line="360" w:lineRule="auto"/>
              <w:ind w:left="118"/>
              <w:rPr>
                <w:rFonts w:ascii="宋体" w:hAnsi="宋体" w:cs="宋体"/>
                <w:spacing w:val="-11"/>
                <w:sz w:val="24"/>
              </w:rPr>
            </w:pPr>
            <w:r>
              <w:rPr>
                <w:rFonts w:hint="eastAsia" w:ascii="宋体" w:hAnsi="宋体" w:cs="宋体"/>
                <w:spacing w:val="-11"/>
                <w:sz w:val="24"/>
              </w:rPr>
              <w:t>收费标准：</w:t>
            </w:r>
            <w:r>
              <w:rPr>
                <w:rFonts w:hint="eastAsia" w:ascii="宋体" w:hAnsi="宋体" w:cs="宋体"/>
                <w:spacing w:val="-11"/>
                <w:sz w:val="24"/>
                <w:u w:val="single"/>
              </w:rPr>
              <w:t>在发出中标通知书后五个工作日内，向中标单位一次性收取采购代理服务费。标准如下：</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0"/>
              <w:gridCol w:w="1428"/>
              <w:gridCol w:w="1570"/>
              <w:gridCol w:w="1301"/>
            </w:tblGrid>
            <w:tr w14:paraId="413D2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1600" w:type="dxa"/>
                  <w:vMerge w:val="restart"/>
                  <w:shd w:val="clear" w:color="auto" w:fill="auto"/>
                  <w:vAlign w:val="center"/>
                </w:tcPr>
                <w:p w14:paraId="5A268B89">
                  <w:pPr>
                    <w:spacing w:line="360" w:lineRule="auto"/>
                    <w:ind w:left="118"/>
                    <w:jc w:val="center"/>
                    <w:rPr>
                      <w:rFonts w:ascii="宋体" w:hAnsi="宋体" w:cs="宋体"/>
                      <w:spacing w:val="-11"/>
                      <w:sz w:val="24"/>
                    </w:rPr>
                  </w:pPr>
                  <w:r>
                    <w:rPr>
                      <w:rFonts w:hint="eastAsia" w:ascii="宋体" w:hAnsi="宋体" w:cs="宋体"/>
                      <w:spacing w:val="-11"/>
                      <w:sz w:val="24"/>
                    </w:rPr>
                    <w:t>中标金额</w:t>
                  </w:r>
                </w:p>
                <w:p w14:paraId="13C3DED0">
                  <w:pPr>
                    <w:spacing w:line="360" w:lineRule="auto"/>
                    <w:ind w:left="118" w:right="-27" w:rightChars="-13"/>
                    <w:jc w:val="center"/>
                    <w:rPr>
                      <w:rFonts w:ascii="宋体" w:hAnsi="宋体" w:cs="宋体"/>
                      <w:spacing w:val="-11"/>
                      <w:sz w:val="24"/>
                    </w:rPr>
                  </w:pPr>
                  <w:r>
                    <w:rPr>
                      <w:rFonts w:hint="eastAsia" w:ascii="宋体" w:hAnsi="宋体" w:cs="宋体"/>
                      <w:spacing w:val="-11"/>
                      <w:sz w:val="24"/>
                    </w:rPr>
                    <w:t>（万元）</w:t>
                  </w:r>
                </w:p>
              </w:tc>
              <w:tc>
                <w:tcPr>
                  <w:tcW w:w="4299" w:type="dxa"/>
                  <w:gridSpan w:val="3"/>
                  <w:shd w:val="clear" w:color="auto" w:fill="auto"/>
                  <w:vAlign w:val="center"/>
                </w:tcPr>
                <w:p w14:paraId="5C479572">
                  <w:pPr>
                    <w:spacing w:line="360" w:lineRule="auto"/>
                    <w:ind w:left="118" w:right="-27" w:rightChars="-13"/>
                    <w:jc w:val="center"/>
                    <w:rPr>
                      <w:rFonts w:ascii="宋体" w:hAnsi="宋体" w:cs="宋体"/>
                      <w:spacing w:val="-11"/>
                      <w:sz w:val="24"/>
                    </w:rPr>
                  </w:pPr>
                  <w:r>
                    <w:rPr>
                      <w:rFonts w:hint="eastAsia" w:ascii="宋体" w:hAnsi="宋体" w:cs="宋体"/>
                      <w:spacing w:val="-11"/>
                      <w:sz w:val="24"/>
                    </w:rPr>
                    <w:t>采购代理费率</w:t>
                  </w:r>
                </w:p>
              </w:tc>
            </w:tr>
            <w:tr w14:paraId="2BDF4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1600" w:type="dxa"/>
                  <w:vMerge w:val="continue"/>
                  <w:shd w:val="clear" w:color="auto" w:fill="auto"/>
                  <w:vAlign w:val="center"/>
                </w:tcPr>
                <w:p w14:paraId="61E6F9C7">
                  <w:pPr>
                    <w:spacing w:line="360" w:lineRule="auto"/>
                    <w:ind w:left="118" w:right="-27" w:rightChars="-13"/>
                    <w:jc w:val="center"/>
                    <w:rPr>
                      <w:rFonts w:ascii="宋体" w:hAnsi="宋体" w:cs="宋体"/>
                      <w:spacing w:val="-11"/>
                      <w:sz w:val="24"/>
                    </w:rPr>
                  </w:pPr>
                </w:p>
              </w:tc>
              <w:tc>
                <w:tcPr>
                  <w:tcW w:w="1428" w:type="dxa"/>
                  <w:shd w:val="clear" w:color="auto" w:fill="auto"/>
                  <w:vAlign w:val="center"/>
                </w:tcPr>
                <w:p w14:paraId="75094133">
                  <w:pPr>
                    <w:spacing w:line="360" w:lineRule="auto"/>
                    <w:ind w:left="118"/>
                    <w:jc w:val="center"/>
                    <w:rPr>
                      <w:rFonts w:ascii="宋体" w:hAnsi="宋体" w:cs="宋体"/>
                      <w:spacing w:val="-11"/>
                      <w:sz w:val="24"/>
                    </w:rPr>
                  </w:pPr>
                  <w:r>
                    <w:rPr>
                      <w:rFonts w:hint="eastAsia" w:ascii="宋体" w:hAnsi="宋体" w:cs="宋体"/>
                      <w:spacing w:val="-11"/>
                      <w:sz w:val="24"/>
                    </w:rPr>
                    <w:t>货物招标</w:t>
                  </w:r>
                </w:p>
              </w:tc>
              <w:tc>
                <w:tcPr>
                  <w:tcW w:w="1570" w:type="dxa"/>
                  <w:shd w:val="clear" w:color="auto" w:fill="auto"/>
                  <w:vAlign w:val="center"/>
                </w:tcPr>
                <w:p w14:paraId="7F172FAB">
                  <w:pPr>
                    <w:spacing w:line="360" w:lineRule="auto"/>
                    <w:ind w:left="118"/>
                    <w:jc w:val="center"/>
                    <w:rPr>
                      <w:rFonts w:ascii="宋体" w:hAnsi="宋体" w:cs="宋体"/>
                      <w:spacing w:val="-11"/>
                      <w:sz w:val="24"/>
                    </w:rPr>
                  </w:pPr>
                  <w:r>
                    <w:rPr>
                      <w:rFonts w:hint="eastAsia" w:ascii="宋体" w:hAnsi="宋体" w:cs="宋体"/>
                      <w:spacing w:val="-11"/>
                      <w:sz w:val="24"/>
                    </w:rPr>
                    <w:t>服务招标</w:t>
                  </w:r>
                </w:p>
              </w:tc>
              <w:tc>
                <w:tcPr>
                  <w:tcW w:w="1301" w:type="dxa"/>
                  <w:shd w:val="clear" w:color="auto" w:fill="auto"/>
                  <w:vAlign w:val="center"/>
                </w:tcPr>
                <w:p w14:paraId="378CB3EC">
                  <w:pPr>
                    <w:spacing w:line="360" w:lineRule="auto"/>
                    <w:ind w:left="118"/>
                    <w:jc w:val="center"/>
                    <w:rPr>
                      <w:rFonts w:ascii="宋体" w:hAnsi="宋体" w:cs="宋体"/>
                      <w:spacing w:val="-11"/>
                      <w:sz w:val="24"/>
                    </w:rPr>
                  </w:pPr>
                  <w:r>
                    <w:rPr>
                      <w:rFonts w:hint="eastAsia" w:ascii="宋体" w:hAnsi="宋体" w:cs="宋体"/>
                      <w:spacing w:val="-11"/>
                      <w:sz w:val="24"/>
                    </w:rPr>
                    <w:t>工程招标</w:t>
                  </w:r>
                </w:p>
              </w:tc>
            </w:tr>
            <w:tr w14:paraId="596F3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600" w:type="dxa"/>
                  <w:shd w:val="clear" w:color="auto" w:fill="auto"/>
                  <w:vAlign w:val="center"/>
                </w:tcPr>
                <w:p w14:paraId="2FD4CF0A">
                  <w:pPr>
                    <w:spacing w:line="360" w:lineRule="auto"/>
                    <w:ind w:left="118"/>
                    <w:jc w:val="center"/>
                    <w:rPr>
                      <w:rFonts w:ascii="宋体" w:hAnsi="宋体" w:cs="宋体"/>
                      <w:spacing w:val="-11"/>
                      <w:sz w:val="24"/>
                    </w:rPr>
                  </w:pPr>
                  <w:r>
                    <w:rPr>
                      <w:rFonts w:hint="eastAsia" w:ascii="宋体" w:hAnsi="宋体" w:cs="宋体"/>
                      <w:spacing w:val="-11"/>
                      <w:sz w:val="24"/>
                    </w:rPr>
                    <w:t>100以下</w:t>
                  </w:r>
                </w:p>
              </w:tc>
              <w:tc>
                <w:tcPr>
                  <w:tcW w:w="1428" w:type="dxa"/>
                  <w:shd w:val="clear" w:color="auto" w:fill="auto"/>
                  <w:vAlign w:val="center"/>
                </w:tcPr>
                <w:p w14:paraId="12177FBD">
                  <w:pPr>
                    <w:spacing w:line="360" w:lineRule="auto"/>
                    <w:ind w:left="118"/>
                    <w:jc w:val="center"/>
                    <w:rPr>
                      <w:rFonts w:ascii="宋体" w:hAnsi="宋体" w:cs="宋体"/>
                      <w:spacing w:val="-11"/>
                      <w:sz w:val="24"/>
                    </w:rPr>
                  </w:pPr>
                  <w:r>
                    <w:rPr>
                      <w:rFonts w:hint="eastAsia" w:ascii="宋体" w:hAnsi="宋体" w:cs="宋体"/>
                      <w:spacing w:val="-11"/>
                      <w:sz w:val="24"/>
                    </w:rPr>
                    <w:t>1.50%</w:t>
                  </w:r>
                </w:p>
              </w:tc>
              <w:tc>
                <w:tcPr>
                  <w:tcW w:w="1570" w:type="dxa"/>
                  <w:shd w:val="clear" w:color="auto" w:fill="auto"/>
                  <w:vAlign w:val="center"/>
                </w:tcPr>
                <w:p w14:paraId="2A8C259E">
                  <w:pPr>
                    <w:spacing w:line="360" w:lineRule="auto"/>
                    <w:ind w:left="118"/>
                    <w:jc w:val="center"/>
                    <w:rPr>
                      <w:rFonts w:ascii="宋体" w:hAnsi="宋体" w:cs="宋体"/>
                      <w:spacing w:val="-11"/>
                      <w:sz w:val="24"/>
                    </w:rPr>
                  </w:pPr>
                  <w:r>
                    <w:rPr>
                      <w:rFonts w:hint="eastAsia" w:ascii="宋体" w:hAnsi="宋体" w:cs="宋体"/>
                      <w:spacing w:val="-11"/>
                      <w:sz w:val="24"/>
                    </w:rPr>
                    <w:t>1.50%</w:t>
                  </w:r>
                </w:p>
              </w:tc>
              <w:tc>
                <w:tcPr>
                  <w:tcW w:w="1301" w:type="dxa"/>
                  <w:shd w:val="clear" w:color="auto" w:fill="auto"/>
                  <w:vAlign w:val="center"/>
                </w:tcPr>
                <w:p w14:paraId="5D8BDB77">
                  <w:pPr>
                    <w:spacing w:line="360" w:lineRule="auto"/>
                    <w:ind w:left="118"/>
                    <w:jc w:val="center"/>
                    <w:rPr>
                      <w:rFonts w:ascii="宋体" w:hAnsi="宋体" w:cs="宋体"/>
                      <w:spacing w:val="-11"/>
                      <w:sz w:val="24"/>
                    </w:rPr>
                  </w:pPr>
                  <w:r>
                    <w:rPr>
                      <w:rFonts w:hint="eastAsia" w:ascii="宋体" w:hAnsi="宋体" w:cs="宋体"/>
                      <w:spacing w:val="-11"/>
                      <w:sz w:val="24"/>
                    </w:rPr>
                    <w:t>1.00%</w:t>
                  </w:r>
                </w:p>
              </w:tc>
            </w:tr>
            <w:tr w14:paraId="7CC09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600" w:type="dxa"/>
                  <w:shd w:val="clear" w:color="auto" w:fill="auto"/>
                  <w:vAlign w:val="center"/>
                </w:tcPr>
                <w:p w14:paraId="1BE3A7C2">
                  <w:pPr>
                    <w:spacing w:line="360" w:lineRule="auto"/>
                    <w:ind w:left="118"/>
                    <w:jc w:val="center"/>
                    <w:rPr>
                      <w:rFonts w:ascii="宋体" w:hAnsi="宋体" w:cs="宋体"/>
                      <w:spacing w:val="-11"/>
                      <w:sz w:val="24"/>
                    </w:rPr>
                  </w:pPr>
                  <w:r>
                    <w:rPr>
                      <w:rFonts w:hint="eastAsia" w:ascii="宋体" w:hAnsi="宋体" w:cs="宋体"/>
                      <w:spacing w:val="-11"/>
                      <w:sz w:val="24"/>
                    </w:rPr>
                    <w:t>100-500</w:t>
                  </w:r>
                </w:p>
              </w:tc>
              <w:tc>
                <w:tcPr>
                  <w:tcW w:w="1428" w:type="dxa"/>
                  <w:shd w:val="clear" w:color="auto" w:fill="auto"/>
                  <w:vAlign w:val="center"/>
                </w:tcPr>
                <w:p w14:paraId="07A76EEF">
                  <w:pPr>
                    <w:spacing w:line="360" w:lineRule="auto"/>
                    <w:ind w:left="118"/>
                    <w:jc w:val="center"/>
                    <w:rPr>
                      <w:rFonts w:ascii="宋体" w:hAnsi="宋体" w:cs="宋体"/>
                      <w:spacing w:val="-11"/>
                      <w:sz w:val="24"/>
                    </w:rPr>
                  </w:pPr>
                  <w:r>
                    <w:rPr>
                      <w:rFonts w:hint="eastAsia" w:ascii="宋体" w:hAnsi="宋体" w:cs="宋体"/>
                      <w:spacing w:val="-11"/>
                      <w:sz w:val="24"/>
                    </w:rPr>
                    <w:t>1.10%</w:t>
                  </w:r>
                </w:p>
              </w:tc>
              <w:tc>
                <w:tcPr>
                  <w:tcW w:w="1570" w:type="dxa"/>
                  <w:shd w:val="clear" w:color="auto" w:fill="auto"/>
                  <w:vAlign w:val="center"/>
                </w:tcPr>
                <w:p w14:paraId="3D5775CE">
                  <w:pPr>
                    <w:spacing w:line="360" w:lineRule="auto"/>
                    <w:ind w:left="118"/>
                    <w:jc w:val="center"/>
                    <w:rPr>
                      <w:rFonts w:ascii="宋体" w:hAnsi="宋体" w:cs="宋体"/>
                      <w:spacing w:val="-11"/>
                      <w:sz w:val="24"/>
                    </w:rPr>
                  </w:pPr>
                  <w:r>
                    <w:rPr>
                      <w:rFonts w:hint="eastAsia" w:ascii="宋体" w:hAnsi="宋体" w:cs="宋体"/>
                      <w:spacing w:val="-11"/>
                      <w:sz w:val="24"/>
                    </w:rPr>
                    <w:t>0.80%</w:t>
                  </w:r>
                </w:p>
              </w:tc>
              <w:tc>
                <w:tcPr>
                  <w:tcW w:w="1301" w:type="dxa"/>
                  <w:shd w:val="clear" w:color="auto" w:fill="auto"/>
                  <w:vAlign w:val="center"/>
                </w:tcPr>
                <w:p w14:paraId="5F4F3567">
                  <w:pPr>
                    <w:spacing w:line="360" w:lineRule="auto"/>
                    <w:ind w:left="118"/>
                    <w:jc w:val="center"/>
                    <w:rPr>
                      <w:rFonts w:ascii="宋体" w:hAnsi="宋体" w:cs="宋体"/>
                      <w:spacing w:val="-11"/>
                      <w:sz w:val="24"/>
                    </w:rPr>
                  </w:pPr>
                  <w:r>
                    <w:rPr>
                      <w:rFonts w:hint="eastAsia" w:ascii="宋体" w:hAnsi="宋体" w:cs="宋体"/>
                      <w:spacing w:val="-11"/>
                      <w:sz w:val="24"/>
                    </w:rPr>
                    <w:t>0.70%</w:t>
                  </w:r>
                </w:p>
              </w:tc>
            </w:tr>
            <w:tr w14:paraId="44AE7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600" w:type="dxa"/>
                  <w:shd w:val="clear" w:color="auto" w:fill="auto"/>
                  <w:vAlign w:val="center"/>
                </w:tcPr>
                <w:p w14:paraId="0402FAF1">
                  <w:pPr>
                    <w:spacing w:line="360" w:lineRule="auto"/>
                    <w:ind w:left="118"/>
                    <w:jc w:val="center"/>
                    <w:rPr>
                      <w:rFonts w:ascii="宋体" w:hAnsi="宋体" w:cs="宋体"/>
                      <w:spacing w:val="-11"/>
                      <w:sz w:val="24"/>
                    </w:rPr>
                  </w:pPr>
                  <w:r>
                    <w:rPr>
                      <w:rFonts w:hint="eastAsia" w:ascii="宋体" w:hAnsi="宋体" w:cs="宋体"/>
                      <w:spacing w:val="-11"/>
                      <w:sz w:val="24"/>
                    </w:rPr>
                    <w:t>500-1000</w:t>
                  </w:r>
                </w:p>
              </w:tc>
              <w:tc>
                <w:tcPr>
                  <w:tcW w:w="1428" w:type="dxa"/>
                  <w:shd w:val="clear" w:color="auto" w:fill="auto"/>
                  <w:vAlign w:val="center"/>
                </w:tcPr>
                <w:p w14:paraId="0161A86D">
                  <w:pPr>
                    <w:spacing w:line="360" w:lineRule="auto"/>
                    <w:ind w:left="118"/>
                    <w:jc w:val="center"/>
                    <w:rPr>
                      <w:rFonts w:ascii="宋体" w:hAnsi="宋体" w:cs="宋体"/>
                      <w:spacing w:val="-11"/>
                      <w:sz w:val="24"/>
                    </w:rPr>
                  </w:pPr>
                  <w:r>
                    <w:rPr>
                      <w:rFonts w:hint="eastAsia" w:ascii="宋体" w:hAnsi="宋体" w:cs="宋体"/>
                      <w:spacing w:val="-11"/>
                      <w:sz w:val="24"/>
                    </w:rPr>
                    <w:t>0.80%</w:t>
                  </w:r>
                </w:p>
              </w:tc>
              <w:tc>
                <w:tcPr>
                  <w:tcW w:w="1570" w:type="dxa"/>
                  <w:shd w:val="clear" w:color="auto" w:fill="auto"/>
                  <w:vAlign w:val="center"/>
                </w:tcPr>
                <w:p w14:paraId="1A870BE8">
                  <w:pPr>
                    <w:spacing w:line="360" w:lineRule="auto"/>
                    <w:ind w:left="118"/>
                    <w:jc w:val="center"/>
                    <w:rPr>
                      <w:rFonts w:ascii="宋体" w:hAnsi="宋体" w:cs="宋体"/>
                      <w:spacing w:val="-11"/>
                      <w:sz w:val="24"/>
                    </w:rPr>
                  </w:pPr>
                  <w:r>
                    <w:rPr>
                      <w:rFonts w:hint="eastAsia" w:ascii="宋体" w:hAnsi="宋体" w:cs="宋体"/>
                      <w:spacing w:val="-11"/>
                      <w:sz w:val="24"/>
                    </w:rPr>
                    <w:t>0.45%</w:t>
                  </w:r>
                </w:p>
              </w:tc>
              <w:tc>
                <w:tcPr>
                  <w:tcW w:w="1301" w:type="dxa"/>
                  <w:shd w:val="clear" w:color="auto" w:fill="auto"/>
                  <w:vAlign w:val="center"/>
                </w:tcPr>
                <w:p w14:paraId="49E08080">
                  <w:pPr>
                    <w:spacing w:line="360" w:lineRule="auto"/>
                    <w:ind w:left="118"/>
                    <w:jc w:val="center"/>
                    <w:rPr>
                      <w:rFonts w:ascii="宋体" w:hAnsi="宋体" w:cs="宋体"/>
                      <w:spacing w:val="-11"/>
                      <w:sz w:val="24"/>
                    </w:rPr>
                  </w:pPr>
                  <w:r>
                    <w:rPr>
                      <w:rFonts w:hint="eastAsia" w:ascii="宋体" w:hAnsi="宋体" w:cs="宋体"/>
                      <w:spacing w:val="-11"/>
                      <w:sz w:val="24"/>
                    </w:rPr>
                    <w:t>0.55%</w:t>
                  </w:r>
                </w:p>
              </w:tc>
            </w:tr>
            <w:tr w14:paraId="62D6F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1600" w:type="dxa"/>
                  <w:shd w:val="clear" w:color="auto" w:fill="auto"/>
                  <w:vAlign w:val="center"/>
                </w:tcPr>
                <w:p w14:paraId="74F80717">
                  <w:pPr>
                    <w:spacing w:line="360" w:lineRule="auto"/>
                    <w:ind w:left="118"/>
                    <w:jc w:val="center"/>
                    <w:rPr>
                      <w:rFonts w:ascii="宋体" w:hAnsi="宋体" w:cs="宋体"/>
                      <w:spacing w:val="-11"/>
                      <w:sz w:val="24"/>
                    </w:rPr>
                  </w:pPr>
                  <w:r>
                    <w:rPr>
                      <w:rFonts w:hint="eastAsia" w:ascii="宋体" w:hAnsi="宋体" w:cs="宋体"/>
                      <w:spacing w:val="-11"/>
                      <w:sz w:val="24"/>
                    </w:rPr>
                    <w:t>1000-5000</w:t>
                  </w:r>
                </w:p>
              </w:tc>
              <w:tc>
                <w:tcPr>
                  <w:tcW w:w="1428" w:type="dxa"/>
                  <w:shd w:val="clear" w:color="auto" w:fill="auto"/>
                  <w:vAlign w:val="center"/>
                </w:tcPr>
                <w:p w14:paraId="6A34E607">
                  <w:pPr>
                    <w:spacing w:line="360" w:lineRule="auto"/>
                    <w:ind w:left="118"/>
                    <w:jc w:val="center"/>
                    <w:rPr>
                      <w:rFonts w:ascii="宋体" w:hAnsi="宋体" w:cs="宋体"/>
                      <w:spacing w:val="-11"/>
                      <w:sz w:val="24"/>
                    </w:rPr>
                  </w:pPr>
                  <w:r>
                    <w:rPr>
                      <w:rFonts w:hint="eastAsia" w:ascii="宋体" w:hAnsi="宋体" w:cs="宋体"/>
                      <w:spacing w:val="-11"/>
                      <w:sz w:val="24"/>
                    </w:rPr>
                    <w:t>0.50%</w:t>
                  </w:r>
                </w:p>
              </w:tc>
              <w:tc>
                <w:tcPr>
                  <w:tcW w:w="1570" w:type="dxa"/>
                  <w:shd w:val="clear" w:color="auto" w:fill="auto"/>
                  <w:vAlign w:val="center"/>
                </w:tcPr>
                <w:p w14:paraId="0A69914F">
                  <w:pPr>
                    <w:spacing w:line="360" w:lineRule="auto"/>
                    <w:ind w:left="118"/>
                    <w:jc w:val="center"/>
                    <w:rPr>
                      <w:rFonts w:ascii="宋体" w:hAnsi="宋体" w:cs="宋体"/>
                      <w:spacing w:val="-11"/>
                      <w:sz w:val="24"/>
                    </w:rPr>
                  </w:pPr>
                  <w:r>
                    <w:rPr>
                      <w:rFonts w:hint="eastAsia" w:ascii="宋体" w:hAnsi="宋体" w:cs="宋体"/>
                      <w:spacing w:val="-11"/>
                      <w:sz w:val="24"/>
                    </w:rPr>
                    <w:t>0.25%</w:t>
                  </w:r>
                </w:p>
              </w:tc>
              <w:tc>
                <w:tcPr>
                  <w:tcW w:w="1301" w:type="dxa"/>
                  <w:shd w:val="clear" w:color="auto" w:fill="auto"/>
                  <w:vAlign w:val="center"/>
                </w:tcPr>
                <w:p w14:paraId="0EF8335B">
                  <w:pPr>
                    <w:spacing w:line="360" w:lineRule="auto"/>
                    <w:ind w:left="118"/>
                    <w:jc w:val="center"/>
                    <w:rPr>
                      <w:rFonts w:ascii="宋体" w:hAnsi="宋体" w:cs="宋体"/>
                      <w:spacing w:val="-11"/>
                      <w:sz w:val="24"/>
                    </w:rPr>
                  </w:pPr>
                  <w:r>
                    <w:rPr>
                      <w:rFonts w:hint="eastAsia" w:ascii="宋体" w:hAnsi="宋体" w:cs="宋体"/>
                      <w:spacing w:val="-11"/>
                      <w:sz w:val="24"/>
                    </w:rPr>
                    <w:t>0.35%</w:t>
                  </w:r>
                </w:p>
              </w:tc>
            </w:tr>
          </w:tbl>
          <w:p w14:paraId="6AFFFFC8">
            <w:pPr>
              <w:spacing w:line="360" w:lineRule="auto"/>
              <w:ind w:left="118"/>
              <w:rPr>
                <w:rFonts w:ascii="宋体" w:hAnsi="宋体" w:cs="宋体"/>
                <w:spacing w:val="-11"/>
                <w:sz w:val="24"/>
                <w:u w:val="single"/>
              </w:rPr>
            </w:pPr>
            <w:r>
              <w:rPr>
                <w:rFonts w:hint="eastAsia" w:ascii="宋体" w:hAnsi="宋体" w:cs="宋体"/>
                <w:spacing w:val="-11"/>
                <w:sz w:val="24"/>
                <w:u w:val="single"/>
              </w:rPr>
              <w:t>例如：某货物采购代理业务中标金额为300万元。计算采购代理服务收费额如下:</w:t>
            </w:r>
          </w:p>
          <w:p w14:paraId="7A047D22">
            <w:pPr>
              <w:spacing w:line="360" w:lineRule="auto"/>
              <w:ind w:left="118"/>
              <w:rPr>
                <w:rFonts w:ascii="宋体" w:hAnsi="宋体" w:cs="宋体"/>
                <w:spacing w:val="-11"/>
                <w:sz w:val="24"/>
                <w:u w:val="single"/>
              </w:rPr>
            </w:pPr>
            <w:r>
              <w:rPr>
                <w:rFonts w:hint="eastAsia" w:ascii="宋体" w:hAnsi="宋体" w:cs="宋体"/>
                <w:spacing w:val="-11"/>
                <w:sz w:val="24"/>
                <w:u w:val="single"/>
              </w:rPr>
              <w:t>100万元 ×1.5%=1.5万元</w:t>
            </w:r>
          </w:p>
          <w:p w14:paraId="19418DB2">
            <w:pPr>
              <w:spacing w:line="360" w:lineRule="auto"/>
              <w:ind w:left="118"/>
              <w:rPr>
                <w:rFonts w:ascii="宋体" w:hAnsi="宋体" w:cs="宋体"/>
                <w:spacing w:val="-11"/>
                <w:sz w:val="24"/>
                <w:u w:val="single"/>
              </w:rPr>
            </w:pPr>
            <w:r>
              <w:rPr>
                <w:rFonts w:hint="eastAsia" w:ascii="宋体" w:hAnsi="宋体" w:cs="宋体"/>
                <w:spacing w:val="-11"/>
                <w:sz w:val="24"/>
                <w:u w:val="single"/>
              </w:rPr>
              <w:t>(300-100)万元 ×1.1%=2.2万元</w:t>
            </w:r>
          </w:p>
          <w:p w14:paraId="02E5A163">
            <w:pPr>
              <w:spacing w:line="360" w:lineRule="auto"/>
              <w:ind w:left="118"/>
              <w:rPr>
                <w:rFonts w:ascii="宋体" w:hAnsi="宋体" w:cs="宋体"/>
                <w:spacing w:val="-11"/>
                <w:sz w:val="24"/>
                <w:u w:val="single"/>
              </w:rPr>
            </w:pPr>
            <w:r>
              <w:rPr>
                <w:rFonts w:hint="eastAsia" w:ascii="宋体" w:hAnsi="宋体" w:cs="宋体"/>
                <w:spacing w:val="-11"/>
                <w:sz w:val="24"/>
                <w:u w:val="single"/>
              </w:rPr>
              <w:t>合计收费 =1.5+2.2=3.7(万元)</w:t>
            </w:r>
          </w:p>
          <w:p w14:paraId="3E6CFD86">
            <w:pPr>
              <w:spacing w:line="360" w:lineRule="auto"/>
              <w:jc w:val="left"/>
              <w:rPr>
                <w:rFonts w:ascii="宋体" w:hAnsi="宋体" w:cs="宋体"/>
                <w:sz w:val="24"/>
              </w:rPr>
            </w:pPr>
            <w:r>
              <w:rPr>
                <w:rFonts w:hint="eastAsia" w:ascii="宋体" w:hAnsi="宋体" w:cs="宋体"/>
                <w:spacing w:val="-11"/>
                <w:sz w:val="24"/>
              </w:rPr>
              <w:t>缴纳时间：</w:t>
            </w:r>
            <w:r>
              <w:rPr>
                <w:rFonts w:hint="eastAsia" w:ascii="宋体" w:hAnsi="宋体" w:cs="宋体"/>
                <w:spacing w:val="-11"/>
                <w:sz w:val="24"/>
                <w:u w:val="single"/>
              </w:rPr>
              <w:t xml:space="preserve">  发出中标通知书五日内，由中标单位一次性支付。</w:t>
            </w:r>
          </w:p>
        </w:tc>
      </w:tr>
    </w:tbl>
    <w:p w14:paraId="17C3E69D">
      <w:pPr>
        <w:spacing w:line="360" w:lineRule="auto"/>
        <w:rPr>
          <w:rFonts w:ascii="宋体" w:hAnsi="宋体" w:cs="宋体"/>
          <w:szCs w:val="21"/>
        </w:rPr>
      </w:pPr>
    </w:p>
    <w:p w14:paraId="5172D40D">
      <w:pPr>
        <w:tabs>
          <w:tab w:val="left" w:pos="5580"/>
        </w:tabs>
        <w:adjustRightInd w:val="0"/>
        <w:spacing w:line="360" w:lineRule="auto"/>
        <w:jc w:val="distribute"/>
        <w:rPr>
          <w:rFonts w:ascii="宋体" w:hAnsi="宋体" w:cs="宋体"/>
          <w:szCs w:val="21"/>
        </w:rPr>
        <w:sectPr>
          <w:pgSz w:w="11907" w:h="16840"/>
          <w:pgMar w:top="1440" w:right="1080" w:bottom="1440" w:left="1080" w:header="567" w:footer="567" w:gutter="0"/>
          <w:cols w:space="720" w:num="1"/>
          <w:titlePg/>
          <w:docGrid w:linePitch="462" w:charSpace="0"/>
        </w:sectPr>
      </w:pPr>
    </w:p>
    <w:p w14:paraId="3D3DC759">
      <w:pPr>
        <w:spacing w:before="240" w:beforeLines="100" w:after="240" w:afterLines="100" w:line="360" w:lineRule="auto"/>
        <w:jc w:val="center"/>
        <w:outlineLvl w:val="1"/>
        <w:rPr>
          <w:rFonts w:ascii="宋体" w:hAnsi="宋体" w:cs="宋体"/>
          <w:b/>
          <w:sz w:val="24"/>
        </w:rPr>
      </w:pPr>
      <w:bookmarkStart w:id="81" w:name="_Toc150480755"/>
      <w:bookmarkStart w:id="82" w:name="_Toc305158785"/>
      <w:bookmarkStart w:id="83" w:name="_Toc150774722"/>
      <w:bookmarkStart w:id="84" w:name="_Toc353873662"/>
      <w:bookmarkStart w:id="85" w:name="_Toc264969207"/>
      <w:bookmarkStart w:id="86" w:name="_Toc353825542"/>
      <w:bookmarkStart w:id="87" w:name="_Toc142311019"/>
      <w:bookmarkStart w:id="88" w:name="_Toc226337213"/>
      <w:bookmarkStart w:id="89" w:name="_Toc353873932"/>
      <w:bookmarkStart w:id="90" w:name="_Toc305158859"/>
      <w:bookmarkStart w:id="91" w:name="_Toc265228355"/>
      <w:bookmarkStart w:id="92" w:name="_Toc127151517"/>
      <w:bookmarkStart w:id="93" w:name="_Toc226965790"/>
      <w:bookmarkStart w:id="94" w:name="_Toc195842882"/>
      <w:bookmarkStart w:id="95" w:name="_Toc166771662"/>
      <w:r>
        <w:rPr>
          <w:rFonts w:hint="eastAsia" w:ascii="宋体" w:hAnsi="宋体" w:cs="宋体"/>
          <w:b/>
          <w:sz w:val="24"/>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hint="eastAsia" w:ascii="宋体" w:hAnsi="宋体" w:cs="宋体"/>
          <w:b/>
          <w:sz w:val="24"/>
        </w:rPr>
        <w:t>正文</w:t>
      </w:r>
      <w:bookmarkEnd w:id="95"/>
    </w:p>
    <w:p w14:paraId="061565E5">
      <w:pPr>
        <w:pStyle w:val="4"/>
        <w:tabs>
          <w:tab w:val="center" w:pos="4592"/>
          <w:tab w:val="left" w:pos="7860"/>
        </w:tabs>
        <w:spacing w:before="0" w:line="360" w:lineRule="auto"/>
        <w:jc w:val="left"/>
        <w:rPr>
          <w:rFonts w:ascii="宋体" w:hAnsi="宋体" w:eastAsia="宋体" w:cs="宋体"/>
          <w:sz w:val="24"/>
          <w:szCs w:val="24"/>
        </w:rPr>
      </w:pPr>
      <w:bookmarkStart w:id="96" w:name="_Toc127151518"/>
      <w:bookmarkStart w:id="97" w:name="_Toc520356143"/>
      <w:r>
        <w:rPr>
          <w:rFonts w:hint="eastAsia" w:ascii="宋体" w:hAnsi="宋体" w:eastAsia="宋体" w:cs="宋体"/>
          <w:sz w:val="24"/>
          <w:szCs w:val="24"/>
        </w:rPr>
        <w:tab/>
      </w:r>
      <w:bookmarkStart w:id="98" w:name="_Toc151193760"/>
      <w:bookmarkStart w:id="99" w:name="_Toc264969208"/>
      <w:bookmarkStart w:id="100" w:name="_Toc151193688"/>
      <w:bookmarkStart w:id="101" w:name="_Toc151193616"/>
      <w:bookmarkStart w:id="102" w:name="_Toc305158786"/>
      <w:bookmarkStart w:id="103" w:name="_Toc226965708"/>
      <w:bookmarkStart w:id="104" w:name="_Toc150509269"/>
      <w:bookmarkStart w:id="105" w:name="_Toc150480756"/>
      <w:bookmarkStart w:id="106" w:name="_Toc150774618"/>
      <w:bookmarkStart w:id="107" w:name="_Toc150774723"/>
      <w:bookmarkStart w:id="108" w:name="_Toc142311020"/>
      <w:bookmarkStart w:id="109" w:name="_Toc226965791"/>
      <w:bookmarkStart w:id="110" w:name="_Toc265228356"/>
      <w:bookmarkStart w:id="111" w:name="_Toc151190145"/>
      <w:bookmarkStart w:id="112" w:name="_Toc166771663"/>
      <w:bookmarkStart w:id="113" w:name="_Toc151193906"/>
      <w:bookmarkStart w:id="114" w:name="_Toc226309762"/>
      <w:bookmarkStart w:id="115" w:name="_Toc226337214"/>
      <w:bookmarkStart w:id="116" w:name="_Toc195842883"/>
      <w:bookmarkStart w:id="117" w:name="_Toc151193832"/>
      <w:bookmarkStart w:id="118" w:name="_Toc305158860"/>
      <w:r>
        <w:rPr>
          <w:rFonts w:hint="eastAsia" w:ascii="宋体" w:hAnsi="宋体" w:eastAsia="宋体" w:cs="宋体"/>
          <w:sz w:val="24"/>
          <w:szCs w:val="24"/>
        </w:rPr>
        <w:t>一   说  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宋体" w:hAnsi="宋体" w:eastAsia="宋体" w:cs="宋体"/>
          <w:sz w:val="24"/>
          <w:szCs w:val="24"/>
        </w:rPr>
        <w:tab/>
      </w:r>
    </w:p>
    <w:p w14:paraId="7DF2BD62">
      <w:pPr>
        <w:numPr>
          <w:ilvl w:val="0"/>
          <w:numId w:val="8"/>
        </w:numPr>
        <w:tabs>
          <w:tab w:val="left" w:pos="360"/>
          <w:tab w:val="clear" w:pos="900"/>
        </w:tabs>
        <w:snapToGrid w:val="0"/>
        <w:spacing w:line="360" w:lineRule="auto"/>
        <w:ind w:left="357" w:hanging="357"/>
        <w:outlineLvl w:val="2"/>
        <w:rPr>
          <w:rFonts w:ascii="宋体" w:hAnsi="宋体" w:cs="宋体"/>
          <w:sz w:val="24"/>
        </w:rPr>
      </w:pPr>
      <w:bookmarkStart w:id="119" w:name="_Toc305158861"/>
      <w:bookmarkStart w:id="120" w:name="_Toc305158787"/>
      <w:bookmarkStart w:id="121" w:name="_Toc265228357"/>
      <w:bookmarkStart w:id="122" w:name="_Toc264969209"/>
      <w:r>
        <w:rPr>
          <w:rFonts w:hint="eastAsia" w:ascii="宋体" w:hAnsi="宋体" w:cs="宋体"/>
          <w:sz w:val="24"/>
        </w:rPr>
        <w:t xml:space="preserve"> </w:t>
      </w:r>
      <w:bookmarkStart w:id="123" w:name="_Toc166771664"/>
      <w:r>
        <w:rPr>
          <w:rFonts w:hint="eastAsia" w:ascii="宋体" w:hAnsi="宋体" w:cs="宋体"/>
          <w:sz w:val="24"/>
        </w:rPr>
        <w:t>采购人、采购代理机构、投标人</w:t>
      </w:r>
      <w:bookmarkEnd w:id="119"/>
      <w:bookmarkEnd w:id="120"/>
      <w:bookmarkEnd w:id="121"/>
      <w:bookmarkEnd w:id="122"/>
      <w:r>
        <w:rPr>
          <w:rFonts w:hint="eastAsia" w:ascii="宋体" w:hAnsi="宋体" w:cs="宋体"/>
          <w:sz w:val="24"/>
        </w:rPr>
        <w:t>、联合体</w:t>
      </w:r>
      <w:bookmarkEnd w:id="123"/>
    </w:p>
    <w:p w14:paraId="64584578">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14:paraId="296E09F3">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投标人（也称“供应商”、“申请人”）：指向采购人提供货物、工程或者服务的法人、其他组织或者自然人。</w:t>
      </w:r>
    </w:p>
    <w:p w14:paraId="7D8084B1">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466F7D33">
      <w:pPr>
        <w:numPr>
          <w:ilvl w:val="0"/>
          <w:numId w:val="8"/>
        </w:numPr>
        <w:tabs>
          <w:tab w:val="left" w:pos="360"/>
          <w:tab w:val="clear" w:pos="900"/>
        </w:tabs>
        <w:snapToGrid w:val="0"/>
        <w:spacing w:line="360" w:lineRule="auto"/>
        <w:ind w:left="357" w:hanging="357"/>
        <w:outlineLvl w:val="2"/>
        <w:rPr>
          <w:rFonts w:ascii="宋体" w:hAnsi="宋体" w:cs="宋体"/>
          <w:sz w:val="24"/>
        </w:rPr>
      </w:pPr>
      <w:bookmarkStart w:id="124" w:name="_Toc127161434"/>
      <w:bookmarkStart w:id="125" w:name="_Toc195842885"/>
      <w:bookmarkStart w:id="126" w:name="_Toc164608634"/>
      <w:bookmarkStart w:id="127" w:name="_Toc151193908"/>
      <w:bookmarkStart w:id="128" w:name="_Toc151193834"/>
      <w:bookmarkStart w:id="129" w:name="_Toc265228358"/>
      <w:bookmarkStart w:id="130" w:name="_Toc164351614"/>
      <w:bookmarkStart w:id="131" w:name="_Toc305158788"/>
      <w:bookmarkStart w:id="132" w:name="_Toc150774620"/>
      <w:bookmarkStart w:id="133" w:name="_Toc127151721"/>
      <w:bookmarkStart w:id="134" w:name="_Toc226965710"/>
      <w:bookmarkStart w:id="135" w:name="_Toc164229215"/>
      <w:bookmarkStart w:id="136" w:name="_Toc305158862"/>
      <w:bookmarkStart w:id="137" w:name="_Toc226337216"/>
      <w:bookmarkStart w:id="138" w:name="_Toc150480758"/>
      <w:bookmarkStart w:id="139" w:name="_Toc264969210"/>
      <w:bookmarkStart w:id="140" w:name="_Toc151190147"/>
      <w:bookmarkStart w:id="141" w:name="_Toc164608789"/>
      <w:bookmarkStart w:id="142" w:name="_Toc127151520"/>
      <w:bookmarkStart w:id="143" w:name="_Toc149720813"/>
      <w:bookmarkStart w:id="144" w:name="_Toc150774725"/>
      <w:bookmarkStart w:id="145" w:name="_Toc150509271"/>
      <w:bookmarkStart w:id="146" w:name="_Toc142311022"/>
      <w:bookmarkStart w:id="147" w:name="_Toc151193690"/>
      <w:bookmarkStart w:id="148" w:name="_Toc151193762"/>
      <w:bookmarkStart w:id="149" w:name="_Toc164229361"/>
      <w:bookmarkStart w:id="150" w:name="_Toc226309764"/>
      <w:bookmarkStart w:id="151" w:name="_Toc226965793"/>
      <w:bookmarkStart w:id="152" w:name="_Toc151193618"/>
      <w:r>
        <w:rPr>
          <w:rFonts w:hint="eastAsia" w:ascii="宋体" w:hAnsi="宋体" w:cs="宋体"/>
          <w:sz w:val="24"/>
        </w:rPr>
        <w:t xml:space="preserve"> </w:t>
      </w:r>
      <w:bookmarkStart w:id="153" w:name="_Toc166771665"/>
      <w:r>
        <w:rPr>
          <w:rFonts w:hint="eastAsia" w:ascii="宋体" w:hAnsi="宋体" w:cs="宋体"/>
          <w:sz w:val="24"/>
        </w:rPr>
        <w:t>资金来源</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rFonts w:hint="eastAsia" w:ascii="宋体" w:hAnsi="宋体" w:cs="宋体"/>
          <w:sz w:val="24"/>
        </w:rPr>
        <w:t>、项目属性、科研仪器设备采购、核心产品</w:t>
      </w:r>
      <w:bookmarkEnd w:id="153"/>
    </w:p>
    <w:p w14:paraId="3E22F3F4">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w:t>
      </w:r>
    </w:p>
    <w:p w14:paraId="5DF5BD18">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项目属性见《投标人须知资料表》。</w:t>
      </w:r>
    </w:p>
    <w:p w14:paraId="37641950">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是否属于科研仪器设备采购见《投标人须知资料表》。</w:t>
      </w:r>
    </w:p>
    <w:p w14:paraId="162BD281">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核心产品见《投标人须知资料表》。</w:t>
      </w:r>
    </w:p>
    <w:p w14:paraId="2A375A6F">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 xml:space="preserve"> </w:t>
      </w:r>
      <w:bookmarkStart w:id="154" w:name="_Toc166771666"/>
      <w:r>
        <w:rPr>
          <w:rFonts w:hint="eastAsia" w:ascii="宋体" w:hAnsi="宋体" w:cs="宋体"/>
          <w:sz w:val="24"/>
        </w:rPr>
        <w:t>现场考察、开标前答疑会</w:t>
      </w:r>
      <w:bookmarkEnd w:id="154"/>
    </w:p>
    <w:p w14:paraId="28951750">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若《投标人须知资料表》中规定了组织现场考察、召开开标前答疑会，则投标人应按要求在规定的时间和地点参加。</w:t>
      </w:r>
      <w:bookmarkStart w:id="155" w:name="_Toc226337218"/>
      <w:bookmarkStart w:id="156" w:name="_Toc142311024"/>
      <w:bookmarkStart w:id="157" w:name="_Toc150480760"/>
      <w:bookmarkStart w:id="158" w:name="_Toc151193910"/>
      <w:bookmarkStart w:id="159" w:name="_Toc226309766"/>
      <w:bookmarkStart w:id="160" w:name="_Toc520356146"/>
      <w:bookmarkStart w:id="161" w:name="_Toc150509273"/>
      <w:bookmarkStart w:id="162" w:name="_Toc305158790"/>
      <w:bookmarkStart w:id="163" w:name="_Toc151190149"/>
      <w:bookmarkStart w:id="164" w:name="_Toc127151522"/>
      <w:bookmarkStart w:id="165" w:name="_Toc265228360"/>
      <w:bookmarkStart w:id="166" w:name="_Toc305158864"/>
      <w:bookmarkStart w:id="167" w:name="_Toc195842887"/>
      <w:bookmarkStart w:id="168" w:name="_Toc151193620"/>
      <w:bookmarkStart w:id="169" w:name="_Toc264969212"/>
      <w:bookmarkStart w:id="170" w:name="_Toc150774622"/>
      <w:bookmarkStart w:id="171" w:name="_Toc226965712"/>
      <w:bookmarkStart w:id="172" w:name="_Toc151193764"/>
      <w:bookmarkStart w:id="173" w:name="_Toc150774727"/>
      <w:bookmarkStart w:id="174" w:name="_Toc226965795"/>
      <w:bookmarkStart w:id="175" w:name="_Toc151193692"/>
      <w:bookmarkStart w:id="176" w:name="_Toc151193836"/>
    </w:p>
    <w:p w14:paraId="7AAC1A5F">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14:paraId="377CA533">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 xml:space="preserve"> </w:t>
      </w:r>
      <w:bookmarkStart w:id="177" w:name="_Toc166771667"/>
      <w:r>
        <w:rPr>
          <w:rFonts w:hint="eastAsia" w:ascii="宋体" w:hAnsi="宋体" w:cs="宋体"/>
          <w:sz w:val="24"/>
        </w:rPr>
        <w:t>样品</w:t>
      </w:r>
      <w:bookmarkEnd w:id="177"/>
    </w:p>
    <w:p w14:paraId="43DA6494">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14:paraId="2C514D72">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样品的评审方法以及评审标准等内容见第四章《评标方法和评标标准》。</w:t>
      </w:r>
    </w:p>
    <w:p w14:paraId="4614D36C">
      <w:pPr>
        <w:numPr>
          <w:ilvl w:val="0"/>
          <w:numId w:val="8"/>
        </w:numPr>
        <w:tabs>
          <w:tab w:val="left" w:pos="360"/>
          <w:tab w:val="clear" w:pos="900"/>
        </w:tabs>
        <w:snapToGrid w:val="0"/>
        <w:spacing w:line="360" w:lineRule="auto"/>
        <w:ind w:left="357" w:hanging="357"/>
        <w:outlineLvl w:val="2"/>
        <w:rPr>
          <w:rFonts w:ascii="宋体" w:hAnsi="宋体" w:cs="宋体"/>
          <w:sz w:val="24"/>
        </w:rPr>
      </w:pPr>
      <w:r>
        <w:rPr>
          <w:rFonts w:hint="eastAsia" w:ascii="宋体" w:hAnsi="宋体" w:cs="宋体"/>
          <w:sz w:val="24"/>
        </w:rPr>
        <w:t xml:space="preserve"> </w:t>
      </w:r>
      <w:bookmarkStart w:id="178" w:name="_Toc166771668"/>
      <w:r>
        <w:rPr>
          <w:rFonts w:hint="eastAsia" w:ascii="宋体" w:hAnsi="宋体" w:cs="宋体"/>
          <w:sz w:val="24"/>
        </w:rPr>
        <w:t>政府采购政策（包括但不限于下列具体政策要求）</w:t>
      </w:r>
      <w:bookmarkEnd w:id="178"/>
    </w:p>
    <w:p w14:paraId="27FFBB3D">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采购本国货物、工程和服务</w:t>
      </w:r>
    </w:p>
    <w:p w14:paraId="18BEE74F">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政府采购应当采购本国货物、工程和服务。但有《中华人民共和国政府采购法》第十条规定情形的除外。</w:t>
      </w:r>
    </w:p>
    <w:p w14:paraId="6EBC7480">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 xml:space="preserve">本项目如接受非本国货物、工程、服务参与投标，则具体要求见第四章《采购需求》。 </w:t>
      </w:r>
    </w:p>
    <w:p w14:paraId="4ECE322F">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 号文）</w:t>
      </w:r>
    </w:p>
    <w:p w14:paraId="57680D44">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本项目是否接受进口产品见第五章《采购需求》。</w:t>
      </w:r>
    </w:p>
    <w:p w14:paraId="4DD1BB86">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14:paraId="0213EB03">
      <w:pPr>
        <w:numPr>
          <w:ilvl w:val="2"/>
          <w:numId w:val="8"/>
        </w:numPr>
        <w:snapToGrid w:val="0"/>
        <w:spacing w:line="360" w:lineRule="auto"/>
        <w:rPr>
          <w:rFonts w:ascii="宋体" w:hAnsi="宋体" w:cs="宋体"/>
          <w:sz w:val="24"/>
        </w:rPr>
      </w:pPr>
      <w:r>
        <w:rPr>
          <w:rFonts w:hint="eastAsia" w:ascii="宋体" w:hAnsi="宋体" w:cs="宋体"/>
          <w:sz w:val="24"/>
        </w:rPr>
        <w:t>中小企业定义：</w:t>
      </w:r>
    </w:p>
    <w:p w14:paraId="512B71B5">
      <w:pPr>
        <w:pStyle w:val="106"/>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0AB61FA0">
      <w:pPr>
        <w:pStyle w:val="106"/>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07E7F2B4">
      <w:pPr>
        <w:pStyle w:val="106"/>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685691FE">
      <w:pPr>
        <w:pStyle w:val="106"/>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5C2BBCBA">
      <w:pPr>
        <w:pStyle w:val="106"/>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14F4044A">
      <w:pPr>
        <w:pStyle w:val="106"/>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705540C1">
      <w:pPr>
        <w:pStyle w:val="106"/>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11A21CF5">
      <w:pPr>
        <w:pStyle w:val="106"/>
        <w:numPr>
          <w:ilvl w:val="2"/>
          <w:numId w:val="9"/>
        </w:numPr>
        <w:tabs>
          <w:tab w:val="left" w:pos="2035"/>
          <w:tab w:val="left" w:pos="2977"/>
        </w:tabs>
        <w:snapToGrid w:val="0"/>
        <w:spacing w:line="360" w:lineRule="auto"/>
        <w:ind w:firstLineChars="0"/>
        <w:rPr>
          <w:rFonts w:ascii="宋体" w:hAnsi="宋体" w:cs="宋体"/>
          <w:vanish/>
          <w:sz w:val="24"/>
          <w:szCs w:val="24"/>
        </w:rPr>
      </w:pPr>
    </w:p>
    <w:p w14:paraId="133DABC3">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3FF319A1">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供应商提供的货物、工程或者服务符合下列情形的，享受中小企业扶持政策：</w:t>
      </w:r>
    </w:p>
    <w:p w14:paraId="6C2AFB65">
      <w:pPr>
        <w:tabs>
          <w:tab w:val="left" w:pos="1980"/>
        </w:tabs>
        <w:snapToGrid w:val="0"/>
        <w:spacing w:line="360" w:lineRule="auto"/>
        <w:ind w:left="2835" w:leftChars="1350"/>
        <w:rPr>
          <w:rFonts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47FB3D97">
      <w:pPr>
        <w:tabs>
          <w:tab w:val="left" w:pos="1980"/>
        </w:tabs>
        <w:snapToGrid w:val="0"/>
        <w:spacing w:line="360" w:lineRule="auto"/>
        <w:ind w:left="2835" w:leftChars="1350"/>
        <w:rPr>
          <w:rFonts w:ascii="宋体" w:hAnsi="宋体" w:cs="宋体"/>
          <w:sz w:val="24"/>
        </w:rPr>
      </w:pPr>
      <w:r>
        <w:rPr>
          <w:rFonts w:hint="eastAsia" w:ascii="宋体" w:hAnsi="宋体" w:cs="宋体"/>
          <w:sz w:val="24"/>
        </w:rPr>
        <w:t>（2）在工程采购项目中，工程由中小企业承建，即工程施工单位为中小企业；</w:t>
      </w:r>
    </w:p>
    <w:p w14:paraId="0C7692EA">
      <w:pPr>
        <w:tabs>
          <w:tab w:val="left" w:pos="1980"/>
        </w:tabs>
        <w:snapToGrid w:val="0"/>
        <w:spacing w:line="360" w:lineRule="auto"/>
        <w:ind w:left="2835" w:leftChars="1350"/>
        <w:rPr>
          <w:rFonts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3BEED24E">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5406D61F">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255150A9">
      <w:pPr>
        <w:numPr>
          <w:ilvl w:val="2"/>
          <w:numId w:val="8"/>
        </w:numPr>
        <w:snapToGrid w:val="0"/>
        <w:spacing w:line="360" w:lineRule="auto"/>
        <w:rPr>
          <w:rFonts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B901E5D">
      <w:pPr>
        <w:numPr>
          <w:ilvl w:val="2"/>
          <w:numId w:val="8"/>
        </w:numPr>
        <w:snapToGrid w:val="0"/>
        <w:spacing w:line="360" w:lineRule="auto"/>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单位定义：享受政府采购支持政策的残疾人福利性单位应当同时满足以下条件：</w:t>
      </w:r>
    </w:p>
    <w:p w14:paraId="22E9ADC1">
      <w:pPr>
        <w:pStyle w:val="106"/>
        <w:numPr>
          <w:ilvl w:val="2"/>
          <w:numId w:val="9"/>
        </w:numPr>
        <w:tabs>
          <w:tab w:val="left" w:pos="2035"/>
          <w:tab w:val="left" w:pos="2977"/>
        </w:tabs>
        <w:snapToGrid w:val="0"/>
        <w:spacing w:line="360" w:lineRule="auto"/>
        <w:ind w:firstLineChars="0"/>
        <w:rPr>
          <w:rFonts w:ascii="宋体" w:hAnsi="宋体" w:cs="宋体"/>
          <w:vanish/>
          <w:sz w:val="24"/>
          <w:szCs w:val="24"/>
        </w:rPr>
      </w:pPr>
    </w:p>
    <w:p w14:paraId="79BB8207">
      <w:pPr>
        <w:pStyle w:val="106"/>
        <w:numPr>
          <w:ilvl w:val="2"/>
          <w:numId w:val="9"/>
        </w:numPr>
        <w:tabs>
          <w:tab w:val="left" w:pos="2035"/>
          <w:tab w:val="left" w:pos="2977"/>
        </w:tabs>
        <w:snapToGrid w:val="0"/>
        <w:spacing w:line="360" w:lineRule="auto"/>
        <w:ind w:firstLineChars="0"/>
        <w:rPr>
          <w:rFonts w:ascii="宋体" w:hAnsi="宋体" w:cs="宋体"/>
          <w:vanish/>
          <w:sz w:val="24"/>
          <w:szCs w:val="24"/>
        </w:rPr>
      </w:pPr>
    </w:p>
    <w:p w14:paraId="29783A3C">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安置的残疾人占本单位在职职工人数的比例不低于25%（含25%），并且安置的残疾人人数不少于10 人（含10 人）；</w:t>
      </w:r>
    </w:p>
    <w:p w14:paraId="045ED4A9">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依法与安置的每位残疾人签订了一年以上（含一年）的劳动合同或服务协议；</w:t>
      </w:r>
    </w:p>
    <w:p w14:paraId="45110819">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39708378">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2C706B03">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6FC61273">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CBEC71B">
      <w:pPr>
        <w:numPr>
          <w:ilvl w:val="2"/>
          <w:numId w:val="8"/>
        </w:numPr>
        <w:snapToGrid w:val="0"/>
        <w:spacing w:line="360" w:lineRule="auto"/>
        <w:rPr>
          <w:rFonts w:ascii="宋体" w:hAnsi="宋体" w:cs="宋体"/>
          <w:sz w:val="24"/>
        </w:rPr>
      </w:pPr>
      <w:r>
        <w:rPr>
          <w:rFonts w:hint="eastAsia" w:ascii="宋体" w:hAnsi="宋体" w:cs="宋体"/>
          <w:sz w:val="24"/>
        </w:rPr>
        <w:t>本项目是否专门面向中小企业预留采购份额见第一章《投标邀请》。</w:t>
      </w:r>
    </w:p>
    <w:p w14:paraId="5DE91E10">
      <w:pPr>
        <w:numPr>
          <w:ilvl w:val="2"/>
          <w:numId w:val="8"/>
        </w:numPr>
        <w:snapToGrid w:val="0"/>
        <w:spacing w:line="360" w:lineRule="auto"/>
        <w:rPr>
          <w:rFonts w:ascii="宋体" w:hAnsi="宋体" w:cs="宋体"/>
          <w:sz w:val="24"/>
        </w:rPr>
      </w:pPr>
      <w:r>
        <w:rPr>
          <w:rFonts w:hint="eastAsia" w:ascii="宋体" w:hAnsi="宋体" w:cs="宋体"/>
          <w:sz w:val="24"/>
        </w:rPr>
        <w:t>采购标的对应的中小企业划分标准所属行业见《投标人须知资料表》。</w:t>
      </w:r>
    </w:p>
    <w:p w14:paraId="5333420C">
      <w:pPr>
        <w:numPr>
          <w:ilvl w:val="2"/>
          <w:numId w:val="8"/>
        </w:numPr>
        <w:snapToGrid w:val="0"/>
        <w:spacing w:line="360" w:lineRule="auto"/>
        <w:rPr>
          <w:rFonts w:ascii="宋体" w:hAnsi="宋体" w:cs="宋体"/>
          <w:sz w:val="24"/>
        </w:rPr>
      </w:pPr>
      <w:r>
        <w:rPr>
          <w:rFonts w:hint="eastAsia" w:ascii="宋体" w:hAnsi="宋体" w:cs="宋体"/>
          <w:sz w:val="24"/>
        </w:rPr>
        <w:t>小微企业价格评审优惠的政策调整：见第四章《评标程序、评标方法和评标标准》。</w:t>
      </w:r>
    </w:p>
    <w:p w14:paraId="7079B853">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14:paraId="08A12C8F">
      <w:pPr>
        <w:numPr>
          <w:ilvl w:val="2"/>
          <w:numId w:val="8"/>
        </w:numPr>
        <w:snapToGrid w:val="0"/>
        <w:spacing w:line="360" w:lineRule="auto"/>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A372CB6">
      <w:pPr>
        <w:numPr>
          <w:ilvl w:val="2"/>
          <w:numId w:val="8"/>
        </w:numPr>
        <w:snapToGrid w:val="0"/>
        <w:spacing w:line="360" w:lineRule="auto"/>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1BB15E4">
      <w:pPr>
        <w:numPr>
          <w:ilvl w:val="2"/>
          <w:numId w:val="8"/>
        </w:numPr>
        <w:snapToGrid w:val="0"/>
        <w:spacing w:line="360" w:lineRule="auto"/>
        <w:rPr>
          <w:rFonts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14:paraId="21438227">
      <w:pPr>
        <w:numPr>
          <w:ilvl w:val="2"/>
          <w:numId w:val="8"/>
        </w:numPr>
        <w:snapToGrid w:val="0"/>
        <w:spacing w:line="360" w:lineRule="auto"/>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14:paraId="35E4E018">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14:paraId="2875CEF7">
      <w:pPr>
        <w:numPr>
          <w:ilvl w:val="2"/>
          <w:numId w:val="8"/>
        </w:numPr>
        <w:snapToGrid w:val="0"/>
        <w:spacing w:line="360" w:lineRule="auto"/>
        <w:rPr>
          <w:rFonts w:ascii="宋体" w:hAnsi="宋体" w:cs="宋体"/>
          <w:sz w:val="24"/>
        </w:rPr>
      </w:pPr>
      <w:r>
        <w:rPr>
          <w:rFonts w:hint="eastAsia" w:ascii="宋体" w:hAnsi="宋体" w:cs="宋体"/>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A918FD4">
      <w:pPr>
        <w:numPr>
          <w:ilvl w:val="2"/>
          <w:numId w:val="8"/>
        </w:numPr>
        <w:snapToGrid w:val="0"/>
        <w:spacing w:line="360" w:lineRule="auto"/>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D479766">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 xml:space="preserve">网络安全专用产品  </w:t>
      </w:r>
    </w:p>
    <w:p w14:paraId="4E8806A9">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所投产品属于《关于调整信息安全产品强制性认证实施要求的公告》（2009 年第33 号）范围的，采购经国家认证的信息安全产品，</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。关于信息安全相关规定依据《关于信息安全产品实施政府采购的通知》（财库〔2010〕48 号）。</w:t>
      </w:r>
    </w:p>
    <w:p w14:paraId="53745CBB">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14:paraId="32165BE2">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；属于推荐性标准的，优先采购，具体见第四章《评标方法和评标标准》。</w:t>
      </w:r>
    </w:p>
    <w:p w14:paraId="1ECFC0CC">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 xml:space="preserve">采购需求标准 </w:t>
      </w:r>
    </w:p>
    <w:p w14:paraId="232427D4">
      <w:pPr>
        <w:numPr>
          <w:ilvl w:val="2"/>
          <w:numId w:val="8"/>
        </w:numPr>
        <w:tabs>
          <w:tab w:val="left" w:pos="1080"/>
          <w:tab w:val="left" w:pos="2014"/>
          <w:tab w:val="clear" w:pos="1980"/>
        </w:tabs>
        <w:snapToGrid w:val="0"/>
        <w:spacing w:line="360" w:lineRule="auto"/>
        <w:rPr>
          <w:rFonts w:ascii="宋体" w:hAnsi="宋体" w:cs="宋体"/>
          <w:sz w:val="24"/>
        </w:rPr>
      </w:pPr>
      <w:r>
        <w:rPr>
          <w:rFonts w:hint="eastAsia" w:ascii="宋体" w:hAnsi="宋体" w:cs="宋体"/>
          <w:sz w:val="24"/>
        </w:rPr>
        <w:t xml:space="preserve">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 </w:t>
      </w:r>
    </w:p>
    <w:p w14:paraId="3D18C210">
      <w:pPr>
        <w:numPr>
          <w:ilvl w:val="2"/>
          <w:numId w:val="8"/>
        </w:numPr>
        <w:tabs>
          <w:tab w:val="left" w:pos="1080"/>
          <w:tab w:val="left" w:pos="2014"/>
          <w:tab w:val="clear" w:pos="1980"/>
        </w:tabs>
        <w:snapToGrid w:val="0"/>
        <w:spacing w:line="360" w:lineRule="auto"/>
        <w:rPr>
          <w:rFonts w:ascii="宋体" w:hAnsi="宋体" w:cs="宋体"/>
          <w:sz w:val="24"/>
        </w:rPr>
      </w:pPr>
      <w:r>
        <w:rPr>
          <w:rFonts w:hint="eastAsia" w:ascii="宋体" w:hAnsi="宋体" w:cs="宋体"/>
          <w:sz w:val="24"/>
        </w:rPr>
        <w:t xml:space="preserve">绿色数据中心政府采购需求标准（试行）为加快数据中心绿色转型，根据财政部 生态环境部 工业和信息化部关于印发《绿色数据中心政府采购需求标准（试行）》的通知（财库〔2023〕7 号），本项目如涉及绿色数据中心，则具体要求见第五章《采购需求》。 </w:t>
      </w:r>
    </w:p>
    <w:p w14:paraId="79D9B5AD">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 xml:space="preserve"> </w:t>
      </w:r>
      <w:bookmarkStart w:id="179" w:name="_Toc166771669"/>
      <w:r>
        <w:rPr>
          <w:rFonts w:hint="eastAsia" w:ascii="宋体" w:hAnsi="宋体" w:cs="宋体"/>
          <w:sz w:val="24"/>
        </w:rPr>
        <w:t>投标费用</w:t>
      </w:r>
      <w:bookmarkEnd w:id="179"/>
    </w:p>
    <w:p w14:paraId="301BB432">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bookmarkStart w:id="180" w:name="_1.8_计量单位"/>
      <w:bookmarkEnd w:id="180"/>
    </w:p>
    <w:p w14:paraId="31DCAFDE">
      <w:pPr>
        <w:pStyle w:val="2"/>
        <w:rPr>
          <w:rFonts w:ascii="宋体" w:hAnsi="宋体" w:cs="宋体"/>
          <w:sz w:val="24"/>
        </w:rPr>
      </w:pPr>
    </w:p>
    <w:p w14:paraId="7A5398FC">
      <w:pPr>
        <w:pStyle w:val="4"/>
        <w:spacing w:before="0" w:line="360" w:lineRule="auto"/>
        <w:rPr>
          <w:rFonts w:ascii="宋体" w:hAnsi="宋体" w:eastAsia="宋体" w:cs="宋体"/>
          <w:sz w:val="24"/>
          <w:szCs w:val="24"/>
        </w:rPr>
      </w:pPr>
      <w:bookmarkStart w:id="181" w:name="_Toc166771670"/>
      <w:r>
        <w:rPr>
          <w:rFonts w:hint="eastAsia" w:ascii="宋体" w:hAnsi="宋体" w:eastAsia="宋体" w:cs="宋体"/>
          <w:sz w:val="24"/>
          <w:szCs w:val="24"/>
        </w:rPr>
        <w:t>二   招标文件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81"/>
    </w:p>
    <w:p w14:paraId="7420E45E">
      <w:pPr>
        <w:numPr>
          <w:ilvl w:val="0"/>
          <w:numId w:val="8"/>
        </w:numPr>
        <w:tabs>
          <w:tab w:val="left" w:pos="360"/>
        </w:tabs>
        <w:snapToGrid w:val="0"/>
        <w:spacing w:line="360" w:lineRule="auto"/>
        <w:ind w:left="357" w:hanging="357"/>
        <w:outlineLvl w:val="2"/>
        <w:rPr>
          <w:rFonts w:ascii="宋体" w:hAnsi="宋体" w:cs="宋体"/>
          <w:sz w:val="24"/>
        </w:rPr>
      </w:pPr>
      <w:bookmarkStart w:id="182" w:name="_Toc305158791"/>
      <w:bookmarkStart w:id="183" w:name="_Toc226965796"/>
      <w:bookmarkStart w:id="184" w:name="_Toc226965713"/>
      <w:bookmarkStart w:id="185" w:name="_Toc149720816"/>
      <w:bookmarkStart w:id="186" w:name="_Toc265228361"/>
      <w:bookmarkStart w:id="187" w:name="_Toc305158865"/>
      <w:bookmarkStart w:id="188" w:name="_Toc164351617"/>
      <w:bookmarkStart w:id="189" w:name="_Toc164229364"/>
      <w:bookmarkStart w:id="190" w:name="_Toc151193765"/>
      <w:bookmarkStart w:id="191" w:name="_Toc151193693"/>
      <w:bookmarkStart w:id="192" w:name="_Toc142311025"/>
      <w:bookmarkStart w:id="193" w:name="_Toc264969213"/>
      <w:bookmarkStart w:id="194" w:name="_Toc127151523"/>
      <w:bookmarkStart w:id="195" w:name="_Toc151193837"/>
      <w:bookmarkStart w:id="196" w:name="_Toc150774623"/>
      <w:bookmarkStart w:id="197" w:name="_Toc151193621"/>
      <w:bookmarkStart w:id="198" w:name="_Toc520356147"/>
      <w:bookmarkStart w:id="199" w:name="_Toc151193911"/>
      <w:bookmarkStart w:id="200" w:name="_Toc164229218"/>
      <w:bookmarkStart w:id="201" w:name="_Toc226309767"/>
      <w:bookmarkStart w:id="202" w:name="_Toc150480761"/>
      <w:bookmarkStart w:id="203" w:name="_Toc150509274"/>
      <w:bookmarkStart w:id="204" w:name="_Toc127161437"/>
      <w:bookmarkStart w:id="205" w:name="_Toc164608792"/>
      <w:bookmarkStart w:id="206" w:name="_Toc127151724"/>
      <w:bookmarkStart w:id="207" w:name="_Toc195842888"/>
      <w:bookmarkStart w:id="208" w:name="_Toc151190150"/>
      <w:bookmarkStart w:id="209" w:name="_Toc164608637"/>
      <w:bookmarkStart w:id="210" w:name="_Toc150774728"/>
      <w:bookmarkStart w:id="211" w:name="_Toc226337219"/>
      <w:r>
        <w:rPr>
          <w:rFonts w:hint="eastAsia" w:ascii="宋体" w:hAnsi="宋体" w:cs="宋体"/>
          <w:sz w:val="24"/>
        </w:rPr>
        <w:t xml:space="preserve"> </w:t>
      </w:r>
      <w:bookmarkStart w:id="212" w:name="_Toc166771671"/>
      <w:r>
        <w:rPr>
          <w:rFonts w:hint="eastAsia" w:ascii="宋体" w:hAnsi="宋体" w:cs="宋体"/>
          <w:sz w:val="24"/>
        </w:rPr>
        <w:t>招标文件构</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rFonts w:hint="eastAsia" w:ascii="宋体" w:hAnsi="宋体" w:cs="宋体"/>
          <w:sz w:val="24"/>
        </w:rPr>
        <w:t>成</w:t>
      </w:r>
      <w:bookmarkEnd w:id="212"/>
    </w:p>
    <w:p w14:paraId="2CE5EED9">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招标文件包括以下部分：</w:t>
      </w:r>
    </w:p>
    <w:p w14:paraId="0C08C8B0">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投标邀请</w:t>
      </w:r>
    </w:p>
    <w:p w14:paraId="4807B0D9">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投标人须知</w:t>
      </w:r>
    </w:p>
    <w:p w14:paraId="6A18556A">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资格审查</w:t>
      </w:r>
    </w:p>
    <w:p w14:paraId="4291A284">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评标程序、评标方法和评标标准</w:t>
      </w:r>
    </w:p>
    <w:p w14:paraId="68148814">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采购需求</w:t>
      </w:r>
    </w:p>
    <w:p w14:paraId="76B55735">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拟签订的合同文本</w:t>
      </w:r>
    </w:p>
    <w:p w14:paraId="25DF7455">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投标文件格式</w:t>
      </w:r>
    </w:p>
    <w:p w14:paraId="087E9FE6">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14:paraId="7CC8E4D0">
      <w:pPr>
        <w:numPr>
          <w:ilvl w:val="0"/>
          <w:numId w:val="8"/>
        </w:numPr>
        <w:tabs>
          <w:tab w:val="left" w:pos="1080"/>
          <w:tab w:val="left" w:pos="2014"/>
        </w:tabs>
        <w:snapToGrid w:val="0"/>
        <w:spacing w:line="360" w:lineRule="auto"/>
        <w:ind w:left="357" w:hanging="357"/>
        <w:outlineLvl w:val="2"/>
        <w:rPr>
          <w:rFonts w:ascii="宋体" w:hAnsi="宋体" w:cs="宋体"/>
          <w:sz w:val="24"/>
        </w:rPr>
      </w:pPr>
      <w:r>
        <w:rPr>
          <w:rFonts w:hint="eastAsia" w:ascii="宋体" w:hAnsi="宋体" w:cs="宋体"/>
          <w:sz w:val="24"/>
        </w:rPr>
        <w:t xml:space="preserve"> </w:t>
      </w:r>
      <w:bookmarkStart w:id="213" w:name="_Toc166771672"/>
      <w:r>
        <w:rPr>
          <w:rFonts w:hint="eastAsia" w:ascii="宋体" w:hAnsi="宋体" w:cs="宋体"/>
          <w:sz w:val="24"/>
        </w:rPr>
        <w:t>对招标文件的澄清或修改</w:t>
      </w:r>
      <w:bookmarkEnd w:id="213"/>
    </w:p>
    <w:p w14:paraId="41FEEA7C">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14:paraId="6B7678AD">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14:paraId="3B0078B0">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214" w:name="_Toc516367020"/>
      <w:bookmarkStart w:id="215" w:name="_Toc151193624"/>
      <w:bookmarkStart w:id="216" w:name="_Toc150774731"/>
      <w:bookmarkStart w:id="217" w:name="_Toc151193768"/>
      <w:bookmarkStart w:id="218" w:name="_Toc305158868"/>
      <w:bookmarkStart w:id="219" w:name="_Toc142311028"/>
      <w:bookmarkStart w:id="220" w:name="_Toc264969216"/>
      <w:bookmarkStart w:id="221" w:name="_Toc305158794"/>
      <w:bookmarkStart w:id="222" w:name="_Toc226965716"/>
      <w:bookmarkStart w:id="223" w:name="_Toc226965799"/>
      <w:bookmarkStart w:id="224" w:name="_Toc265228364"/>
      <w:bookmarkStart w:id="225" w:name="_Toc151193914"/>
      <w:bookmarkStart w:id="226" w:name="_Toc226309770"/>
      <w:bookmarkStart w:id="227" w:name="_Toc150480764"/>
      <w:bookmarkStart w:id="228" w:name="_Toc520356150"/>
      <w:bookmarkStart w:id="229" w:name="_Toc127151526"/>
      <w:bookmarkStart w:id="230" w:name="_Toc151190153"/>
      <w:bookmarkStart w:id="231" w:name="_Toc150774626"/>
      <w:bookmarkStart w:id="232" w:name="_Toc195842891"/>
      <w:bookmarkStart w:id="233" w:name="_Toc151193696"/>
      <w:bookmarkStart w:id="234" w:name="_Toc226337222"/>
      <w:bookmarkStart w:id="235" w:name="_Toc150509277"/>
      <w:bookmarkStart w:id="236" w:name="_Toc151193840"/>
    </w:p>
    <w:p w14:paraId="1C22CAE3">
      <w:pPr>
        <w:pStyle w:val="2"/>
        <w:rPr>
          <w:rFonts w:ascii="宋体" w:hAnsi="宋体" w:cs="宋体"/>
          <w:sz w:val="24"/>
        </w:rPr>
      </w:pPr>
    </w:p>
    <w:p w14:paraId="7DCE1CDC">
      <w:pPr>
        <w:pStyle w:val="2"/>
        <w:rPr>
          <w:rFonts w:ascii="宋体" w:hAnsi="宋体" w:cs="宋体"/>
          <w:sz w:val="24"/>
        </w:rPr>
      </w:pPr>
    </w:p>
    <w:p w14:paraId="67361F2D">
      <w:pPr>
        <w:pStyle w:val="4"/>
        <w:spacing w:before="0" w:line="360" w:lineRule="auto"/>
        <w:rPr>
          <w:rFonts w:ascii="宋体" w:hAnsi="宋体" w:eastAsia="宋体" w:cs="宋体"/>
          <w:sz w:val="24"/>
          <w:szCs w:val="24"/>
        </w:rPr>
      </w:pPr>
      <w:bookmarkStart w:id="237" w:name="_Toc166771673"/>
      <w:r>
        <w:rPr>
          <w:rFonts w:hint="eastAsia" w:ascii="宋体" w:hAnsi="宋体" w:eastAsia="宋体" w:cs="宋体"/>
          <w:sz w:val="24"/>
          <w:szCs w:val="24"/>
        </w:rPr>
        <w:t>三   投标文件</w:t>
      </w:r>
      <w:bookmarkEnd w:id="214"/>
      <w:r>
        <w:rPr>
          <w:rFonts w:hint="eastAsia" w:ascii="宋体" w:hAnsi="宋体" w:eastAsia="宋体" w:cs="宋体"/>
          <w:sz w:val="24"/>
          <w:szCs w:val="24"/>
        </w:rPr>
        <w:t>的编制</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256F9E9">
      <w:pPr>
        <w:numPr>
          <w:ilvl w:val="0"/>
          <w:numId w:val="8"/>
        </w:numPr>
        <w:tabs>
          <w:tab w:val="left" w:pos="360"/>
        </w:tabs>
        <w:snapToGrid w:val="0"/>
        <w:spacing w:line="360" w:lineRule="auto"/>
        <w:ind w:left="357" w:hanging="357"/>
        <w:outlineLvl w:val="2"/>
        <w:rPr>
          <w:rFonts w:ascii="宋体" w:hAnsi="宋体" w:cs="宋体"/>
          <w:sz w:val="24"/>
        </w:rPr>
      </w:pPr>
      <w:bookmarkStart w:id="238" w:name="_Toc226965717"/>
      <w:bookmarkStart w:id="239" w:name="_Toc305158869"/>
      <w:bookmarkStart w:id="240" w:name="_Toc150774627"/>
      <w:bookmarkStart w:id="241" w:name="_Toc164229368"/>
      <w:bookmarkStart w:id="242" w:name="_Toc226309771"/>
      <w:bookmarkStart w:id="243" w:name="_Toc142311029"/>
      <w:bookmarkStart w:id="244" w:name="_Toc151190154"/>
      <w:bookmarkStart w:id="245" w:name="_Toc151193915"/>
      <w:bookmarkStart w:id="246" w:name="_Toc127151527"/>
      <w:bookmarkStart w:id="247" w:name="_Toc264969217"/>
      <w:bookmarkStart w:id="248" w:name="_Toc520356151"/>
      <w:bookmarkStart w:id="249" w:name="_Toc151193841"/>
      <w:bookmarkStart w:id="250" w:name="_Toc149720820"/>
      <w:bookmarkStart w:id="251" w:name="_Toc150480765"/>
      <w:bookmarkStart w:id="252" w:name="_Toc226337223"/>
      <w:bookmarkStart w:id="253" w:name="_Toc151193769"/>
      <w:bookmarkStart w:id="254" w:name="_Toc265228365"/>
      <w:bookmarkStart w:id="255" w:name="_Toc226965800"/>
      <w:bookmarkStart w:id="256" w:name="_Toc164351621"/>
      <w:bookmarkStart w:id="257" w:name="_Toc164608796"/>
      <w:bookmarkStart w:id="258" w:name="_Toc150774732"/>
      <w:bookmarkStart w:id="259" w:name="_Toc164608641"/>
      <w:bookmarkStart w:id="260" w:name="_Toc150509278"/>
      <w:bookmarkStart w:id="261" w:name="_Toc127151728"/>
      <w:bookmarkStart w:id="262" w:name="_Toc195842892"/>
      <w:bookmarkStart w:id="263" w:name="_Toc164229222"/>
      <w:bookmarkStart w:id="264" w:name="_Toc151193625"/>
      <w:bookmarkStart w:id="265" w:name="_Toc127161441"/>
      <w:bookmarkStart w:id="266" w:name="_Toc305158795"/>
      <w:bookmarkStart w:id="267" w:name="_Toc516367021"/>
      <w:bookmarkStart w:id="268" w:name="_Toc151193697"/>
      <w:r>
        <w:rPr>
          <w:rFonts w:hint="eastAsia" w:ascii="宋体" w:hAnsi="宋体" w:cs="宋体"/>
          <w:sz w:val="24"/>
        </w:rPr>
        <w:t xml:space="preserve"> </w:t>
      </w:r>
      <w:bookmarkStart w:id="269" w:name="_Toc166771674"/>
      <w:r>
        <w:rPr>
          <w:rFonts w:hint="eastAsia" w:ascii="宋体" w:hAnsi="宋体" w:cs="宋体"/>
          <w:sz w:val="24"/>
        </w:rPr>
        <w:t>投标范围、投标文件中计量单位的使用</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Pr>
          <w:rFonts w:hint="eastAsia" w:ascii="宋体" w:hAnsi="宋体" w:cs="宋体"/>
          <w:sz w:val="24"/>
        </w:rPr>
        <w:t>及投标语言</w:t>
      </w:r>
      <w:bookmarkEnd w:id="269"/>
    </w:p>
    <w:p w14:paraId="7DBE1D15">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14:paraId="016EACBD">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除招标文件有特殊要求外，本项目投标所使用的计量单位，应采用中华人民共和国法定计量单位。</w:t>
      </w:r>
    </w:p>
    <w:p w14:paraId="0DE576C0">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7095E0C">
      <w:pPr>
        <w:numPr>
          <w:ilvl w:val="0"/>
          <w:numId w:val="8"/>
        </w:numPr>
        <w:tabs>
          <w:tab w:val="left" w:pos="360"/>
        </w:tabs>
        <w:snapToGrid w:val="0"/>
        <w:spacing w:line="360" w:lineRule="auto"/>
        <w:ind w:left="357" w:hanging="357"/>
        <w:outlineLvl w:val="2"/>
        <w:rPr>
          <w:rFonts w:ascii="宋体" w:hAnsi="宋体" w:cs="宋体"/>
          <w:sz w:val="24"/>
        </w:rPr>
      </w:pPr>
      <w:bookmarkStart w:id="270" w:name="_Ref467306195"/>
      <w:bookmarkStart w:id="271" w:name="_Ref467306676"/>
      <w:bookmarkStart w:id="272" w:name="_Toc516367022"/>
      <w:bookmarkStart w:id="273" w:name="_Toc195842893"/>
      <w:bookmarkStart w:id="274" w:name="_Toc164608797"/>
      <w:bookmarkStart w:id="275" w:name="_Toc150774628"/>
      <w:bookmarkStart w:id="276" w:name="_Toc226965801"/>
      <w:bookmarkStart w:id="277" w:name="_Toc127151528"/>
      <w:bookmarkStart w:id="278" w:name="_Toc150480766"/>
      <w:bookmarkStart w:id="279" w:name="_Toc151193626"/>
      <w:bookmarkStart w:id="280" w:name="_Toc164351622"/>
      <w:bookmarkStart w:id="281" w:name="_Toc127151729"/>
      <w:bookmarkStart w:id="282" w:name="_Toc151193698"/>
      <w:bookmarkStart w:id="283" w:name="_Toc226309772"/>
      <w:bookmarkStart w:id="284" w:name="_Toc164229369"/>
      <w:bookmarkStart w:id="285" w:name="_Toc226337224"/>
      <w:bookmarkStart w:id="286" w:name="_Toc264969218"/>
      <w:bookmarkStart w:id="287" w:name="_Toc305158870"/>
      <w:bookmarkStart w:id="288" w:name="_Toc142311030"/>
      <w:bookmarkStart w:id="289" w:name="_Toc164608642"/>
      <w:bookmarkStart w:id="290" w:name="_Toc150509279"/>
      <w:bookmarkStart w:id="291" w:name="_Toc151193770"/>
      <w:bookmarkStart w:id="292" w:name="_Toc265228366"/>
      <w:bookmarkStart w:id="293" w:name="_Toc520356152"/>
      <w:bookmarkStart w:id="294" w:name="_Toc151193842"/>
      <w:bookmarkStart w:id="295" w:name="_Toc150774733"/>
      <w:bookmarkStart w:id="296" w:name="_Toc149720821"/>
      <w:bookmarkStart w:id="297" w:name="_Toc164229223"/>
      <w:bookmarkStart w:id="298" w:name="_Toc226965718"/>
      <w:bookmarkStart w:id="299" w:name="_Toc305158796"/>
      <w:bookmarkStart w:id="300" w:name="_Toc127161442"/>
      <w:bookmarkStart w:id="301" w:name="_Toc151190155"/>
      <w:bookmarkStart w:id="302" w:name="_Toc151193916"/>
      <w:r>
        <w:rPr>
          <w:rFonts w:hint="eastAsia" w:ascii="宋体" w:hAnsi="宋体" w:cs="宋体"/>
          <w:sz w:val="24"/>
        </w:rPr>
        <w:t xml:space="preserve"> </w:t>
      </w:r>
      <w:bookmarkStart w:id="303" w:name="_Toc166771675"/>
      <w:r>
        <w:rPr>
          <w:rFonts w:hint="eastAsia" w:ascii="宋体" w:hAnsi="宋体" w:cs="宋体"/>
          <w:sz w:val="24"/>
        </w:rPr>
        <w:t>投标文件</w:t>
      </w:r>
      <w:bookmarkEnd w:id="270"/>
      <w:bookmarkEnd w:id="271"/>
      <w:bookmarkEnd w:id="272"/>
      <w:r>
        <w:rPr>
          <w:rFonts w:hint="eastAsia" w:ascii="宋体" w:hAnsi="宋体" w:cs="宋体"/>
          <w:sz w:val="24"/>
        </w:rPr>
        <w:t>构成</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D69BD79">
      <w:pPr>
        <w:numPr>
          <w:ilvl w:val="1"/>
          <w:numId w:val="8"/>
        </w:numPr>
        <w:tabs>
          <w:tab w:val="left" w:pos="1080"/>
          <w:tab w:val="left" w:pos="2014"/>
        </w:tabs>
        <w:snapToGrid w:val="0"/>
        <w:spacing w:line="360" w:lineRule="auto"/>
        <w:ind w:left="1077" w:hanging="720"/>
        <w:rPr>
          <w:rFonts w:ascii="宋体" w:hAnsi="宋体" w:cs="宋体"/>
          <w:sz w:val="24"/>
        </w:rPr>
      </w:pPr>
      <w:bookmarkStart w:id="304"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14:paraId="5C96BBA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1DA9B05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第四章《评标程序、评标方法和评标标准》中涉及的证明文件。</w:t>
      </w:r>
    </w:p>
    <w:p w14:paraId="11DEB5B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7ED616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投标人认为应附的其他材料。</w:t>
      </w:r>
      <w:bookmarkEnd w:id="304"/>
    </w:p>
    <w:p w14:paraId="58BF84CA">
      <w:pPr>
        <w:numPr>
          <w:ilvl w:val="0"/>
          <w:numId w:val="8"/>
        </w:numPr>
        <w:tabs>
          <w:tab w:val="left" w:pos="360"/>
        </w:tabs>
        <w:snapToGrid w:val="0"/>
        <w:spacing w:line="360" w:lineRule="auto"/>
        <w:ind w:left="357" w:hanging="357"/>
        <w:outlineLvl w:val="2"/>
        <w:rPr>
          <w:rFonts w:ascii="宋体" w:hAnsi="宋体" w:cs="宋体"/>
          <w:sz w:val="24"/>
        </w:rPr>
      </w:pPr>
      <w:bookmarkStart w:id="305" w:name="_Toc151190157"/>
      <w:bookmarkStart w:id="306" w:name="_Toc151193700"/>
      <w:bookmarkStart w:id="307" w:name="_Toc150480768"/>
      <w:bookmarkStart w:id="308" w:name="_Toc164351624"/>
      <w:bookmarkStart w:id="309" w:name="_Toc127151530"/>
      <w:bookmarkStart w:id="310" w:name="_Toc151193844"/>
      <w:bookmarkStart w:id="311" w:name="_Toc195842895"/>
      <w:bookmarkStart w:id="312" w:name="_Toc164608644"/>
      <w:bookmarkStart w:id="313" w:name="_Toc520356155"/>
      <w:bookmarkStart w:id="314" w:name="_Toc151193772"/>
      <w:bookmarkStart w:id="315" w:name="_Toc149720823"/>
      <w:bookmarkStart w:id="316" w:name="_Toc150774630"/>
      <w:bookmarkStart w:id="317" w:name="_Toc150774735"/>
      <w:bookmarkStart w:id="318" w:name="_Toc127151731"/>
      <w:bookmarkStart w:id="319" w:name="_Toc164229225"/>
      <w:bookmarkStart w:id="320" w:name="_Toc127161444"/>
      <w:bookmarkStart w:id="321" w:name="_Toc150509281"/>
      <w:bookmarkStart w:id="322" w:name="_Toc142311032"/>
      <w:bookmarkStart w:id="323" w:name="_Toc164608799"/>
      <w:bookmarkStart w:id="324" w:name="_Toc151193918"/>
      <w:bookmarkStart w:id="325" w:name="_Toc164229371"/>
      <w:bookmarkStart w:id="326" w:name="_Toc151193628"/>
      <w:r>
        <w:rPr>
          <w:rFonts w:hint="eastAsia" w:ascii="宋体" w:hAnsi="宋体" w:cs="宋体"/>
          <w:sz w:val="24"/>
        </w:rPr>
        <w:t xml:space="preserve"> </w:t>
      </w:r>
      <w:bookmarkStart w:id="327" w:name="_Toc166771676"/>
      <w:r>
        <w:rPr>
          <w:rFonts w:hint="eastAsia" w:ascii="宋体" w:hAnsi="宋体" w:cs="宋体"/>
          <w:sz w:val="24"/>
        </w:rPr>
        <w:t>投标报价</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46560C5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所有投标均以人民币报价。</w:t>
      </w:r>
    </w:p>
    <w:p w14:paraId="6E23CF4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14:paraId="6ED3ABAF">
      <w:pPr>
        <w:numPr>
          <w:ilvl w:val="2"/>
          <w:numId w:val="8"/>
        </w:numPr>
        <w:snapToGrid w:val="0"/>
        <w:spacing w:line="360" w:lineRule="auto"/>
        <w:rPr>
          <w:rFonts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496E5122">
      <w:pPr>
        <w:numPr>
          <w:ilvl w:val="2"/>
          <w:numId w:val="8"/>
        </w:numPr>
        <w:snapToGrid w:val="0"/>
        <w:spacing w:line="360" w:lineRule="auto"/>
        <w:rPr>
          <w:rFonts w:ascii="宋体" w:hAnsi="宋体" w:cs="宋体"/>
          <w:sz w:val="24"/>
        </w:rPr>
      </w:pPr>
      <w:r>
        <w:rPr>
          <w:rFonts w:hint="eastAsia" w:ascii="宋体" w:hAnsi="宋体" w:cs="宋体"/>
          <w:sz w:val="24"/>
        </w:rPr>
        <w:t xml:space="preserve">按照招标文件要求完成本项目的全部相关服务费用。 </w:t>
      </w:r>
    </w:p>
    <w:p w14:paraId="282B693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14:paraId="2470DB25">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14:paraId="1893E4B3">
      <w:pPr>
        <w:numPr>
          <w:ilvl w:val="0"/>
          <w:numId w:val="8"/>
        </w:numPr>
        <w:tabs>
          <w:tab w:val="left" w:pos="360"/>
        </w:tabs>
        <w:snapToGrid w:val="0"/>
        <w:spacing w:line="360" w:lineRule="auto"/>
        <w:ind w:left="357" w:hanging="357"/>
        <w:outlineLvl w:val="2"/>
        <w:rPr>
          <w:rFonts w:ascii="宋体" w:hAnsi="宋体" w:cs="宋体"/>
          <w:sz w:val="24"/>
        </w:rPr>
      </w:pPr>
      <w:bookmarkStart w:id="328" w:name="_Toc164229226"/>
      <w:bookmarkStart w:id="329" w:name="_Toc164608800"/>
      <w:bookmarkStart w:id="330" w:name="_Toc164351625"/>
      <w:bookmarkStart w:id="331" w:name="_Ref467306513"/>
      <w:bookmarkStart w:id="332" w:name="_Toc226337227"/>
      <w:bookmarkStart w:id="333" w:name="_Toc150480769"/>
      <w:bookmarkStart w:id="334" w:name="_Toc226965804"/>
      <w:bookmarkStart w:id="335" w:name="_Toc149720824"/>
      <w:bookmarkStart w:id="336" w:name="_Toc520356156"/>
      <w:bookmarkStart w:id="337" w:name="_Toc150774736"/>
      <w:bookmarkStart w:id="338" w:name="_Toc127161445"/>
      <w:bookmarkStart w:id="339" w:name="_Toc164608645"/>
      <w:bookmarkStart w:id="340" w:name="_Toc305158873"/>
      <w:bookmarkStart w:id="341" w:name="_Toc164229372"/>
      <w:bookmarkStart w:id="342" w:name="_Toc150774631"/>
      <w:bookmarkStart w:id="343" w:name="_Toc127151531"/>
      <w:bookmarkStart w:id="344" w:name="_Toc305158799"/>
      <w:bookmarkStart w:id="345" w:name="_Toc127151732"/>
      <w:bookmarkStart w:id="346" w:name="_Toc226965721"/>
      <w:bookmarkStart w:id="347" w:name="_Toc265228369"/>
      <w:bookmarkStart w:id="348" w:name="_Toc151193919"/>
      <w:bookmarkStart w:id="349" w:name="_Toc226309775"/>
      <w:bookmarkStart w:id="350" w:name="_Toc151193701"/>
      <w:bookmarkStart w:id="351" w:name="_Toc264969221"/>
      <w:bookmarkStart w:id="352" w:name="_Toc142311033"/>
      <w:bookmarkStart w:id="353" w:name="_Toc151190158"/>
      <w:bookmarkStart w:id="354" w:name="_Toc151193773"/>
      <w:bookmarkStart w:id="355" w:name="_Toc151193845"/>
      <w:bookmarkStart w:id="356" w:name="_Toc195842896"/>
      <w:bookmarkStart w:id="357" w:name="_Toc150509282"/>
      <w:bookmarkStart w:id="358" w:name="_Toc151193629"/>
      <w:r>
        <w:rPr>
          <w:rFonts w:hint="eastAsia" w:ascii="宋体" w:hAnsi="宋体" w:cs="宋体"/>
          <w:sz w:val="24"/>
        </w:rPr>
        <w:t xml:space="preserve"> </w:t>
      </w:r>
      <w:bookmarkStart w:id="359" w:name="_Toc166771677"/>
      <w:r>
        <w:rPr>
          <w:rFonts w:hint="eastAsia" w:ascii="宋体" w:hAnsi="宋体" w:cs="宋体"/>
          <w:sz w:val="24"/>
        </w:rPr>
        <w:t>投标保证金</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7CB95AB9">
      <w:pPr>
        <w:numPr>
          <w:ilvl w:val="1"/>
          <w:numId w:val="8"/>
        </w:numPr>
        <w:tabs>
          <w:tab w:val="left" w:pos="1080"/>
          <w:tab w:val="left" w:pos="2014"/>
        </w:tabs>
        <w:snapToGrid w:val="0"/>
        <w:spacing w:line="360" w:lineRule="auto"/>
        <w:ind w:left="1077" w:hanging="720"/>
        <w:rPr>
          <w:rFonts w:ascii="宋体" w:hAnsi="宋体" w:cs="宋体"/>
          <w:sz w:val="24"/>
        </w:rPr>
      </w:pPr>
      <w:bookmarkStart w:id="360" w:name="_Ref467306302"/>
      <w:r>
        <w:rPr>
          <w:rFonts w:hint="eastAsia" w:ascii="宋体" w:hAnsi="宋体" w:cs="宋体"/>
          <w:sz w:val="24"/>
        </w:rPr>
        <w:t>投标人应按《投标人须知资料表》中规定的金额及要求交纳投标保证金</w:t>
      </w:r>
      <w:bookmarkEnd w:id="360"/>
      <w:r>
        <w:rPr>
          <w:rFonts w:hint="eastAsia" w:ascii="宋体" w:hAnsi="宋体" w:cs="宋体"/>
          <w:sz w:val="24"/>
        </w:rPr>
        <w:t>，并作为其投标的一部分。</w:t>
      </w:r>
    </w:p>
    <w:p w14:paraId="6DDA782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14:paraId="714016E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宋体" w:hAnsi="宋体" w:cs="宋体"/>
          <w:b/>
          <w:sz w:val="24"/>
        </w:rPr>
        <w:t>投标无效</w:t>
      </w:r>
      <w:r>
        <w:rPr>
          <w:rFonts w:hint="eastAsia" w:ascii="宋体" w:hAnsi="宋体" w:cs="宋体"/>
          <w:sz w:val="24"/>
        </w:rPr>
        <w:t>。</w:t>
      </w:r>
    </w:p>
    <w:p w14:paraId="42BB98A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投标保证金（保函）有效期同投标有效期。</w:t>
      </w:r>
    </w:p>
    <w:p w14:paraId="31DCE8F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联合体投标的，可以由联合体中的一方或者共同提交投标保证金，以一方名义提交投标保证金的，对联合体各方均具有约束力。</w:t>
      </w:r>
    </w:p>
    <w:p w14:paraId="02E1DD1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2DEC80C5">
      <w:pPr>
        <w:numPr>
          <w:ilvl w:val="2"/>
          <w:numId w:val="8"/>
        </w:numPr>
        <w:snapToGrid w:val="0"/>
        <w:spacing w:line="360" w:lineRule="auto"/>
        <w:rPr>
          <w:rFonts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14:paraId="6514DA3C">
      <w:pPr>
        <w:numPr>
          <w:ilvl w:val="2"/>
          <w:numId w:val="8"/>
        </w:numPr>
        <w:snapToGrid w:val="0"/>
        <w:spacing w:line="360" w:lineRule="auto"/>
        <w:rPr>
          <w:rFonts w:ascii="宋体" w:hAnsi="宋体" w:cs="宋体"/>
          <w:sz w:val="24"/>
        </w:rPr>
      </w:pPr>
      <w:r>
        <w:rPr>
          <w:rFonts w:hint="eastAsia" w:ascii="宋体" w:hAnsi="宋体" w:cs="宋体"/>
          <w:sz w:val="24"/>
        </w:rPr>
        <w:t>中标人的投标保证金，自采购合同签订之日起5个工作日内退还中标人；</w:t>
      </w:r>
    </w:p>
    <w:p w14:paraId="6C052A61">
      <w:pPr>
        <w:numPr>
          <w:ilvl w:val="2"/>
          <w:numId w:val="8"/>
        </w:numPr>
        <w:snapToGrid w:val="0"/>
        <w:spacing w:line="360" w:lineRule="auto"/>
        <w:rPr>
          <w:rFonts w:ascii="宋体" w:hAnsi="宋体" w:cs="宋体"/>
          <w:sz w:val="24"/>
        </w:rPr>
      </w:pPr>
      <w:r>
        <w:rPr>
          <w:rFonts w:hint="eastAsia" w:ascii="宋体" w:hAnsi="宋体" w:cs="宋体"/>
          <w:sz w:val="24"/>
        </w:rPr>
        <w:t>未中标投标人的投标保证金，自中标通知书发出之日起5个工作日内退还未中标人；</w:t>
      </w:r>
    </w:p>
    <w:p w14:paraId="1D37AB60">
      <w:pPr>
        <w:numPr>
          <w:ilvl w:val="2"/>
          <w:numId w:val="8"/>
        </w:numPr>
        <w:snapToGrid w:val="0"/>
        <w:spacing w:line="360" w:lineRule="auto"/>
        <w:rPr>
          <w:rFonts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14:paraId="7BB6372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有下列情形之一的，采购人或采购代理机构可以不予退还投标保证金：</w:t>
      </w:r>
    </w:p>
    <w:p w14:paraId="186E8C44">
      <w:pPr>
        <w:numPr>
          <w:ilvl w:val="2"/>
          <w:numId w:val="8"/>
        </w:numPr>
        <w:snapToGrid w:val="0"/>
        <w:spacing w:line="360" w:lineRule="auto"/>
        <w:rPr>
          <w:rFonts w:ascii="宋体" w:hAnsi="宋体" w:cs="宋体"/>
          <w:sz w:val="24"/>
        </w:rPr>
      </w:pPr>
      <w:r>
        <w:rPr>
          <w:rFonts w:hint="eastAsia" w:ascii="宋体" w:hAnsi="宋体" w:cs="宋体"/>
          <w:sz w:val="24"/>
        </w:rPr>
        <w:t>投标有效期内投标人撤销投标文件的；</w:t>
      </w:r>
    </w:p>
    <w:p w14:paraId="6407D010">
      <w:pPr>
        <w:numPr>
          <w:ilvl w:val="2"/>
          <w:numId w:val="8"/>
        </w:numPr>
        <w:tabs>
          <w:tab w:val="left" w:pos="900"/>
          <w:tab w:val="left" w:pos="1080"/>
          <w:tab w:val="left" w:pos="2014"/>
        </w:tabs>
        <w:snapToGrid w:val="0"/>
        <w:spacing w:line="360" w:lineRule="auto"/>
        <w:rPr>
          <w:rFonts w:ascii="宋体" w:hAnsi="宋体" w:cs="宋体"/>
          <w:sz w:val="24"/>
        </w:rPr>
      </w:pPr>
      <w:r>
        <w:rPr>
          <w:rFonts w:hint="eastAsia" w:ascii="宋体" w:hAnsi="宋体" w:cs="宋体"/>
          <w:sz w:val="24"/>
        </w:rPr>
        <w:t>《投标人须知资料表》中规定的其他情形。</w:t>
      </w:r>
    </w:p>
    <w:p w14:paraId="1AC5DAF8">
      <w:pPr>
        <w:numPr>
          <w:ilvl w:val="0"/>
          <w:numId w:val="8"/>
        </w:numPr>
        <w:tabs>
          <w:tab w:val="left" w:pos="360"/>
        </w:tabs>
        <w:snapToGrid w:val="0"/>
        <w:spacing w:line="360" w:lineRule="auto"/>
        <w:ind w:left="357" w:hanging="357"/>
        <w:outlineLvl w:val="2"/>
        <w:rPr>
          <w:rFonts w:ascii="宋体" w:hAnsi="宋体" w:cs="宋体"/>
          <w:sz w:val="24"/>
        </w:rPr>
      </w:pPr>
      <w:bookmarkStart w:id="361" w:name="_Toc164608801"/>
      <w:bookmarkStart w:id="362" w:name="_Toc151193920"/>
      <w:bookmarkStart w:id="363" w:name="_Toc305158874"/>
      <w:bookmarkStart w:id="364" w:name="_Toc305158800"/>
      <w:bookmarkStart w:id="365" w:name="_Toc127161446"/>
      <w:bookmarkStart w:id="366" w:name="_Toc150480770"/>
      <w:bookmarkStart w:id="367" w:name="_Toc151193702"/>
      <w:bookmarkStart w:id="368" w:name="_Toc226965722"/>
      <w:bookmarkStart w:id="369" w:name="_Toc149720825"/>
      <w:bookmarkStart w:id="370" w:name="_Toc150774632"/>
      <w:bookmarkStart w:id="371" w:name="_Toc127151532"/>
      <w:bookmarkStart w:id="372" w:name="_Toc164229373"/>
      <w:bookmarkStart w:id="373" w:name="_Toc142311034"/>
      <w:bookmarkStart w:id="374" w:name="_Toc195842897"/>
      <w:bookmarkStart w:id="375" w:name="_Toc265228370"/>
      <w:bookmarkStart w:id="376" w:name="_Toc151193846"/>
      <w:bookmarkStart w:id="377" w:name="_Toc264969222"/>
      <w:bookmarkStart w:id="378" w:name="_Toc150774737"/>
      <w:bookmarkStart w:id="379" w:name="_Toc151193774"/>
      <w:bookmarkStart w:id="380" w:name="_Toc164351626"/>
      <w:bookmarkStart w:id="381" w:name="_Toc164229227"/>
      <w:bookmarkStart w:id="382" w:name="_Toc164608646"/>
      <w:bookmarkStart w:id="383" w:name="_Toc150509283"/>
      <w:bookmarkStart w:id="384" w:name="_Toc226965805"/>
      <w:bookmarkStart w:id="385" w:name="_Toc151190159"/>
      <w:bookmarkStart w:id="386" w:name="_Toc127151733"/>
      <w:bookmarkStart w:id="387" w:name="_Toc226309776"/>
      <w:bookmarkStart w:id="388" w:name="_Toc151193630"/>
      <w:bookmarkStart w:id="389" w:name="_Toc520356157"/>
      <w:bookmarkStart w:id="390" w:name="_Toc226337228"/>
      <w:r>
        <w:rPr>
          <w:rFonts w:hint="eastAsia" w:ascii="宋体" w:hAnsi="宋体" w:cs="宋体"/>
          <w:sz w:val="24"/>
        </w:rPr>
        <w:t xml:space="preserve"> </w:t>
      </w:r>
      <w:bookmarkStart w:id="391" w:name="_Toc166771678"/>
      <w:r>
        <w:rPr>
          <w:rFonts w:hint="eastAsia" w:ascii="宋体" w:hAnsi="宋体" w:cs="宋体"/>
          <w:sz w:val="24"/>
        </w:rPr>
        <w:t>投标有效期</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336E17D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14:paraId="2194577D">
      <w:pPr>
        <w:numPr>
          <w:ilvl w:val="0"/>
          <w:numId w:val="8"/>
        </w:numPr>
        <w:tabs>
          <w:tab w:val="left" w:pos="360"/>
        </w:tabs>
        <w:snapToGrid w:val="0"/>
        <w:spacing w:line="360" w:lineRule="auto"/>
        <w:ind w:left="357" w:hanging="357"/>
        <w:outlineLvl w:val="2"/>
        <w:rPr>
          <w:rFonts w:ascii="宋体" w:hAnsi="宋体" w:cs="宋体"/>
          <w:sz w:val="24"/>
        </w:rPr>
      </w:pPr>
      <w:bookmarkStart w:id="392" w:name="_Toc127151734"/>
      <w:bookmarkStart w:id="393" w:name="_Toc142311035"/>
      <w:bookmarkStart w:id="394" w:name="_Toc265228371"/>
      <w:bookmarkStart w:id="395" w:name="_Toc305158875"/>
      <w:bookmarkStart w:id="396" w:name="_Toc150509284"/>
      <w:bookmarkStart w:id="397" w:name="_Toc164608802"/>
      <w:bookmarkStart w:id="398" w:name="_Toc164229228"/>
      <w:bookmarkStart w:id="399" w:name="_Toc226337229"/>
      <w:bookmarkStart w:id="400" w:name="_Toc195842898"/>
      <w:bookmarkStart w:id="401" w:name="_Toc150774633"/>
      <w:bookmarkStart w:id="402" w:name="_Toc520356158"/>
      <w:bookmarkStart w:id="403" w:name="_Toc151193703"/>
      <w:bookmarkStart w:id="404" w:name="_Toc151190160"/>
      <w:bookmarkStart w:id="405" w:name="_Toc164229374"/>
      <w:bookmarkStart w:id="406" w:name="_Toc151193775"/>
      <w:bookmarkStart w:id="407" w:name="_Toc226309777"/>
      <w:bookmarkStart w:id="408" w:name="_Toc127151533"/>
      <w:bookmarkStart w:id="409" w:name="_Toc150480771"/>
      <w:bookmarkStart w:id="410" w:name="_Toc149720826"/>
      <w:bookmarkStart w:id="411" w:name="_Toc151193847"/>
      <w:bookmarkStart w:id="412" w:name="_Toc226965806"/>
      <w:bookmarkStart w:id="413" w:name="_Toc151193631"/>
      <w:bookmarkStart w:id="414" w:name="_Toc150774738"/>
      <w:bookmarkStart w:id="415" w:name="_Toc226965723"/>
      <w:bookmarkStart w:id="416" w:name="_Toc164351627"/>
      <w:bookmarkStart w:id="417" w:name="_Toc305158801"/>
      <w:bookmarkStart w:id="418" w:name="_Toc127161447"/>
      <w:bookmarkStart w:id="419" w:name="_Toc264969223"/>
      <w:bookmarkStart w:id="420" w:name="_Toc164608647"/>
      <w:bookmarkStart w:id="421" w:name="_Toc151193921"/>
      <w:r>
        <w:rPr>
          <w:rFonts w:hint="eastAsia" w:ascii="宋体" w:hAnsi="宋体" w:cs="宋体"/>
          <w:sz w:val="24"/>
        </w:rPr>
        <w:t xml:space="preserve"> </w:t>
      </w:r>
      <w:bookmarkStart w:id="422" w:name="_Toc166771679"/>
      <w:r>
        <w:rPr>
          <w:rFonts w:hint="eastAsia" w:ascii="宋体" w:hAnsi="宋体" w:cs="宋体"/>
          <w:sz w:val="24"/>
        </w:rPr>
        <w:t>投标文件的签署</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Pr>
          <w:rFonts w:hint="eastAsia" w:ascii="宋体" w:hAnsi="宋体" w:cs="宋体"/>
          <w:sz w:val="24"/>
        </w:rPr>
        <w:t>、盖章</w:t>
      </w:r>
      <w:bookmarkEnd w:id="422"/>
    </w:p>
    <w:p w14:paraId="52ED107B">
      <w:pPr>
        <w:numPr>
          <w:ilvl w:val="1"/>
          <w:numId w:val="8"/>
        </w:numPr>
        <w:tabs>
          <w:tab w:val="left" w:pos="1080"/>
          <w:tab w:val="left" w:pos="2014"/>
        </w:tabs>
        <w:snapToGrid w:val="0"/>
        <w:spacing w:line="360" w:lineRule="auto"/>
        <w:ind w:left="1077" w:hanging="720"/>
        <w:rPr>
          <w:rFonts w:ascii="宋体" w:hAnsi="宋体" w:cs="宋体"/>
          <w:sz w:val="24"/>
        </w:rPr>
      </w:pPr>
      <w:bookmarkStart w:id="423" w:name="_Toc305158876"/>
      <w:bookmarkStart w:id="424" w:name="_Toc265228372"/>
      <w:bookmarkStart w:id="425" w:name="_Toc195842899"/>
      <w:bookmarkStart w:id="426" w:name="_Toc151193848"/>
      <w:bookmarkStart w:id="427" w:name="_Toc226309778"/>
      <w:bookmarkStart w:id="428" w:name="_Toc127151534"/>
      <w:bookmarkStart w:id="429" w:name="_Toc305158802"/>
      <w:bookmarkStart w:id="430" w:name="_Toc150480772"/>
      <w:bookmarkStart w:id="431" w:name="_Toc150774634"/>
      <w:bookmarkStart w:id="432" w:name="_Toc151193922"/>
      <w:bookmarkStart w:id="433" w:name="_Toc151193776"/>
      <w:bookmarkStart w:id="434" w:name="_Toc226965807"/>
      <w:bookmarkStart w:id="435" w:name="_Toc264969224"/>
      <w:bookmarkStart w:id="436" w:name="_Toc150774739"/>
      <w:bookmarkStart w:id="437" w:name="_Toc226965724"/>
      <w:bookmarkStart w:id="438" w:name="_Toc142311036"/>
      <w:bookmarkStart w:id="439" w:name="_Toc226337230"/>
      <w:bookmarkStart w:id="440" w:name="_Toc151193704"/>
      <w:bookmarkStart w:id="441" w:name="_Toc150509285"/>
      <w:bookmarkStart w:id="442" w:name="_Toc520356159"/>
      <w:bookmarkStart w:id="443" w:name="_Toc151193632"/>
      <w:bookmarkStart w:id="444" w:name="_Toc151190161"/>
      <w:r>
        <w:rPr>
          <w:rFonts w:hint="eastAsia" w:ascii="宋体" w:hAnsi="宋体" w:cs="宋体"/>
          <w:sz w:val="24"/>
        </w:rPr>
        <w:t>投标人应准备投标文件正本1份、副本4份、电子文档1份、投标一览表1份和保证金退还说明1份（如适用）。投标文件的正本和副本应在其封面右上角清楚地标明“正本”或“副本”字样。副本可以为正本的复印件，若正本和副本有不一致的内容，以正本书面投标文件为准。</w:t>
      </w:r>
    </w:p>
    <w:p w14:paraId="6B9E0FC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投标人为本项目所提供的证书及证明文件等，均须加盖投标人公章。</w:t>
      </w:r>
    </w:p>
    <w:p w14:paraId="29CF4D7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的正本和副本均需打印或用不褪色、不变质的墨水书写，并由投标人的法定代表人或其授权代表在规定签章处签字或盖章。投标文件副本可采用正本的复印件，电子文档需制成一个PDF文档，一个Word文档，并且将两个文档存储在一个U盘中，且PDF版的电子文档必须签字盖章齐全，和纸质投标文件正本完全一致，也可以用正本彩色扫描。</w:t>
      </w:r>
    </w:p>
    <w:p w14:paraId="10DC56F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投标文件的打印和书写应清楚工整，任何行间插字、涂改或增删，必须由投标人的法定代表人或其授权代表签字或盖个人印鉴。字迹潦草、表达不清或可能导致非唯一理解的投标文件后果由投标人负责。</w:t>
      </w:r>
    </w:p>
    <w:p w14:paraId="70009E5D">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投标文件正本和副本必须装订成册并逐页编目编码。</w:t>
      </w:r>
    </w:p>
    <w:p w14:paraId="62C839D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投标文件应根据招标文件的要求制作，签署、盖章和内容应完整，如有遗漏，后果由投标人负责。</w:t>
      </w:r>
    </w:p>
    <w:p w14:paraId="365ECD4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正本、所有副本、招标文件要求单独提交的“投标一览表”、“保证金退还说明”、电子文档，应分别封装于五个密封袋内。密封袋上应分别标上“正本”、“副本”、“投标一览表”、“电子文档”、“保证金退还说明”字样，并注明招标项目名称、项目编号、分包号（如有）、投标人名称、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日时分前不得开启等字样。</w:t>
      </w:r>
    </w:p>
    <w:p w14:paraId="6DF6327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所有外层密封袋的封口处应粘贴牢固，并加盖投标人公章。</w:t>
      </w:r>
    </w:p>
    <w:p w14:paraId="18FC2F32">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开标时，投标人授权代表递交投标文件的，投标人授权代表须携带本人身份证原件及未密封法定代表人授权委托书；法定代表人递交投标文件的，须携带法定代表人身份证明书和个人身份证原件。投标人未按要求提交的，采购代理机构有权拒绝接受投标文件，由此产生的后果由投标人承担。</w:t>
      </w:r>
    </w:p>
    <w:p w14:paraId="1DAB4AC9">
      <w:pPr>
        <w:tabs>
          <w:tab w:val="left" w:pos="1080"/>
          <w:tab w:val="left" w:pos="2014"/>
        </w:tabs>
        <w:snapToGrid w:val="0"/>
        <w:spacing w:line="360" w:lineRule="auto"/>
        <w:ind w:left="357"/>
        <w:rPr>
          <w:rFonts w:ascii="宋体" w:hAnsi="宋体" w:cs="宋体"/>
          <w:szCs w:val="21"/>
        </w:rPr>
      </w:pPr>
    </w:p>
    <w:p w14:paraId="4F60CEA5">
      <w:pPr>
        <w:pStyle w:val="4"/>
        <w:spacing w:before="0" w:line="360" w:lineRule="auto"/>
        <w:rPr>
          <w:rFonts w:ascii="宋体" w:hAnsi="宋体" w:eastAsia="宋体" w:cs="宋体"/>
          <w:sz w:val="24"/>
          <w:szCs w:val="24"/>
        </w:rPr>
      </w:pPr>
      <w:bookmarkStart w:id="445" w:name="_Toc166771680"/>
      <w:r>
        <w:rPr>
          <w:rFonts w:hint="eastAsia" w:ascii="宋体" w:hAnsi="宋体" w:eastAsia="宋体" w:cs="宋体"/>
          <w:sz w:val="24"/>
          <w:szCs w:val="24"/>
        </w:rPr>
        <w:t>四   投标文件的提交</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4FE470AC">
      <w:pPr>
        <w:numPr>
          <w:ilvl w:val="0"/>
          <w:numId w:val="8"/>
        </w:numPr>
        <w:tabs>
          <w:tab w:val="left" w:pos="360"/>
        </w:tabs>
        <w:snapToGrid w:val="0"/>
        <w:spacing w:line="360" w:lineRule="auto"/>
        <w:ind w:left="357" w:hanging="357"/>
        <w:outlineLvl w:val="2"/>
        <w:rPr>
          <w:rFonts w:ascii="宋体" w:hAnsi="宋体" w:cs="宋体"/>
          <w:sz w:val="24"/>
        </w:rPr>
      </w:pPr>
      <w:bookmarkStart w:id="446" w:name="_Toc151193923"/>
      <w:bookmarkStart w:id="447" w:name="_Toc151193633"/>
      <w:bookmarkStart w:id="448" w:name="_Toc127161449"/>
      <w:bookmarkStart w:id="449" w:name="_Toc164229230"/>
      <w:bookmarkStart w:id="450" w:name="_Toc305158803"/>
      <w:bookmarkStart w:id="451" w:name="_Toc142311037"/>
      <w:bookmarkStart w:id="452" w:name="_Toc265228373"/>
      <w:bookmarkStart w:id="453" w:name="_Toc151193705"/>
      <w:bookmarkStart w:id="454" w:name="_Toc150480773"/>
      <w:bookmarkStart w:id="455" w:name="_Toc150509286"/>
      <w:bookmarkStart w:id="456" w:name="_Toc264969225"/>
      <w:bookmarkStart w:id="457" w:name="_Toc151190162"/>
      <w:bookmarkStart w:id="458" w:name="_Toc151193849"/>
      <w:bookmarkStart w:id="459" w:name="_Toc226965725"/>
      <w:bookmarkStart w:id="460" w:name="_Toc195842900"/>
      <w:bookmarkStart w:id="461" w:name="_Toc127151736"/>
      <w:bookmarkStart w:id="462" w:name="_Toc151193777"/>
      <w:bookmarkStart w:id="463" w:name="_Toc164608649"/>
      <w:bookmarkStart w:id="464" w:name="_Toc226309779"/>
      <w:bookmarkStart w:id="465" w:name="_Toc305158877"/>
      <w:bookmarkStart w:id="466" w:name="_Toc150774635"/>
      <w:bookmarkStart w:id="467" w:name="_Toc226965808"/>
      <w:bookmarkStart w:id="468" w:name="_Toc127151535"/>
      <w:bookmarkStart w:id="469" w:name="_Toc164608804"/>
      <w:bookmarkStart w:id="470" w:name="_Toc226337231"/>
      <w:bookmarkStart w:id="471" w:name="_Toc164351629"/>
      <w:bookmarkStart w:id="472" w:name="_Toc149720828"/>
      <w:bookmarkStart w:id="473" w:name="_Toc150774740"/>
      <w:bookmarkStart w:id="474" w:name="_Toc164229376"/>
      <w:bookmarkStart w:id="475" w:name="_Toc520356160"/>
      <w:r>
        <w:rPr>
          <w:rFonts w:hint="eastAsia" w:ascii="宋体" w:hAnsi="宋体" w:cs="宋体"/>
          <w:sz w:val="24"/>
        </w:rPr>
        <w:t xml:space="preserve"> </w:t>
      </w:r>
      <w:bookmarkStart w:id="476" w:name="_Toc166771681"/>
      <w:r>
        <w:rPr>
          <w:rFonts w:hint="eastAsia" w:ascii="宋体" w:hAnsi="宋体" w:cs="宋体"/>
          <w:sz w:val="24"/>
        </w:rPr>
        <w:t>投标文件的</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Pr>
          <w:rFonts w:hint="eastAsia" w:ascii="宋体" w:hAnsi="宋体" w:cs="宋体"/>
          <w:sz w:val="24"/>
        </w:rPr>
        <w:t>提交</w:t>
      </w:r>
      <w:bookmarkEnd w:id="476"/>
    </w:p>
    <w:p w14:paraId="09C3636F">
      <w:pPr>
        <w:numPr>
          <w:ilvl w:val="1"/>
          <w:numId w:val="8"/>
        </w:numPr>
        <w:tabs>
          <w:tab w:val="left" w:pos="1080"/>
          <w:tab w:val="left" w:pos="2014"/>
        </w:tabs>
        <w:snapToGrid w:val="0"/>
        <w:spacing w:line="360" w:lineRule="auto"/>
        <w:ind w:left="1077" w:hanging="720"/>
        <w:rPr>
          <w:rFonts w:ascii="宋体" w:hAnsi="宋体" w:cs="宋体"/>
          <w:sz w:val="24"/>
        </w:rPr>
      </w:pPr>
      <w:bookmarkStart w:id="477" w:name="_Toc151193850"/>
      <w:bookmarkStart w:id="478" w:name="_Toc150774741"/>
      <w:bookmarkStart w:id="479" w:name="_Toc305158804"/>
      <w:bookmarkStart w:id="480" w:name="_Toc195842901"/>
      <w:bookmarkStart w:id="481" w:name="_Toc151190163"/>
      <w:bookmarkStart w:id="482" w:name="_Toc151193634"/>
      <w:bookmarkStart w:id="483" w:name="_Toc164229231"/>
      <w:bookmarkStart w:id="484" w:name="_Toc226965809"/>
      <w:bookmarkStart w:id="485" w:name="_Toc305158878"/>
      <w:bookmarkStart w:id="486" w:name="_Toc264969226"/>
      <w:bookmarkStart w:id="487" w:name="_Toc226309780"/>
      <w:bookmarkStart w:id="488" w:name="_Toc150774636"/>
      <w:bookmarkStart w:id="489" w:name="_Toc520356161"/>
      <w:bookmarkStart w:id="490" w:name="_Toc151193778"/>
      <w:bookmarkStart w:id="491" w:name="_Toc151193706"/>
      <w:bookmarkStart w:id="492" w:name="_Toc226337232"/>
      <w:bookmarkStart w:id="493" w:name="_Toc164351630"/>
      <w:bookmarkStart w:id="494" w:name="_Toc226965726"/>
      <w:bookmarkStart w:id="495" w:name="_Toc164608650"/>
      <w:bookmarkStart w:id="496" w:name="_Toc164229377"/>
      <w:bookmarkStart w:id="497" w:name="_Toc127151536"/>
      <w:bookmarkStart w:id="498" w:name="_Toc150480774"/>
      <w:bookmarkStart w:id="499" w:name="_Toc149720829"/>
      <w:bookmarkStart w:id="500" w:name="_Toc265228374"/>
      <w:bookmarkStart w:id="501" w:name="_Toc151193924"/>
      <w:bookmarkStart w:id="502" w:name="_Toc127151737"/>
      <w:bookmarkStart w:id="503" w:name="_Toc127161450"/>
      <w:bookmarkStart w:id="504" w:name="_Toc164608805"/>
      <w:bookmarkStart w:id="505" w:name="_Toc142311038"/>
      <w:bookmarkStart w:id="506" w:name="_Toc150509287"/>
      <w:r>
        <w:rPr>
          <w:rFonts w:hint="eastAsia" w:ascii="宋体" w:hAnsi="宋体" w:cs="宋体"/>
          <w:sz w:val="24"/>
        </w:rPr>
        <w:t>投标人应在招标文件规定的投标截止时间前，将投标文件按投标须知规定密封后送达开标地点。投标截止时间以后送达的投标文件将被拒绝。</w:t>
      </w:r>
    </w:p>
    <w:p w14:paraId="27CA50D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本次招标不接受邮寄的投标文件。</w:t>
      </w:r>
    </w:p>
    <w:p w14:paraId="178C5F2A">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 xml:space="preserve"> </w:t>
      </w:r>
      <w:bookmarkStart w:id="507" w:name="_Toc166771682"/>
      <w:r>
        <w:rPr>
          <w:rFonts w:hint="eastAsia" w:ascii="宋体" w:hAnsi="宋体" w:cs="宋体"/>
          <w:sz w:val="24"/>
        </w:rPr>
        <w:t>投标截止</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hint="eastAsia" w:ascii="宋体" w:hAnsi="宋体" w:cs="宋体"/>
          <w:sz w:val="24"/>
        </w:rPr>
        <w:t>时间</w:t>
      </w:r>
      <w:bookmarkEnd w:id="507"/>
    </w:p>
    <w:p w14:paraId="7F2B88EC">
      <w:pPr>
        <w:numPr>
          <w:ilvl w:val="1"/>
          <w:numId w:val="8"/>
        </w:numPr>
        <w:tabs>
          <w:tab w:val="left" w:pos="1080"/>
          <w:tab w:val="left" w:pos="2014"/>
        </w:tabs>
        <w:snapToGrid w:val="0"/>
        <w:spacing w:line="360" w:lineRule="auto"/>
        <w:ind w:left="1077" w:hanging="720"/>
        <w:rPr>
          <w:rFonts w:ascii="宋体" w:hAnsi="宋体" w:cs="宋体"/>
          <w:sz w:val="24"/>
        </w:rPr>
      </w:pPr>
      <w:bookmarkStart w:id="508" w:name="_Toc520356162"/>
      <w:bookmarkStart w:id="509" w:name="_Toc226309781"/>
      <w:bookmarkStart w:id="510" w:name="_Toc151193851"/>
      <w:bookmarkStart w:id="511" w:name="_Toc127151537"/>
      <w:bookmarkStart w:id="512" w:name="_Toc151190164"/>
      <w:bookmarkStart w:id="513" w:name="_Toc164229232"/>
      <w:bookmarkStart w:id="514" w:name="_Toc226337233"/>
      <w:bookmarkStart w:id="515" w:name="_Toc164608806"/>
      <w:bookmarkStart w:id="516" w:name="_Toc127151738"/>
      <w:bookmarkStart w:id="517" w:name="_Toc195842902"/>
      <w:bookmarkStart w:id="518" w:name="_Toc264969227"/>
      <w:bookmarkStart w:id="519" w:name="_Toc226965810"/>
      <w:bookmarkStart w:id="520" w:name="_Toc150774637"/>
      <w:bookmarkStart w:id="521" w:name="_Toc149720830"/>
      <w:bookmarkStart w:id="522" w:name="_Toc127161451"/>
      <w:bookmarkStart w:id="523" w:name="_Toc151193707"/>
      <w:bookmarkStart w:id="524" w:name="_Toc151193635"/>
      <w:bookmarkStart w:id="525" w:name="_Toc151193779"/>
      <w:bookmarkStart w:id="526" w:name="_Toc150480775"/>
      <w:bookmarkStart w:id="527" w:name="_Toc226965727"/>
      <w:bookmarkStart w:id="528" w:name="_Toc164229378"/>
      <w:bookmarkStart w:id="529" w:name="_Toc305158805"/>
      <w:bookmarkStart w:id="530" w:name="_Toc142311039"/>
      <w:bookmarkStart w:id="531" w:name="_Toc150774742"/>
      <w:bookmarkStart w:id="532" w:name="_Toc151193925"/>
      <w:bookmarkStart w:id="533" w:name="_Toc150509288"/>
      <w:bookmarkStart w:id="534" w:name="_Toc265228375"/>
      <w:bookmarkStart w:id="535" w:name="_Toc164608651"/>
      <w:bookmarkStart w:id="536" w:name="_Toc164351631"/>
      <w:bookmarkStart w:id="537" w:name="_Toc305158879"/>
      <w:r>
        <w:rPr>
          <w:rFonts w:hint="eastAsia" w:ascii="宋体" w:hAnsi="宋体" w:cs="宋体"/>
          <w:sz w:val="24"/>
        </w:rPr>
        <w:t>投标人应在招标文件要求提交投标文件截止时间前，将纸质版投标文件提交至开标指定地点。</w:t>
      </w:r>
    </w:p>
    <w:p w14:paraId="4430CE8E">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 xml:space="preserve"> </w:t>
      </w:r>
      <w:bookmarkStart w:id="538" w:name="_Toc166771683"/>
      <w:r>
        <w:rPr>
          <w:rFonts w:hint="eastAsia" w:ascii="宋体" w:hAnsi="宋体" w:cs="宋体"/>
          <w:sz w:val="24"/>
        </w:rPr>
        <w:t>投标文件的修改与撤回</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1F70EB2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提交投标文件以后，如果供应商提出书面补充、修改或者撤回投标文件的要求，在提交投标文件截止时间前送达采购代理机构者，采购代理机构将予以接受。</w:t>
      </w:r>
    </w:p>
    <w:p w14:paraId="49F9777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供应商补充、修改的书面要求被采购代理机构接受的，其补充、修改的内容作为投标文件的组成部分。补充、修改的内容与投标文件不一致的，以补充、修改的内容为准。</w:t>
      </w:r>
    </w:p>
    <w:p w14:paraId="0269746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供应商对投标文件的补充、修改或者撤回的要求应采用书面形式，并应按本须知规定编制、密封、标记和发送。</w:t>
      </w:r>
    </w:p>
    <w:p w14:paraId="22A2D77A">
      <w:pPr>
        <w:pStyle w:val="4"/>
        <w:spacing w:before="0" w:line="360" w:lineRule="auto"/>
        <w:rPr>
          <w:rFonts w:ascii="宋体" w:hAnsi="宋体" w:eastAsia="宋体" w:cs="宋体"/>
          <w:sz w:val="24"/>
          <w:szCs w:val="24"/>
        </w:rPr>
      </w:pPr>
      <w:bookmarkStart w:id="539" w:name="_Toc150774638"/>
      <w:bookmarkStart w:id="540" w:name="_Toc151193708"/>
      <w:bookmarkStart w:id="541" w:name="_Toc142311040"/>
      <w:bookmarkStart w:id="542" w:name="_Toc226309782"/>
      <w:bookmarkStart w:id="543" w:name="_Toc195842903"/>
      <w:bookmarkStart w:id="544" w:name="_Toc150480776"/>
      <w:bookmarkStart w:id="545" w:name="_Toc226337234"/>
      <w:bookmarkStart w:id="546" w:name="_Toc150509289"/>
      <w:bookmarkStart w:id="547" w:name="_Toc150774743"/>
      <w:bookmarkStart w:id="548" w:name="_Toc226965728"/>
      <w:bookmarkStart w:id="549" w:name="_Toc127151538"/>
      <w:bookmarkStart w:id="550" w:name="_Toc151193636"/>
      <w:bookmarkStart w:id="551" w:name="_Toc305158806"/>
      <w:bookmarkStart w:id="552" w:name="_Toc264969228"/>
      <w:bookmarkStart w:id="553" w:name="_Toc151193852"/>
      <w:bookmarkStart w:id="554" w:name="_Toc151193926"/>
      <w:bookmarkStart w:id="555" w:name="_Toc226965811"/>
      <w:bookmarkStart w:id="556" w:name="_Toc151193780"/>
      <w:bookmarkStart w:id="557" w:name="_Toc520356163"/>
      <w:bookmarkStart w:id="558" w:name="_Toc151190165"/>
      <w:bookmarkStart w:id="559" w:name="_Toc305158880"/>
      <w:bookmarkStart w:id="560" w:name="_Toc265228376"/>
      <w:bookmarkStart w:id="561" w:name="_Toc166771684"/>
      <w:r>
        <w:rPr>
          <w:rFonts w:hint="eastAsia" w:ascii="宋体" w:hAnsi="宋体" w:eastAsia="宋体" w:cs="宋体"/>
          <w:sz w:val="24"/>
          <w:szCs w:val="24"/>
        </w:rPr>
        <w:t>五   开标、资格审查及评标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5C31312C">
      <w:pPr>
        <w:numPr>
          <w:ilvl w:val="0"/>
          <w:numId w:val="8"/>
        </w:numPr>
        <w:tabs>
          <w:tab w:val="left" w:pos="360"/>
        </w:tabs>
        <w:snapToGrid w:val="0"/>
        <w:spacing w:line="360" w:lineRule="auto"/>
        <w:ind w:left="357" w:hanging="357"/>
        <w:outlineLvl w:val="2"/>
        <w:rPr>
          <w:rFonts w:ascii="宋体" w:hAnsi="宋体" w:cs="宋体"/>
          <w:sz w:val="24"/>
        </w:rPr>
      </w:pPr>
      <w:bookmarkStart w:id="562" w:name="_Toc226337235"/>
      <w:bookmarkStart w:id="563" w:name="_Toc520356164"/>
      <w:bookmarkStart w:id="564" w:name="_Toc151193637"/>
      <w:bookmarkStart w:id="565" w:name="_Toc127151740"/>
      <w:bookmarkStart w:id="566" w:name="_Toc150509290"/>
      <w:bookmarkStart w:id="567" w:name="_Toc150774639"/>
      <w:bookmarkStart w:id="568" w:name="_Toc150480777"/>
      <w:bookmarkStart w:id="569" w:name="_Toc305158807"/>
      <w:bookmarkStart w:id="570" w:name="_Toc151193853"/>
      <w:bookmarkStart w:id="571" w:name="_Toc226965729"/>
      <w:bookmarkStart w:id="572" w:name="_Toc151193927"/>
      <w:bookmarkStart w:id="573" w:name="_Toc164608653"/>
      <w:bookmarkStart w:id="574" w:name="_Toc264969229"/>
      <w:bookmarkStart w:id="575" w:name="_Toc149720832"/>
      <w:bookmarkStart w:id="576" w:name="_Toc226309783"/>
      <w:bookmarkStart w:id="577" w:name="_Toc164229380"/>
      <w:bookmarkStart w:id="578" w:name="_Toc127161453"/>
      <w:bookmarkStart w:id="579" w:name="_Toc226965812"/>
      <w:bookmarkStart w:id="580" w:name="_Toc151193709"/>
      <w:bookmarkStart w:id="581" w:name="_Toc151190166"/>
      <w:bookmarkStart w:id="582" w:name="_Toc151193781"/>
      <w:bookmarkStart w:id="583" w:name="_Toc164351633"/>
      <w:bookmarkStart w:id="584" w:name="_Toc164229234"/>
      <w:bookmarkStart w:id="585" w:name="_Toc305158881"/>
      <w:bookmarkStart w:id="586" w:name="_Toc142311041"/>
      <w:bookmarkStart w:id="587" w:name="_Toc195842904"/>
      <w:bookmarkStart w:id="588" w:name="_Toc265228377"/>
      <w:bookmarkStart w:id="589" w:name="_Toc150774744"/>
      <w:bookmarkStart w:id="590" w:name="_Toc127151539"/>
      <w:bookmarkStart w:id="591" w:name="_Toc164608808"/>
      <w:r>
        <w:rPr>
          <w:rFonts w:hint="eastAsia" w:ascii="宋体" w:hAnsi="宋体" w:cs="宋体"/>
          <w:sz w:val="24"/>
        </w:rPr>
        <w:t xml:space="preserve"> </w:t>
      </w:r>
      <w:bookmarkStart w:id="592" w:name="_Toc166771685"/>
      <w:r>
        <w:rPr>
          <w:rFonts w:hint="eastAsia" w:ascii="宋体" w:hAnsi="宋体" w:cs="宋体"/>
          <w:sz w:val="24"/>
        </w:rPr>
        <w:t>开标</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66384B42">
      <w:pPr>
        <w:numPr>
          <w:ilvl w:val="1"/>
          <w:numId w:val="8"/>
        </w:numPr>
        <w:tabs>
          <w:tab w:val="left" w:pos="1080"/>
          <w:tab w:val="left" w:pos="2014"/>
        </w:tabs>
        <w:snapToGrid w:val="0"/>
        <w:spacing w:line="360" w:lineRule="auto"/>
        <w:ind w:left="1077" w:hanging="720"/>
        <w:rPr>
          <w:rFonts w:ascii="宋体" w:hAnsi="宋体" w:cs="宋体"/>
          <w:sz w:val="24"/>
        </w:rPr>
      </w:pPr>
      <w:bookmarkStart w:id="593" w:name="_Toc520356165"/>
      <w:r>
        <w:rPr>
          <w:rFonts w:hint="eastAsia" w:ascii="宋体" w:hAnsi="宋体" w:cs="宋体"/>
          <w:sz w:val="24"/>
        </w:rPr>
        <w:t>采购人或采购代理机构将按招标文件的规定，在投标截止时间的同一时间和招标文件预先确定的地点组织开标。</w:t>
      </w:r>
    </w:p>
    <w:p w14:paraId="18AC20D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开标时，由投标人代表对投标文件的密封情况进行检查。经确认无误后，由招标工作人员将投标人单独递交的“投标一览表”当众拆封，并由唱标人员按照招标文件规定的内容进行宣读。</w:t>
      </w:r>
    </w:p>
    <w:p w14:paraId="1E75516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开标时，“投标一览表”中的大写金额与小写金额不一致的，以大写金额为准；总价金额与按单价计算的汇总金额不一致的，以单价计算的汇总金额为准。</w:t>
      </w:r>
    </w:p>
    <w:p w14:paraId="15C04F62">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0DB2253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投标人不足3家的，不予开标。</w:t>
      </w:r>
    </w:p>
    <w:p w14:paraId="064A74D1">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 xml:space="preserve"> </w:t>
      </w:r>
      <w:bookmarkStart w:id="594" w:name="_Toc166771686"/>
      <w:r>
        <w:rPr>
          <w:rFonts w:hint="eastAsia" w:ascii="宋体" w:hAnsi="宋体" w:cs="宋体"/>
          <w:sz w:val="24"/>
        </w:rPr>
        <w:t>资格审查</w:t>
      </w:r>
      <w:bookmarkEnd w:id="594"/>
    </w:p>
    <w:p w14:paraId="7170347D">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见第三章《资格审查》。</w:t>
      </w:r>
    </w:p>
    <w:bookmarkEnd w:id="593"/>
    <w:p w14:paraId="789A92F2">
      <w:pPr>
        <w:numPr>
          <w:ilvl w:val="0"/>
          <w:numId w:val="8"/>
        </w:numPr>
        <w:tabs>
          <w:tab w:val="left" w:pos="360"/>
        </w:tabs>
        <w:snapToGrid w:val="0"/>
        <w:spacing w:line="360" w:lineRule="auto"/>
        <w:ind w:left="357" w:hanging="357"/>
        <w:outlineLvl w:val="2"/>
        <w:rPr>
          <w:rFonts w:ascii="宋体" w:hAnsi="宋体" w:cs="宋体"/>
          <w:sz w:val="24"/>
        </w:rPr>
      </w:pPr>
      <w:bookmarkStart w:id="595" w:name="_Toc150509291"/>
      <w:bookmarkStart w:id="596" w:name="_Toc151190167"/>
      <w:bookmarkStart w:id="597" w:name="_Toc150774745"/>
      <w:bookmarkStart w:id="598" w:name="_Toc164351634"/>
      <w:bookmarkStart w:id="599" w:name="_Toc150774640"/>
      <w:bookmarkStart w:id="600" w:name="_Toc264969230"/>
      <w:bookmarkStart w:id="601" w:name="_Toc164608654"/>
      <w:bookmarkStart w:id="602" w:name="_Toc151193928"/>
      <w:bookmarkStart w:id="603" w:name="_Toc164229235"/>
      <w:bookmarkStart w:id="604" w:name="_Toc226309784"/>
      <w:bookmarkStart w:id="605" w:name="_Toc226965730"/>
      <w:bookmarkStart w:id="606" w:name="_Toc150480778"/>
      <w:bookmarkStart w:id="607" w:name="_Toc226337236"/>
      <w:bookmarkStart w:id="608" w:name="_Toc151193782"/>
      <w:bookmarkStart w:id="609" w:name="_Toc127161454"/>
      <w:bookmarkStart w:id="610" w:name="_Toc149720833"/>
      <w:bookmarkStart w:id="611" w:name="_Toc164608809"/>
      <w:bookmarkStart w:id="612" w:name="_Toc195842905"/>
      <w:bookmarkStart w:id="613" w:name="_Toc305158882"/>
      <w:bookmarkStart w:id="614" w:name="_Toc151193710"/>
      <w:bookmarkStart w:id="615" w:name="_Toc226965813"/>
      <w:bookmarkStart w:id="616" w:name="_Toc305158808"/>
      <w:bookmarkStart w:id="617" w:name="_Toc151193854"/>
      <w:bookmarkStart w:id="618" w:name="_Toc127151741"/>
      <w:bookmarkStart w:id="619" w:name="_Toc265228378"/>
      <w:bookmarkStart w:id="620" w:name="_Toc164229381"/>
      <w:bookmarkStart w:id="621" w:name="_Toc142311042"/>
      <w:bookmarkStart w:id="622" w:name="_Toc127151540"/>
      <w:bookmarkStart w:id="623" w:name="_Toc151193638"/>
      <w:r>
        <w:rPr>
          <w:rFonts w:hint="eastAsia" w:ascii="宋体" w:hAnsi="宋体" w:cs="宋体"/>
          <w:sz w:val="24"/>
        </w:rPr>
        <w:t xml:space="preserve"> </w:t>
      </w:r>
      <w:bookmarkStart w:id="624" w:name="_Toc166771687"/>
      <w:r>
        <w:rPr>
          <w:rFonts w:hint="eastAsia" w:ascii="宋体" w:hAnsi="宋体" w:cs="宋体"/>
          <w:sz w:val="24"/>
        </w:rPr>
        <w:t>评标委员会</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5D0451B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625" w:name="_Toc520356166"/>
    </w:p>
    <w:p w14:paraId="09BFA07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25"/>
      <w:bookmarkStart w:id="626" w:name="_Toc520356169"/>
    </w:p>
    <w:p w14:paraId="177AC30E">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 xml:space="preserve"> </w:t>
      </w:r>
      <w:bookmarkStart w:id="627" w:name="_Toc166771688"/>
      <w:r>
        <w:rPr>
          <w:rFonts w:hint="eastAsia" w:ascii="宋体" w:hAnsi="宋体" w:cs="宋体"/>
          <w:sz w:val="24"/>
        </w:rPr>
        <w:t>评标程序、评标方法和评标标准</w:t>
      </w:r>
      <w:bookmarkEnd w:id="627"/>
    </w:p>
    <w:p w14:paraId="5B99A5CF">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见第四章《评标程序、评标方法和评标标准》。</w:t>
      </w:r>
    </w:p>
    <w:p w14:paraId="307AD91B">
      <w:pPr>
        <w:pStyle w:val="2"/>
      </w:pPr>
    </w:p>
    <w:p w14:paraId="73E7B1A7">
      <w:pPr>
        <w:pStyle w:val="4"/>
        <w:spacing w:before="0" w:line="360" w:lineRule="auto"/>
        <w:rPr>
          <w:rFonts w:ascii="宋体" w:hAnsi="宋体" w:eastAsia="宋体" w:cs="宋体"/>
          <w:sz w:val="24"/>
          <w:szCs w:val="24"/>
        </w:rPr>
      </w:pPr>
      <w:bookmarkStart w:id="628" w:name="_Toc226309789"/>
      <w:bookmarkStart w:id="629" w:name="_Toc151193859"/>
      <w:bookmarkStart w:id="630" w:name="_Toc226965735"/>
      <w:bookmarkStart w:id="631" w:name="_Toc226965818"/>
      <w:bookmarkStart w:id="632" w:name="_Toc264969235"/>
      <w:bookmarkStart w:id="633" w:name="_Toc127151545"/>
      <w:bookmarkStart w:id="634" w:name="_Toc195842910"/>
      <w:bookmarkStart w:id="635" w:name="_Toc166771689"/>
      <w:bookmarkStart w:id="636" w:name="_Toc150774750"/>
      <w:bookmarkStart w:id="637" w:name="_Toc305158887"/>
      <w:bookmarkStart w:id="638" w:name="_Toc150480783"/>
      <w:bookmarkStart w:id="639" w:name="_Toc150509296"/>
      <w:bookmarkStart w:id="640" w:name="_Toc151193933"/>
      <w:bookmarkStart w:id="641" w:name="_Toc305158813"/>
      <w:bookmarkStart w:id="642" w:name="_Toc142311047"/>
      <w:bookmarkStart w:id="643" w:name="_Toc151193787"/>
      <w:bookmarkStart w:id="644" w:name="_Toc151190172"/>
      <w:bookmarkStart w:id="645" w:name="_Toc151193643"/>
      <w:bookmarkStart w:id="646" w:name="_Toc151193715"/>
      <w:bookmarkStart w:id="647" w:name="_Toc265228383"/>
      <w:bookmarkStart w:id="648" w:name="_Toc150774645"/>
      <w:bookmarkStart w:id="649" w:name="_Toc226337241"/>
      <w:r>
        <w:rPr>
          <w:rFonts w:hint="eastAsia" w:ascii="宋体" w:hAnsi="宋体" w:eastAsia="宋体" w:cs="宋体"/>
          <w:sz w:val="24"/>
          <w:szCs w:val="24"/>
        </w:rPr>
        <w:t xml:space="preserve">六   </w:t>
      </w:r>
      <w:bookmarkEnd w:id="626"/>
      <w:r>
        <w:rPr>
          <w:rFonts w:hint="eastAsia" w:ascii="宋体" w:hAnsi="宋体" w:eastAsia="宋体" w:cs="宋体"/>
          <w:sz w:val="24"/>
          <w:szCs w:val="24"/>
        </w:rPr>
        <w:t>确定中标</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Start w:id="650" w:name="_Toc150509298"/>
      <w:bookmarkStart w:id="651" w:name="_Toc164229242"/>
      <w:bookmarkStart w:id="652" w:name="_Toc151193717"/>
      <w:bookmarkStart w:id="653" w:name="_Toc151193789"/>
      <w:bookmarkStart w:id="654" w:name="_Toc164608816"/>
      <w:bookmarkStart w:id="655" w:name="_Toc226309791"/>
      <w:bookmarkStart w:id="656" w:name="_Toc127151748"/>
      <w:bookmarkStart w:id="657" w:name="_Toc305158889"/>
      <w:bookmarkStart w:id="658" w:name="_Toc164229388"/>
      <w:bookmarkStart w:id="659" w:name="_Toc226337243"/>
      <w:bookmarkStart w:id="660" w:name="_Toc265228385"/>
      <w:bookmarkStart w:id="661" w:name="_Toc127161461"/>
      <w:bookmarkStart w:id="662" w:name="_Toc150774752"/>
      <w:bookmarkStart w:id="663" w:name="_Toc305158815"/>
      <w:bookmarkStart w:id="664" w:name="_Toc164351641"/>
      <w:bookmarkStart w:id="665" w:name="_Toc151193645"/>
      <w:bookmarkStart w:id="666" w:name="_Toc151193861"/>
      <w:bookmarkStart w:id="667" w:name="_Toc150774647"/>
      <w:bookmarkStart w:id="668" w:name="_Toc151190174"/>
      <w:bookmarkStart w:id="669" w:name="_Toc127151547"/>
      <w:bookmarkStart w:id="670" w:name="_Toc226965820"/>
      <w:bookmarkStart w:id="671" w:name="_Toc195842912"/>
      <w:bookmarkStart w:id="672" w:name="_Toc142311049"/>
      <w:bookmarkStart w:id="673" w:name="_Toc226965737"/>
      <w:bookmarkStart w:id="674" w:name="_Toc150480785"/>
      <w:bookmarkStart w:id="675" w:name="_Toc149720840"/>
      <w:bookmarkStart w:id="676" w:name="_Toc264969237"/>
      <w:bookmarkStart w:id="677" w:name="_Toc164608661"/>
      <w:bookmarkStart w:id="678" w:name="_Toc151193935"/>
    </w:p>
    <w:p w14:paraId="1A975380">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 xml:space="preserve"> </w:t>
      </w:r>
      <w:bookmarkStart w:id="679" w:name="_Toc166771690"/>
      <w:r>
        <w:rPr>
          <w:rFonts w:hint="eastAsia" w:ascii="宋体" w:hAnsi="宋体" w:cs="宋体"/>
          <w:sz w:val="24"/>
        </w:rPr>
        <w:t>确定中标人</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3A6B047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3697B841">
      <w:pPr>
        <w:numPr>
          <w:ilvl w:val="0"/>
          <w:numId w:val="8"/>
        </w:numPr>
        <w:tabs>
          <w:tab w:val="left" w:pos="360"/>
        </w:tabs>
        <w:snapToGrid w:val="0"/>
        <w:spacing w:line="360" w:lineRule="auto"/>
        <w:ind w:left="357" w:hanging="357"/>
        <w:outlineLvl w:val="2"/>
        <w:rPr>
          <w:rFonts w:ascii="宋体" w:hAnsi="宋体" w:cs="宋体"/>
          <w:sz w:val="24"/>
        </w:rPr>
      </w:pPr>
      <w:bookmarkStart w:id="680" w:name="_Toc305158891"/>
      <w:bookmarkStart w:id="681" w:name="_Toc305158817"/>
      <w:bookmarkStart w:id="682" w:name="_Toc127161463"/>
      <w:bookmarkStart w:id="683" w:name="_Toc150774649"/>
      <w:bookmarkStart w:id="684" w:name="_Toc226309793"/>
      <w:bookmarkStart w:id="685" w:name="_Toc151193863"/>
      <w:bookmarkStart w:id="686" w:name="_Toc164229390"/>
      <w:bookmarkStart w:id="687" w:name="_Toc164608663"/>
      <w:bookmarkStart w:id="688" w:name="_Toc164229244"/>
      <w:bookmarkStart w:id="689" w:name="_Toc151193791"/>
      <w:bookmarkStart w:id="690" w:name="_Toc151193719"/>
      <w:bookmarkStart w:id="691" w:name="_Toc150509300"/>
      <w:bookmarkStart w:id="692" w:name="_Toc195842914"/>
      <w:bookmarkStart w:id="693" w:name="_Toc151193937"/>
      <w:bookmarkStart w:id="694" w:name="_Toc151190176"/>
      <w:bookmarkStart w:id="695" w:name="_Toc150480787"/>
      <w:bookmarkStart w:id="696" w:name="_Toc164608818"/>
      <w:bookmarkStart w:id="697" w:name="_Toc226965822"/>
      <w:bookmarkStart w:id="698" w:name="_Toc149720842"/>
      <w:bookmarkStart w:id="699" w:name="_Toc142311051"/>
      <w:bookmarkStart w:id="700" w:name="_Toc264969239"/>
      <w:bookmarkStart w:id="701" w:name="_Toc226337245"/>
      <w:bookmarkStart w:id="702" w:name="_Toc151193647"/>
      <w:bookmarkStart w:id="703" w:name="_Toc164351643"/>
      <w:bookmarkStart w:id="704" w:name="_Toc265228387"/>
      <w:bookmarkStart w:id="705" w:name="_Toc150774754"/>
      <w:bookmarkStart w:id="706" w:name="_Toc226965739"/>
      <w:bookmarkStart w:id="707" w:name="_Toc127151750"/>
      <w:bookmarkStart w:id="708" w:name="_Toc127151549"/>
      <w:bookmarkStart w:id="709" w:name="_Toc520356176"/>
      <w:bookmarkStart w:id="710" w:name="_Ref467307090"/>
      <w:bookmarkStart w:id="711" w:name="_Ref467306425"/>
      <w:r>
        <w:rPr>
          <w:rFonts w:hint="eastAsia" w:ascii="宋体" w:hAnsi="宋体" w:cs="宋体"/>
          <w:sz w:val="24"/>
        </w:rPr>
        <w:t xml:space="preserve"> </w:t>
      </w:r>
      <w:bookmarkStart w:id="712" w:name="_Toc166771691"/>
      <w:r>
        <w:rPr>
          <w:rFonts w:hint="eastAsia" w:ascii="宋体" w:hAnsi="宋体" w:cs="宋体"/>
          <w:sz w:val="24"/>
        </w:rPr>
        <w:t>中标公告与中标通知书</w:t>
      </w:r>
      <w:bookmarkEnd w:id="680"/>
      <w:bookmarkEnd w:id="681"/>
      <w:bookmarkEnd w:id="712"/>
    </w:p>
    <w:p w14:paraId="758459B8">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kern w:val="0"/>
          <w:sz w:val="24"/>
        </w:rPr>
        <w:t>公告中标结果</w:t>
      </w:r>
      <w:r>
        <w:rPr>
          <w:rFonts w:hint="eastAsia" w:ascii="宋体" w:hAnsi="宋体" w:cs="宋体"/>
          <w:sz w:val="24"/>
        </w:rPr>
        <w:t>，同时向中标人发出中标通知书，中标公告期限为1个工作日。</w:t>
      </w:r>
    </w:p>
    <w:p w14:paraId="7172EC5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14:paraId="60E0BEA8">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 xml:space="preserve"> </w:t>
      </w:r>
      <w:bookmarkStart w:id="713" w:name="_Toc166771692"/>
      <w:r>
        <w:rPr>
          <w:rFonts w:hint="eastAsia" w:ascii="宋体" w:hAnsi="宋体" w:cs="宋体"/>
          <w:sz w:val="24"/>
        </w:rPr>
        <w:t>废标</w:t>
      </w:r>
      <w:bookmarkEnd w:id="713"/>
    </w:p>
    <w:p w14:paraId="28FF2E2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在招标采购中，出现下列情形之一的，应予废标：</w:t>
      </w:r>
    </w:p>
    <w:p w14:paraId="6099DF43">
      <w:pPr>
        <w:numPr>
          <w:ilvl w:val="2"/>
          <w:numId w:val="8"/>
        </w:numPr>
        <w:snapToGrid w:val="0"/>
        <w:spacing w:line="360" w:lineRule="auto"/>
        <w:rPr>
          <w:rFonts w:ascii="宋体" w:hAnsi="宋体" w:cs="宋体"/>
          <w:sz w:val="24"/>
        </w:rPr>
      </w:pPr>
      <w:r>
        <w:rPr>
          <w:rFonts w:hint="eastAsia" w:ascii="宋体" w:hAnsi="宋体" w:cs="宋体"/>
          <w:sz w:val="24"/>
        </w:rPr>
        <w:t>符合专业条件的供应商或者对招标文件作实质响应的供应商不足三家的；</w:t>
      </w:r>
    </w:p>
    <w:p w14:paraId="0A16F26C">
      <w:pPr>
        <w:numPr>
          <w:ilvl w:val="2"/>
          <w:numId w:val="8"/>
        </w:numPr>
        <w:snapToGrid w:val="0"/>
        <w:spacing w:line="360" w:lineRule="auto"/>
        <w:rPr>
          <w:rFonts w:ascii="宋体" w:hAnsi="宋体" w:cs="宋体"/>
          <w:sz w:val="24"/>
        </w:rPr>
      </w:pPr>
      <w:r>
        <w:rPr>
          <w:rFonts w:hint="eastAsia" w:ascii="宋体" w:hAnsi="宋体" w:cs="宋体"/>
          <w:sz w:val="24"/>
        </w:rPr>
        <w:t>出现影响采购公正的违法、违规行为的；</w:t>
      </w:r>
    </w:p>
    <w:p w14:paraId="2D5ECDFC">
      <w:pPr>
        <w:numPr>
          <w:ilvl w:val="2"/>
          <w:numId w:val="8"/>
        </w:numPr>
        <w:snapToGrid w:val="0"/>
        <w:spacing w:line="360" w:lineRule="auto"/>
        <w:rPr>
          <w:rFonts w:ascii="宋体" w:hAnsi="宋体" w:cs="宋体"/>
          <w:sz w:val="24"/>
        </w:rPr>
      </w:pPr>
      <w:r>
        <w:rPr>
          <w:rFonts w:hint="eastAsia" w:ascii="宋体" w:hAnsi="宋体" w:cs="宋体"/>
          <w:sz w:val="24"/>
        </w:rPr>
        <w:t>投标人的报价均超过了采购预算，采购人不能支付的；</w:t>
      </w:r>
    </w:p>
    <w:p w14:paraId="29111198">
      <w:pPr>
        <w:numPr>
          <w:ilvl w:val="2"/>
          <w:numId w:val="8"/>
        </w:numPr>
        <w:snapToGrid w:val="0"/>
        <w:spacing w:line="360" w:lineRule="auto"/>
        <w:rPr>
          <w:rFonts w:ascii="宋体" w:hAnsi="宋体" w:cs="宋体"/>
          <w:sz w:val="24"/>
        </w:rPr>
      </w:pPr>
      <w:r>
        <w:rPr>
          <w:rFonts w:hint="eastAsia" w:ascii="宋体" w:hAnsi="宋体" w:cs="宋体"/>
          <w:sz w:val="24"/>
        </w:rPr>
        <w:t>因重大变故，采购任务取消的。</w:t>
      </w:r>
    </w:p>
    <w:p w14:paraId="0EDCADE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废标后，采购人将废标理由通知所有投标人。</w:t>
      </w:r>
    </w:p>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14:paraId="4308BE9A">
      <w:pPr>
        <w:numPr>
          <w:ilvl w:val="0"/>
          <w:numId w:val="8"/>
        </w:numPr>
        <w:tabs>
          <w:tab w:val="left" w:pos="360"/>
        </w:tabs>
        <w:snapToGrid w:val="0"/>
        <w:spacing w:line="360" w:lineRule="auto"/>
        <w:ind w:left="357" w:hanging="357"/>
        <w:outlineLvl w:val="2"/>
        <w:rPr>
          <w:rFonts w:ascii="宋体" w:hAnsi="宋体" w:cs="宋体"/>
          <w:sz w:val="24"/>
        </w:rPr>
      </w:pPr>
      <w:bookmarkStart w:id="714" w:name="_Toc520356175"/>
      <w:bookmarkStart w:id="715" w:name="_Toc151193648"/>
      <w:bookmarkStart w:id="716" w:name="_Ref467306377"/>
      <w:bookmarkStart w:id="717" w:name="_Toc127151751"/>
      <w:bookmarkStart w:id="718" w:name="_Toc150480788"/>
      <w:bookmarkStart w:id="719" w:name="_Toc164608664"/>
      <w:bookmarkStart w:id="720" w:name="_Toc264969240"/>
      <w:bookmarkStart w:id="721" w:name="_Ref467306978"/>
      <w:bookmarkStart w:id="722" w:name="_Toc151190177"/>
      <w:bookmarkStart w:id="723" w:name="_Toc151193938"/>
      <w:bookmarkStart w:id="724" w:name="_Toc142311052"/>
      <w:bookmarkStart w:id="725" w:name="_Toc151193864"/>
      <w:bookmarkStart w:id="726" w:name="_Toc226337246"/>
      <w:bookmarkStart w:id="727" w:name="_Toc150774755"/>
      <w:bookmarkStart w:id="728" w:name="_Toc164229245"/>
      <w:bookmarkStart w:id="729" w:name="_Toc151193792"/>
      <w:bookmarkStart w:id="730" w:name="_Toc265228388"/>
      <w:bookmarkStart w:id="731" w:name="_Toc127151550"/>
      <w:bookmarkStart w:id="732" w:name="_Toc226309794"/>
      <w:bookmarkStart w:id="733" w:name="_Toc305158892"/>
      <w:bookmarkStart w:id="734" w:name="_Toc195842915"/>
      <w:bookmarkStart w:id="735" w:name="_Toc127161464"/>
      <w:bookmarkStart w:id="736" w:name="_Toc164351644"/>
      <w:bookmarkStart w:id="737" w:name="_Toc150509301"/>
      <w:bookmarkStart w:id="738" w:name="_Toc226965823"/>
      <w:bookmarkStart w:id="739" w:name="_Toc151193720"/>
      <w:bookmarkStart w:id="740" w:name="_Ref467307062"/>
      <w:bookmarkStart w:id="741" w:name="_Toc150774650"/>
      <w:bookmarkStart w:id="742" w:name="_Ref467307204"/>
      <w:bookmarkStart w:id="743" w:name="_Toc164608819"/>
      <w:bookmarkStart w:id="744" w:name="_Toc164229391"/>
      <w:bookmarkStart w:id="745" w:name="_Toc226965740"/>
      <w:bookmarkStart w:id="746" w:name="_Toc305158818"/>
      <w:bookmarkStart w:id="747" w:name="_Toc149720843"/>
      <w:r>
        <w:rPr>
          <w:rFonts w:hint="eastAsia" w:ascii="宋体" w:hAnsi="宋体" w:cs="宋体"/>
          <w:sz w:val="24"/>
        </w:rPr>
        <w:t xml:space="preserve"> </w:t>
      </w:r>
      <w:bookmarkStart w:id="748" w:name="_Toc166771693"/>
      <w:r>
        <w:rPr>
          <w:rFonts w:hint="eastAsia" w:ascii="宋体" w:hAnsi="宋体" w:cs="宋体"/>
          <w:sz w:val="24"/>
        </w:rPr>
        <w:t>签订合同</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4184F68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24F392E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14:paraId="2F57A8A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联合体中标的，联合体各方应当共同与采购人签订合同，就中标项目向采购人承担连带责任。</w:t>
      </w:r>
    </w:p>
    <w:p w14:paraId="50ED9E0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政府采购合同不能转包。</w:t>
      </w:r>
    </w:p>
    <w:p w14:paraId="46D4557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bookmarkEnd w:id="709"/>
    <w:bookmarkEnd w:id="710"/>
    <w:bookmarkEnd w:id="711"/>
    <w:p w14:paraId="5ADEEDA0">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 xml:space="preserve"> </w:t>
      </w:r>
      <w:bookmarkStart w:id="749" w:name="_Toc166771694"/>
      <w:r>
        <w:rPr>
          <w:rFonts w:hint="eastAsia" w:ascii="宋体" w:hAnsi="宋体" w:cs="宋体"/>
          <w:sz w:val="24"/>
        </w:rPr>
        <w:t>询问与质疑</w:t>
      </w:r>
      <w:bookmarkEnd w:id="749"/>
    </w:p>
    <w:p w14:paraId="354EEC9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询问</w:t>
      </w:r>
    </w:p>
    <w:p w14:paraId="2FD7320D">
      <w:pPr>
        <w:numPr>
          <w:ilvl w:val="2"/>
          <w:numId w:val="8"/>
        </w:numPr>
        <w:snapToGrid w:val="0"/>
        <w:spacing w:line="360" w:lineRule="auto"/>
        <w:rPr>
          <w:rFonts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14:paraId="6DA7E45A">
      <w:pPr>
        <w:numPr>
          <w:ilvl w:val="2"/>
          <w:numId w:val="8"/>
        </w:numPr>
        <w:snapToGrid w:val="0"/>
        <w:spacing w:line="360" w:lineRule="auto"/>
        <w:rPr>
          <w:rFonts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5CF0436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质疑</w:t>
      </w:r>
    </w:p>
    <w:p w14:paraId="0856F095">
      <w:pPr>
        <w:numPr>
          <w:ilvl w:val="2"/>
          <w:numId w:val="8"/>
        </w:numPr>
        <w:snapToGrid w:val="0"/>
        <w:spacing w:line="360" w:lineRule="auto"/>
        <w:rPr>
          <w:rFonts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A584B04">
      <w:pPr>
        <w:numPr>
          <w:ilvl w:val="2"/>
          <w:numId w:val="8"/>
        </w:numPr>
        <w:snapToGrid w:val="0"/>
        <w:spacing w:line="360" w:lineRule="auto"/>
        <w:rPr>
          <w:rFonts w:ascii="宋体" w:hAnsi="宋体" w:cs="宋体"/>
          <w:sz w:val="24"/>
        </w:rPr>
      </w:pPr>
      <w:r>
        <w:rPr>
          <w:rFonts w:hint="eastAsia" w:ascii="宋体" w:hAnsi="宋体" w:cs="宋体"/>
          <w:sz w:val="24"/>
        </w:rPr>
        <w:t>质疑函须使用财政部制定的范本文件。</w:t>
      </w:r>
    </w:p>
    <w:p w14:paraId="7842857B">
      <w:pPr>
        <w:numPr>
          <w:ilvl w:val="2"/>
          <w:numId w:val="8"/>
        </w:numPr>
        <w:snapToGrid w:val="0"/>
        <w:spacing w:line="360" w:lineRule="auto"/>
        <w:rPr>
          <w:rFonts w:ascii="宋体" w:hAnsi="宋体" w:cs="宋体"/>
          <w:sz w:val="24"/>
        </w:rPr>
      </w:pPr>
      <w:r>
        <w:rPr>
          <w:rFonts w:hint="eastAsia" w:ascii="宋体" w:hAnsi="宋体" w:cs="宋体"/>
          <w:sz w:val="24"/>
        </w:rPr>
        <w:t>投标人为自然人的，应当由本人签字；投标人为法人或者其他组织的，应当由法定代表人、主要负责人，或者其授权代表签字或者盖章，并加盖公章。</w:t>
      </w:r>
    </w:p>
    <w:p w14:paraId="2B07C642">
      <w:pPr>
        <w:numPr>
          <w:ilvl w:val="2"/>
          <w:numId w:val="8"/>
        </w:numPr>
        <w:snapToGrid w:val="0"/>
        <w:spacing w:line="360" w:lineRule="auto"/>
        <w:rPr>
          <w:rFonts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14:paraId="644D8E2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接收询问和质疑的联系部门、联系电话和通讯地址见《投标人须知资料表》。</w:t>
      </w:r>
    </w:p>
    <w:p w14:paraId="0E52F5D0">
      <w:pPr>
        <w:numPr>
          <w:ilvl w:val="0"/>
          <w:numId w:val="8"/>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 xml:space="preserve"> </w:t>
      </w:r>
      <w:bookmarkStart w:id="750" w:name="_Toc166771695"/>
      <w:r>
        <w:rPr>
          <w:rFonts w:hint="eastAsia" w:ascii="宋体" w:hAnsi="宋体" w:cs="宋体"/>
          <w:sz w:val="24"/>
        </w:rPr>
        <w:t>代理费</w:t>
      </w:r>
      <w:bookmarkEnd w:id="750"/>
    </w:p>
    <w:p w14:paraId="1FACF445">
      <w:pPr>
        <w:tabs>
          <w:tab w:val="left" w:pos="360"/>
        </w:tabs>
        <w:snapToGrid w:val="0"/>
        <w:spacing w:line="360" w:lineRule="auto"/>
        <w:ind w:firstLine="480" w:firstLineChars="200"/>
        <w:outlineLvl w:val="2"/>
        <w:rPr>
          <w:rFonts w:ascii="宋体" w:hAnsi="宋体" w:cs="宋体"/>
          <w:szCs w:val="21"/>
        </w:rPr>
      </w:pPr>
      <w:bookmarkStart w:id="751" w:name="_Toc166771696"/>
      <w:r>
        <w:rPr>
          <w:rFonts w:hint="eastAsia" w:ascii="宋体" w:hAnsi="宋体" w:cs="宋体"/>
          <w:sz w:val="24"/>
        </w:rPr>
        <w:t>27.1收费对象、收费标准及缴纳时间见《投标人须知资料表》。由中标人支付的，中标人须一次性向采购代理机构缴纳代理费，投标报价应包含代理费用。</w:t>
      </w:r>
      <w:bookmarkEnd w:id="751"/>
    </w:p>
    <w:p w14:paraId="4923CE63">
      <w:pPr>
        <w:spacing w:line="360" w:lineRule="auto"/>
        <w:jc w:val="center"/>
        <w:outlineLvl w:val="0"/>
        <w:rPr>
          <w:rFonts w:ascii="宋体" w:hAnsi="宋体" w:cs="宋体"/>
          <w:b/>
          <w:sz w:val="24"/>
        </w:rPr>
      </w:pPr>
      <w:bookmarkStart w:id="752" w:name="_Toc150774759"/>
      <w:bookmarkStart w:id="753" w:name="_Toc127151554"/>
      <w:bookmarkStart w:id="754" w:name="_Toc150480792"/>
      <w:bookmarkStart w:id="755" w:name="_Toc142311056"/>
      <w:bookmarkStart w:id="756" w:name="_Toc353873664"/>
      <w:bookmarkStart w:id="757" w:name="_Toc264969244"/>
      <w:bookmarkStart w:id="758" w:name="_Toc226965827"/>
      <w:bookmarkStart w:id="759" w:name="_Toc353825544"/>
      <w:bookmarkStart w:id="760" w:name="_Toc265228392"/>
      <w:bookmarkStart w:id="761" w:name="_Toc353873934"/>
      <w:bookmarkStart w:id="762" w:name="_Toc305158896"/>
      <w:bookmarkStart w:id="763" w:name="_Toc226337250"/>
      <w:bookmarkStart w:id="764" w:name="_Toc305158822"/>
      <w:r>
        <w:rPr>
          <w:rFonts w:hint="eastAsia" w:ascii="宋体" w:hAnsi="宋体" w:cs="宋体"/>
          <w:szCs w:val="21"/>
        </w:rPr>
        <w:br w:type="page"/>
      </w:r>
      <w:bookmarkStart w:id="765" w:name="_Toc166771697"/>
      <w:bookmarkStart w:id="766" w:name="_Toc5893"/>
      <w:r>
        <w:rPr>
          <w:rFonts w:hint="eastAsia" w:ascii="宋体" w:hAnsi="宋体" w:cs="宋体"/>
          <w:b/>
          <w:sz w:val="24"/>
        </w:rPr>
        <w:t xml:space="preserve">第三章   </w:t>
      </w:r>
      <w:bookmarkEnd w:id="752"/>
      <w:bookmarkEnd w:id="753"/>
      <w:bookmarkEnd w:id="754"/>
      <w:bookmarkEnd w:id="755"/>
      <w:bookmarkEnd w:id="756"/>
      <w:bookmarkEnd w:id="757"/>
      <w:bookmarkEnd w:id="758"/>
      <w:bookmarkEnd w:id="759"/>
      <w:bookmarkEnd w:id="760"/>
      <w:bookmarkEnd w:id="761"/>
      <w:bookmarkEnd w:id="762"/>
      <w:bookmarkEnd w:id="763"/>
      <w:bookmarkEnd w:id="764"/>
      <w:r>
        <w:rPr>
          <w:rFonts w:hint="eastAsia" w:ascii="宋体" w:hAnsi="宋体" w:cs="宋体"/>
          <w:b/>
          <w:sz w:val="24"/>
        </w:rPr>
        <w:t>资格审查</w:t>
      </w:r>
      <w:bookmarkEnd w:id="765"/>
      <w:bookmarkEnd w:id="766"/>
      <w:bookmarkStart w:id="767" w:name="_Toc487900382"/>
    </w:p>
    <w:p w14:paraId="7DB18533">
      <w:pPr>
        <w:tabs>
          <w:tab w:val="left" w:pos="360"/>
          <w:tab w:val="left" w:pos="900"/>
        </w:tabs>
        <w:snapToGrid w:val="0"/>
        <w:spacing w:line="360" w:lineRule="auto"/>
        <w:jc w:val="center"/>
        <w:outlineLvl w:val="1"/>
        <w:rPr>
          <w:rFonts w:ascii="宋体" w:hAnsi="宋体" w:cs="宋体"/>
          <w:b/>
          <w:sz w:val="24"/>
        </w:rPr>
      </w:pPr>
      <w:bookmarkStart w:id="768" w:name="_Toc99301422"/>
      <w:bookmarkStart w:id="769" w:name="_Toc166771698"/>
      <w:r>
        <w:rPr>
          <w:rFonts w:hint="eastAsia" w:ascii="宋体" w:hAnsi="宋体" w:cs="宋体"/>
          <w:b/>
          <w:sz w:val="24"/>
        </w:rPr>
        <w:t>一、资格审查程序</w:t>
      </w:r>
      <w:bookmarkEnd w:id="768"/>
      <w:bookmarkEnd w:id="769"/>
    </w:p>
    <w:p w14:paraId="1E50028B">
      <w:pPr>
        <w:numPr>
          <w:ilvl w:val="0"/>
          <w:numId w:val="11"/>
        </w:numPr>
        <w:tabs>
          <w:tab w:val="left" w:pos="426"/>
          <w:tab w:val="left" w:pos="851"/>
          <w:tab w:val="clear" w:pos="900"/>
        </w:tabs>
        <w:snapToGrid w:val="0"/>
        <w:spacing w:line="360" w:lineRule="auto"/>
        <w:ind w:left="426" w:hanging="426"/>
        <w:outlineLvl w:val="2"/>
        <w:rPr>
          <w:rFonts w:ascii="宋体" w:hAnsi="宋体" w:cs="宋体"/>
          <w:sz w:val="24"/>
        </w:rPr>
      </w:pPr>
      <w:r>
        <w:rPr>
          <w:rFonts w:hint="eastAsia" w:ascii="宋体" w:hAnsi="宋体" w:cs="宋体"/>
          <w:sz w:val="24"/>
        </w:rPr>
        <w:t xml:space="preserve"> </w:t>
      </w:r>
      <w:bookmarkStart w:id="770" w:name="_Toc166771699"/>
      <w:r>
        <w:rPr>
          <w:rFonts w:hint="eastAsia" w:ascii="宋体" w:hAnsi="宋体" w:cs="宋体"/>
          <w:sz w:val="24"/>
        </w:rPr>
        <w:t>开标结束后，采购人或采购代理机构将根据《资格审查要求》中的规定，对投标人进行资格审查，并形成资格审查结果。</w:t>
      </w:r>
      <w:bookmarkEnd w:id="770"/>
    </w:p>
    <w:p w14:paraId="7E7E62A3">
      <w:pPr>
        <w:numPr>
          <w:ilvl w:val="0"/>
          <w:numId w:val="11"/>
        </w:numPr>
        <w:tabs>
          <w:tab w:val="left" w:pos="426"/>
          <w:tab w:val="left" w:pos="851"/>
          <w:tab w:val="clear" w:pos="900"/>
        </w:tabs>
        <w:snapToGrid w:val="0"/>
        <w:spacing w:line="360" w:lineRule="auto"/>
        <w:ind w:left="426" w:hanging="426"/>
        <w:outlineLvl w:val="2"/>
        <w:rPr>
          <w:rFonts w:ascii="宋体" w:hAnsi="宋体" w:cs="宋体"/>
          <w:sz w:val="24"/>
        </w:rPr>
      </w:pPr>
      <w:r>
        <w:rPr>
          <w:rFonts w:hint="eastAsia" w:ascii="宋体" w:hAnsi="宋体" w:cs="宋体"/>
          <w:sz w:val="24"/>
        </w:rPr>
        <w:t xml:space="preserve"> </w:t>
      </w:r>
      <w:bookmarkStart w:id="771" w:name="_Toc166771700"/>
      <w:r>
        <w:rPr>
          <w:rFonts w:hint="eastAsia" w:ascii="宋体" w:hAnsi="宋体" w:cs="宋体"/>
          <w:sz w:val="24"/>
        </w:rPr>
        <w:t>《资格审查要求》中对格式有要求的，除招标文件另有规定外，均为“实质性格式”文件。</w:t>
      </w:r>
      <w:bookmarkEnd w:id="771"/>
    </w:p>
    <w:p w14:paraId="519B06BE">
      <w:pPr>
        <w:numPr>
          <w:ilvl w:val="0"/>
          <w:numId w:val="11"/>
        </w:numPr>
        <w:tabs>
          <w:tab w:val="left" w:pos="426"/>
          <w:tab w:val="left" w:pos="851"/>
          <w:tab w:val="clear" w:pos="900"/>
        </w:tabs>
        <w:snapToGrid w:val="0"/>
        <w:spacing w:line="360" w:lineRule="auto"/>
        <w:ind w:left="426" w:hanging="426"/>
        <w:outlineLvl w:val="2"/>
        <w:rPr>
          <w:rFonts w:ascii="宋体" w:hAnsi="宋体" w:cs="宋体"/>
          <w:sz w:val="24"/>
        </w:rPr>
      </w:pPr>
      <w:r>
        <w:rPr>
          <w:rFonts w:hint="eastAsia" w:ascii="宋体" w:hAnsi="宋体" w:cs="宋体"/>
          <w:sz w:val="24"/>
        </w:rPr>
        <w:t xml:space="preserve"> </w:t>
      </w:r>
      <w:bookmarkStart w:id="772" w:name="_Toc166771701"/>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bookmarkEnd w:id="772"/>
    </w:p>
    <w:p w14:paraId="435E86DB">
      <w:pPr>
        <w:widowControl/>
        <w:numPr>
          <w:ilvl w:val="0"/>
          <w:numId w:val="11"/>
        </w:numPr>
        <w:tabs>
          <w:tab w:val="left" w:pos="426"/>
          <w:tab w:val="left" w:pos="851"/>
          <w:tab w:val="clear" w:pos="900"/>
        </w:tabs>
        <w:snapToGrid w:val="0"/>
        <w:spacing w:line="360" w:lineRule="auto"/>
        <w:ind w:left="426" w:hanging="426"/>
        <w:jc w:val="left"/>
        <w:outlineLvl w:val="2"/>
        <w:rPr>
          <w:rFonts w:ascii="宋体" w:hAnsi="宋体" w:cs="宋体"/>
          <w:sz w:val="24"/>
        </w:rPr>
      </w:pPr>
      <w:r>
        <w:rPr>
          <w:rFonts w:hint="eastAsia" w:ascii="宋体" w:hAnsi="宋体" w:cs="宋体"/>
          <w:sz w:val="24"/>
        </w:rPr>
        <w:t xml:space="preserve"> </w:t>
      </w:r>
      <w:bookmarkStart w:id="773" w:name="_Toc166771702"/>
      <w:r>
        <w:rPr>
          <w:rFonts w:hint="eastAsia" w:ascii="宋体" w:hAnsi="宋体" w:cs="宋体"/>
          <w:sz w:val="24"/>
        </w:rPr>
        <w:t>资格审查合格的投标人不足3家的，不进行评标。</w:t>
      </w:r>
      <w:bookmarkEnd w:id="773"/>
    </w:p>
    <w:p w14:paraId="1C68659D">
      <w:pPr>
        <w:spacing w:line="360" w:lineRule="auto"/>
        <w:rPr>
          <w:rFonts w:ascii="宋体" w:hAnsi="宋体" w:cs="宋体"/>
          <w:szCs w:val="21"/>
        </w:rPr>
      </w:pPr>
    </w:p>
    <w:p w14:paraId="6C0EFAA5">
      <w:pPr>
        <w:tabs>
          <w:tab w:val="left" w:pos="360"/>
          <w:tab w:val="left" w:pos="900"/>
        </w:tabs>
        <w:snapToGrid w:val="0"/>
        <w:spacing w:line="360" w:lineRule="auto"/>
        <w:jc w:val="center"/>
        <w:outlineLvl w:val="1"/>
        <w:rPr>
          <w:rFonts w:ascii="宋体" w:hAnsi="宋体" w:cs="宋体"/>
          <w:b/>
          <w:sz w:val="22"/>
          <w:szCs w:val="22"/>
        </w:rPr>
      </w:pPr>
      <w:bookmarkStart w:id="774" w:name="_Toc166771703"/>
      <w:r>
        <w:rPr>
          <w:rFonts w:hint="eastAsia" w:ascii="宋体" w:hAnsi="宋体" w:cs="宋体"/>
          <w:b/>
          <w:sz w:val="22"/>
          <w:szCs w:val="22"/>
        </w:rPr>
        <w:t>二、资格审查要求</w:t>
      </w:r>
      <w:bookmarkEnd w:id="774"/>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67"/>
    <w:tbl>
      <w:tblPr>
        <w:tblStyle w:val="44"/>
        <w:tblW w:w="487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2158"/>
        <w:gridCol w:w="4967"/>
        <w:gridCol w:w="1710"/>
      </w:tblGrid>
      <w:tr w14:paraId="52E0B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15B27824">
            <w:pPr>
              <w:tabs>
                <w:tab w:val="left" w:pos="1080"/>
              </w:tabs>
              <w:snapToGrid w:val="0"/>
              <w:jc w:val="center"/>
              <w:rPr>
                <w:rFonts w:ascii="宋体" w:hAnsi="宋体" w:cs="宋体"/>
                <w:b/>
                <w:sz w:val="22"/>
                <w:szCs w:val="22"/>
              </w:rPr>
            </w:pPr>
            <w:bookmarkStart w:id="775" w:name="_Hlt487972895"/>
            <w:bookmarkEnd w:id="775"/>
            <w:bookmarkStart w:id="776" w:name="_Toc127161490"/>
            <w:bookmarkStart w:id="777" w:name="_Toc127151779"/>
            <w:bookmarkStart w:id="778" w:name="_Toc353825550"/>
            <w:bookmarkStart w:id="779" w:name="_Toc226965858"/>
            <w:bookmarkStart w:id="780" w:name="_Toc353873940"/>
            <w:r>
              <w:rPr>
                <w:rFonts w:hint="eastAsia" w:ascii="宋体" w:hAnsi="宋体" w:cs="宋体"/>
                <w:b/>
                <w:sz w:val="22"/>
                <w:szCs w:val="22"/>
              </w:rPr>
              <w:t>序号</w:t>
            </w:r>
          </w:p>
        </w:tc>
        <w:tc>
          <w:tcPr>
            <w:tcW w:w="1110" w:type="pct"/>
            <w:vAlign w:val="center"/>
          </w:tcPr>
          <w:p w14:paraId="7AB7BBA4">
            <w:pPr>
              <w:tabs>
                <w:tab w:val="left" w:pos="1080"/>
              </w:tabs>
              <w:snapToGrid w:val="0"/>
              <w:jc w:val="center"/>
              <w:rPr>
                <w:rFonts w:ascii="宋体" w:hAnsi="宋体" w:cs="宋体"/>
                <w:b/>
                <w:sz w:val="22"/>
                <w:szCs w:val="22"/>
              </w:rPr>
            </w:pPr>
            <w:r>
              <w:rPr>
                <w:rFonts w:hint="eastAsia" w:ascii="宋体" w:hAnsi="宋体" w:cs="宋体"/>
                <w:b/>
                <w:sz w:val="22"/>
                <w:szCs w:val="22"/>
              </w:rPr>
              <w:t>审查因素</w:t>
            </w:r>
          </w:p>
        </w:tc>
        <w:tc>
          <w:tcPr>
            <w:tcW w:w="2554" w:type="pct"/>
            <w:vAlign w:val="center"/>
          </w:tcPr>
          <w:p w14:paraId="75A6761D">
            <w:pPr>
              <w:tabs>
                <w:tab w:val="left" w:pos="1080"/>
              </w:tabs>
              <w:snapToGrid w:val="0"/>
              <w:jc w:val="center"/>
              <w:rPr>
                <w:rFonts w:ascii="宋体" w:hAnsi="宋体" w:cs="宋体"/>
                <w:b/>
                <w:sz w:val="22"/>
                <w:szCs w:val="22"/>
              </w:rPr>
            </w:pPr>
            <w:r>
              <w:rPr>
                <w:rFonts w:hint="eastAsia" w:ascii="宋体" w:hAnsi="宋体" w:cs="宋体"/>
                <w:b/>
                <w:sz w:val="22"/>
                <w:szCs w:val="22"/>
              </w:rPr>
              <w:t>审查内容</w:t>
            </w:r>
          </w:p>
        </w:tc>
        <w:tc>
          <w:tcPr>
            <w:tcW w:w="880" w:type="pct"/>
            <w:vAlign w:val="center"/>
          </w:tcPr>
          <w:p w14:paraId="0E0E3A56">
            <w:pPr>
              <w:tabs>
                <w:tab w:val="left" w:pos="1080"/>
              </w:tabs>
              <w:snapToGrid w:val="0"/>
              <w:jc w:val="center"/>
              <w:rPr>
                <w:rFonts w:ascii="宋体" w:hAnsi="宋体" w:cs="宋体"/>
                <w:b/>
                <w:sz w:val="22"/>
                <w:szCs w:val="22"/>
              </w:rPr>
            </w:pPr>
            <w:r>
              <w:rPr>
                <w:rFonts w:hint="eastAsia" w:ascii="宋体" w:hAnsi="宋体" w:cs="宋体"/>
                <w:b/>
                <w:sz w:val="22"/>
                <w:szCs w:val="22"/>
              </w:rPr>
              <w:t>格式要求</w:t>
            </w:r>
          </w:p>
        </w:tc>
      </w:tr>
      <w:tr w14:paraId="002B3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2A0CAE5">
            <w:pPr>
              <w:tabs>
                <w:tab w:val="left" w:pos="1080"/>
              </w:tabs>
              <w:snapToGrid w:val="0"/>
              <w:jc w:val="center"/>
              <w:rPr>
                <w:rFonts w:ascii="宋体" w:hAnsi="宋体" w:cs="宋体"/>
                <w:sz w:val="22"/>
                <w:szCs w:val="22"/>
              </w:rPr>
            </w:pPr>
            <w:r>
              <w:rPr>
                <w:rFonts w:hint="eastAsia" w:ascii="宋体" w:hAnsi="宋体" w:cs="宋体"/>
                <w:sz w:val="22"/>
                <w:szCs w:val="22"/>
              </w:rPr>
              <w:t>1</w:t>
            </w:r>
          </w:p>
        </w:tc>
        <w:tc>
          <w:tcPr>
            <w:tcW w:w="1110" w:type="pct"/>
            <w:vAlign w:val="center"/>
          </w:tcPr>
          <w:p w14:paraId="3D9468EA">
            <w:pPr>
              <w:tabs>
                <w:tab w:val="left" w:pos="1080"/>
              </w:tabs>
              <w:snapToGrid w:val="0"/>
              <w:rPr>
                <w:rFonts w:ascii="宋体" w:hAnsi="宋体" w:cs="宋体"/>
                <w:sz w:val="22"/>
                <w:szCs w:val="22"/>
              </w:rPr>
            </w:pPr>
            <w:r>
              <w:rPr>
                <w:rFonts w:hint="eastAsia" w:ascii="宋体" w:hAnsi="宋体" w:cs="宋体"/>
                <w:sz w:val="22"/>
                <w:szCs w:val="22"/>
              </w:rPr>
              <w:t>满足《中华人民共和国政府采购法》第二十二条规定及法律法规的其他规定</w:t>
            </w:r>
          </w:p>
        </w:tc>
        <w:tc>
          <w:tcPr>
            <w:tcW w:w="2554" w:type="pct"/>
            <w:vAlign w:val="center"/>
          </w:tcPr>
          <w:p w14:paraId="0189BBEB">
            <w:pPr>
              <w:tabs>
                <w:tab w:val="left" w:pos="1080"/>
              </w:tabs>
              <w:snapToGrid w:val="0"/>
              <w:rPr>
                <w:rFonts w:ascii="宋体" w:hAnsi="宋体" w:cs="宋体"/>
                <w:sz w:val="22"/>
                <w:szCs w:val="22"/>
              </w:rPr>
            </w:pPr>
            <w:r>
              <w:rPr>
                <w:rFonts w:hint="eastAsia" w:ascii="宋体" w:hAnsi="宋体" w:cs="宋体"/>
                <w:sz w:val="22"/>
                <w:szCs w:val="22"/>
              </w:rPr>
              <w:t>具体规定见第一章《投标邀请》</w:t>
            </w:r>
          </w:p>
        </w:tc>
        <w:tc>
          <w:tcPr>
            <w:tcW w:w="880" w:type="pct"/>
            <w:vAlign w:val="center"/>
          </w:tcPr>
          <w:p w14:paraId="1BFAD0DC">
            <w:pPr>
              <w:tabs>
                <w:tab w:val="left" w:pos="1080"/>
              </w:tabs>
              <w:snapToGrid w:val="0"/>
              <w:rPr>
                <w:rFonts w:ascii="宋体" w:hAnsi="宋体" w:cs="宋体"/>
                <w:sz w:val="22"/>
                <w:szCs w:val="22"/>
              </w:rPr>
            </w:pPr>
          </w:p>
        </w:tc>
      </w:tr>
      <w:tr w14:paraId="297F0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58435E1">
            <w:pPr>
              <w:tabs>
                <w:tab w:val="left" w:pos="1080"/>
              </w:tabs>
              <w:snapToGrid w:val="0"/>
              <w:jc w:val="center"/>
              <w:rPr>
                <w:rFonts w:ascii="宋体" w:hAnsi="宋体" w:cs="宋体"/>
                <w:sz w:val="22"/>
                <w:szCs w:val="22"/>
              </w:rPr>
            </w:pPr>
            <w:r>
              <w:rPr>
                <w:rFonts w:hint="eastAsia" w:ascii="宋体" w:hAnsi="宋体" w:cs="宋体"/>
                <w:sz w:val="22"/>
                <w:szCs w:val="22"/>
              </w:rPr>
              <w:t>1-1</w:t>
            </w:r>
          </w:p>
        </w:tc>
        <w:tc>
          <w:tcPr>
            <w:tcW w:w="1110" w:type="pct"/>
            <w:vAlign w:val="center"/>
          </w:tcPr>
          <w:p w14:paraId="0C13A8A9">
            <w:pPr>
              <w:tabs>
                <w:tab w:val="left" w:pos="1080"/>
              </w:tabs>
              <w:snapToGrid w:val="0"/>
              <w:rPr>
                <w:rFonts w:ascii="宋体" w:hAnsi="宋体" w:cs="宋体"/>
                <w:sz w:val="22"/>
                <w:szCs w:val="22"/>
              </w:rPr>
            </w:pPr>
            <w:r>
              <w:rPr>
                <w:rFonts w:hint="eastAsia" w:ascii="宋体" w:hAnsi="宋体" w:cs="宋体"/>
                <w:sz w:val="22"/>
                <w:szCs w:val="22"/>
              </w:rPr>
              <w:t>营业执照等证明文件</w:t>
            </w:r>
          </w:p>
        </w:tc>
        <w:tc>
          <w:tcPr>
            <w:tcW w:w="2554" w:type="pct"/>
            <w:vAlign w:val="center"/>
          </w:tcPr>
          <w:p w14:paraId="693A1029">
            <w:pPr>
              <w:tabs>
                <w:tab w:val="left" w:pos="1080"/>
              </w:tabs>
              <w:snapToGrid w:val="0"/>
              <w:rPr>
                <w:rFonts w:ascii="宋体" w:hAnsi="宋体" w:cs="宋体"/>
                <w:sz w:val="22"/>
                <w:szCs w:val="22"/>
              </w:rPr>
            </w:pPr>
            <w:r>
              <w:rPr>
                <w:rFonts w:hint="eastAsia" w:ascii="宋体" w:hAnsi="宋体" w:cs="宋体"/>
                <w:sz w:val="22"/>
                <w:szCs w:val="22"/>
              </w:rPr>
              <w:t>投标人为企业（包括合伙企业）的，应提供有效的“营业执照”；</w:t>
            </w:r>
          </w:p>
          <w:p w14:paraId="738AE873">
            <w:pPr>
              <w:tabs>
                <w:tab w:val="left" w:pos="1080"/>
              </w:tabs>
              <w:snapToGrid w:val="0"/>
              <w:rPr>
                <w:rFonts w:ascii="宋体" w:hAnsi="宋体" w:cs="宋体"/>
                <w:sz w:val="22"/>
                <w:szCs w:val="22"/>
              </w:rPr>
            </w:pPr>
            <w:r>
              <w:rPr>
                <w:rFonts w:hint="eastAsia" w:ascii="宋体" w:hAnsi="宋体" w:cs="宋体"/>
                <w:sz w:val="22"/>
                <w:szCs w:val="22"/>
              </w:rPr>
              <w:t>投标人为事业单位的，应提供有效的“事业单位法人证书”；</w:t>
            </w:r>
          </w:p>
          <w:p w14:paraId="33047F8F">
            <w:pPr>
              <w:tabs>
                <w:tab w:val="left" w:pos="1080"/>
              </w:tabs>
              <w:snapToGrid w:val="0"/>
              <w:rPr>
                <w:rFonts w:ascii="宋体" w:hAnsi="宋体" w:cs="宋体"/>
                <w:sz w:val="22"/>
                <w:szCs w:val="22"/>
              </w:rPr>
            </w:pPr>
            <w:r>
              <w:rPr>
                <w:rFonts w:hint="eastAsia" w:ascii="宋体" w:hAnsi="宋体" w:cs="宋体"/>
                <w:sz w:val="22"/>
                <w:szCs w:val="22"/>
              </w:rPr>
              <w:t>投标人是非企业机构的，应提供有效的“执业许可证”、“登记证书”等证明文件；</w:t>
            </w:r>
          </w:p>
          <w:p w14:paraId="4E9E6D7C">
            <w:pPr>
              <w:tabs>
                <w:tab w:val="left" w:pos="1080"/>
              </w:tabs>
              <w:snapToGrid w:val="0"/>
              <w:rPr>
                <w:rFonts w:ascii="宋体" w:hAnsi="宋体" w:cs="宋体"/>
                <w:sz w:val="22"/>
                <w:szCs w:val="22"/>
              </w:rPr>
            </w:pPr>
            <w:r>
              <w:rPr>
                <w:rFonts w:hint="eastAsia" w:ascii="宋体" w:hAnsi="宋体" w:cs="宋体"/>
                <w:sz w:val="22"/>
                <w:szCs w:val="22"/>
              </w:rPr>
              <w:t>投标人是个体工商户的，应提供有效的“个体工商户营业执照”；</w:t>
            </w:r>
          </w:p>
          <w:p w14:paraId="2EDB1466">
            <w:pPr>
              <w:tabs>
                <w:tab w:val="left" w:pos="1080"/>
              </w:tabs>
              <w:snapToGrid w:val="0"/>
              <w:rPr>
                <w:rFonts w:ascii="宋体" w:hAnsi="宋体" w:cs="宋体"/>
                <w:sz w:val="22"/>
                <w:szCs w:val="22"/>
              </w:rPr>
            </w:pPr>
            <w:r>
              <w:rPr>
                <w:rFonts w:hint="eastAsia" w:ascii="宋体" w:hAnsi="宋体" w:cs="宋体"/>
                <w:sz w:val="22"/>
                <w:szCs w:val="22"/>
              </w:rPr>
              <w:t>投标人是自然人的，应提供有效的自然人身份证明。</w:t>
            </w:r>
          </w:p>
          <w:p w14:paraId="25AA6B8B">
            <w:pPr>
              <w:tabs>
                <w:tab w:val="left" w:pos="1080"/>
              </w:tabs>
              <w:snapToGrid w:val="0"/>
              <w:rPr>
                <w:rFonts w:ascii="宋体" w:hAnsi="宋体" w:cs="宋体"/>
                <w:sz w:val="22"/>
                <w:szCs w:val="22"/>
              </w:rPr>
            </w:pPr>
            <w:r>
              <w:rPr>
                <w:rFonts w:hint="eastAsia" w:ascii="宋体" w:hAnsi="宋体" w:cs="宋体"/>
                <w:sz w:val="22"/>
                <w:szCs w:val="22"/>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0" w:type="pct"/>
            <w:vAlign w:val="center"/>
          </w:tcPr>
          <w:p w14:paraId="15EC68D9">
            <w:pPr>
              <w:tabs>
                <w:tab w:val="left" w:pos="1080"/>
              </w:tabs>
              <w:snapToGrid w:val="0"/>
              <w:rPr>
                <w:rFonts w:ascii="宋体" w:hAnsi="宋体" w:cs="宋体"/>
                <w:sz w:val="22"/>
                <w:szCs w:val="22"/>
              </w:rPr>
            </w:pPr>
            <w:r>
              <w:rPr>
                <w:rFonts w:hint="eastAsia" w:ascii="宋体" w:hAnsi="宋体" w:cs="宋体"/>
                <w:sz w:val="22"/>
                <w:szCs w:val="22"/>
              </w:rPr>
              <w:t>提供证明文件复印件加盖公章</w:t>
            </w:r>
          </w:p>
        </w:tc>
      </w:tr>
      <w:tr w14:paraId="53F72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A1E92A6">
            <w:pPr>
              <w:tabs>
                <w:tab w:val="left" w:pos="1080"/>
              </w:tabs>
              <w:snapToGrid w:val="0"/>
              <w:jc w:val="center"/>
              <w:rPr>
                <w:rFonts w:ascii="宋体" w:hAnsi="宋体" w:cs="宋体"/>
                <w:sz w:val="22"/>
                <w:szCs w:val="22"/>
              </w:rPr>
            </w:pPr>
            <w:r>
              <w:rPr>
                <w:rFonts w:hint="eastAsia" w:ascii="宋体" w:hAnsi="宋体" w:cs="宋体"/>
                <w:sz w:val="22"/>
                <w:szCs w:val="22"/>
              </w:rPr>
              <w:t>1-2</w:t>
            </w:r>
          </w:p>
        </w:tc>
        <w:tc>
          <w:tcPr>
            <w:tcW w:w="1110" w:type="pct"/>
            <w:vAlign w:val="center"/>
          </w:tcPr>
          <w:p w14:paraId="51EC9B88">
            <w:pPr>
              <w:tabs>
                <w:tab w:val="left" w:pos="1080"/>
              </w:tabs>
              <w:snapToGrid w:val="0"/>
              <w:rPr>
                <w:rFonts w:ascii="宋体" w:hAnsi="宋体" w:cs="宋体"/>
                <w:sz w:val="22"/>
                <w:szCs w:val="22"/>
              </w:rPr>
            </w:pPr>
            <w:r>
              <w:rPr>
                <w:rFonts w:hint="eastAsia" w:ascii="宋体" w:hAnsi="宋体" w:cs="宋体"/>
                <w:sz w:val="22"/>
                <w:szCs w:val="22"/>
              </w:rPr>
              <w:t>投标人资格声明书</w:t>
            </w:r>
          </w:p>
        </w:tc>
        <w:tc>
          <w:tcPr>
            <w:tcW w:w="2554" w:type="pct"/>
            <w:vAlign w:val="center"/>
          </w:tcPr>
          <w:p w14:paraId="7D179734">
            <w:pPr>
              <w:tabs>
                <w:tab w:val="left" w:pos="1080"/>
              </w:tabs>
              <w:snapToGrid w:val="0"/>
              <w:rPr>
                <w:rFonts w:ascii="宋体" w:hAnsi="宋体" w:cs="宋体"/>
                <w:sz w:val="22"/>
                <w:szCs w:val="22"/>
              </w:rPr>
            </w:pPr>
            <w:r>
              <w:rPr>
                <w:rFonts w:hint="eastAsia" w:ascii="宋体" w:hAnsi="宋体" w:cs="宋体"/>
                <w:sz w:val="22"/>
                <w:szCs w:val="22"/>
              </w:rPr>
              <w:t>提供了符合招标文件要求的《投标人资格声明书》。</w:t>
            </w:r>
          </w:p>
        </w:tc>
        <w:tc>
          <w:tcPr>
            <w:tcW w:w="880" w:type="pct"/>
            <w:vAlign w:val="center"/>
          </w:tcPr>
          <w:p w14:paraId="0D10AE30">
            <w:pPr>
              <w:tabs>
                <w:tab w:val="left" w:pos="1080"/>
              </w:tabs>
              <w:snapToGrid w:val="0"/>
              <w:rPr>
                <w:rFonts w:ascii="宋体" w:hAnsi="宋体" w:cs="宋体"/>
                <w:sz w:val="22"/>
                <w:szCs w:val="22"/>
              </w:rPr>
            </w:pPr>
            <w:r>
              <w:rPr>
                <w:rFonts w:hint="eastAsia" w:ascii="宋体" w:hAnsi="宋体" w:cs="宋体"/>
                <w:sz w:val="22"/>
                <w:szCs w:val="22"/>
              </w:rPr>
              <w:t>格式见《投标文件格式》</w:t>
            </w:r>
          </w:p>
        </w:tc>
      </w:tr>
      <w:tr w14:paraId="37FCD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C2639C8">
            <w:pPr>
              <w:tabs>
                <w:tab w:val="left" w:pos="1080"/>
              </w:tabs>
              <w:snapToGrid w:val="0"/>
              <w:jc w:val="center"/>
              <w:rPr>
                <w:rFonts w:ascii="宋体" w:hAnsi="宋体" w:cs="宋体"/>
                <w:sz w:val="22"/>
                <w:szCs w:val="22"/>
              </w:rPr>
            </w:pPr>
            <w:r>
              <w:rPr>
                <w:rFonts w:hint="eastAsia" w:ascii="宋体" w:hAnsi="宋体" w:cs="宋体"/>
                <w:sz w:val="22"/>
                <w:szCs w:val="22"/>
              </w:rPr>
              <w:t>1-3</w:t>
            </w:r>
          </w:p>
        </w:tc>
        <w:tc>
          <w:tcPr>
            <w:tcW w:w="1110" w:type="pct"/>
            <w:vAlign w:val="center"/>
          </w:tcPr>
          <w:p w14:paraId="718379DB">
            <w:pPr>
              <w:tabs>
                <w:tab w:val="left" w:pos="1080"/>
              </w:tabs>
              <w:snapToGrid w:val="0"/>
              <w:rPr>
                <w:rFonts w:ascii="宋体" w:hAnsi="宋体" w:cs="宋体"/>
                <w:sz w:val="22"/>
                <w:szCs w:val="22"/>
              </w:rPr>
            </w:pPr>
            <w:r>
              <w:rPr>
                <w:rFonts w:hint="eastAsia" w:ascii="宋体" w:hAnsi="宋体" w:cs="宋体"/>
                <w:sz w:val="22"/>
                <w:szCs w:val="22"/>
              </w:rPr>
              <w:t>投标人信用记录</w:t>
            </w:r>
          </w:p>
        </w:tc>
        <w:tc>
          <w:tcPr>
            <w:tcW w:w="2554" w:type="pct"/>
            <w:vAlign w:val="center"/>
          </w:tcPr>
          <w:p w14:paraId="5BE6BC58">
            <w:pPr>
              <w:tabs>
                <w:tab w:val="left" w:pos="1080"/>
              </w:tabs>
              <w:snapToGrid w:val="0"/>
              <w:rPr>
                <w:rFonts w:ascii="宋体" w:hAnsi="宋体" w:cs="宋体"/>
                <w:sz w:val="22"/>
                <w:szCs w:val="22"/>
              </w:rPr>
            </w:pPr>
            <w:r>
              <w:rPr>
                <w:rFonts w:hint="eastAsia" w:ascii="宋体" w:hAnsi="宋体" w:cs="宋体"/>
                <w:sz w:val="22"/>
                <w:szCs w:val="22"/>
              </w:rPr>
              <w:t>查询渠道：信用中国网站和中国政府采购网（www.creditchina.gov.cn、www.ccgp.gov.cn）；</w:t>
            </w:r>
          </w:p>
          <w:p w14:paraId="3DD46A7D">
            <w:pPr>
              <w:tabs>
                <w:tab w:val="left" w:pos="900"/>
                <w:tab w:val="left" w:pos="1980"/>
              </w:tabs>
              <w:snapToGrid w:val="0"/>
              <w:rPr>
                <w:rFonts w:ascii="宋体" w:hAnsi="宋体" w:cs="宋体"/>
                <w:sz w:val="22"/>
                <w:szCs w:val="22"/>
              </w:rPr>
            </w:pPr>
            <w:r>
              <w:rPr>
                <w:rFonts w:hint="eastAsia" w:ascii="宋体" w:hAnsi="宋体" w:cs="宋体"/>
                <w:sz w:val="22"/>
                <w:szCs w:val="22"/>
              </w:rPr>
              <w:t>截止时点：投标截止时间以后、资格审查阶段采购人或采购代理机构的实际查询时间；</w:t>
            </w:r>
          </w:p>
          <w:p w14:paraId="1906142E">
            <w:pPr>
              <w:tabs>
                <w:tab w:val="left" w:pos="900"/>
                <w:tab w:val="left" w:pos="1980"/>
              </w:tabs>
              <w:snapToGrid w:val="0"/>
              <w:rPr>
                <w:rFonts w:ascii="宋体" w:hAnsi="宋体" w:cs="宋体"/>
                <w:sz w:val="22"/>
                <w:szCs w:val="22"/>
              </w:rPr>
            </w:pPr>
            <w:r>
              <w:rPr>
                <w:rFonts w:hint="eastAsia" w:ascii="宋体" w:hAnsi="宋体" w:cs="宋体"/>
                <w:sz w:val="22"/>
                <w:szCs w:val="22"/>
              </w:rPr>
              <w:t>信用信息查询记录和证据留存具体方式：查询结果网页打印页作为查询记录和证据，与其他采购文件一并保存；</w:t>
            </w:r>
          </w:p>
          <w:p w14:paraId="1940E93A">
            <w:pPr>
              <w:tabs>
                <w:tab w:val="left" w:pos="1080"/>
              </w:tabs>
              <w:snapToGrid w:val="0"/>
              <w:rPr>
                <w:rFonts w:ascii="宋体" w:hAnsi="宋体" w:cs="宋体"/>
                <w:sz w:val="22"/>
                <w:szCs w:val="22"/>
              </w:rPr>
            </w:pPr>
            <w:r>
              <w:rPr>
                <w:rFonts w:hint="eastAsia" w:ascii="宋体" w:hAnsi="宋体" w:cs="宋体"/>
                <w:sz w:val="22"/>
                <w:szCs w:val="22"/>
              </w:rPr>
              <w:t>信用信息的使用原则：经认定的被列入失信被执行人、重大税收违法案件当事人名单、政府采购严重违法失信行为记录名单的投标人，其</w:t>
            </w:r>
            <w:r>
              <w:rPr>
                <w:rFonts w:hint="eastAsia" w:ascii="宋体" w:hAnsi="宋体" w:cs="宋体"/>
                <w:b/>
                <w:sz w:val="22"/>
                <w:szCs w:val="22"/>
              </w:rPr>
              <w:t>投标无效</w:t>
            </w:r>
            <w:r>
              <w:rPr>
                <w:rFonts w:hint="eastAsia" w:ascii="宋体" w:hAnsi="宋体" w:cs="宋体"/>
                <w:sz w:val="22"/>
                <w:szCs w:val="22"/>
              </w:rPr>
              <w:t>。联合体形式投标的，联合体成员存在不良信用记录，视同联合体存在不良信用记录。</w:t>
            </w:r>
          </w:p>
        </w:tc>
        <w:tc>
          <w:tcPr>
            <w:tcW w:w="880" w:type="pct"/>
            <w:vAlign w:val="center"/>
          </w:tcPr>
          <w:p w14:paraId="6A40189B">
            <w:pPr>
              <w:tabs>
                <w:tab w:val="left" w:pos="1080"/>
              </w:tabs>
              <w:snapToGrid w:val="0"/>
              <w:rPr>
                <w:rFonts w:ascii="宋体" w:hAnsi="宋体" w:cs="宋体"/>
                <w:sz w:val="22"/>
                <w:szCs w:val="22"/>
              </w:rPr>
            </w:pPr>
            <w:r>
              <w:rPr>
                <w:rFonts w:hint="eastAsia" w:ascii="宋体" w:hAnsi="宋体" w:cs="宋体"/>
                <w:sz w:val="22"/>
                <w:szCs w:val="22"/>
              </w:rPr>
              <w:t>无须投标人提供，由采购人或采购代理机构查询。</w:t>
            </w:r>
          </w:p>
        </w:tc>
      </w:tr>
      <w:tr w14:paraId="2B25D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9E58BD1">
            <w:pPr>
              <w:tabs>
                <w:tab w:val="left" w:pos="1080"/>
              </w:tabs>
              <w:snapToGrid w:val="0"/>
              <w:jc w:val="center"/>
              <w:rPr>
                <w:rFonts w:ascii="宋体" w:hAnsi="宋体" w:cs="宋体"/>
                <w:sz w:val="22"/>
                <w:szCs w:val="22"/>
              </w:rPr>
            </w:pPr>
            <w:r>
              <w:rPr>
                <w:rFonts w:hint="eastAsia" w:ascii="宋体" w:hAnsi="宋体" w:cs="宋体"/>
                <w:sz w:val="22"/>
                <w:szCs w:val="22"/>
              </w:rPr>
              <w:t>1-4</w:t>
            </w:r>
          </w:p>
        </w:tc>
        <w:tc>
          <w:tcPr>
            <w:tcW w:w="1110" w:type="pct"/>
            <w:vAlign w:val="center"/>
          </w:tcPr>
          <w:p w14:paraId="7631C416">
            <w:pPr>
              <w:tabs>
                <w:tab w:val="left" w:pos="1080"/>
              </w:tabs>
              <w:snapToGrid w:val="0"/>
              <w:rPr>
                <w:rFonts w:ascii="宋体" w:hAnsi="宋体" w:cs="宋体"/>
                <w:sz w:val="22"/>
                <w:szCs w:val="22"/>
              </w:rPr>
            </w:pPr>
            <w:r>
              <w:rPr>
                <w:rFonts w:hint="eastAsia" w:ascii="宋体" w:hAnsi="宋体" w:cs="宋体"/>
                <w:sz w:val="22"/>
                <w:szCs w:val="22"/>
              </w:rPr>
              <w:t>法律、行政法规规定的其他条件</w:t>
            </w:r>
          </w:p>
        </w:tc>
        <w:tc>
          <w:tcPr>
            <w:tcW w:w="2554" w:type="pct"/>
            <w:vAlign w:val="center"/>
          </w:tcPr>
          <w:p w14:paraId="6E3C873C">
            <w:pPr>
              <w:tabs>
                <w:tab w:val="left" w:pos="1080"/>
              </w:tabs>
              <w:snapToGrid w:val="0"/>
              <w:rPr>
                <w:rFonts w:ascii="宋体" w:hAnsi="宋体" w:cs="宋体"/>
                <w:sz w:val="22"/>
                <w:szCs w:val="22"/>
              </w:rPr>
            </w:pPr>
            <w:r>
              <w:rPr>
                <w:rFonts w:hint="eastAsia" w:ascii="宋体" w:hAnsi="宋体" w:cs="宋体"/>
                <w:sz w:val="22"/>
                <w:szCs w:val="22"/>
              </w:rPr>
              <w:t>法律、行政法规规定的其他条件</w:t>
            </w:r>
          </w:p>
        </w:tc>
        <w:tc>
          <w:tcPr>
            <w:tcW w:w="880" w:type="pct"/>
            <w:vAlign w:val="center"/>
          </w:tcPr>
          <w:p w14:paraId="231D03C2">
            <w:pPr>
              <w:tabs>
                <w:tab w:val="left" w:pos="1080"/>
              </w:tabs>
              <w:snapToGrid w:val="0"/>
              <w:rPr>
                <w:rFonts w:ascii="宋体" w:hAnsi="宋体" w:cs="宋体"/>
                <w:sz w:val="22"/>
                <w:szCs w:val="22"/>
              </w:rPr>
            </w:pPr>
            <w:r>
              <w:rPr>
                <w:rFonts w:hint="eastAsia" w:ascii="宋体" w:hAnsi="宋体" w:cs="宋体"/>
                <w:sz w:val="22"/>
                <w:szCs w:val="22"/>
              </w:rPr>
              <w:t>/</w:t>
            </w:r>
          </w:p>
        </w:tc>
      </w:tr>
      <w:tr w14:paraId="7EB2A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7078965">
            <w:pPr>
              <w:tabs>
                <w:tab w:val="left" w:pos="1080"/>
              </w:tabs>
              <w:snapToGrid w:val="0"/>
              <w:jc w:val="center"/>
              <w:rPr>
                <w:rFonts w:ascii="宋体" w:hAnsi="宋体" w:cs="宋体"/>
                <w:sz w:val="22"/>
                <w:szCs w:val="22"/>
              </w:rPr>
            </w:pPr>
            <w:r>
              <w:rPr>
                <w:rFonts w:hint="eastAsia" w:ascii="宋体" w:hAnsi="宋体" w:cs="宋体"/>
                <w:sz w:val="22"/>
                <w:szCs w:val="22"/>
              </w:rPr>
              <w:t>2</w:t>
            </w:r>
          </w:p>
        </w:tc>
        <w:tc>
          <w:tcPr>
            <w:tcW w:w="1110" w:type="pct"/>
            <w:vAlign w:val="center"/>
          </w:tcPr>
          <w:p w14:paraId="272EE44D">
            <w:pPr>
              <w:tabs>
                <w:tab w:val="left" w:pos="1080"/>
              </w:tabs>
              <w:snapToGrid w:val="0"/>
              <w:rPr>
                <w:rFonts w:ascii="宋体" w:hAnsi="宋体" w:cs="宋体"/>
                <w:sz w:val="22"/>
                <w:szCs w:val="22"/>
              </w:rPr>
            </w:pPr>
            <w:r>
              <w:rPr>
                <w:rFonts w:hint="eastAsia" w:ascii="宋体" w:hAnsi="宋体" w:cs="宋体"/>
                <w:sz w:val="22"/>
                <w:szCs w:val="22"/>
              </w:rPr>
              <w:t>落实政府采购政策需满足的资格要求</w:t>
            </w:r>
          </w:p>
        </w:tc>
        <w:tc>
          <w:tcPr>
            <w:tcW w:w="2554" w:type="pct"/>
            <w:vAlign w:val="center"/>
          </w:tcPr>
          <w:p w14:paraId="4CF91412">
            <w:pPr>
              <w:tabs>
                <w:tab w:val="left" w:pos="1080"/>
              </w:tabs>
              <w:snapToGrid w:val="0"/>
              <w:rPr>
                <w:rFonts w:ascii="宋体" w:hAnsi="宋体" w:cs="宋体"/>
                <w:sz w:val="22"/>
                <w:szCs w:val="22"/>
              </w:rPr>
            </w:pPr>
            <w:r>
              <w:rPr>
                <w:rFonts w:hint="eastAsia" w:ascii="宋体" w:hAnsi="宋体" w:cs="宋体"/>
                <w:sz w:val="22"/>
                <w:szCs w:val="22"/>
              </w:rPr>
              <w:t>具体要求见第一章《投标邀请》</w:t>
            </w:r>
          </w:p>
        </w:tc>
        <w:tc>
          <w:tcPr>
            <w:tcW w:w="880" w:type="pct"/>
            <w:vAlign w:val="center"/>
          </w:tcPr>
          <w:p w14:paraId="0A83D5ED">
            <w:pPr>
              <w:tabs>
                <w:tab w:val="left" w:pos="1080"/>
              </w:tabs>
              <w:snapToGrid w:val="0"/>
              <w:rPr>
                <w:rFonts w:ascii="宋体" w:hAnsi="宋体" w:cs="宋体"/>
                <w:sz w:val="22"/>
                <w:szCs w:val="22"/>
              </w:rPr>
            </w:pPr>
          </w:p>
        </w:tc>
      </w:tr>
      <w:tr w14:paraId="71B20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5E461F2">
            <w:pPr>
              <w:tabs>
                <w:tab w:val="left" w:pos="1080"/>
              </w:tabs>
              <w:snapToGrid w:val="0"/>
              <w:jc w:val="center"/>
              <w:rPr>
                <w:rFonts w:ascii="宋体" w:hAnsi="宋体" w:cs="宋体"/>
                <w:sz w:val="22"/>
                <w:szCs w:val="22"/>
              </w:rPr>
            </w:pPr>
            <w:r>
              <w:rPr>
                <w:rFonts w:hint="eastAsia" w:ascii="宋体" w:hAnsi="宋体" w:cs="宋体"/>
                <w:sz w:val="22"/>
                <w:szCs w:val="22"/>
              </w:rPr>
              <w:t>2-1</w:t>
            </w:r>
          </w:p>
        </w:tc>
        <w:tc>
          <w:tcPr>
            <w:tcW w:w="1110" w:type="pct"/>
            <w:vAlign w:val="center"/>
          </w:tcPr>
          <w:p w14:paraId="458E4493">
            <w:pPr>
              <w:tabs>
                <w:tab w:val="left" w:pos="1080"/>
              </w:tabs>
              <w:snapToGrid w:val="0"/>
              <w:rPr>
                <w:rFonts w:ascii="宋体" w:hAnsi="宋体" w:cs="宋体"/>
                <w:sz w:val="22"/>
                <w:szCs w:val="22"/>
              </w:rPr>
            </w:pPr>
            <w:r>
              <w:rPr>
                <w:rFonts w:hint="eastAsia" w:ascii="宋体" w:hAnsi="宋体" w:cs="宋体"/>
                <w:sz w:val="22"/>
                <w:szCs w:val="22"/>
              </w:rPr>
              <w:t>中小企业政策</w:t>
            </w:r>
          </w:p>
        </w:tc>
        <w:tc>
          <w:tcPr>
            <w:tcW w:w="2554" w:type="pct"/>
            <w:vAlign w:val="center"/>
          </w:tcPr>
          <w:p w14:paraId="7DE99610">
            <w:pPr>
              <w:tabs>
                <w:tab w:val="left" w:pos="1080"/>
              </w:tabs>
              <w:snapToGrid w:val="0"/>
              <w:rPr>
                <w:rFonts w:ascii="宋体" w:hAnsi="宋体" w:cs="宋体"/>
                <w:sz w:val="22"/>
                <w:szCs w:val="22"/>
              </w:rPr>
            </w:pPr>
            <w:r>
              <w:rPr>
                <w:rFonts w:hint="eastAsia" w:ascii="宋体" w:hAnsi="宋体" w:cs="宋体"/>
                <w:sz w:val="22"/>
                <w:szCs w:val="22"/>
              </w:rPr>
              <w:t>具体要求见第一章《投标邀请》</w:t>
            </w:r>
          </w:p>
        </w:tc>
        <w:tc>
          <w:tcPr>
            <w:tcW w:w="880" w:type="pct"/>
            <w:vAlign w:val="center"/>
          </w:tcPr>
          <w:p w14:paraId="052EDBC7">
            <w:pPr>
              <w:tabs>
                <w:tab w:val="left" w:pos="1080"/>
              </w:tabs>
              <w:snapToGrid w:val="0"/>
              <w:rPr>
                <w:rFonts w:ascii="宋体" w:hAnsi="宋体" w:cs="宋体"/>
                <w:sz w:val="22"/>
                <w:szCs w:val="22"/>
              </w:rPr>
            </w:pPr>
          </w:p>
        </w:tc>
      </w:tr>
      <w:tr w14:paraId="55749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6B9E7E9">
            <w:pPr>
              <w:tabs>
                <w:tab w:val="left" w:pos="1080"/>
              </w:tabs>
              <w:snapToGrid w:val="0"/>
              <w:jc w:val="center"/>
              <w:rPr>
                <w:rFonts w:hint="eastAsia" w:ascii="宋体" w:hAnsi="宋体" w:eastAsia="宋体" w:cs="宋体"/>
                <w:sz w:val="22"/>
                <w:szCs w:val="22"/>
                <w:lang w:val="en-US" w:eastAsia="zh-CN"/>
              </w:rPr>
            </w:pPr>
            <w:r>
              <w:rPr>
                <w:rFonts w:hint="eastAsia" w:ascii="宋体" w:hAnsi="宋体" w:cs="宋体"/>
                <w:sz w:val="22"/>
                <w:szCs w:val="22"/>
              </w:rPr>
              <w:t>2-</w:t>
            </w:r>
            <w:r>
              <w:rPr>
                <w:rFonts w:hint="eastAsia" w:ascii="宋体" w:hAnsi="宋体" w:cs="宋体"/>
                <w:sz w:val="22"/>
                <w:szCs w:val="22"/>
                <w:lang w:val="en-US" w:eastAsia="zh-CN"/>
              </w:rPr>
              <w:t>2</w:t>
            </w:r>
          </w:p>
        </w:tc>
        <w:tc>
          <w:tcPr>
            <w:tcW w:w="1110" w:type="pct"/>
            <w:vAlign w:val="center"/>
          </w:tcPr>
          <w:p w14:paraId="3502C344">
            <w:pPr>
              <w:tabs>
                <w:tab w:val="left" w:pos="1080"/>
              </w:tabs>
              <w:snapToGrid w:val="0"/>
              <w:rPr>
                <w:rFonts w:ascii="宋体" w:hAnsi="宋体" w:cs="宋体"/>
                <w:sz w:val="22"/>
                <w:szCs w:val="22"/>
              </w:rPr>
            </w:pPr>
            <w:r>
              <w:rPr>
                <w:rFonts w:hint="eastAsia" w:ascii="宋体" w:hAnsi="宋体" w:cs="宋体"/>
                <w:sz w:val="22"/>
                <w:szCs w:val="22"/>
              </w:rPr>
              <w:t>中小企业证明文件</w:t>
            </w:r>
          </w:p>
        </w:tc>
        <w:tc>
          <w:tcPr>
            <w:tcW w:w="2554" w:type="pct"/>
            <w:vAlign w:val="center"/>
          </w:tcPr>
          <w:p w14:paraId="4609D794">
            <w:pPr>
              <w:tabs>
                <w:tab w:val="left" w:pos="1080"/>
              </w:tabs>
              <w:snapToGrid w:val="0"/>
              <w:rPr>
                <w:rFonts w:ascii="宋体" w:hAnsi="宋体" w:cs="宋体"/>
                <w:sz w:val="22"/>
                <w:szCs w:val="22"/>
              </w:rPr>
            </w:pPr>
            <w:r>
              <w:rPr>
                <w:rFonts w:hint="eastAsia" w:ascii="宋体" w:hAnsi="宋体" w:cs="宋体"/>
                <w:sz w:val="22"/>
                <w:szCs w:val="22"/>
              </w:rPr>
              <w:t>当本项目（包）涉及预留份额专门面向中小企业采购，此时建议在《资格证明文件》中提供。</w:t>
            </w:r>
          </w:p>
          <w:p w14:paraId="02A0145F">
            <w:pPr>
              <w:tabs>
                <w:tab w:val="left" w:pos="1080"/>
              </w:tabs>
              <w:snapToGrid w:val="0"/>
              <w:rPr>
                <w:rFonts w:ascii="宋体" w:hAnsi="宋体" w:cs="宋体"/>
                <w:sz w:val="22"/>
                <w:szCs w:val="22"/>
              </w:rPr>
            </w:pPr>
            <w:r>
              <w:rPr>
                <w:rFonts w:hint="eastAsia" w:ascii="宋体" w:hAnsi="宋体" w:cs="宋体"/>
                <w:sz w:val="22"/>
                <w:szCs w:val="22"/>
              </w:rPr>
              <w:t>1、投标人单独投标的，应提供《中小企业声明函》或《残疾人福利性单位声明函》或由省级以上监狱管理局、戒毒管理局（韩新疆生产建设兵团）出具的属于监狱企业的证明文件。</w:t>
            </w:r>
          </w:p>
          <w:p w14:paraId="523A3E8D">
            <w:pPr>
              <w:tabs>
                <w:tab w:val="left" w:pos="1080"/>
              </w:tabs>
              <w:snapToGrid w:val="0"/>
              <w:rPr>
                <w:rFonts w:ascii="宋体" w:hAnsi="宋体" w:cs="宋体"/>
                <w:sz w:val="22"/>
                <w:szCs w:val="22"/>
              </w:rPr>
            </w:pPr>
            <w:r>
              <w:rPr>
                <w:rFonts w:hint="eastAsia" w:ascii="宋体" w:hAnsi="宋体" w:cs="宋体"/>
                <w:sz w:val="22"/>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韩新疆生产建设兵团）出具的属于监狱企业的证明文件中如实填报，且满足招标文件关于预留份额的要求。</w:t>
            </w:r>
          </w:p>
        </w:tc>
        <w:tc>
          <w:tcPr>
            <w:tcW w:w="880" w:type="pct"/>
            <w:vAlign w:val="center"/>
          </w:tcPr>
          <w:p w14:paraId="1F7E905A">
            <w:pPr>
              <w:tabs>
                <w:tab w:val="left" w:pos="1080"/>
              </w:tabs>
              <w:snapToGrid w:val="0"/>
              <w:rPr>
                <w:rFonts w:ascii="宋体" w:hAnsi="宋体" w:cs="宋体"/>
                <w:sz w:val="22"/>
                <w:szCs w:val="22"/>
              </w:rPr>
            </w:pPr>
            <w:r>
              <w:rPr>
                <w:rFonts w:hint="eastAsia" w:ascii="宋体" w:hAnsi="宋体" w:cs="宋体"/>
                <w:sz w:val="22"/>
                <w:szCs w:val="22"/>
              </w:rPr>
              <w:t>格式见《投标文件格式》</w:t>
            </w:r>
          </w:p>
        </w:tc>
      </w:tr>
      <w:tr w14:paraId="2ACC6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3EF8C6D">
            <w:pPr>
              <w:tabs>
                <w:tab w:val="left" w:pos="1080"/>
              </w:tabs>
              <w:snapToGrid w:val="0"/>
              <w:jc w:val="center"/>
              <w:rPr>
                <w:rFonts w:hint="eastAsia" w:ascii="宋体" w:hAnsi="宋体" w:eastAsia="宋体" w:cs="宋体"/>
                <w:sz w:val="22"/>
                <w:szCs w:val="22"/>
                <w:lang w:val="en-US" w:eastAsia="zh-CN"/>
              </w:rPr>
            </w:pPr>
            <w:r>
              <w:rPr>
                <w:rFonts w:hint="eastAsia" w:ascii="宋体" w:hAnsi="宋体" w:cs="宋体"/>
                <w:sz w:val="22"/>
                <w:szCs w:val="22"/>
              </w:rPr>
              <w:t>2-</w:t>
            </w:r>
            <w:r>
              <w:rPr>
                <w:rFonts w:hint="eastAsia" w:ascii="宋体" w:hAnsi="宋体" w:cs="宋体"/>
                <w:sz w:val="22"/>
                <w:szCs w:val="22"/>
                <w:lang w:val="en-US" w:eastAsia="zh-CN"/>
              </w:rPr>
              <w:t>3</w:t>
            </w:r>
          </w:p>
        </w:tc>
        <w:tc>
          <w:tcPr>
            <w:tcW w:w="1110" w:type="pct"/>
            <w:vAlign w:val="center"/>
          </w:tcPr>
          <w:p w14:paraId="47EB26B6">
            <w:pPr>
              <w:tabs>
                <w:tab w:val="left" w:pos="1080"/>
              </w:tabs>
              <w:snapToGrid w:val="0"/>
              <w:rPr>
                <w:rFonts w:ascii="宋体" w:hAnsi="宋体" w:cs="宋体"/>
                <w:sz w:val="22"/>
                <w:szCs w:val="22"/>
              </w:rPr>
            </w:pPr>
            <w:r>
              <w:rPr>
                <w:rFonts w:hint="eastAsia" w:ascii="宋体" w:hAnsi="宋体" w:cs="宋体"/>
                <w:sz w:val="22"/>
                <w:szCs w:val="22"/>
              </w:rPr>
              <w:t>其它落实政府采购政策的资格要求</w:t>
            </w:r>
          </w:p>
        </w:tc>
        <w:tc>
          <w:tcPr>
            <w:tcW w:w="2554" w:type="pct"/>
            <w:vAlign w:val="center"/>
          </w:tcPr>
          <w:p w14:paraId="2338EA5D">
            <w:pPr>
              <w:tabs>
                <w:tab w:val="left" w:pos="1080"/>
              </w:tabs>
              <w:snapToGrid w:val="0"/>
              <w:rPr>
                <w:rFonts w:ascii="宋体" w:hAnsi="宋体" w:cs="宋体"/>
                <w:sz w:val="22"/>
                <w:szCs w:val="22"/>
              </w:rPr>
            </w:pPr>
            <w:r>
              <w:rPr>
                <w:rFonts w:hint="eastAsia" w:ascii="宋体" w:hAnsi="宋体" w:cs="宋体"/>
                <w:sz w:val="22"/>
                <w:szCs w:val="22"/>
              </w:rPr>
              <w:t>如有，见第一章《投标邀请》</w:t>
            </w:r>
          </w:p>
        </w:tc>
        <w:tc>
          <w:tcPr>
            <w:tcW w:w="880" w:type="pct"/>
            <w:vAlign w:val="center"/>
          </w:tcPr>
          <w:p w14:paraId="5983A7E2">
            <w:pPr>
              <w:pStyle w:val="251"/>
              <w:spacing w:line="242" w:lineRule="auto"/>
              <w:ind w:right="40"/>
              <w:rPr>
                <w:lang w:eastAsia="zh-CN"/>
              </w:rPr>
            </w:pPr>
            <w:r>
              <w:rPr>
                <w:rFonts w:hint="eastAsia"/>
                <w:lang w:eastAsia="zh-CN"/>
              </w:rPr>
              <w:t>提供证明文件的复印件并加盖公章</w:t>
            </w:r>
          </w:p>
        </w:tc>
      </w:tr>
      <w:tr w14:paraId="61E04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ED13FA6">
            <w:pPr>
              <w:tabs>
                <w:tab w:val="left" w:pos="1080"/>
              </w:tabs>
              <w:snapToGrid w:val="0"/>
              <w:jc w:val="center"/>
              <w:rPr>
                <w:rFonts w:ascii="宋体" w:hAnsi="宋体" w:cs="宋体"/>
                <w:sz w:val="22"/>
                <w:szCs w:val="22"/>
              </w:rPr>
            </w:pPr>
            <w:r>
              <w:rPr>
                <w:rFonts w:hint="eastAsia" w:ascii="宋体" w:hAnsi="宋体" w:cs="宋体"/>
                <w:sz w:val="22"/>
                <w:szCs w:val="22"/>
              </w:rPr>
              <w:t>3</w:t>
            </w:r>
          </w:p>
        </w:tc>
        <w:tc>
          <w:tcPr>
            <w:tcW w:w="1110" w:type="pct"/>
            <w:vAlign w:val="center"/>
          </w:tcPr>
          <w:p w14:paraId="3C83C502">
            <w:pPr>
              <w:tabs>
                <w:tab w:val="left" w:pos="1080"/>
              </w:tabs>
              <w:snapToGrid w:val="0"/>
              <w:rPr>
                <w:rFonts w:ascii="宋体" w:hAnsi="宋体" w:cs="宋体"/>
                <w:sz w:val="22"/>
                <w:szCs w:val="22"/>
              </w:rPr>
            </w:pPr>
            <w:r>
              <w:rPr>
                <w:rFonts w:hint="eastAsia" w:ascii="宋体" w:hAnsi="宋体" w:cs="宋体"/>
                <w:sz w:val="22"/>
                <w:szCs w:val="22"/>
              </w:rPr>
              <w:t>本项目的特定资格要求</w:t>
            </w:r>
          </w:p>
        </w:tc>
        <w:tc>
          <w:tcPr>
            <w:tcW w:w="2554" w:type="pct"/>
            <w:vAlign w:val="center"/>
          </w:tcPr>
          <w:p w14:paraId="2629A164">
            <w:pPr>
              <w:tabs>
                <w:tab w:val="left" w:pos="1080"/>
              </w:tabs>
              <w:snapToGrid w:val="0"/>
              <w:rPr>
                <w:rFonts w:ascii="宋体" w:hAnsi="宋体" w:cs="宋体"/>
                <w:sz w:val="22"/>
                <w:szCs w:val="22"/>
              </w:rPr>
            </w:pPr>
            <w:r>
              <w:rPr>
                <w:rFonts w:hint="eastAsia" w:ascii="宋体" w:hAnsi="宋体" w:cs="宋体"/>
                <w:sz w:val="22"/>
                <w:szCs w:val="22"/>
              </w:rPr>
              <w:t>如有，见第一章《投标邀请》</w:t>
            </w:r>
          </w:p>
        </w:tc>
        <w:tc>
          <w:tcPr>
            <w:tcW w:w="880" w:type="pct"/>
            <w:vAlign w:val="center"/>
          </w:tcPr>
          <w:p w14:paraId="26212DA1">
            <w:pPr>
              <w:tabs>
                <w:tab w:val="left" w:pos="1080"/>
              </w:tabs>
              <w:snapToGrid w:val="0"/>
              <w:rPr>
                <w:rFonts w:ascii="宋体" w:hAnsi="宋体" w:cs="宋体"/>
                <w:sz w:val="22"/>
                <w:szCs w:val="22"/>
              </w:rPr>
            </w:pPr>
          </w:p>
        </w:tc>
      </w:tr>
      <w:tr w14:paraId="7EF27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shd w:val="clear" w:color="auto" w:fill="auto"/>
            <w:vAlign w:val="center"/>
          </w:tcPr>
          <w:p w14:paraId="74AD5D69">
            <w:pPr>
              <w:pStyle w:val="414"/>
              <w:spacing w:before="69" w:line="201" w:lineRule="auto"/>
              <w:jc w:val="center"/>
              <w:rPr>
                <w:sz w:val="22"/>
                <w:szCs w:val="22"/>
              </w:rPr>
            </w:pPr>
            <w:r>
              <w:rPr>
                <w:rFonts w:hint="eastAsia"/>
                <w:sz w:val="22"/>
                <w:szCs w:val="22"/>
                <w:lang w:eastAsia="zh-CN"/>
              </w:rPr>
              <w:t>3-1</w:t>
            </w:r>
          </w:p>
        </w:tc>
        <w:tc>
          <w:tcPr>
            <w:tcW w:w="1110" w:type="pct"/>
            <w:shd w:val="clear" w:color="auto" w:fill="auto"/>
            <w:vAlign w:val="center"/>
          </w:tcPr>
          <w:p w14:paraId="39E57DDB">
            <w:pPr>
              <w:spacing w:before="103" w:line="202" w:lineRule="auto"/>
              <w:ind w:right="105"/>
              <w:rPr>
                <w:rFonts w:ascii="宋体" w:hAnsi="宋体" w:cs="宋体"/>
                <w:sz w:val="22"/>
                <w:szCs w:val="22"/>
              </w:rPr>
            </w:pPr>
            <w:r>
              <w:rPr>
                <w:rFonts w:hint="eastAsia" w:ascii="宋体" w:hAnsi="宋体" w:cs="宋体"/>
                <w:sz w:val="22"/>
                <w:szCs w:val="22"/>
              </w:rPr>
              <w:t>政府购买服务承接主体的要求</w:t>
            </w:r>
          </w:p>
        </w:tc>
        <w:tc>
          <w:tcPr>
            <w:tcW w:w="2554" w:type="pct"/>
            <w:shd w:val="clear" w:color="auto" w:fill="auto"/>
            <w:vAlign w:val="center"/>
          </w:tcPr>
          <w:p w14:paraId="341A0603">
            <w:pPr>
              <w:spacing w:before="103" w:line="202" w:lineRule="auto"/>
              <w:ind w:left="108" w:right="102" w:firstLine="4"/>
              <w:jc w:val="left"/>
              <w:rPr>
                <w:rFonts w:ascii="宋体" w:hAnsi="宋体" w:cs="宋体"/>
                <w:sz w:val="22"/>
                <w:szCs w:val="22"/>
              </w:rPr>
            </w:pPr>
            <w:r>
              <w:rPr>
                <w:rFonts w:hint="eastAsia" w:ascii="宋体" w:hAnsi="宋体" w:cs="宋体"/>
                <w:sz w:val="22"/>
                <w:szCs w:val="22"/>
              </w:rPr>
              <w:t>如本项目属于政府购买服务，投标人不属于公益一类事业单位、使用事业编制且由财政拨款保障的群团组织。</w:t>
            </w:r>
          </w:p>
        </w:tc>
        <w:tc>
          <w:tcPr>
            <w:tcW w:w="880" w:type="pct"/>
            <w:shd w:val="clear" w:color="auto" w:fill="auto"/>
            <w:vAlign w:val="center"/>
          </w:tcPr>
          <w:p w14:paraId="6565778E">
            <w:pPr>
              <w:spacing w:before="41" w:line="201" w:lineRule="auto"/>
              <w:jc w:val="left"/>
              <w:rPr>
                <w:rFonts w:ascii="宋体" w:hAnsi="宋体" w:cs="宋体"/>
                <w:sz w:val="22"/>
                <w:szCs w:val="22"/>
              </w:rPr>
            </w:pPr>
            <w:r>
              <w:rPr>
                <w:rFonts w:hint="eastAsia" w:ascii="宋体" w:hAnsi="宋体" w:cs="宋体"/>
                <w:sz w:val="22"/>
                <w:szCs w:val="22"/>
              </w:rPr>
              <w:t>格式见《投标</w:t>
            </w:r>
          </w:p>
          <w:p w14:paraId="00A873F5">
            <w:pPr>
              <w:spacing w:before="3" w:line="201" w:lineRule="auto"/>
              <w:jc w:val="left"/>
              <w:rPr>
                <w:rFonts w:ascii="宋体" w:hAnsi="宋体" w:cs="宋体"/>
                <w:sz w:val="22"/>
                <w:szCs w:val="22"/>
              </w:rPr>
            </w:pPr>
            <w:r>
              <w:rPr>
                <w:rFonts w:hint="eastAsia" w:ascii="宋体" w:hAnsi="宋体" w:cs="宋体"/>
                <w:sz w:val="22"/>
                <w:szCs w:val="22"/>
              </w:rPr>
              <w:t>文件格式》</w:t>
            </w:r>
          </w:p>
          <w:p w14:paraId="59752AA9">
            <w:pPr>
              <w:pStyle w:val="414"/>
              <w:spacing w:before="4" w:line="201" w:lineRule="auto"/>
              <w:jc w:val="left"/>
              <w:rPr>
                <w:sz w:val="22"/>
                <w:szCs w:val="22"/>
                <w:lang w:eastAsia="zh-CN"/>
              </w:rPr>
            </w:pPr>
            <w:r>
              <w:rPr>
                <w:rFonts w:hint="eastAsia"/>
                <w:sz w:val="22"/>
                <w:szCs w:val="22"/>
                <w:lang w:eastAsia="zh-CN"/>
              </w:rPr>
              <w:t>“1-2投标人资格声明书”</w:t>
            </w:r>
          </w:p>
        </w:tc>
      </w:tr>
      <w:tr w14:paraId="126C8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3" w:hRule="atLeast"/>
        </w:trPr>
        <w:tc>
          <w:tcPr>
            <w:tcW w:w="454" w:type="pct"/>
            <w:shd w:val="clear" w:color="auto" w:fill="auto"/>
            <w:vAlign w:val="center"/>
          </w:tcPr>
          <w:p w14:paraId="371D9CDD">
            <w:pPr>
              <w:tabs>
                <w:tab w:val="left" w:pos="1080"/>
              </w:tabs>
              <w:snapToGrid w:val="0"/>
              <w:jc w:val="center"/>
              <w:rPr>
                <w:rFonts w:ascii="宋体" w:hAnsi="宋体" w:cs="宋体"/>
                <w:sz w:val="24"/>
              </w:rPr>
            </w:pPr>
            <w:r>
              <w:rPr>
                <w:rFonts w:hint="eastAsia" w:ascii="宋体" w:hAnsi="宋体" w:cs="宋体"/>
                <w:sz w:val="24"/>
              </w:rPr>
              <w:t>4</w:t>
            </w:r>
          </w:p>
        </w:tc>
        <w:tc>
          <w:tcPr>
            <w:tcW w:w="1110" w:type="pct"/>
            <w:shd w:val="clear" w:color="auto" w:fill="auto"/>
            <w:vAlign w:val="center"/>
          </w:tcPr>
          <w:p w14:paraId="061794D8">
            <w:pPr>
              <w:tabs>
                <w:tab w:val="left" w:pos="1080"/>
              </w:tabs>
              <w:snapToGrid w:val="0"/>
              <w:rPr>
                <w:rFonts w:ascii="宋体" w:hAnsi="宋体" w:cs="宋体"/>
                <w:sz w:val="24"/>
              </w:rPr>
            </w:pPr>
            <w:r>
              <w:rPr>
                <w:rFonts w:hint="eastAsia" w:ascii="宋体" w:hAnsi="宋体" w:cs="宋体"/>
                <w:sz w:val="24"/>
              </w:rPr>
              <w:t>获取招标文件</w:t>
            </w:r>
          </w:p>
        </w:tc>
        <w:tc>
          <w:tcPr>
            <w:tcW w:w="2554" w:type="pct"/>
            <w:shd w:val="clear" w:color="auto" w:fill="auto"/>
            <w:vAlign w:val="center"/>
          </w:tcPr>
          <w:p w14:paraId="51B5CBAE">
            <w:pPr>
              <w:tabs>
                <w:tab w:val="left" w:pos="1080"/>
              </w:tabs>
              <w:snapToGrid w:val="0"/>
              <w:jc w:val="left"/>
              <w:rPr>
                <w:rFonts w:ascii="宋体" w:hAnsi="宋体" w:cs="宋体"/>
                <w:sz w:val="24"/>
              </w:rPr>
            </w:pPr>
            <w:r>
              <w:rPr>
                <w:rFonts w:hint="eastAsia" w:ascii="宋体" w:hAnsi="宋体" w:cs="宋体"/>
                <w:sz w:val="22"/>
                <w:szCs w:val="22"/>
              </w:rPr>
              <w:t>在规定期限内通过北京市政府采购电子交易平台获取所参与包的招标文件。注：如本项目接受联合体，且供应商为联合体时，联合体中任一成员获取文件即视为满足要求。</w:t>
            </w:r>
          </w:p>
        </w:tc>
        <w:tc>
          <w:tcPr>
            <w:tcW w:w="880" w:type="pct"/>
            <w:shd w:val="clear" w:color="auto" w:fill="auto"/>
            <w:vAlign w:val="center"/>
          </w:tcPr>
          <w:p w14:paraId="4653A84E">
            <w:pPr>
              <w:tabs>
                <w:tab w:val="left" w:pos="1080"/>
              </w:tabs>
              <w:snapToGrid w:val="0"/>
              <w:jc w:val="center"/>
              <w:rPr>
                <w:rFonts w:ascii="宋体" w:hAnsi="宋体" w:cs="宋体"/>
                <w:sz w:val="24"/>
              </w:rPr>
            </w:pPr>
          </w:p>
        </w:tc>
      </w:tr>
    </w:tbl>
    <w:p w14:paraId="687E8D8C">
      <w:pPr>
        <w:widowControl/>
        <w:spacing w:line="360" w:lineRule="auto"/>
        <w:jc w:val="left"/>
        <w:rPr>
          <w:rFonts w:ascii="宋体" w:hAnsi="宋体" w:cs="宋体"/>
          <w:szCs w:val="21"/>
        </w:rPr>
      </w:pPr>
      <w:r>
        <w:rPr>
          <w:rFonts w:hint="eastAsia" w:ascii="宋体" w:hAnsi="宋体" w:cs="宋体"/>
          <w:sz w:val="22"/>
          <w:szCs w:val="22"/>
        </w:rPr>
        <w:br w:type="page"/>
      </w:r>
    </w:p>
    <w:p w14:paraId="5A0915B7">
      <w:pPr>
        <w:spacing w:line="360" w:lineRule="auto"/>
        <w:jc w:val="center"/>
        <w:outlineLvl w:val="0"/>
        <w:rPr>
          <w:rFonts w:ascii="宋体" w:hAnsi="宋体" w:cs="宋体"/>
          <w:b/>
          <w:sz w:val="24"/>
        </w:rPr>
      </w:pPr>
      <w:bookmarkStart w:id="781" w:name="_Toc166771704"/>
      <w:bookmarkStart w:id="782" w:name="_Toc30577"/>
      <w:r>
        <w:rPr>
          <w:rFonts w:hint="eastAsia" w:ascii="宋体" w:hAnsi="宋体" w:cs="宋体"/>
          <w:b/>
          <w:sz w:val="24"/>
        </w:rPr>
        <w:t xml:space="preserve">第四章   </w:t>
      </w:r>
      <w:bookmarkEnd w:id="776"/>
      <w:bookmarkEnd w:id="777"/>
      <w:bookmarkEnd w:id="778"/>
      <w:bookmarkEnd w:id="779"/>
      <w:bookmarkEnd w:id="780"/>
      <w:bookmarkStart w:id="783" w:name="_Hlt164229061"/>
      <w:bookmarkEnd w:id="783"/>
      <w:r>
        <w:rPr>
          <w:rFonts w:hint="eastAsia" w:ascii="宋体" w:hAnsi="宋体" w:cs="宋体"/>
          <w:b/>
          <w:sz w:val="24"/>
        </w:rPr>
        <w:t>评标程序、评标方法和评标标准</w:t>
      </w:r>
      <w:bookmarkEnd w:id="781"/>
      <w:bookmarkEnd w:id="782"/>
    </w:p>
    <w:p w14:paraId="2992EFDD">
      <w:pPr>
        <w:tabs>
          <w:tab w:val="left" w:pos="360"/>
          <w:tab w:val="left" w:pos="900"/>
        </w:tabs>
        <w:snapToGrid w:val="0"/>
        <w:spacing w:line="360" w:lineRule="auto"/>
        <w:jc w:val="center"/>
        <w:outlineLvl w:val="1"/>
        <w:rPr>
          <w:rFonts w:ascii="宋体" w:hAnsi="宋体" w:cs="宋体"/>
          <w:b/>
          <w:sz w:val="24"/>
        </w:rPr>
      </w:pPr>
      <w:bookmarkStart w:id="784" w:name="_Toc166771705"/>
      <w:r>
        <w:rPr>
          <w:rFonts w:hint="eastAsia" w:ascii="宋体" w:hAnsi="宋体" w:cs="宋体"/>
          <w:b/>
          <w:sz w:val="24"/>
        </w:rPr>
        <w:t>一、评标方法</w:t>
      </w:r>
      <w:bookmarkEnd w:id="784"/>
    </w:p>
    <w:p w14:paraId="0508B7B9">
      <w:pPr>
        <w:numPr>
          <w:ilvl w:val="0"/>
          <w:numId w:val="12"/>
        </w:numPr>
        <w:tabs>
          <w:tab w:val="left" w:pos="360"/>
        </w:tabs>
        <w:snapToGrid w:val="0"/>
        <w:spacing w:line="360" w:lineRule="auto"/>
        <w:outlineLvl w:val="2"/>
        <w:rPr>
          <w:rFonts w:ascii="宋体" w:hAnsi="宋体" w:cs="宋体"/>
          <w:sz w:val="24"/>
        </w:rPr>
      </w:pPr>
      <w:bookmarkStart w:id="785" w:name="_Toc151193639"/>
      <w:bookmarkStart w:id="786" w:name="_Toc164351635"/>
      <w:bookmarkStart w:id="787" w:name="_Toc305158883"/>
      <w:bookmarkStart w:id="788" w:name="_Toc151193855"/>
      <w:bookmarkStart w:id="789" w:name="_Toc142311043"/>
      <w:bookmarkStart w:id="790" w:name="_Toc226309785"/>
      <w:bookmarkStart w:id="791" w:name="_Toc127151541"/>
      <w:bookmarkStart w:id="792" w:name="_Toc164608655"/>
      <w:bookmarkStart w:id="793" w:name="_Toc164229382"/>
      <w:bookmarkStart w:id="794" w:name="_Toc265228379"/>
      <w:bookmarkStart w:id="795" w:name="_Toc264969231"/>
      <w:bookmarkStart w:id="796" w:name="_Toc150774746"/>
      <w:bookmarkStart w:id="797" w:name="_Toc149720834"/>
      <w:bookmarkStart w:id="798" w:name="_Toc195842906"/>
      <w:bookmarkStart w:id="799" w:name="_Toc226965731"/>
      <w:bookmarkStart w:id="800" w:name="_Toc305158809"/>
      <w:bookmarkStart w:id="801" w:name="_Toc127161455"/>
      <w:bookmarkStart w:id="802" w:name="_Toc226965814"/>
      <w:bookmarkStart w:id="803" w:name="_Toc151193929"/>
      <w:bookmarkStart w:id="804" w:name="_Toc150774641"/>
      <w:bookmarkStart w:id="805" w:name="_Toc150509292"/>
      <w:bookmarkStart w:id="806" w:name="_Toc226337237"/>
      <w:bookmarkStart w:id="807" w:name="_Toc150480779"/>
      <w:bookmarkStart w:id="808" w:name="_Toc164608810"/>
      <w:bookmarkStart w:id="809" w:name="_Toc164229236"/>
      <w:bookmarkStart w:id="810" w:name="_Toc127151742"/>
      <w:bookmarkStart w:id="811" w:name="_Toc151193783"/>
      <w:bookmarkStart w:id="812" w:name="_Toc151190168"/>
      <w:bookmarkStart w:id="813" w:name="_Toc151193711"/>
      <w:bookmarkStart w:id="814" w:name="_Toc353873941"/>
      <w:bookmarkStart w:id="815" w:name="_Toc353825551"/>
      <w:bookmarkStart w:id="816" w:name="_Toc226965828"/>
      <w:bookmarkStart w:id="817" w:name="_Toc142311057"/>
      <w:bookmarkStart w:id="818" w:name="_Toc150774760"/>
      <w:bookmarkStart w:id="819" w:name="_Toc150480793"/>
      <w:bookmarkStart w:id="820" w:name="_Toc353825545"/>
      <w:bookmarkStart w:id="821" w:name="_Toc305158897"/>
      <w:bookmarkStart w:id="822" w:name="_Toc264969245"/>
      <w:bookmarkStart w:id="823" w:name="_Toc353873665"/>
      <w:bookmarkStart w:id="824" w:name="_Toc226337251"/>
      <w:bookmarkStart w:id="825" w:name="_Toc195842920"/>
      <w:bookmarkStart w:id="826" w:name="_Toc353873935"/>
      <w:bookmarkStart w:id="827" w:name="_Toc127151555"/>
      <w:bookmarkStart w:id="828" w:name="_Toc305158823"/>
      <w:bookmarkStart w:id="829" w:name="_Toc265228393"/>
      <w:r>
        <w:rPr>
          <w:rFonts w:hint="eastAsia" w:ascii="宋体" w:hAnsi="宋体" w:cs="宋体"/>
          <w:sz w:val="24"/>
        </w:rPr>
        <w:t xml:space="preserve"> </w:t>
      </w:r>
      <w:bookmarkStart w:id="830" w:name="_Toc166771706"/>
      <w:r>
        <w:rPr>
          <w:rFonts w:hint="eastAsia" w:ascii="宋体" w:hAnsi="宋体" w:cs="宋体"/>
          <w:sz w:val="24"/>
        </w:rPr>
        <w:t>投标文件的符合性审查</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30"/>
    </w:p>
    <w:p w14:paraId="3A7CDDCB">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831" w:name="_Toc520356167"/>
    </w:p>
    <w:p w14:paraId="63558751">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31"/>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63350EB5">
      <w:pPr>
        <w:tabs>
          <w:tab w:val="left" w:pos="900"/>
          <w:tab w:val="left" w:pos="1080"/>
          <w:tab w:val="left" w:pos="1589"/>
        </w:tabs>
        <w:snapToGrid w:val="0"/>
        <w:spacing w:line="360" w:lineRule="auto"/>
        <w:ind w:left="-30" w:leftChars="-170" w:hanging="327" w:hangingChars="148"/>
        <w:jc w:val="center"/>
        <w:rPr>
          <w:rFonts w:ascii="宋体" w:hAnsi="宋体" w:cs="宋体"/>
          <w:b/>
          <w:sz w:val="22"/>
          <w:szCs w:val="22"/>
        </w:rPr>
      </w:pPr>
      <w:r>
        <w:rPr>
          <w:rFonts w:hint="eastAsia" w:ascii="宋体" w:hAnsi="宋体" w:cs="宋体"/>
          <w:b/>
          <w:sz w:val="22"/>
          <w:szCs w:val="22"/>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946"/>
        <w:gridCol w:w="7218"/>
      </w:tblGrid>
      <w:tr w14:paraId="397B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1" w:type="pct"/>
            <w:vAlign w:val="center"/>
          </w:tcPr>
          <w:p w14:paraId="05821F42">
            <w:pPr>
              <w:widowControl/>
              <w:spacing w:line="360" w:lineRule="auto"/>
              <w:jc w:val="center"/>
              <w:rPr>
                <w:rFonts w:ascii="宋体" w:hAnsi="宋体" w:cs="宋体"/>
                <w:b/>
                <w:kern w:val="0"/>
                <w:sz w:val="22"/>
                <w:szCs w:val="22"/>
              </w:rPr>
            </w:pPr>
            <w:r>
              <w:rPr>
                <w:rFonts w:hint="eastAsia" w:ascii="宋体" w:hAnsi="宋体" w:cs="宋体"/>
                <w:b/>
                <w:kern w:val="0"/>
                <w:sz w:val="22"/>
                <w:szCs w:val="22"/>
              </w:rPr>
              <w:t>序号</w:t>
            </w:r>
          </w:p>
        </w:tc>
        <w:tc>
          <w:tcPr>
            <w:tcW w:w="976" w:type="pct"/>
            <w:vAlign w:val="center"/>
          </w:tcPr>
          <w:p w14:paraId="6BF5D0DC">
            <w:pPr>
              <w:widowControl/>
              <w:spacing w:line="360" w:lineRule="auto"/>
              <w:jc w:val="center"/>
              <w:rPr>
                <w:rFonts w:ascii="宋体" w:hAnsi="宋体" w:cs="宋体"/>
                <w:b/>
                <w:kern w:val="0"/>
                <w:sz w:val="22"/>
                <w:szCs w:val="22"/>
              </w:rPr>
            </w:pPr>
            <w:r>
              <w:rPr>
                <w:rFonts w:hint="eastAsia" w:ascii="宋体" w:hAnsi="宋体" w:cs="宋体"/>
                <w:b/>
                <w:kern w:val="0"/>
                <w:sz w:val="22"/>
                <w:szCs w:val="22"/>
              </w:rPr>
              <w:t>审查因素</w:t>
            </w:r>
          </w:p>
        </w:tc>
        <w:tc>
          <w:tcPr>
            <w:tcW w:w="3621" w:type="pct"/>
            <w:vAlign w:val="center"/>
          </w:tcPr>
          <w:p w14:paraId="505A765E">
            <w:pPr>
              <w:widowControl/>
              <w:spacing w:line="360" w:lineRule="auto"/>
              <w:jc w:val="center"/>
              <w:rPr>
                <w:rFonts w:ascii="宋体" w:hAnsi="宋体" w:cs="宋体"/>
                <w:b/>
                <w:kern w:val="0"/>
                <w:sz w:val="22"/>
                <w:szCs w:val="22"/>
              </w:rPr>
            </w:pPr>
            <w:r>
              <w:rPr>
                <w:rFonts w:hint="eastAsia" w:ascii="宋体" w:hAnsi="宋体" w:cs="宋体"/>
                <w:b/>
                <w:kern w:val="0"/>
                <w:sz w:val="22"/>
                <w:szCs w:val="22"/>
              </w:rPr>
              <w:t>审查内容</w:t>
            </w:r>
          </w:p>
        </w:tc>
      </w:tr>
      <w:tr w14:paraId="6979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01" w:type="pct"/>
            <w:vAlign w:val="center"/>
          </w:tcPr>
          <w:p w14:paraId="5C1EC5A7">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976" w:type="pct"/>
            <w:vAlign w:val="center"/>
          </w:tcPr>
          <w:p w14:paraId="239177F4">
            <w:pPr>
              <w:widowControl/>
              <w:spacing w:line="360" w:lineRule="auto"/>
              <w:jc w:val="left"/>
              <w:rPr>
                <w:rFonts w:ascii="宋体" w:hAnsi="宋体" w:cs="宋体"/>
                <w:kern w:val="0"/>
                <w:sz w:val="22"/>
                <w:szCs w:val="22"/>
              </w:rPr>
            </w:pPr>
            <w:r>
              <w:rPr>
                <w:rFonts w:hint="eastAsia" w:ascii="宋体" w:hAnsi="宋体" w:cs="宋体"/>
                <w:kern w:val="0"/>
                <w:sz w:val="22"/>
                <w:szCs w:val="22"/>
              </w:rPr>
              <w:t>授权委托书</w:t>
            </w:r>
          </w:p>
        </w:tc>
        <w:tc>
          <w:tcPr>
            <w:tcW w:w="3621" w:type="pct"/>
            <w:vAlign w:val="center"/>
          </w:tcPr>
          <w:p w14:paraId="1EB38EC7">
            <w:pPr>
              <w:widowControl/>
              <w:spacing w:line="360" w:lineRule="auto"/>
              <w:jc w:val="left"/>
              <w:rPr>
                <w:rFonts w:ascii="宋体" w:hAnsi="宋体" w:cs="宋体"/>
                <w:kern w:val="0"/>
                <w:sz w:val="22"/>
                <w:szCs w:val="22"/>
              </w:rPr>
            </w:pPr>
            <w:r>
              <w:rPr>
                <w:rFonts w:hint="eastAsia" w:ascii="宋体" w:hAnsi="宋体" w:cs="宋体"/>
                <w:kern w:val="0"/>
                <w:sz w:val="22"/>
                <w:szCs w:val="22"/>
              </w:rPr>
              <w:t>按招标文件要求提供授权委托书；</w:t>
            </w:r>
          </w:p>
        </w:tc>
      </w:tr>
      <w:tr w14:paraId="3AC3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01" w:type="pct"/>
            <w:vAlign w:val="center"/>
          </w:tcPr>
          <w:p w14:paraId="6A7AF493">
            <w:pPr>
              <w:widowControl/>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976" w:type="pct"/>
            <w:vAlign w:val="center"/>
          </w:tcPr>
          <w:p w14:paraId="0A05A191">
            <w:pPr>
              <w:widowControl/>
              <w:spacing w:line="360" w:lineRule="auto"/>
              <w:jc w:val="left"/>
              <w:rPr>
                <w:rFonts w:ascii="宋体" w:hAnsi="宋体" w:cs="宋体"/>
                <w:kern w:val="0"/>
                <w:sz w:val="22"/>
                <w:szCs w:val="22"/>
              </w:rPr>
            </w:pPr>
            <w:r>
              <w:rPr>
                <w:rFonts w:hint="eastAsia" w:ascii="宋体" w:hAnsi="宋体" w:cs="宋体"/>
                <w:kern w:val="0"/>
                <w:sz w:val="22"/>
                <w:szCs w:val="22"/>
              </w:rPr>
              <w:t>投标完整性</w:t>
            </w:r>
          </w:p>
        </w:tc>
        <w:tc>
          <w:tcPr>
            <w:tcW w:w="3621" w:type="pct"/>
            <w:vAlign w:val="center"/>
          </w:tcPr>
          <w:p w14:paraId="1513FC50">
            <w:pPr>
              <w:widowControl/>
              <w:spacing w:line="360" w:lineRule="auto"/>
              <w:jc w:val="left"/>
              <w:rPr>
                <w:rFonts w:ascii="宋体" w:hAnsi="宋体" w:cs="宋体"/>
                <w:kern w:val="0"/>
                <w:sz w:val="22"/>
                <w:szCs w:val="22"/>
              </w:rPr>
            </w:pPr>
            <w:r>
              <w:rPr>
                <w:rFonts w:hint="eastAsia" w:ascii="宋体" w:hAnsi="宋体" w:cs="宋体"/>
                <w:sz w:val="22"/>
                <w:szCs w:val="22"/>
              </w:rPr>
              <w:t>未将一个采购包中的内容拆开投标；</w:t>
            </w:r>
          </w:p>
        </w:tc>
      </w:tr>
      <w:tr w14:paraId="007C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7129B274">
            <w:pPr>
              <w:widowControl/>
              <w:spacing w:line="360" w:lineRule="auto"/>
              <w:jc w:val="center"/>
              <w:rPr>
                <w:rFonts w:ascii="宋体" w:hAnsi="宋体" w:cs="宋体"/>
                <w:kern w:val="0"/>
                <w:sz w:val="22"/>
                <w:szCs w:val="22"/>
              </w:rPr>
            </w:pPr>
            <w:r>
              <w:rPr>
                <w:rFonts w:hint="eastAsia" w:ascii="宋体" w:hAnsi="宋体" w:cs="宋体"/>
                <w:kern w:val="0"/>
                <w:sz w:val="22"/>
                <w:szCs w:val="22"/>
              </w:rPr>
              <w:t>3</w:t>
            </w:r>
          </w:p>
        </w:tc>
        <w:tc>
          <w:tcPr>
            <w:tcW w:w="976" w:type="pct"/>
            <w:vAlign w:val="center"/>
          </w:tcPr>
          <w:p w14:paraId="67B009CB">
            <w:pPr>
              <w:widowControl/>
              <w:spacing w:line="360" w:lineRule="auto"/>
              <w:jc w:val="left"/>
              <w:rPr>
                <w:rFonts w:ascii="宋体" w:hAnsi="宋体" w:cs="宋体"/>
                <w:kern w:val="0"/>
                <w:sz w:val="22"/>
                <w:szCs w:val="22"/>
              </w:rPr>
            </w:pPr>
            <w:r>
              <w:rPr>
                <w:rFonts w:hint="eastAsia" w:ascii="宋体" w:hAnsi="宋体" w:cs="宋体"/>
                <w:kern w:val="0"/>
                <w:sz w:val="22"/>
                <w:szCs w:val="22"/>
              </w:rPr>
              <w:t>投标报价</w:t>
            </w:r>
          </w:p>
        </w:tc>
        <w:tc>
          <w:tcPr>
            <w:tcW w:w="3621" w:type="pct"/>
            <w:vAlign w:val="center"/>
          </w:tcPr>
          <w:p w14:paraId="6774A21C">
            <w:pPr>
              <w:widowControl/>
              <w:spacing w:line="360" w:lineRule="auto"/>
              <w:jc w:val="left"/>
              <w:rPr>
                <w:rFonts w:ascii="宋体" w:hAnsi="宋体" w:cs="宋体"/>
                <w:kern w:val="0"/>
                <w:sz w:val="22"/>
                <w:szCs w:val="22"/>
              </w:rPr>
            </w:pPr>
            <w:r>
              <w:rPr>
                <w:rFonts w:hint="eastAsia" w:ascii="宋体" w:hAnsi="宋体" w:cs="宋体"/>
                <w:kern w:val="0"/>
                <w:sz w:val="22"/>
                <w:szCs w:val="22"/>
              </w:rPr>
              <w:t>投标报价未</w:t>
            </w:r>
            <w:r>
              <w:rPr>
                <w:rFonts w:hint="eastAsia" w:ascii="宋体" w:hAnsi="宋体" w:cs="宋体"/>
                <w:sz w:val="22"/>
                <w:szCs w:val="22"/>
              </w:rPr>
              <w:t>超过招标文件中规定的项目/采购包预算金额或者项目/采购包最高限价</w:t>
            </w:r>
            <w:r>
              <w:rPr>
                <w:rFonts w:hint="eastAsia" w:ascii="宋体" w:hAnsi="宋体" w:cs="宋体"/>
                <w:kern w:val="0"/>
                <w:sz w:val="22"/>
                <w:szCs w:val="22"/>
              </w:rPr>
              <w:t>；</w:t>
            </w:r>
          </w:p>
        </w:tc>
      </w:tr>
      <w:tr w14:paraId="5121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01" w:type="pct"/>
            <w:vAlign w:val="center"/>
          </w:tcPr>
          <w:p w14:paraId="30EDFC51">
            <w:pPr>
              <w:widowControl/>
              <w:spacing w:line="360" w:lineRule="auto"/>
              <w:jc w:val="center"/>
              <w:rPr>
                <w:rFonts w:ascii="宋体" w:hAnsi="宋体" w:cs="宋体"/>
                <w:kern w:val="0"/>
                <w:sz w:val="22"/>
                <w:szCs w:val="22"/>
              </w:rPr>
            </w:pPr>
            <w:r>
              <w:rPr>
                <w:rFonts w:hint="eastAsia" w:ascii="宋体" w:hAnsi="宋体" w:cs="宋体"/>
                <w:kern w:val="0"/>
                <w:sz w:val="22"/>
                <w:szCs w:val="22"/>
              </w:rPr>
              <w:t>4</w:t>
            </w:r>
          </w:p>
        </w:tc>
        <w:tc>
          <w:tcPr>
            <w:tcW w:w="976" w:type="pct"/>
            <w:vAlign w:val="center"/>
          </w:tcPr>
          <w:p w14:paraId="34F58033">
            <w:pPr>
              <w:widowControl/>
              <w:spacing w:line="360" w:lineRule="auto"/>
              <w:jc w:val="left"/>
              <w:rPr>
                <w:rFonts w:ascii="宋体" w:hAnsi="宋体" w:cs="宋体"/>
                <w:kern w:val="0"/>
                <w:sz w:val="22"/>
                <w:szCs w:val="22"/>
              </w:rPr>
            </w:pPr>
            <w:r>
              <w:rPr>
                <w:rFonts w:hint="eastAsia" w:ascii="宋体" w:hAnsi="宋体" w:cs="宋体"/>
                <w:kern w:val="0"/>
                <w:sz w:val="22"/>
                <w:szCs w:val="22"/>
              </w:rPr>
              <w:t>报价唯一性</w:t>
            </w:r>
          </w:p>
        </w:tc>
        <w:tc>
          <w:tcPr>
            <w:tcW w:w="3621" w:type="pct"/>
            <w:vAlign w:val="center"/>
          </w:tcPr>
          <w:p w14:paraId="49440286">
            <w:pPr>
              <w:widowControl/>
              <w:spacing w:line="360" w:lineRule="auto"/>
              <w:jc w:val="left"/>
              <w:rPr>
                <w:rFonts w:ascii="宋体" w:hAnsi="宋体" w:cs="宋体"/>
                <w:kern w:val="0"/>
                <w:sz w:val="22"/>
                <w:szCs w:val="22"/>
              </w:rPr>
            </w:pPr>
            <w:r>
              <w:rPr>
                <w:rFonts w:hint="eastAsia" w:ascii="宋体" w:hAnsi="宋体" w:cs="宋体"/>
                <w:kern w:val="0"/>
                <w:sz w:val="22"/>
                <w:szCs w:val="22"/>
              </w:rPr>
              <w:t>投标文件未</w:t>
            </w:r>
            <w:r>
              <w:rPr>
                <w:rFonts w:hint="eastAsia" w:ascii="宋体" w:hAnsi="宋体" w:cs="宋体"/>
                <w:sz w:val="22"/>
                <w:szCs w:val="22"/>
              </w:rPr>
              <w:t>出现可选择性或可调整的报价（招标文件另有规定的除外）</w:t>
            </w:r>
            <w:r>
              <w:rPr>
                <w:rFonts w:hint="eastAsia" w:ascii="宋体" w:hAnsi="宋体" w:cs="宋体"/>
                <w:kern w:val="0"/>
                <w:sz w:val="22"/>
                <w:szCs w:val="22"/>
              </w:rPr>
              <w:t>；</w:t>
            </w:r>
          </w:p>
        </w:tc>
      </w:tr>
      <w:tr w14:paraId="5284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15689F93">
            <w:pPr>
              <w:widowControl/>
              <w:spacing w:line="360" w:lineRule="auto"/>
              <w:jc w:val="center"/>
              <w:rPr>
                <w:rFonts w:ascii="宋体" w:hAnsi="宋体" w:cs="宋体"/>
                <w:kern w:val="0"/>
                <w:sz w:val="22"/>
                <w:szCs w:val="22"/>
              </w:rPr>
            </w:pPr>
            <w:r>
              <w:rPr>
                <w:rFonts w:hint="eastAsia" w:ascii="宋体" w:hAnsi="宋体" w:cs="宋体"/>
                <w:kern w:val="0"/>
                <w:sz w:val="22"/>
                <w:szCs w:val="22"/>
              </w:rPr>
              <w:t>5</w:t>
            </w:r>
          </w:p>
        </w:tc>
        <w:tc>
          <w:tcPr>
            <w:tcW w:w="976" w:type="pct"/>
            <w:vAlign w:val="center"/>
          </w:tcPr>
          <w:p w14:paraId="69BE96C1">
            <w:pPr>
              <w:widowControl/>
              <w:spacing w:line="360" w:lineRule="auto"/>
              <w:jc w:val="left"/>
              <w:rPr>
                <w:rFonts w:ascii="宋体" w:hAnsi="宋体" w:cs="宋体"/>
                <w:kern w:val="0"/>
                <w:sz w:val="22"/>
                <w:szCs w:val="22"/>
              </w:rPr>
            </w:pPr>
            <w:r>
              <w:rPr>
                <w:rFonts w:hint="eastAsia" w:ascii="宋体" w:hAnsi="宋体" w:cs="宋体"/>
                <w:kern w:val="0"/>
                <w:sz w:val="22"/>
                <w:szCs w:val="22"/>
              </w:rPr>
              <w:t>投标有效期</w:t>
            </w:r>
          </w:p>
        </w:tc>
        <w:tc>
          <w:tcPr>
            <w:tcW w:w="3621" w:type="pct"/>
            <w:vAlign w:val="center"/>
          </w:tcPr>
          <w:p w14:paraId="4FAA4779">
            <w:pPr>
              <w:widowControl/>
              <w:spacing w:line="360" w:lineRule="auto"/>
              <w:jc w:val="left"/>
              <w:rPr>
                <w:rFonts w:ascii="宋体" w:hAnsi="宋体" w:cs="宋体"/>
                <w:kern w:val="0"/>
                <w:sz w:val="22"/>
                <w:szCs w:val="22"/>
              </w:rPr>
            </w:pPr>
            <w:r>
              <w:rPr>
                <w:rFonts w:hint="eastAsia" w:ascii="宋体" w:hAnsi="宋体" w:cs="宋体"/>
                <w:kern w:val="0"/>
                <w:sz w:val="22"/>
                <w:szCs w:val="22"/>
              </w:rPr>
              <w:t>投标文件中承诺的投标有效期满足招标文件中载明的投标有效期的；</w:t>
            </w:r>
          </w:p>
        </w:tc>
      </w:tr>
      <w:tr w14:paraId="1682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401" w:type="pct"/>
            <w:vAlign w:val="center"/>
          </w:tcPr>
          <w:p w14:paraId="4CA87C50">
            <w:pPr>
              <w:widowControl/>
              <w:spacing w:line="360" w:lineRule="auto"/>
              <w:jc w:val="center"/>
              <w:rPr>
                <w:rFonts w:ascii="宋体" w:hAnsi="宋体" w:cs="宋体"/>
                <w:kern w:val="0"/>
                <w:sz w:val="22"/>
                <w:szCs w:val="22"/>
              </w:rPr>
            </w:pPr>
            <w:r>
              <w:rPr>
                <w:rFonts w:hint="eastAsia" w:ascii="宋体" w:hAnsi="宋体" w:cs="宋体"/>
                <w:kern w:val="0"/>
                <w:sz w:val="22"/>
                <w:szCs w:val="22"/>
              </w:rPr>
              <w:t>6</w:t>
            </w:r>
          </w:p>
        </w:tc>
        <w:tc>
          <w:tcPr>
            <w:tcW w:w="976" w:type="pct"/>
            <w:vAlign w:val="center"/>
          </w:tcPr>
          <w:p w14:paraId="76B5E8E5">
            <w:pPr>
              <w:widowControl/>
              <w:spacing w:line="360" w:lineRule="auto"/>
              <w:jc w:val="left"/>
              <w:rPr>
                <w:rFonts w:ascii="宋体" w:hAnsi="宋体" w:cs="宋体"/>
                <w:kern w:val="0"/>
                <w:sz w:val="22"/>
                <w:szCs w:val="22"/>
              </w:rPr>
            </w:pPr>
            <w:r>
              <w:rPr>
                <w:rFonts w:hint="eastAsia" w:ascii="宋体" w:hAnsi="宋体" w:cs="宋体"/>
                <w:kern w:val="0"/>
                <w:sz w:val="22"/>
                <w:szCs w:val="22"/>
              </w:rPr>
              <w:t>签署、盖章</w:t>
            </w:r>
          </w:p>
        </w:tc>
        <w:tc>
          <w:tcPr>
            <w:tcW w:w="3621" w:type="pct"/>
            <w:vAlign w:val="center"/>
          </w:tcPr>
          <w:p w14:paraId="3BB47F3F">
            <w:pPr>
              <w:widowControl/>
              <w:spacing w:line="360" w:lineRule="auto"/>
              <w:jc w:val="left"/>
              <w:rPr>
                <w:rFonts w:ascii="宋体" w:hAnsi="宋体" w:cs="宋体"/>
                <w:kern w:val="0"/>
                <w:sz w:val="22"/>
                <w:szCs w:val="22"/>
              </w:rPr>
            </w:pPr>
            <w:r>
              <w:rPr>
                <w:rFonts w:hint="eastAsia" w:ascii="宋体" w:hAnsi="宋体" w:cs="宋体"/>
                <w:kern w:val="0"/>
                <w:sz w:val="22"/>
                <w:szCs w:val="22"/>
              </w:rPr>
              <w:t>按照招标文件要求签署、盖章的；</w:t>
            </w:r>
          </w:p>
        </w:tc>
      </w:tr>
      <w:tr w14:paraId="05B2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2142F214">
            <w:pPr>
              <w:widowControl/>
              <w:spacing w:line="360" w:lineRule="auto"/>
              <w:jc w:val="center"/>
              <w:rPr>
                <w:rFonts w:ascii="宋体" w:hAnsi="宋体" w:cs="宋体"/>
                <w:kern w:val="0"/>
                <w:sz w:val="22"/>
                <w:szCs w:val="22"/>
              </w:rPr>
            </w:pPr>
            <w:r>
              <w:rPr>
                <w:rFonts w:hint="eastAsia" w:ascii="宋体" w:hAnsi="宋体" w:cs="宋体"/>
                <w:kern w:val="0"/>
                <w:sz w:val="22"/>
                <w:szCs w:val="22"/>
              </w:rPr>
              <w:t>7</w:t>
            </w:r>
          </w:p>
        </w:tc>
        <w:tc>
          <w:tcPr>
            <w:tcW w:w="976" w:type="pct"/>
            <w:vAlign w:val="center"/>
          </w:tcPr>
          <w:p w14:paraId="204D9F97">
            <w:pPr>
              <w:widowControl/>
              <w:spacing w:line="360" w:lineRule="auto"/>
              <w:jc w:val="left"/>
              <w:rPr>
                <w:rFonts w:ascii="宋体" w:hAnsi="宋体" w:cs="宋体"/>
                <w:kern w:val="0"/>
                <w:sz w:val="22"/>
                <w:szCs w:val="22"/>
              </w:rPr>
            </w:pPr>
            <w:r>
              <w:rPr>
                <w:rFonts w:hint="eastAsia" w:ascii="宋体" w:hAnsi="宋体" w:cs="宋体"/>
                <w:kern w:val="0"/>
                <w:sz w:val="22"/>
                <w:szCs w:val="22"/>
              </w:rPr>
              <w:t>实质性格式</w:t>
            </w:r>
          </w:p>
        </w:tc>
        <w:tc>
          <w:tcPr>
            <w:tcW w:w="3621" w:type="pct"/>
            <w:vAlign w:val="center"/>
          </w:tcPr>
          <w:p w14:paraId="5CF031C8">
            <w:pPr>
              <w:widowControl/>
              <w:spacing w:line="360" w:lineRule="auto"/>
              <w:jc w:val="left"/>
              <w:rPr>
                <w:rFonts w:ascii="宋体" w:hAnsi="宋体" w:cs="宋体"/>
                <w:kern w:val="0"/>
                <w:sz w:val="22"/>
                <w:szCs w:val="22"/>
              </w:rPr>
            </w:pPr>
            <w:r>
              <w:rPr>
                <w:rFonts w:hint="eastAsia" w:ascii="宋体" w:hAnsi="宋体" w:cs="宋体"/>
                <w:kern w:val="0"/>
                <w:sz w:val="22"/>
                <w:szCs w:val="22"/>
              </w:rPr>
              <w:t>标记为“实质性格式”的文件均按招标文件要求提供；</w:t>
            </w:r>
          </w:p>
        </w:tc>
      </w:tr>
      <w:tr w14:paraId="7E8C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3013A304">
            <w:pPr>
              <w:widowControl/>
              <w:spacing w:line="360" w:lineRule="auto"/>
              <w:jc w:val="center"/>
              <w:rPr>
                <w:rFonts w:ascii="宋体" w:hAnsi="宋体" w:cs="宋体"/>
                <w:kern w:val="0"/>
                <w:sz w:val="22"/>
                <w:szCs w:val="22"/>
              </w:rPr>
            </w:pPr>
            <w:r>
              <w:rPr>
                <w:rFonts w:hint="eastAsia" w:ascii="宋体" w:hAnsi="宋体" w:cs="宋体"/>
                <w:kern w:val="0"/>
                <w:sz w:val="22"/>
                <w:szCs w:val="22"/>
              </w:rPr>
              <w:t>8</w:t>
            </w:r>
          </w:p>
        </w:tc>
        <w:tc>
          <w:tcPr>
            <w:tcW w:w="976" w:type="pct"/>
            <w:vAlign w:val="center"/>
          </w:tcPr>
          <w:p w14:paraId="7C61AFD5">
            <w:pPr>
              <w:widowControl/>
              <w:spacing w:line="360" w:lineRule="auto"/>
              <w:jc w:val="left"/>
              <w:rPr>
                <w:rFonts w:ascii="宋体" w:hAnsi="宋体" w:cs="宋体"/>
                <w:kern w:val="0"/>
                <w:sz w:val="22"/>
                <w:szCs w:val="22"/>
              </w:rPr>
            </w:pPr>
            <w:r>
              <w:rPr>
                <w:rFonts w:hint="eastAsia" w:ascii="宋体" w:hAnsi="宋体" w:cs="宋体"/>
                <w:kern w:val="0"/>
                <w:sz w:val="22"/>
                <w:szCs w:val="22"/>
              </w:rPr>
              <w:t>★号条款响应</w:t>
            </w:r>
          </w:p>
        </w:tc>
        <w:tc>
          <w:tcPr>
            <w:tcW w:w="3621" w:type="pct"/>
            <w:vAlign w:val="center"/>
          </w:tcPr>
          <w:p w14:paraId="4AA38759">
            <w:pPr>
              <w:widowControl/>
              <w:spacing w:line="360" w:lineRule="auto"/>
              <w:jc w:val="left"/>
              <w:rPr>
                <w:rFonts w:ascii="宋体" w:hAnsi="宋体" w:cs="宋体"/>
                <w:kern w:val="0"/>
                <w:sz w:val="22"/>
                <w:szCs w:val="22"/>
              </w:rPr>
            </w:pPr>
            <w:r>
              <w:rPr>
                <w:rFonts w:hint="eastAsia" w:ascii="宋体" w:hAnsi="宋体" w:cs="宋体"/>
                <w:kern w:val="0"/>
                <w:sz w:val="22"/>
                <w:szCs w:val="22"/>
              </w:rPr>
              <w:t>投标文件满足招标文件</w:t>
            </w:r>
            <w:r>
              <w:rPr>
                <w:rFonts w:hint="eastAsia" w:ascii="宋体" w:hAnsi="宋体" w:cs="宋体"/>
                <w:sz w:val="22"/>
                <w:szCs w:val="22"/>
              </w:rPr>
              <w:t>第五章《采购需求》</w:t>
            </w:r>
            <w:r>
              <w:rPr>
                <w:rFonts w:hint="eastAsia" w:ascii="宋体" w:hAnsi="宋体" w:cs="宋体"/>
                <w:kern w:val="0"/>
                <w:sz w:val="22"/>
                <w:szCs w:val="22"/>
              </w:rPr>
              <w:t>中★号条款要求的；</w:t>
            </w:r>
          </w:p>
        </w:tc>
      </w:tr>
      <w:tr w14:paraId="593C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65005611">
            <w:pPr>
              <w:widowControl/>
              <w:spacing w:line="360" w:lineRule="auto"/>
              <w:jc w:val="center"/>
              <w:rPr>
                <w:rFonts w:ascii="宋体" w:hAnsi="宋体" w:cs="宋体"/>
                <w:kern w:val="0"/>
                <w:sz w:val="22"/>
                <w:szCs w:val="22"/>
              </w:rPr>
            </w:pPr>
            <w:r>
              <w:rPr>
                <w:rFonts w:hint="eastAsia" w:ascii="宋体" w:hAnsi="宋体" w:cs="宋体"/>
                <w:kern w:val="0"/>
                <w:sz w:val="22"/>
                <w:szCs w:val="22"/>
              </w:rPr>
              <w:t>9</w:t>
            </w:r>
          </w:p>
        </w:tc>
        <w:tc>
          <w:tcPr>
            <w:tcW w:w="976" w:type="pct"/>
            <w:vAlign w:val="center"/>
          </w:tcPr>
          <w:p w14:paraId="58F2C462">
            <w:pPr>
              <w:widowControl/>
              <w:spacing w:line="360" w:lineRule="auto"/>
              <w:jc w:val="left"/>
              <w:rPr>
                <w:rFonts w:ascii="宋体" w:hAnsi="宋体" w:cs="宋体"/>
                <w:kern w:val="0"/>
                <w:sz w:val="22"/>
                <w:szCs w:val="22"/>
              </w:rPr>
            </w:pPr>
            <w:r>
              <w:rPr>
                <w:rFonts w:hint="eastAsia" w:ascii="宋体" w:hAnsi="宋体" w:cs="宋体"/>
                <w:kern w:val="0"/>
                <w:sz w:val="22"/>
                <w:szCs w:val="22"/>
              </w:rPr>
              <w:t>报价的修正（如有）</w:t>
            </w:r>
          </w:p>
        </w:tc>
        <w:tc>
          <w:tcPr>
            <w:tcW w:w="3621" w:type="pct"/>
            <w:vAlign w:val="center"/>
          </w:tcPr>
          <w:p w14:paraId="7464C741">
            <w:pPr>
              <w:widowControl/>
              <w:spacing w:line="360" w:lineRule="auto"/>
              <w:jc w:val="left"/>
              <w:rPr>
                <w:rFonts w:ascii="宋体" w:hAnsi="宋体" w:cs="宋体"/>
                <w:kern w:val="0"/>
                <w:sz w:val="22"/>
                <w:szCs w:val="22"/>
              </w:rPr>
            </w:pPr>
            <w:r>
              <w:rPr>
                <w:rFonts w:hint="eastAsia" w:ascii="宋体" w:hAnsi="宋体" w:cs="宋体"/>
                <w:kern w:val="0"/>
                <w:sz w:val="22"/>
                <w:szCs w:val="22"/>
              </w:rPr>
              <w:t>不涉及报价修正，或投标文件报价出现前后不一致时，投标人对修正后的报价予以确认；（如有）</w:t>
            </w:r>
          </w:p>
        </w:tc>
      </w:tr>
      <w:tr w14:paraId="1D2C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1320E75A">
            <w:pPr>
              <w:widowControl/>
              <w:spacing w:line="360" w:lineRule="auto"/>
              <w:jc w:val="center"/>
              <w:rPr>
                <w:rFonts w:ascii="宋体" w:hAnsi="宋体" w:cs="宋体"/>
                <w:kern w:val="0"/>
                <w:sz w:val="22"/>
                <w:szCs w:val="22"/>
              </w:rPr>
            </w:pPr>
            <w:r>
              <w:rPr>
                <w:rFonts w:hint="eastAsia" w:ascii="宋体" w:hAnsi="宋体" w:cs="宋体"/>
                <w:kern w:val="0"/>
                <w:sz w:val="22"/>
                <w:szCs w:val="22"/>
              </w:rPr>
              <w:t>10</w:t>
            </w:r>
          </w:p>
        </w:tc>
        <w:tc>
          <w:tcPr>
            <w:tcW w:w="976" w:type="pct"/>
            <w:vAlign w:val="center"/>
          </w:tcPr>
          <w:p w14:paraId="7058213D">
            <w:pPr>
              <w:widowControl/>
              <w:spacing w:line="360" w:lineRule="auto"/>
              <w:jc w:val="left"/>
              <w:rPr>
                <w:rFonts w:ascii="宋体" w:hAnsi="宋体" w:cs="宋体"/>
                <w:kern w:val="0"/>
                <w:sz w:val="22"/>
                <w:szCs w:val="22"/>
              </w:rPr>
            </w:pPr>
            <w:r>
              <w:rPr>
                <w:rFonts w:hint="eastAsia" w:ascii="宋体" w:hAnsi="宋体" w:cs="宋体"/>
                <w:kern w:val="0"/>
                <w:sz w:val="22"/>
                <w:szCs w:val="22"/>
              </w:rPr>
              <w:t>报价合理性</w:t>
            </w:r>
          </w:p>
        </w:tc>
        <w:tc>
          <w:tcPr>
            <w:tcW w:w="3621" w:type="pct"/>
            <w:vAlign w:val="center"/>
          </w:tcPr>
          <w:p w14:paraId="00000E2F">
            <w:pPr>
              <w:widowControl/>
              <w:spacing w:line="360" w:lineRule="auto"/>
              <w:jc w:val="left"/>
              <w:rPr>
                <w:rFonts w:ascii="宋体" w:hAnsi="宋体" w:cs="宋体"/>
                <w:kern w:val="0"/>
                <w:sz w:val="22"/>
                <w:szCs w:val="22"/>
              </w:rPr>
            </w:pPr>
            <w:r>
              <w:rPr>
                <w:rFonts w:hint="eastAsia" w:ascii="宋体" w:hAnsi="宋体" w:cs="宋体"/>
                <w:kern w:val="0"/>
                <w:sz w:val="22"/>
                <w:szCs w:val="22"/>
              </w:rPr>
              <w:t>报价合理，或</w:t>
            </w:r>
            <w:r>
              <w:rPr>
                <w:rFonts w:hint="eastAsia" w:ascii="宋体" w:hAnsi="宋体" w:cs="宋体"/>
                <w:sz w:val="22"/>
                <w:szCs w:val="22"/>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kern w:val="0"/>
                <w:sz w:val="22"/>
                <w:szCs w:val="22"/>
              </w:rPr>
              <w:t>；</w:t>
            </w:r>
          </w:p>
        </w:tc>
      </w:tr>
      <w:tr w14:paraId="232B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5D8C63C1">
            <w:pPr>
              <w:widowControl/>
              <w:spacing w:line="360" w:lineRule="auto"/>
              <w:jc w:val="center"/>
              <w:rPr>
                <w:rFonts w:ascii="宋体" w:hAnsi="宋体" w:cs="宋体"/>
                <w:kern w:val="0"/>
                <w:sz w:val="22"/>
                <w:szCs w:val="22"/>
              </w:rPr>
            </w:pPr>
            <w:r>
              <w:rPr>
                <w:rFonts w:hint="eastAsia" w:ascii="宋体" w:hAnsi="宋体" w:cs="宋体"/>
                <w:kern w:val="0"/>
                <w:sz w:val="22"/>
                <w:szCs w:val="22"/>
              </w:rPr>
              <w:t>11</w:t>
            </w:r>
          </w:p>
        </w:tc>
        <w:tc>
          <w:tcPr>
            <w:tcW w:w="976" w:type="pct"/>
            <w:vAlign w:val="center"/>
          </w:tcPr>
          <w:p w14:paraId="6DDBCE2F">
            <w:pPr>
              <w:widowControl/>
              <w:spacing w:line="360" w:lineRule="auto"/>
              <w:jc w:val="left"/>
              <w:rPr>
                <w:rFonts w:ascii="宋体" w:hAnsi="宋体" w:cs="宋体"/>
                <w:kern w:val="0"/>
                <w:sz w:val="22"/>
                <w:szCs w:val="22"/>
              </w:rPr>
            </w:pPr>
            <w:r>
              <w:rPr>
                <w:rFonts w:hint="eastAsia" w:ascii="宋体" w:hAnsi="宋体" w:cs="宋体"/>
                <w:kern w:val="0"/>
                <w:sz w:val="22"/>
                <w:szCs w:val="22"/>
              </w:rPr>
              <w:t>进口产品（如有）</w:t>
            </w:r>
          </w:p>
        </w:tc>
        <w:tc>
          <w:tcPr>
            <w:tcW w:w="3621" w:type="pct"/>
            <w:vAlign w:val="center"/>
          </w:tcPr>
          <w:p w14:paraId="2481D092">
            <w:pPr>
              <w:widowControl/>
              <w:spacing w:line="360" w:lineRule="auto"/>
              <w:jc w:val="left"/>
              <w:rPr>
                <w:rFonts w:ascii="宋体" w:hAnsi="宋体" w:cs="宋体"/>
                <w:kern w:val="0"/>
                <w:sz w:val="22"/>
                <w:szCs w:val="22"/>
              </w:rPr>
            </w:pPr>
            <w:r>
              <w:rPr>
                <w:rFonts w:hint="eastAsia" w:ascii="宋体" w:hAnsi="宋体" w:cs="宋体"/>
                <w:sz w:val="22"/>
                <w:szCs w:val="22"/>
              </w:rPr>
              <w:t>招标文件不接受进口产品投标的内容时，投标人所投产品非进口产品的；</w:t>
            </w:r>
          </w:p>
        </w:tc>
      </w:tr>
      <w:tr w14:paraId="1F37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01" w:type="pct"/>
            <w:vAlign w:val="center"/>
          </w:tcPr>
          <w:p w14:paraId="4AC29B00">
            <w:pPr>
              <w:widowControl/>
              <w:spacing w:line="360" w:lineRule="auto"/>
              <w:jc w:val="center"/>
              <w:rPr>
                <w:rFonts w:ascii="宋体" w:hAnsi="宋体" w:cs="宋体"/>
                <w:kern w:val="0"/>
                <w:sz w:val="22"/>
                <w:szCs w:val="22"/>
              </w:rPr>
            </w:pPr>
            <w:r>
              <w:rPr>
                <w:rFonts w:hint="eastAsia" w:ascii="宋体" w:hAnsi="宋体" w:cs="宋体"/>
                <w:kern w:val="0"/>
                <w:sz w:val="22"/>
                <w:szCs w:val="22"/>
              </w:rPr>
              <w:t>12</w:t>
            </w:r>
          </w:p>
        </w:tc>
        <w:tc>
          <w:tcPr>
            <w:tcW w:w="976" w:type="pct"/>
            <w:vAlign w:val="center"/>
          </w:tcPr>
          <w:p w14:paraId="26C13CC6">
            <w:pPr>
              <w:widowControl/>
              <w:spacing w:line="360" w:lineRule="auto"/>
              <w:jc w:val="left"/>
              <w:rPr>
                <w:rFonts w:ascii="宋体" w:hAnsi="宋体" w:cs="宋体"/>
                <w:kern w:val="0"/>
                <w:sz w:val="22"/>
                <w:szCs w:val="22"/>
              </w:rPr>
            </w:pPr>
            <w:r>
              <w:rPr>
                <w:rFonts w:hint="eastAsia" w:ascii="宋体" w:hAnsi="宋体" w:cs="宋体"/>
                <w:kern w:val="0"/>
                <w:sz w:val="22"/>
                <w:szCs w:val="22"/>
              </w:rPr>
              <w:t>国家有关部门对投标人的投标产品有强制性规定或要求的</w:t>
            </w:r>
          </w:p>
        </w:tc>
        <w:tc>
          <w:tcPr>
            <w:tcW w:w="3621" w:type="pct"/>
            <w:vAlign w:val="center"/>
          </w:tcPr>
          <w:p w14:paraId="74289C2B">
            <w:pPr>
              <w:widowControl/>
              <w:spacing w:line="360" w:lineRule="auto"/>
              <w:jc w:val="left"/>
              <w:rPr>
                <w:rFonts w:ascii="宋体" w:hAnsi="宋体" w:cs="宋体"/>
                <w:kern w:val="0"/>
                <w:sz w:val="22"/>
                <w:szCs w:val="22"/>
              </w:rPr>
            </w:pPr>
            <w:r>
              <w:rPr>
                <w:rFonts w:hint="eastAsia" w:ascii="宋体" w:hAnsi="宋体" w:cs="宋体"/>
                <w:kern w:val="0"/>
                <w:sz w:val="22"/>
                <w:szCs w:val="22"/>
              </w:rPr>
              <w:t>国家有关部门对投标人的投标产品有强制性规定或要求的（如相应技术、安全、节能和环保等），投标人的投标产品应符合相应规定或要求，并提供证明文件：</w:t>
            </w:r>
          </w:p>
          <w:p w14:paraId="08D3DE41">
            <w:pPr>
              <w:widowControl/>
              <w:spacing w:line="360" w:lineRule="auto"/>
              <w:jc w:val="left"/>
              <w:rPr>
                <w:rFonts w:ascii="宋体" w:hAnsi="宋体" w:cs="宋体"/>
                <w:kern w:val="0"/>
                <w:sz w:val="22"/>
                <w:szCs w:val="22"/>
              </w:rPr>
            </w:pPr>
            <w:r>
              <w:rPr>
                <w:rFonts w:hint="eastAsia" w:ascii="宋体" w:hAnsi="宋体" w:cs="宋体"/>
                <w:kern w:val="0"/>
                <w:sz w:val="22"/>
                <w:szCs w:val="22"/>
              </w:rPr>
              <w:t>1）采购的产品若属于《节能产品政府采购品目清单》范围中政府强制采购产品，则投标人所报产品必须获得国家确定的认证机构出具的、处于有效期之内的节能产品认证证书；</w:t>
            </w:r>
          </w:p>
          <w:p w14:paraId="268DAE09">
            <w:pPr>
              <w:widowControl/>
              <w:spacing w:line="360" w:lineRule="auto"/>
              <w:jc w:val="left"/>
              <w:rPr>
                <w:rFonts w:ascii="宋体" w:hAnsi="宋体" w:cs="宋体"/>
                <w:kern w:val="0"/>
                <w:sz w:val="22"/>
                <w:szCs w:val="22"/>
              </w:rPr>
            </w:pPr>
            <w:r>
              <w:rPr>
                <w:rFonts w:hint="eastAsia" w:ascii="宋体" w:hAnsi="宋体" w:cs="宋体"/>
                <w:kern w:val="0"/>
                <w:sz w:val="22"/>
                <w:szCs w:val="22"/>
              </w:rPr>
              <w:t>2）投标产品如涉及计算机信息系统安全专用产品的，须提供公安部颁发的计算机信息系统安全专用产品销售许可证；</w:t>
            </w:r>
          </w:p>
          <w:p w14:paraId="7671FF38">
            <w:pPr>
              <w:widowControl/>
              <w:spacing w:line="360" w:lineRule="auto"/>
              <w:jc w:val="left"/>
              <w:rPr>
                <w:rFonts w:ascii="宋体" w:hAnsi="宋体" w:cs="宋体"/>
                <w:kern w:val="0"/>
                <w:sz w:val="22"/>
                <w:szCs w:val="22"/>
              </w:rPr>
            </w:pPr>
            <w:r>
              <w:rPr>
                <w:rFonts w:hint="eastAsia" w:ascii="宋体" w:hAnsi="宋体" w:cs="宋体"/>
                <w:kern w:val="0"/>
                <w:sz w:val="22"/>
                <w:szCs w:val="22"/>
              </w:rPr>
              <w:t>3）投标产品如有属于开展国家信息安全产品认证产品范围的，须提供由中国网络安全审查技术与认证中心（原中国信息安全认证中心）按国家标准认证颁发的有效认证证书等）；</w:t>
            </w:r>
          </w:p>
          <w:p w14:paraId="1A5AE0CF">
            <w:pPr>
              <w:widowControl/>
              <w:spacing w:line="360" w:lineRule="auto"/>
              <w:jc w:val="left"/>
              <w:rPr>
                <w:rFonts w:ascii="宋体" w:hAnsi="宋体" w:cs="宋体"/>
                <w:sz w:val="22"/>
                <w:szCs w:val="22"/>
              </w:rPr>
            </w:pPr>
            <w:r>
              <w:rPr>
                <w:rFonts w:hint="eastAsia" w:ascii="宋体" w:hAnsi="宋体" w:cs="宋体"/>
                <w:sz w:val="22"/>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6F4937EA">
            <w:pPr>
              <w:widowControl/>
              <w:spacing w:line="360" w:lineRule="auto"/>
              <w:jc w:val="left"/>
              <w:rPr>
                <w:rFonts w:ascii="宋体" w:hAnsi="宋体" w:cs="宋体"/>
                <w:kern w:val="0"/>
                <w:sz w:val="22"/>
                <w:szCs w:val="22"/>
              </w:rPr>
            </w:pPr>
            <w:r>
              <w:rPr>
                <w:rFonts w:hint="eastAsia" w:ascii="宋体" w:hAnsi="宋体" w:cs="宋体"/>
                <w:sz w:val="22"/>
                <w:szCs w:val="22"/>
              </w:rPr>
              <w:t>5）项目中涉及涂料、胶黏剂、油墨、清洗剂等挥发性有机物产品，且属于强制性标准的，供应商应执行符合本市和国家的VOCs 含量限制标准。</w:t>
            </w:r>
          </w:p>
        </w:tc>
      </w:tr>
      <w:tr w14:paraId="5521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2A5B55BD">
            <w:pPr>
              <w:widowControl/>
              <w:spacing w:line="360" w:lineRule="auto"/>
              <w:jc w:val="center"/>
              <w:rPr>
                <w:rFonts w:ascii="宋体" w:hAnsi="宋体" w:cs="宋体"/>
                <w:kern w:val="0"/>
                <w:sz w:val="22"/>
                <w:szCs w:val="22"/>
              </w:rPr>
            </w:pPr>
            <w:r>
              <w:rPr>
                <w:rFonts w:hint="eastAsia" w:ascii="宋体" w:hAnsi="宋体" w:cs="宋体"/>
                <w:kern w:val="0"/>
                <w:sz w:val="22"/>
                <w:szCs w:val="22"/>
              </w:rPr>
              <w:t>13</w:t>
            </w:r>
          </w:p>
        </w:tc>
        <w:tc>
          <w:tcPr>
            <w:tcW w:w="976" w:type="pct"/>
            <w:vAlign w:val="center"/>
          </w:tcPr>
          <w:p w14:paraId="0CF4EF62">
            <w:pPr>
              <w:widowControl/>
              <w:spacing w:line="360" w:lineRule="auto"/>
              <w:jc w:val="left"/>
              <w:rPr>
                <w:rFonts w:ascii="宋体" w:hAnsi="宋体" w:cs="宋体"/>
                <w:kern w:val="0"/>
                <w:sz w:val="22"/>
                <w:szCs w:val="22"/>
              </w:rPr>
            </w:pPr>
            <w:r>
              <w:rPr>
                <w:rFonts w:hint="eastAsia" w:ascii="宋体" w:hAnsi="宋体" w:cs="宋体"/>
                <w:kern w:val="0"/>
                <w:sz w:val="22"/>
                <w:szCs w:val="22"/>
              </w:rPr>
              <w:t>公平竞争</w:t>
            </w:r>
          </w:p>
        </w:tc>
        <w:tc>
          <w:tcPr>
            <w:tcW w:w="3621" w:type="pct"/>
            <w:vAlign w:val="center"/>
          </w:tcPr>
          <w:p w14:paraId="2B902D2A">
            <w:pPr>
              <w:widowControl/>
              <w:spacing w:line="360" w:lineRule="auto"/>
              <w:jc w:val="left"/>
              <w:rPr>
                <w:rFonts w:ascii="宋体" w:hAnsi="宋体" w:cs="宋体"/>
                <w:kern w:val="0"/>
                <w:sz w:val="22"/>
                <w:szCs w:val="22"/>
              </w:rPr>
            </w:pPr>
            <w:r>
              <w:rPr>
                <w:rFonts w:hint="eastAsia" w:ascii="宋体" w:hAnsi="宋体" w:cs="宋体"/>
                <w:sz w:val="22"/>
                <w:szCs w:val="22"/>
              </w:rPr>
              <w:t>投标人遵循公平竞争的原则，不存在恶意串通，妨碍其他投标人的竞争行为，不存在损害采购人或者其他投标人的合法权益情形的；</w:t>
            </w:r>
          </w:p>
        </w:tc>
      </w:tr>
      <w:tr w14:paraId="4834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1" w:type="pct"/>
            <w:vAlign w:val="center"/>
          </w:tcPr>
          <w:p w14:paraId="7C2C8D96">
            <w:pPr>
              <w:widowControl/>
              <w:spacing w:line="360" w:lineRule="auto"/>
              <w:jc w:val="center"/>
              <w:rPr>
                <w:rFonts w:ascii="宋体" w:hAnsi="宋体" w:cs="宋体"/>
                <w:kern w:val="0"/>
                <w:sz w:val="22"/>
                <w:szCs w:val="22"/>
              </w:rPr>
            </w:pPr>
            <w:r>
              <w:rPr>
                <w:rFonts w:hint="eastAsia" w:ascii="宋体" w:hAnsi="宋体" w:cs="宋体"/>
                <w:kern w:val="0"/>
                <w:sz w:val="22"/>
                <w:szCs w:val="22"/>
              </w:rPr>
              <w:t>14</w:t>
            </w:r>
          </w:p>
        </w:tc>
        <w:tc>
          <w:tcPr>
            <w:tcW w:w="976" w:type="pct"/>
            <w:vAlign w:val="center"/>
          </w:tcPr>
          <w:p w14:paraId="5440A1DC">
            <w:pPr>
              <w:widowControl/>
              <w:spacing w:line="360" w:lineRule="auto"/>
              <w:jc w:val="left"/>
              <w:rPr>
                <w:rFonts w:ascii="宋体" w:hAnsi="宋体" w:cs="宋体"/>
                <w:kern w:val="0"/>
                <w:sz w:val="22"/>
                <w:szCs w:val="22"/>
              </w:rPr>
            </w:pPr>
            <w:r>
              <w:rPr>
                <w:rFonts w:hint="eastAsia" w:ascii="宋体" w:hAnsi="宋体" w:cs="宋体"/>
                <w:kern w:val="0"/>
                <w:sz w:val="22"/>
                <w:szCs w:val="22"/>
              </w:rPr>
              <w:t>串通投标</w:t>
            </w:r>
          </w:p>
        </w:tc>
        <w:tc>
          <w:tcPr>
            <w:tcW w:w="3621" w:type="pct"/>
            <w:vAlign w:val="center"/>
          </w:tcPr>
          <w:p w14:paraId="06BAD2C7">
            <w:pPr>
              <w:widowControl/>
              <w:spacing w:line="360" w:lineRule="auto"/>
              <w:jc w:val="left"/>
              <w:rPr>
                <w:rFonts w:ascii="宋体" w:hAnsi="宋体" w:cs="宋体"/>
                <w:kern w:val="0"/>
                <w:sz w:val="22"/>
                <w:szCs w:val="22"/>
              </w:rPr>
            </w:pPr>
            <w:r>
              <w:rPr>
                <w:rFonts w:hint="eastAsia" w:ascii="宋体" w:hAnsi="宋体" w:cs="宋体"/>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1DEA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401" w:type="pct"/>
            <w:vAlign w:val="center"/>
          </w:tcPr>
          <w:p w14:paraId="2DEE0069">
            <w:pPr>
              <w:widowControl/>
              <w:spacing w:line="360" w:lineRule="auto"/>
              <w:jc w:val="center"/>
              <w:rPr>
                <w:rFonts w:ascii="宋体" w:hAnsi="宋体" w:cs="宋体"/>
                <w:kern w:val="0"/>
                <w:sz w:val="22"/>
                <w:szCs w:val="22"/>
              </w:rPr>
            </w:pPr>
            <w:r>
              <w:rPr>
                <w:rFonts w:hint="eastAsia" w:ascii="宋体" w:hAnsi="宋体" w:cs="宋体"/>
                <w:kern w:val="0"/>
                <w:sz w:val="22"/>
                <w:szCs w:val="22"/>
              </w:rPr>
              <w:t>15</w:t>
            </w:r>
          </w:p>
        </w:tc>
        <w:tc>
          <w:tcPr>
            <w:tcW w:w="976" w:type="pct"/>
            <w:vAlign w:val="center"/>
          </w:tcPr>
          <w:p w14:paraId="1E928F3E">
            <w:pPr>
              <w:widowControl/>
              <w:spacing w:line="360" w:lineRule="auto"/>
              <w:jc w:val="left"/>
              <w:rPr>
                <w:rFonts w:ascii="宋体" w:hAnsi="宋体" w:cs="宋体"/>
                <w:kern w:val="0"/>
                <w:sz w:val="22"/>
                <w:szCs w:val="22"/>
              </w:rPr>
            </w:pPr>
            <w:r>
              <w:rPr>
                <w:rFonts w:hint="eastAsia" w:ascii="宋体" w:hAnsi="宋体" w:cs="宋体"/>
                <w:kern w:val="0"/>
                <w:sz w:val="22"/>
                <w:szCs w:val="22"/>
              </w:rPr>
              <w:t>附加条件</w:t>
            </w:r>
          </w:p>
        </w:tc>
        <w:tc>
          <w:tcPr>
            <w:tcW w:w="3621" w:type="pct"/>
            <w:vAlign w:val="center"/>
          </w:tcPr>
          <w:p w14:paraId="778E01DB">
            <w:pPr>
              <w:widowControl/>
              <w:spacing w:line="360" w:lineRule="auto"/>
              <w:jc w:val="left"/>
              <w:rPr>
                <w:rFonts w:ascii="宋体" w:hAnsi="宋体" w:cs="宋体"/>
                <w:kern w:val="0"/>
                <w:sz w:val="22"/>
                <w:szCs w:val="22"/>
              </w:rPr>
            </w:pPr>
            <w:r>
              <w:rPr>
                <w:rFonts w:hint="eastAsia" w:ascii="宋体" w:hAnsi="宋体" w:cs="宋体"/>
                <w:kern w:val="0"/>
                <w:sz w:val="22"/>
                <w:szCs w:val="22"/>
              </w:rPr>
              <w:t>投标文件未含有采购人不能接受的附加条件的；</w:t>
            </w:r>
          </w:p>
        </w:tc>
      </w:tr>
      <w:tr w14:paraId="3BED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401" w:type="pct"/>
            <w:vAlign w:val="center"/>
          </w:tcPr>
          <w:p w14:paraId="3A16D759">
            <w:pPr>
              <w:widowControl/>
              <w:spacing w:line="360" w:lineRule="auto"/>
              <w:jc w:val="center"/>
              <w:rPr>
                <w:rFonts w:ascii="宋体" w:hAnsi="宋体" w:cs="宋体"/>
                <w:kern w:val="0"/>
                <w:sz w:val="22"/>
                <w:szCs w:val="22"/>
              </w:rPr>
            </w:pPr>
            <w:r>
              <w:rPr>
                <w:rFonts w:hint="eastAsia" w:ascii="宋体" w:hAnsi="宋体" w:cs="宋体"/>
                <w:kern w:val="0"/>
                <w:sz w:val="22"/>
                <w:szCs w:val="22"/>
              </w:rPr>
              <w:t>16</w:t>
            </w:r>
          </w:p>
        </w:tc>
        <w:tc>
          <w:tcPr>
            <w:tcW w:w="976" w:type="pct"/>
            <w:vAlign w:val="center"/>
          </w:tcPr>
          <w:p w14:paraId="19504E19">
            <w:pPr>
              <w:widowControl/>
              <w:spacing w:line="360" w:lineRule="auto"/>
              <w:jc w:val="left"/>
              <w:rPr>
                <w:rFonts w:ascii="宋体" w:hAnsi="宋体" w:cs="宋体"/>
                <w:kern w:val="0"/>
                <w:sz w:val="22"/>
                <w:szCs w:val="22"/>
              </w:rPr>
            </w:pPr>
            <w:r>
              <w:rPr>
                <w:rFonts w:hint="eastAsia" w:ascii="宋体" w:hAnsi="宋体" w:cs="宋体"/>
                <w:kern w:val="0"/>
                <w:sz w:val="22"/>
                <w:szCs w:val="22"/>
              </w:rPr>
              <w:t>其他无效情形</w:t>
            </w:r>
          </w:p>
        </w:tc>
        <w:tc>
          <w:tcPr>
            <w:tcW w:w="3621" w:type="pct"/>
            <w:vAlign w:val="center"/>
          </w:tcPr>
          <w:p w14:paraId="38D0C39D">
            <w:pPr>
              <w:widowControl/>
              <w:spacing w:line="360" w:lineRule="auto"/>
              <w:jc w:val="left"/>
              <w:rPr>
                <w:rFonts w:ascii="宋体" w:hAnsi="宋体" w:cs="宋体"/>
                <w:kern w:val="0"/>
                <w:sz w:val="22"/>
                <w:szCs w:val="22"/>
              </w:rPr>
            </w:pPr>
            <w:r>
              <w:rPr>
                <w:rFonts w:hint="eastAsia" w:ascii="宋体" w:hAnsi="宋体" w:cs="宋体"/>
                <w:sz w:val="22"/>
                <w:szCs w:val="22"/>
              </w:rPr>
              <w:t>投标人、投标文件不存在不符合法律、法规和招标文件规定的其他无效情形。</w:t>
            </w:r>
          </w:p>
        </w:tc>
      </w:tr>
    </w:tbl>
    <w:p w14:paraId="0B505816">
      <w:pPr>
        <w:numPr>
          <w:ilvl w:val="0"/>
          <w:numId w:val="13"/>
        </w:numPr>
        <w:tabs>
          <w:tab w:val="left" w:pos="1080"/>
          <w:tab w:val="left" w:pos="1589"/>
        </w:tabs>
        <w:snapToGrid w:val="0"/>
        <w:spacing w:line="360" w:lineRule="auto"/>
        <w:rPr>
          <w:rFonts w:ascii="宋体" w:hAnsi="宋体" w:cs="宋体"/>
          <w:sz w:val="22"/>
          <w:szCs w:val="22"/>
        </w:rPr>
        <w:sectPr>
          <w:headerReference r:id="rId6" w:type="first"/>
          <w:footerReference r:id="rId8" w:type="first"/>
          <w:headerReference r:id="rId5" w:type="even"/>
          <w:footerReference r:id="rId7" w:type="even"/>
          <w:pgSz w:w="11907" w:h="16840"/>
          <w:pgMar w:top="1440" w:right="1080" w:bottom="1440" w:left="1080" w:header="567" w:footer="567" w:gutter="0"/>
          <w:cols w:space="720" w:num="1"/>
          <w:docGrid w:linePitch="462" w:charSpace="0"/>
        </w:sectPr>
      </w:pPr>
    </w:p>
    <w:p w14:paraId="24500615">
      <w:pPr>
        <w:numPr>
          <w:ilvl w:val="0"/>
          <w:numId w:val="12"/>
        </w:numPr>
        <w:tabs>
          <w:tab w:val="left" w:pos="360"/>
        </w:tabs>
        <w:snapToGrid w:val="0"/>
        <w:spacing w:line="360" w:lineRule="auto"/>
        <w:outlineLvl w:val="2"/>
        <w:rPr>
          <w:rFonts w:ascii="宋体" w:hAnsi="宋体" w:cs="宋体"/>
          <w:sz w:val="24"/>
        </w:rPr>
      </w:pPr>
      <w:r>
        <w:rPr>
          <w:rFonts w:hint="eastAsia" w:ascii="宋体" w:hAnsi="宋体" w:cs="宋体"/>
          <w:sz w:val="22"/>
          <w:szCs w:val="22"/>
        </w:rPr>
        <w:t xml:space="preserve"> </w:t>
      </w:r>
      <w:bookmarkStart w:id="832" w:name="_Toc166771707"/>
      <w:r>
        <w:rPr>
          <w:rFonts w:hint="eastAsia" w:ascii="宋体" w:hAnsi="宋体" w:cs="宋体"/>
          <w:sz w:val="24"/>
        </w:rPr>
        <w:t>投标文件有关事项的澄清或者说明</w:t>
      </w:r>
      <w:bookmarkEnd w:id="832"/>
    </w:p>
    <w:p w14:paraId="2D060F0C">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C7C1AC5">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14:paraId="201BE87C">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14:paraId="69B2AC9E">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投标文件报价出现前后不一致的，按照下列规定修正：</w:t>
      </w:r>
    </w:p>
    <w:p w14:paraId="069525DC">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招标文件对于报价修正是否另有规定：</w:t>
      </w:r>
    </w:p>
    <w:p w14:paraId="22DA1116">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□有，具体规定为：______________</w:t>
      </w:r>
    </w:p>
    <w:p w14:paraId="22CE3A42">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■无，按下述2.4.2-2.4.7项规定修正。</w:t>
      </w:r>
    </w:p>
    <w:p w14:paraId="5C9DB178">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单独递交的开标一览表（报价表）与投标文件中开标一览表（报价表）内容不一致的，以单独递交的开标一览表（报价表）为准；</w:t>
      </w:r>
    </w:p>
    <w:p w14:paraId="28AE2AFA">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投标文件中开标一览表（报价表）内容与投标文件中相应内容不一致的，以开标一览表（报价表）为准；</w:t>
      </w:r>
    </w:p>
    <w:p w14:paraId="3CB37F41">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大写金额和小写金额不一致的，以大写金额为准；</w:t>
      </w:r>
    </w:p>
    <w:p w14:paraId="4D25B090">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单价金额小数点或者百分比有明显错位的，以开标一览表的总价为准，并修改单价；</w:t>
      </w:r>
    </w:p>
    <w:p w14:paraId="39F356E2">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总价金额与按单价汇总金额不一致的，以单价金额计算结果为准。</w:t>
      </w:r>
    </w:p>
    <w:p w14:paraId="4758FC62">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14:paraId="3BD7251A">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14:paraId="47B726B2">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对于未预留份额专门面向中小企业采购的采购项目，以及预留份额项目中的非预留部分采购包，对小微企业报价给予10%的扣除，用扣除后的价格参加评审。</w:t>
      </w:r>
    </w:p>
    <w:p w14:paraId="585442BE">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30%以上的联合体或者大中型企业的报价给予3%的扣除，用扣除后的价格参加评审。</w:t>
      </w:r>
    </w:p>
    <w:p w14:paraId="33916930">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6C7D1B12">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价格扣除比例对小型企业和微型企业同等对待，不作区分。</w:t>
      </w:r>
    </w:p>
    <w:p w14:paraId="16846A11">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中小企业参加政府采购活动，应当按照招标文件给定的格式出具《中小企业声明函》，否则不得享受相关中小企业扶持政策。</w:t>
      </w:r>
    </w:p>
    <w:p w14:paraId="70E5D0A2">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14:paraId="3B81DB7A">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残疾人福利性单位按招标文件要求提供了《残疾人福利性单位声明函》（见附件）的，视同小微企业。</w:t>
      </w:r>
    </w:p>
    <w:p w14:paraId="7FCD9E46">
      <w:pPr>
        <w:numPr>
          <w:ilvl w:val="2"/>
          <w:numId w:val="12"/>
        </w:numPr>
        <w:tabs>
          <w:tab w:val="left" w:pos="1080"/>
          <w:tab w:val="left" w:pos="1589"/>
          <w:tab w:val="left" w:pos="2014"/>
          <w:tab w:val="clear" w:pos="1980"/>
        </w:tabs>
        <w:snapToGrid w:val="0"/>
        <w:spacing w:line="360" w:lineRule="auto"/>
        <w:ind w:left="2035"/>
        <w:rPr>
          <w:rFonts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14:paraId="0E3DE429">
      <w:pPr>
        <w:numPr>
          <w:ilvl w:val="0"/>
          <w:numId w:val="12"/>
        </w:numPr>
        <w:tabs>
          <w:tab w:val="left" w:pos="360"/>
        </w:tabs>
        <w:snapToGrid w:val="0"/>
        <w:spacing w:line="360" w:lineRule="auto"/>
        <w:outlineLvl w:val="2"/>
        <w:rPr>
          <w:rFonts w:ascii="宋体" w:hAnsi="宋体" w:cs="宋体"/>
          <w:sz w:val="24"/>
        </w:rPr>
      </w:pPr>
      <w:r>
        <w:rPr>
          <w:rFonts w:hint="eastAsia" w:ascii="宋体" w:hAnsi="宋体" w:cs="宋体"/>
          <w:sz w:val="24"/>
        </w:rPr>
        <w:t xml:space="preserve"> </w:t>
      </w:r>
      <w:bookmarkStart w:id="833" w:name="_Toc166771708"/>
      <w:r>
        <w:rPr>
          <w:rFonts w:hint="eastAsia" w:ascii="宋体" w:hAnsi="宋体" w:cs="宋体"/>
          <w:sz w:val="24"/>
        </w:rPr>
        <w:t>投标文件的比较和评价</w:t>
      </w:r>
      <w:bookmarkEnd w:id="814"/>
      <w:bookmarkEnd w:id="815"/>
      <w:bookmarkEnd w:id="833"/>
    </w:p>
    <w:p w14:paraId="7766AEC4">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14:paraId="394B860C">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评标方法和评标标准</w:t>
      </w:r>
    </w:p>
    <w:p w14:paraId="2162431E">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本项目采用的评标方法为：</w:t>
      </w:r>
    </w:p>
    <w:p w14:paraId="51B597AF">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E8900D9">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14:paraId="28F24A5E">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14:paraId="721BC133">
      <w:p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□随机抽取</w:t>
      </w:r>
    </w:p>
    <w:p w14:paraId="2DCFC58D">
      <w:pPr>
        <w:tabs>
          <w:tab w:val="left" w:pos="1080"/>
          <w:tab w:val="left" w:pos="1589"/>
          <w:tab w:val="left" w:pos="2035"/>
        </w:tabs>
        <w:snapToGrid w:val="0"/>
        <w:spacing w:line="360" w:lineRule="auto"/>
        <w:ind w:left="2035"/>
        <w:rPr>
          <w:rFonts w:ascii="宋体" w:hAnsi="宋体" w:cs="宋体"/>
          <w:sz w:val="24"/>
          <w:u w:val="single"/>
        </w:rPr>
      </w:pPr>
      <w:r>
        <w:rPr>
          <w:rFonts w:hint="eastAsia" w:ascii="宋体" w:hAnsi="宋体" w:cs="宋体"/>
          <w:sz w:val="24"/>
        </w:rPr>
        <w:t>□其他方式，具体要求：_____</w:t>
      </w:r>
    </w:p>
    <w:p w14:paraId="16DA8E2A">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非政府强制采购的节能产品或环境标志产品，依据品目清单和认证证书实施政府优先采购。优先采购的具体规定（如涉及）_____。</w:t>
      </w:r>
    </w:p>
    <w:p w14:paraId="598C8FDD">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关于无线局域网认证产品政府采购清单中的产品，优先采购的具体规定（如涉及）_____。</w:t>
      </w:r>
    </w:p>
    <w:p w14:paraId="0077EA61">
      <w:pPr>
        <w:numPr>
          <w:ilvl w:val="0"/>
          <w:numId w:val="12"/>
        </w:numPr>
        <w:tabs>
          <w:tab w:val="left" w:pos="360"/>
        </w:tabs>
        <w:snapToGrid w:val="0"/>
        <w:spacing w:line="360" w:lineRule="auto"/>
        <w:outlineLvl w:val="2"/>
        <w:rPr>
          <w:rFonts w:ascii="宋体" w:hAnsi="宋体" w:cs="宋体"/>
          <w:sz w:val="24"/>
        </w:rPr>
      </w:pPr>
      <w:r>
        <w:rPr>
          <w:rFonts w:hint="eastAsia" w:ascii="宋体" w:hAnsi="宋体" w:cs="宋体"/>
          <w:szCs w:val="21"/>
        </w:rPr>
        <w:t xml:space="preserve"> </w:t>
      </w:r>
      <w:bookmarkStart w:id="834" w:name="_Toc166771709"/>
      <w:r>
        <w:rPr>
          <w:rFonts w:hint="eastAsia" w:ascii="宋体" w:hAnsi="宋体" w:cs="宋体"/>
          <w:sz w:val="24"/>
        </w:rPr>
        <w:t>确定</w:t>
      </w:r>
      <w:bookmarkStart w:id="835" w:name="_Toc164351640"/>
      <w:bookmarkStart w:id="836" w:name="_Toc150774646"/>
      <w:bookmarkStart w:id="837" w:name="_Toc149720839"/>
      <w:bookmarkStart w:id="838" w:name="_Toc127161460"/>
      <w:bookmarkStart w:id="839" w:name="_Toc195842911"/>
      <w:bookmarkStart w:id="840" w:name="_Toc226965819"/>
      <w:bookmarkStart w:id="841" w:name="_Toc226309790"/>
      <w:bookmarkStart w:id="842" w:name="_Toc265228384"/>
      <w:bookmarkStart w:id="843" w:name="_Toc151193716"/>
      <w:bookmarkStart w:id="844" w:name="_Toc164229387"/>
      <w:bookmarkStart w:id="845" w:name="_Toc264969236"/>
      <w:bookmarkStart w:id="846" w:name="_Toc127151747"/>
      <w:bookmarkStart w:id="847" w:name="_Toc164229241"/>
      <w:bookmarkStart w:id="848" w:name="_Toc151193934"/>
      <w:bookmarkStart w:id="849" w:name="_Ref467307010"/>
      <w:bookmarkStart w:id="850" w:name="_Toc164608660"/>
      <w:bookmarkStart w:id="851" w:name="_Toc305158814"/>
      <w:bookmarkStart w:id="852" w:name="_Toc151193788"/>
      <w:bookmarkStart w:id="853" w:name="_Toc151193644"/>
      <w:bookmarkStart w:id="854" w:name="_Toc164608815"/>
      <w:bookmarkStart w:id="855" w:name="_Toc305158888"/>
      <w:bookmarkStart w:id="856" w:name="_Toc520356170"/>
      <w:bookmarkStart w:id="857" w:name="_Toc151193860"/>
      <w:bookmarkStart w:id="858" w:name="_Toc226965736"/>
      <w:bookmarkStart w:id="859" w:name="_Toc127151546"/>
      <w:bookmarkStart w:id="860" w:name="_Toc150480784"/>
      <w:bookmarkStart w:id="861" w:name="_Toc150509297"/>
      <w:bookmarkStart w:id="862" w:name="_Toc151190173"/>
      <w:bookmarkStart w:id="863" w:name="_Toc150774751"/>
      <w:bookmarkStart w:id="864" w:name="_Toc226337242"/>
      <w:bookmarkStart w:id="865" w:name="_Toc142311048"/>
      <w:r>
        <w:rPr>
          <w:rFonts w:hint="eastAsia" w:ascii="宋体" w:hAnsi="宋体" w:cs="宋体"/>
          <w:sz w:val="24"/>
        </w:rPr>
        <w:t>中标候选人名单</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13673D98">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AB2A617">
      <w:pPr>
        <w:pStyle w:val="25"/>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szCs w:val="24"/>
        </w:rPr>
        <w:t>□随机抽取</w:t>
      </w:r>
    </w:p>
    <w:p w14:paraId="329ABCB3">
      <w:pPr>
        <w:pStyle w:val="25"/>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szCs w:val="24"/>
        </w:rPr>
        <w:t>■其他方式，具体要求：按技术分得分最高进行确定</w:t>
      </w:r>
    </w:p>
    <w:p w14:paraId="7545F651">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80772B8">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0C8C8E5">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评标委员会要对评分汇总情况进行复核，特别是对排名第一的、报价最低的、投标或响应文件被认定为无效的情形进行重点复核。</w:t>
      </w:r>
    </w:p>
    <w:p w14:paraId="61CFE10A">
      <w:pPr>
        <w:numPr>
          <w:ilvl w:val="1"/>
          <w:numId w:val="12"/>
        </w:numPr>
        <w:tabs>
          <w:tab w:val="left" w:pos="1080"/>
        </w:tabs>
        <w:snapToGrid w:val="0"/>
        <w:spacing w:line="360" w:lineRule="auto"/>
        <w:ind w:left="1077" w:hanging="720"/>
        <w:rPr>
          <w:rFonts w:ascii="宋体" w:hAnsi="宋体" w:cs="宋体"/>
          <w:szCs w:val="21"/>
        </w:rPr>
      </w:pPr>
      <w:r>
        <w:rPr>
          <w:rFonts w:hint="eastAsia" w:ascii="宋体" w:hAnsi="宋体" w:cs="宋体"/>
          <w:sz w:val="24"/>
        </w:rPr>
        <w:t>评标委员会将根据各投标人的评标排序，依次推荐本项目（各采购包）的中标候选人，起草并签署评标报告。本项目（各采购包）评标委员会共推荐</w:t>
      </w:r>
      <w:r>
        <w:rPr>
          <w:rFonts w:hint="eastAsia" w:ascii="宋体" w:hAnsi="宋体" w:cs="宋体"/>
          <w:sz w:val="24"/>
          <w:u w:val="single"/>
        </w:rPr>
        <w:t>3名</w:t>
      </w:r>
      <w:r>
        <w:rPr>
          <w:rFonts w:hint="eastAsia" w:ascii="宋体" w:hAnsi="宋体" w:cs="宋体"/>
          <w:sz w:val="24"/>
        </w:rPr>
        <w:t>中标候选人。</w:t>
      </w:r>
    </w:p>
    <w:p w14:paraId="7EF9338A">
      <w:pPr>
        <w:numPr>
          <w:ilvl w:val="0"/>
          <w:numId w:val="12"/>
        </w:numPr>
        <w:tabs>
          <w:tab w:val="left" w:pos="360"/>
        </w:tabs>
        <w:snapToGrid w:val="0"/>
        <w:spacing w:line="360" w:lineRule="auto"/>
        <w:outlineLvl w:val="2"/>
        <w:rPr>
          <w:rFonts w:ascii="宋体" w:hAnsi="宋体" w:cs="宋体"/>
          <w:sz w:val="24"/>
        </w:rPr>
      </w:pPr>
      <w:r>
        <w:rPr>
          <w:rFonts w:hint="eastAsia" w:ascii="宋体" w:hAnsi="宋体" w:cs="宋体"/>
          <w:szCs w:val="21"/>
        </w:rPr>
        <w:t xml:space="preserve"> </w:t>
      </w:r>
      <w:bookmarkStart w:id="866" w:name="_Toc166771710"/>
      <w:r>
        <w:rPr>
          <w:rFonts w:hint="eastAsia" w:ascii="宋体" w:hAnsi="宋体" w:cs="宋体"/>
          <w:sz w:val="24"/>
        </w:rPr>
        <w:t>报告违法行为</w:t>
      </w:r>
      <w:bookmarkEnd w:id="866"/>
    </w:p>
    <w:p w14:paraId="393B3F74">
      <w:pPr>
        <w:widowControl/>
        <w:numPr>
          <w:ilvl w:val="1"/>
          <w:numId w:val="12"/>
        </w:numPr>
        <w:tabs>
          <w:tab w:val="left" w:pos="1080"/>
        </w:tabs>
        <w:snapToGrid w:val="0"/>
        <w:spacing w:line="360" w:lineRule="auto"/>
        <w:ind w:left="1077" w:hanging="720"/>
        <w:jc w:val="left"/>
        <w:rPr>
          <w:rFonts w:ascii="宋体" w:hAnsi="宋体" w:cs="宋体"/>
          <w:b/>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14:paraId="30FE049B">
      <w:pPr>
        <w:widowControl/>
        <w:spacing w:line="360" w:lineRule="auto"/>
        <w:jc w:val="left"/>
        <w:rPr>
          <w:rFonts w:ascii="宋体" w:hAnsi="宋体" w:cs="宋体"/>
          <w:b/>
          <w:szCs w:val="21"/>
        </w:rPr>
      </w:pPr>
      <w:r>
        <w:rPr>
          <w:rFonts w:hint="eastAsia" w:ascii="宋体" w:hAnsi="宋体" w:cs="宋体"/>
          <w:b/>
          <w:szCs w:val="21"/>
        </w:rPr>
        <w:br w:type="page"/>
      </w:r>
    </w:p>
    <w:p w14:paraId="1C038261">
      <w:pPr>
        <w:tabs>
          <w:tab w:val="left" w:pos="360"/>
          <w:tab w:val="left" w:pos="900"/>
        </w:tabs>
        <w:snapToGrid w:val="0"/>
        <w:spacing w:line="360" w:lineRule="auto"/>
        <w:jc w:val="center"/>
        <w:outlineLvl w:val="1"/>
        <w:rPr>
          <w:rFonts w:ascii="宋体" w:hAnsi="宋体" w:cs="宋体"/>
          <w:b/>
          <w:szCs w:val="21"/>
        </w:rPr>
      </w:pPr>
      <w:bookmarkStart w:id="867" w:name="_Toc166771711"/>
      <w:r>
        <w:rPr>
          <w:rFonts w:hint="eastAsia" w:ascii="宋体" w:hAnsi="宋体" w:cs="宋体"/>
          <w:b/>
          <w:szCs w:val="21"/>
        </w:rPr>
        <w:t>二、评标标准</w:t>
      </w:r>
      <w:bookmarkEnd w:id="867"/>
    </w:p>
    <w:p w14:paraId="4DAD956F">
      <w:pPr>
        <w:spacing w:line="360" w:lineRule="auto"/>
        <w:outlineLvl w:val="0"/>
        <w:rPr>
          <w:rFonts w:ascii="宋体" w:hAnsi="宋体" w:cs="宋体"/>
          <w:b/>
          <w:szCs w:val="21"/>
        </w:rPr>
      </w:pPr>
      <w:r>
        <w:rPr>
          <w:rFonts w:hint="eastAsia" w:ascii="宋体" w:hAnsi="宋体" w:cs="宋体"/>
          <w:b/>
          <w:szCs w:val="21"/>
        </w:rPr>
        <w:t>1包：评分标准</w:t>
      </w:r>
    </w:p>
    <w:tbl>
      <w:tblPr>
        <w:tblStyle w:val="250"/>
        <w:tblW w:w="970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0"/>
        <w:gridCol w:w="1245"/>
        <w:gridCol w:w="1314"/>
        <w:gridCol w:w="6582"/>
      </w:tblGrid>
      <w:tr w14:paraId="4DAEC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560" w:type="dxa"/>
            <w:vAlign w:val="center"/>
          </w:tcPr>
          <w:p w14:paraId="174AA722">
            <w:pPr>
              <w:pStyle w:val="203"/>
              <w:autoSpaceDE w:val="0"/>
              <w:autoSpaceDN w:val="0"/>
              <w:spacing w:line="360" w:lineRule="auto"/>
              <w:jc w:val="center"/>
              <w:rPr>
                <w:rFonts w:ascii="宋体" w:hAnsi="宋体"/>
                <w:kern w:val="0"/>
                <w:szCs w:val="21"/>
                <w:lang w:eastAsia="en-US"/>
              </w:rPr>
            </w:pPr>
            <w:r>
              <w:rPr>
                <w:rFonts w:ascii="宋体" w:hAnsi="宋体"/>
                <w:kern w:val="0"/>
                <w:szCs w:val="21"/>
                <w:lang w:eastAsia="en-US"/>
              </w:rPr>
              <w:t>序号</w:t>
            </w:r>
          </w:p>
        </w:tc>
        <w:tc>
          <w:tcPr>
            <w:tcW w:w="1245" w:type="dxa"/>
            <w:vAlign w:val="center"/>
          </w:tcPr>
          <w:p w14:paraId="25FA74BB">
            <w:pPr>
              <w:pStyle w:val="203"/>
              <w:autoSpaceDE w:val="0"/>
              <w:autoSpaceDN w:val="0"/>
              <w:spacing w:line="360" w:lineRule="auto"/>
              <w:jc w:val="center"/>
              <w:rPr>
                <w:rFonts w:ascii="宋体" w:hAnsi="宋体"/>
                <w:kern w:val="0"/>
                <w:szCs w:val="21"/>
                <w:lang w:eastAsia="en-US"/>
              </w:rPr>
            </w:pPr>
            <w:r>
              <w:rPr>
                <w:rFonts w:ascii="宋体" w:hAnsi="宋体"/>
                <w:spacing w:val="-3"/>
                <w:kern w:val="0"/>
                <w:szCs w:val="21"/>
                <w:lang w:eastAsia="en-US"/>
              </w:rPr>
              <w:t>评分因素</w:t>
            </w:r>
          </w:p>
        </w:tc>
        <w:tc>
          <w:tcPr>
            <w:tcW w:w="7896" w:type="dxa"/>
            <w:gridSpan w:val="2"/>
          </w:tcPr>
          <w:p w14:paraId="145CF850">
            <w:pPr>
              <w:pStyle w:val="203"/>
              <w:autoSpaceDE w:val="0"/>
              <w:autoSpaceDN w:val="0"/>
              <w:spacing w:line="360" w:lineRule="auto"/>
              <w:jc w:val="center"/>
              <w:rPr>
                <w:rFonts w:ascii="宋体" w:hAnsi="宋体"/>
                <w:kern w:val="0"/>
                <w:szCs w:val="21"/>
                <w:lang w:eastAsia="en-US"/>
              </w:rPr>
            </w:pPr>
            <w:r>
              <w:rPr>
                <w:rFonts w:ascii="宋体" w:hAnsi="宋体"/>
                <w:spacing w:val="-2"/>
                <w:kern w:val="0"/>
                <w:szCs w:val="21"/>
                <w:lang w:eastAsia="en-US"/>
              </w:rPr>
              <w:t>评价指标和分值</w:t>
            </w:r>
          </w:p>
        </w:tc>
      </w:tr>
      <w:tr w14:paraId="765D3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0" w:type="dxa"/>
            <w:vAlign w:val="center"/>
          </w:tcPr>
          <w:p w14:paraId="454A6810">
            <w:pPr>
              <w:pStyle w:val="203"/>
              <w:autoSpaceDE w:val="0"/>
              <w:autoSpaceDN w:val="0"/>
              <w:spacing w:line="360" w:lineRule="auto"/>
              <w:jc w:val="center"/>
              <w:rPr>
                <w:rFonts w:ascii="宋体" w:hAnsi="宋体"/>
                <w:kern w:val="0"/>
                <w:szCs w:val="21"/>
                <w:lang w:eastAsia="en-US"/>
              </w:rPr>
            </w:pPr>
            <w:r>
              <w:rPr>
                <w:rFonts w:ascii="宋体" w:hAnsi="宋体"/>
                <w:kern w:val="0"/>
                <w:szCs w:val="21"/>
                <w:lang w:eastAsia="en-US"/>
              </w:rPr>
              <w:t>1</w:t>
            </w:r>
          </w:p>
        </w:tc>
        <w:tc>
          <w:tcPr>
            <w:tcW w:w="1245" w:type="dxa"/>
            <w:vAlign w:val="center"/>
          </w:tcPr>
          <w:p w14:paraId="52870F71">
            <w:pPr>
              <w:pStyle w:val="203"/>
              <w:autoSpaceDE w:val="0"/>
              <w:autoSpaceDN w:val="0"/>
              <w:spacing w:line="360" w:lineRule="auto"/>
              <w:jc w:val="center"/>
              <w:rPr>
                <w:rFonts w:ascii="宋体" w:hAnsi="宋体"/>
                <w:kern w:val="0"/>
                <w:szCs w:val="21"/>
                <w:lang w:eastAsia="en-US"/>
              </w:rPr>
            </w:pPr>
            <w:r>
              <w:rPr>
                <w:rFonts w:ascii="宋体" w:hAnsi="宋体"/>
                <w:kern w:val="0"/>
                <w:szCs w:val="21"/>
                <w:lang w:eastAsia="en-US"/>
              </w:rPr>
              <w:t>价格</w:t>
            </w:r>
          </w:p>
          <w:p w14:paraId="226855E4">
            <w:pPr>
              <w:pStyle w:val="203"/>
              <w:autoSpaceDE w:val="0"/>
              <w:autoSpaceDN w:val="0"/>
              <w:spacing w:line="360" w:lineRule="auto"/>
              <w:jc w:val="center"/>
              <w:rPr>
                <w:rFonts w:ascii="宋体" w:hAnsi="宋体"/>
                <w:kern w:val="0"/>
                <w:szCs w:val="21"/>
                <w:lang w:eastAsia="en-US"/>
              </w:rPr>
            </w:pPr>
            <w:r>
              <w:rPr>
                <w:rFonts w:ascii="宋体" w:hAnsi="宋体"/>
                <w:kern w:val="0"/>
                <w:szCs w:val="21"/>
                <w:lang w:eastAsia="en-US"/>
              </w:rPr>
              <w:t>（30</w:t>
            </w:r>
            <w:r>
              <w:rPr>
                <w:rFonts w:ascii="宋体" w:hAnsi="宋体"/>
                <w:spacing w:val="-30"/>
                <w:kern w:val="0"/>
                <w:szCs w:val="21"/>
                <w:lang w:eastAsia="en-US"/>
              </w:rPr>
              <w:t xml:space="preserve"> 分</w:t>
            </w:r>
            <w:r>
              <w:rPr>
                <w:rFonts w:ascii="宋体" w:hAnsi="宋体"/>
                <w:spacing w:val="-10"/>
                <w:kern w:val="0"/>
                <w:szCs w:val="21"/>
                <w:lang w:eastAsia="en-US"/>
              </w:rPr>
              <w:t>）</w:t>
            </w:r>
          </w:p>
        </w:tc>
        <w:tc>
          <w:tcPr>
            <w:tcW w:w="7896" w:type="dxa"/>
            <w:gridSpan w:val="2"/>
          </w:tcPr>
          <w:p w14:paraId="17B3DEA0">
            <w:pPr>
              <w:pStyle w:val="203"/>
              <w:autoSpaceDE w:val="0"/>
              <w:autoSpaceDN w:val="0"/>
              <w:spacing w:line="360" w:lineRule="auto"/>
              <w:rPr>
                <w:rFonts w:ascii="宋体" w:hAnsi="宋体"/>
                <w:kern w:val="0"/>
                <w:szCs w:val="21"/>
              </w:rPr>
            </w:pPr>
            <w:r>
              <w:rPr>
                <w:rFonts w:ascii="宋体" w:hAnsi="宋体"/>
                <w:spacing w:val="-1"/>
                <w:kern w:val="0"/>
                <w:szCs w:val="21"/>
              </w:rPr>
              <w:t>评标基准价=满足招标文件要求且最低的评标价格</w:t>
            </w:r>
          </w:p>
          <w:p w14:paraId="6A706EF3">
            <w:pPr>
              <w:pStyle w:val="203"/>
              <w:autoSpaceDE w:val="0"/>
              <w:autoSpaceDN w:val="0"/>
              <w:spacing w:line="360" w:lineRule="auto"/>
              <w:rPr>
                <w:rFonts w:ascii="宋体" w:hAnsi="宋体"/>
                <w:kern w:val="0"/>
                <w:szCs w:val="21"/>
              </w:rPr>
            </w:pPr>
            <w:r>
              <w:rPr>
                <w:rFonts w:ascii="宋体" w:hAnsi="宋体"/>
                <w:kern w:val="0"/>
                <w:szCs w:val="21"/>
              </w:rPr>
              <w:t>合格投标人的有效价格得分=（评标基准价/评标价格</w:t>
            </w:r>
            <w:r>
              <w:rPr>
                <w:rFonts w:ascii="宋体" w:hAnsi="宋体"/>
                <w:spacing w:val="-4"/>
                <w:kern w:val="0"/>
                <w:szCs w:val="21"/>
              </w:rPr>
              <w:t>)×30</w:t>
            </w:r>
          </w:p>
        </w:tc>
      </w:tr>
      <w:tr w14:paraId="4A10D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0" w:type="dxa"/>
            <w:vMerge w:val="restart"/>
            <w:vAlign w:val="center"/>
          </w:tcPr>
          <w:p w14:paraId="76477B7A">
            <w:pPr>
              <w:pStyle w:val="203"/>
              <w:autoSpaceDE w:val="0"/>
              <w:autoSpaceDN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1245" w:type="dxa"/>
            <w:vMerge w:val="restart"/>
            <w:tcBorders>
              <w:right w:val="single" w:color="auto" w:sz="4" w:space="0"/>
            </w:tcBorders>
            <w:vAlign w:val="center"/>
          </w:tcPr>
          <w:p w14:paraId="6F82D7CB">
            <w:pPr>
              <w:pStyle w:val="203"/>
              <w:autoSpaceDE w:val="0"/>
              <w:autoSpaceDN w:val="0"/>
              <w:spacing w:line="360" w:lineRule="auto"/>
              <w:jc w:val="center"/>
              <w:rPr>
                <w:rFonts w:ascii="宋体" w:hAnsi="宋体"/>
                <w:kern w:val="0"/>
                <w:szCs w:val="21"/>
                <w:lang w:eastAsia="en-US"/>
              </w:rPr>
            </w:pPr>
            <w:r>
              <w:rPr>
                <w:rFonts w:ascii="宋体" w:hAnsi="宋体"/>
                <w:spacing w:val="-3"/>
                <w:kern w:val="0"/>
                <w:szCs w:val="21"/>
                <w:lang w:eastAsia="en-US"/>
              </w:rPr>
              <w:t>商务要求</w:t>
            </w:r>
          </w:p>
          <w:p w14:paraId="5AC7ED45">
            <w:pPr>
              <w:pStyle w:val="203"/>
              <w:autoSpaceDE w:val="0"/>
              <w:autoSpaceDN w:val="0"/>
              <w:spacing w:line="360" w:lineRule="auto"/>
              <w:jc w:val="center"/>
              <w:rPr>
                <w:rFonts w:ascii="宋体" w:hAnsi="宋体"/>
                <w:kern w:val="0"/>
                <w:szCs w:val="21"/>
                <w:lang w:eastAsia="en-US"/>
              </w:rPr>
            </w:pPr>
            <w:r>
              <w:rPr>
                <w:rFonts w:ascii="宋体" w:hAnsi="宋体"/>
                <w:kern w:val="0"/>
                <w:szCs w:val="21"/>
                <w:lang w:eastAsia="en-US"/>
              </w:rPr>
              <w:t>（7</w:t>
            </w:r>
            <w:r>
              <w:rPr>
                <w:rFonts w:ascii="宋体" w:hAnsi="宋体"/>
                <w:spacing w:val="-30"/>
                <w:kern w:val="0"/>
                <w:szCs w:val="21"/>
                <w:lang w:eastAsia="en-US"/>
              </w:rPr>
              <w:t>分</w:t>
            </w:r>
            <w:r>
              <w:rPr>
                <w:rFonts w:ascii="宋体" w:hAnsi="宋体"/>
                <w:spacing w:val="-10"/>
                <w:kern w:val="0"/>
                <w:szCs w:val="21"/>
                <w:lang w:eastAsia="en-US"/>
              </w:rPr>
              <w:t>）</w:t>
            </w:r>
          </w:p>
        </w:tc>
        <w:tc>
          <w:tcPr>
            <w:tcW w:w="1314" w:type="dxa"/>
            <w:tcBorders>
              <w:left w:val="single" w:color="auto" w:sz="4" w:space="0"/>
            </w:tcBorders>
            <w:shd w:val="clear" w:color="auto" w:fill="auto"/>
            <w:vAlign w:val="center"/>
          </w:tcPr>
          <w:p w14:paraId="3199E91A">
            <w:pPr>
              <w:pStyle w:val="203"/>
              <w:autoSpaceDE w:val="0"/>
              <w:autoSpaceDN w:val="0"/>
              <w:spacing w:line="360" w:lineRule="auto"/>
              <w:jc w:val="center"/>
              <w:rPr>
                <w:rFonts w:ascii="宋体" w:hAnsi="宋体" w:eastAsia="宋体" w:cs="Times New Roman"/>
                <w:spacing w:val="-3"/>
                <w:kern w:val="0"/>
                <w:sz w:val="21"/>
                <w:szCs w:val="21"/>
                <w:lang w:val="en-US" w:eastAsia="en-US" w:bidi="ar-SA"/>
              </w:rPr>
            </w:pPr>
            <w:r>
              <w:rPr>
                <w:rFonts w:hint="eastAsia" w:ascii="宋体" w:hAnsi="宋体"/>
                <w:spacing w:val="-3"/>
                <w:kern w:val="0"/>
                <w:szCs w:val="21"/>
                <w:lang w:eastAsia="en-US"/>
              </w:rPr>
              <w:t>企业资质</w:t>
            </w:r>
            <w:r>
              <w:rPr>
                <w:rFonts w:ascii="宋体" w:hAnsi="宋体"/>
                <w:kern w:val="0"/>
                <w:szCs w:val="21"/>
                <w:lang w:eastAsia="en-US"/>
              </w:rPr>
              <w:t>（3</w:t>
            </w:r>
            <w:r>
              <w:rPr>
                <w:rFonts w:ascii="宋体" w:hAnsi="宋体"/>
                <w:spacing w:val="-30"/>
                <w:kern w:val="0"/>
                <w:szCs w:val="21"/>
                <w:lang w:eastAsia="en-US"/>
              </w:rPr>
              <w:t xml:space="preserve"> 分</w:t>
            </w:r>
            <w:r>
              <w:rPr>
                <w:rFonts w:ascii="宋体" w:hAnsi="宋体"/>
                <w:spacing w:val="-10"/>
                <w:kern w:val="0"/>
                <w:szCs w:val="21"/>
                <w:lang w:eastAsia="en-US"/>
              </w:rPr>
              <w:t>）</w:t>
            </w:r>
          </w:p>
        </w:tc>
        <w:tc>
          <w:tcPr>
            <w:tcW w:w="6582" w:type="dxa"/>
            <w:shd w:val="clear" w:color="auto" w:fill="auto"/>
            <w:vAlign w:val="top"/>
          </w:tcPr>
          <w:p w14:paraId="380D34FC">
            <w:pPr>
              <w:pStyle w:val="203"/>
              <w:autoSpaceDE w:val="0"/>
              <w:autoSpaceDN w:val="0"/>
              <w:spacing w:line="360" w:lineRule="auto"/>
              <w:ind w:firstLine="210" w:firstLineChars="100"/>
              <w:rPr>
                <w:rFonts w:ascii="宋体" w:hAnsi="宋体"/>
                <w:kern w:val="0"/>
              </w:rPr>
            </w:pPr>
            <w:r>
              <w:rPr>
                <w:rFonts w:hint="eastAsia" w:ascii="宋体" w:hAnsi="宋体"/>
                <w:kern w:val="0"/>
              </w:rPr>
              <w:t>1、ISO 9001质量管理体系认证，提供认证证书复印件并加盖投标人公章，得1分；</w:t>
            </w:r>
          </w:p>
          <w:p w14:paraId="639033BB">
            <w:pPr>
              <w:pStyle w:val="203"/>
              <w:autoSpaceDE w:val="0"/>
              <w:autoSpaceDN w:val="0"/>
              <w:spacing w:line="360" w:lineRule="auto"/>
              <w:ind w:firstLine="210" w:firstLineChars="100"/>
              <w:rPr>
                <w:rFonts w:ascii="宋体" w:hAnsi="宋体"/>
                <w:kern w:val="0"/>
              </w:rPr>
            </w:pPr>
            <w:r>
              <w:rPr>
                <w:rFonts w:hint="eastAsia" w:ascii="宋体" w:hAnsi="宋体"/>
                <w:kern w:val="0"/>
              </w:rPr>
              <w:t>2、信息安全服务资质认证，提供认证证书复印件并加盖投标人公章，得1分；</w:t>
            </w:r>
          </w:p>
          <w:p w14:paraId="11043888">
            <w:pPr>
              <w:pStyle w:val="203"/>
              <w:autoSpaceDE w:val="0"/>
              <w:autoSpaceDN w:val="0"/>
              <w:spacing w:line="360" w:lineRule="auto"/>
              <w:ind w:firstLine="210" w:firstLineChars="100"/>
              <w:rPr>
                <w:rFonts w:ascii="宋体" w:hAnsi="宋体" w:eastAsia="宋体" w:cs="Times New Roman"/>
                <w:kern w:val="0"/>
                <w:sz w:val="21"/>
                <w:szCs w:val="24"/>
                <w:lang w:val="en-US" w:eastAsia="zh-CN" w:bidi="ar-SA"/>
              </w:rPr>
            </w:pPr>
            <w:r>
              <w:rPr>
                <w:rFonts w:hint="eastAsia" w:ascii="宋体" w:hAnsi="宋体"/>
                <w:kern w:val="0"/>
              </w:rPr>
              <w:t>3、I</w:t>
            </w:r>
            <w:r>
              <w:rPr>
                <w:rFonts w:ascii="宋体" w:hAnsi="宋体"/>
                <w:kern w:val="0"/>
              </w:rPr>
              <w:t>SO45001</w:t>
            </w:r>
            <w:r>
              <w:rPr>
                <w:rFonts w:hint="eastAsia" w:ascii="宋体" w:hAnsi="宋体"/>
                <w:kern w:val="0"/>
              </w:rPr>
              <w:t>职业健康安全管理体系供认证,提供认证证书复印件并加盖投标人公章，得</w:t>
            </w:r>
            <w:r>
              <w:rPr>
                <w:rFonts w:ascii="宋体" w:hAnsi="宋体"/>
                <w:kern w:val="0"/>
              </w:rPr>
              <w:t>1</w:t>
            </w:r>
            <w:r>
              <w:rPr>
                <w:rFonts w:hint="eastAsia" w:ascii="宋体" w:hAnsi="宋体"/>
                <w:kern w:val="0"/>
              </w:rPr>
              <w:t>分；</w:t>
            </w:r>
          </w:p>
        </w:tc>
      </w:tr>
      <w:tr w14:paraId="4FC75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0" w:type="dxa"/>
            <w:vMerge w:val="continue"/>
            <w:vAlign w:val="center"/>
          </w:tcPr>
          <w:p w14:paraId="1901E2E7">
            <w:pPr>
              <w:pStyle w:val="203"/>
              <w:autoSpaceDE w:val="0"/>
              <w:autoSpaceDN w:val="0"/>
              <w:spacing w:line="360" w:lineRule="auto"/>
              <w:jc w:val="center"/>
              <w:rPr>
                <w:rFonts w:ascii="宋体" w:hAnsi="宋体"/>
                <w:kern w:val="0"/>
                <w:szCs w:val="21"/>
                <w:lang w:eastAsia="en-US"/>
              </w:rPr>
            </w:pPr>
          </w:p>
        </w:tc>
        <w:tc>
          <w:tcPr>
            <w:tcW w:w="1245" w:type="dxa"/>
            <w:vMerge w:val="continue"/>
            <w:tcBorders>
              <w:bottom w:val="single" w:color="auto" w:sz="4" w:space="0"/>
              <w:right w:val="single" w:color="auto" w:sz="4" w:space="0"/>
            </w:tcBorders>
            <w:vAlign w:val="center"/>
          </w:tcPr>
          <w:p w14:paraId="59BDAF64">
            <w:pPr>
              <w:pStyle w:val="203"/>
              <w:autoSpaceDE w:val="0"/>
              <w:autoSpaceDN w:val="0"/>
              <w:spacing w:line="360" w:lineRule="auto"/>
              <w:jc w:val="center"/>
              <w:rPr>
                <w:rFonts w:ascii="宋体" w:hAnsi="宋体"/>
                <w:kern w:val="0"/>
                <w:szCs w:val="21"/>
                <w:lang w:eastAsia="en-US"/>
              </w:rPr>
            </w:pPr>
          </w:p>
        </w:tc>
        <w:tc>
          <w:tcPr>
            <w:tcW w:w="1314" w:type="dxa"/>
            <w:tcBorders>
              <w:left w:val="single" w:color="auto" w:sz="4" w:space="0"/>
            </w:tcBorders>
            <w:shd w:val="clear" w:color="auto" w:fill="auto"/>
            <w:vAlign w:val="center"/>
          </w:tcPr>
          <w:p w14:paraId="2FBB91F0">
            <w:pPr>
              <w:pStyle w:val="203"/>
              <w:autoSpaceDE w:val="0"/>
              <w:autoSpaceDN w:val="0"/>
              <w:spacing w:line="360" w:lineRule="auto"/>
              <w:jc w:val="center"/>
              <w:rPr>
                <w:rFonts w:ascii="宋体" w:hAnsi="宋体" w:eastAsia="宋体" w:cs="Times New Roman"/>
                <w:spacing w:val="-3"/>
                <w:kern w:val="0"/>
                <w:sz w:val="21"/>
                <w:szCs w:val="21"/>
                <w:lang w:val="en-US" w:eastAsia="en-US" w:bidi="ar-SA"/>
              </w:rPr>
            </w:pPr>
            <w:r>
              <w:rPr>
                <w:rFonts w:hint="eastAsia" w:ascii="宋体" w:hAnsi="宋体"/>
                <w:kern w:val="0"/>
                <w:lang w:eastAsia="en-US"/>
              </w:rPr>
              <w:t>企业业绩（</w:t>
            </w:r>
            <w:r>
              <w:rPr>
                <w:rFonts w:ascii="宋体" w:hAnsi="宋体"/>
                <w:kern w:val="0"/>
                <w:lang w:eastAsia="en-US"/>
              </w:rPr>
              <w:t>4</w:t>
            </w:r>
            <w:r>
              <w:rPr>
                <w:rFonts w:hint="eastAsia" w:ascii="宋体" w:hAnsi="宋体"/>
                <w:kern w:val="0"/>
                <w:lang w:eastAsia="en-US"/>
              </w:rPr>
              <w:t>分）</w:t>
            </w:r>
          </w:p>
        </w:tc>
        <w:tc>
          <w:tcPr>
            <w:tcW w:w="6582" w:type="dxa"/>
            <w:shd w:val="clear" w:color="auto" w:fill="auto"/>
            <w:vAlign w:val="center"/>
          </w:tcPr>
          <w:p w14:paraId="4214AC5B">
            <w:pPr>
              <w:pStyle w:val="203"/>
              <w:autoSpaceDE w:val="0"/>
              <w:autoSpaceDN w:val="0"/>
              <w:spacing w:line="360" w:lineRule="auto"/>
              <w:rPr>
                <w:rFonts w:ascii="宋体" w:hAnsi="宋体" w:eastAsia="宋体" w:cs="Times New Roman"/>
                <w:w w:val="95"/>
                <w:kern w:val="0"/>
                <w:sz w:val="21"/>
                <w:szCs w:val="21"/>
                <w:lang w:val="en-US" w:eastAsia="zh-CN" w:bidi="ar-SA"/>
              </w:rPr>
            </w:pPr>
            <w:r>
              <w:rPr>
                <w:rFonts w:hint="eastAsia" w:ascii="宋体" w:hAnsi="宋体"/>
                <w:kern w:val="0"/>
              </w:rPr>
              <w:t>根据近三年（202</w:t>
            </w:r>
            <w:r>
              <w:rPr>
                <w:rFonts w:ascii="宋体" w:hAnsi="宋体"/>
                <w:kern w:val="0"/>
              </w:rPr>
              <w:t>2</w:t>
            </w:r>
            <w:r>
              <w:rPr>
                <w:rFonts w:hint="eastAsia" w:ascii="宋体" w:hAnsi="宋体"/>
                <w:kern w:val="0"/>
              </w:rPr>
              <w:t>年1月1日起到现在，以合同签订时间为准）同类或类似项目实施成功案例，以实际合同为依据，须提供实际合同清单及合同关键页），每提供1个业绩得1分，最多得</w:t>
            </w:r>
            <w:r>
              <w:rPr>
                <w:rFonts w:ascii="宋体" w:hAnsi="宋体"/>
                <w:kern w:val="0"/>
              </w:rPr>
              <w:t>4</w:t>
            </w:r>
            <w:r>
              <w:rPr>
                <w:rFonts w:hint="eastAsia" w:ascii="宋体" w:hAnsi="宋体"/>
                <w:kern w:val="0"/>
              </w:rPr>
              <w:t>分。</w:t>
            </w:r>
          </w:p>
        </w:tc>
      </w:tr>
      <w:tr w14:paraId="0A9EB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0" w:type="dxa"/>
            <w:vMerge w:val="continue"/>
            <w:vAlign w:val="center"/>
          </w:tcPr>
          <w:p w14:paraId="3B8F131D">
            <w:pPr>
              <w:pStyle w:val="203"/>
              <w:autoSpaceDE w:val="0"/>
              <w:autoSpaceDN w:val="0"/>
              <w:spacing w:line="360" w:lineRule="auto"/>
              <w:jc w:val="center"/>
              <w:rPr>
                <w:rFonts w:ascii="宋体" w:hAnsi="宋体"/>
                <w:kern w:val="0"/>
                <w:szCs w:val="21"/>
                <w:lang w:eastAsia="en-US"/>
              </w:rPr>
            </w:pPr>
          </w:p>
        </w:tc>
        <w:tc>
          <w:tcPr>
            <w:tcW w:w="1245" w:type="dxa"/>
            <w:vMerge w:val="restart"/>
            <w:tcBorders>
              <w:top w:val="single" w:color="auto" w:sz="4" w:space="0"/>
              <w:right w:val="single" w:color="auto" w:sz="4" w:space="0"/>
            </w:tcBorders>
            <w:shd w:val="clear" w:color="auto" w:fill="auto"/>
            <w:vAlign w:val="center"/>
          </w:tcPr>
          <w:p w14:paraId="3B77E9F7">
            <w:pPr>
              <w:pStyle w:val="203"/>
              <w:autoSpaceDE w:val="0"/>
              <w:autoSpaceDN w:val="0"/>
              <w:spacing w:line="360" w:lineRule="auto"/>
              <w:jc w:val="center"/>
              <w:rPr>
                <w:rFonts w:ascii="宋体" w:hAnsi="宋体"/>
                <w:szCs w:val="21"/>
                <w:lang w:eastAsia="en-US"/>
              </w:rPr>
            </w:pPr>
            <w:r>
              <w:rPr>
                <w:rFonts w:hint="eastAsia" w:ascii="宋体" w:hAnsi="宋体"/>
                <w:szCs w:val="21"/>
                <w:lang w:eastAsia="en-US"/>
              </w:rPr>
              <w:t>政策性得分</w:t>
            </w:r>
          </w:p>
          <w:p w14:paraId="363337A4">
            <w:pPr>
              <w:pStyle w:val="203"/>
              <w:autoSpaceDE w:val="0"/>
              <w:autoSpaceDN w:val="0"/>
              <w:spacing w:line="360" w:lineRule="auto"/>
              <w:jc w:val="center"/>
              <w:rPr>
                <w:rFonts w:ascii="宋体" w:hAnsi="宋体" w:eastAsia="宋体" w:cs="Times New Roman"/>
                <w:spacing w:val="-3"/>
                <w:kern w:val="0"/>
                <w:sz w:val="21"/>
                <w:szCs w:val="21"/>
                <w:lang w:val="en-US" w:eastAsia="en-US" w:bidi="ar-SA"/>
              </w:rPr>
            </w:pPr>
            <w:r>
              <w:rPr>
                <w:rFonts w:hint="eastAsia" w:ascii="宋体" w:hAnsi="宋体"/>
                <w:szCs w:val="21"/>
                <w:lang w:eastAsia="en-US"/>
              </w:rPr>
              <w:t>（</w:t>
            </w:r>
            <w:r>
              <w:rPr>
                <w:rFonts w:ascii="宋体" w:hAnsi="宋体"/>
                <w:szCs w:val="21"/>
                <w:lang w:eastAsia="en-US"/>
              </w:rPr>
              <w:t>1</w:t>
            </w:r>
            <w:r>
              <w:rPr>
                <w:rFonts w:hint="eastAsia" w:ascii="宋体" w:hAnsi="宋体"/>
                <w:szCs w:val="21"/>
                <w:lang w:eastAsia="en-US"/>
              </w:rPr>
              <w:t>分）</w:t>
            </w:r>
          </w:p>
          <w:p w14:paraId="074944C0">
            <w:pPr>
              <w:pStyle w:val="203"/>
              <w:autoSpaceDE w:val="0"/>
              <w:autoSpaceDN w:val="0"/>
              <w:spacing w:line="360" w:lineRule="auto"/>
              <w:jc w:val="center"/>
              <w:rPr>
                <w:rFonts w:ascii="宋体" w:hAnsi="宋体"/>
                <w:kern w:val="0"/>
                <w:szCs w:val="21"/>
                <w:lang w:eastAsia="en-US"/>
              </w:rPr>
            </w:pPr>
          </w:p>
        </w:tc>
        <w:tc>
          <w:tcPr>
            <w:tcW w:w="1314" w:type="dxa"/>
            <w:tcBorders>
              <w:left w:val="single" w:color="auto" w:sz="4" w:space="0"/>
            </w:tcBorders>
            <w:shd w:val="clear" w:color="auto" w:fill="auto"/>
            <w:vAlign w:val="center"/>
          </w:tcPr>
          <w:p w14:paraId="161F7D76">
            <w:pPr>
              <w:pStyle w:val="203"/>
              <w:autoSpaceDE w:val="0"/>
              <w:autoSpaceDN w:val="0"/>
              <w:spacing w:line="360" w:lineRule="auto"/>
              <w:jc w:val="center"/>
              <w:rPr>
                <w:rFonts w:ascii="宋体" w:hAnsi="宋体"/>
                <w:spacing w:val="-3"/>
                <w:kern w:val="0"/>
                <w:szCs w:val="21"/>
                <w:lang w:eastAsia="en-US"/>
              </w:rPr>
            </w:pPr>
            <w:r>
              <w:rPr>
                <w:rFonts w:hint="eastAsia" w:ascii="宋体" w:hAnsi="宋体"/>
                <w:szCs w:val="21"/>
                <w:lang w:eastAsia="en-US"/>
              </w:rPr>
              <w:t>节能</w:t>
            </w:r>
          </w:p>
          <w:p w14:paraId="36886F5B">
            <w:pPr>
              <w:pStyle w:val="203"/>
              <w:autoSpaceDE w:val="0"/>
              <w:autoSpaceDN w:val="0"/>
              <w:spacing w:line="360" w:lineRule="auto"/>
              <w:jc w:val="center"/>
              <w:rPr>
                <w:rFonts w:ascii="宋体" w:hAnsi="宋体" w:eastAsia="宋体" w:cs="Times New Roman"/>
                <w:kern w:val="0"/>
                <w:sz w:val="21"/>
                <w:szCs w:val="21"/>
                <w:lang w:val="en-US" w:eastAsia="en-US" w:bidi="ar-SA"/>
              </w:rPr>
            </w:pPr>
            <w:r>
              <w:rPr>
                <w:rFonts w:hint="eastAsia" w:ascii="宋体" w:hAnsi="宋体"/>
                <w:szCs w:val="21"/>
                <w:lang w:eastAsia="en-US"/>
              </w:rPr>
              <w:t>（</w:t>
            </w:r>
            <w:r>
              <w:rPr>
                <w:rFonts w:ascii="宋体" w:hAnsi="宋体"/>
                <w:szCs w:val="21"/>
                <w:lang w:eastAsia="en-US"/>
              </w:rPr>
              <w:t>0.5</w:t>
            </w:r>
            <w:r>
              <w:rPr>
                <w:rFonts w:hint="eastAsia" w:ascii="宋体" w:hAnsi="宋体"/>
                <w:szCs w:val="21"/>
                <w:lang w:eastAsia="en-US"/>
              </w:rPr>
              <w:t>分）</w:t>
            </w:r>
          </w:p>
        </w:tc>
        <w:tc>
          <w:tcPr>
            <w:tcW w:w="6582" w:type="dxa"/>
            <w:shd w:val="clear" w:color="auto" w:fill="auto"/>
            <w:vAlign w:val="center"/>
          </w:tcPr>
          <w:p w14:paraId="4B88AA5E">
            <w:pPr>
              <w:wordWrap w:val="0"/>
              <w:topLinePunct/>
              <w:autoSpaceDE/>
              <w:autoSpaceDN/>
              <w:spacing w:line="360" w:lineRule="auto"/>
              <w:rPr>
                <w:rFonts w:ascii="宋体" w:hAnsi="宋体"/>
                <w:szCs w:val="21"/>
              </w:rPr>
            </w:pPr>
            <w:r>
              <w:rPr>
                <w:rFonts w:hint="eastAsia" w:ascii="宋体" w:hAnsi="宋体"/>
                <w:szCs w:val="21"/>
              </w:rPr>
              <w:t>若本项目采购产品属于“政府采购节能产品品目清单”中优先采购范围，并且投标产品获得国家确定的认证机构出具的、处于有效期内的节能产品认证证书的，得</w:t>
            </w:r>
            <w:r>
              <w:rPr>
                <w:rFonts w:ascii="宋体" w:hAnsi="宋体"/>
                <w:szCs w:val="21"/>
              </w:rPr>
              <w:t>0.5</w:t>
            </w:r>
            <w:r>
              <w:rPr>
                <w:rFonts w:hint="eastAsia" w:ascii="宋体" w:hAnsi="宋体"/>
                <w:szCs w:val="21"/>
              </w:rPr>
              <w:t>分；否则得0分。</w:t>
            </w:r>
          </w:p>
          <w:p w14:paraId="2CE83A25">
            <w:pPr>
              <w:pStyle w:val="203"/>
              <w:autoSpaceDE w:val="0"/>
              <w:autoSpaceDN w:val="0"/>
              <w:spacing w:line="360" w:lineRule="auto"/>
              <w:rPr>
                <w:rFonts w:ascii="宋体" w:hAnsi="宋体" w:eastAsia="宋体" w:cs="Times New Roman"/>
                <w:w w:val="95"/>
                <w:kern w:val="0"/>
                <w:sz w:val="21"/>
                <w:szCs w:val="21"/>
                <w:lang w:val="en-US" w:eastAsia="zh-CN" w:bidi="ar-SA"/>
              </w:rPr>
            </w:pPr>
            <w:r>
              <w:rPr>
                <w:rFonts w:hint="eastAsia" w:ascii="宋体" w:hAnsi="宋体"/>
                <w:szCs w:val="21"/>
              </w:rPr>
              <w:t>注：投标人须在投标文件中提供其所投产品有效认证证书复印件（加盖投标人公章），否则不予认可。</w:t>
            </w:r>
          </w:p>
        </w:tc>
      </w:tr>
      <w:tr w14:paraId="2457D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0" w:type="dxa"/>
            <w:vMerge w:val="continue"/>
            <w:vAlign w:val="center"/>
          </w:tcPr>
          <w:p w14:paraId="41656DE6">
            <w:pPr>
              <w:pStyle w:val="203"/>
              <w:autoSpaceDE w:val="0"/>
              <w:autoSpaceDN w:val="0"/>
              <w:spacing w:line="360" w:lineRule="auto"/>
              <w:jc w:val="center"/>
              <w:rPr>
                <w:rFonts w:ascii="宋体" w:hAnsi="宋体"/>
                <w:kern w:val="0"/>
                <w:szCs w:val="21"/>
                <w:lang w:eastAsia="en-US"/>
              </w:rPr>
            </w:pPr>
          </w:p>
        </w:tc>
        <w:tc>
          <w:tcPr>
            <w:tcW w:w="1245" w:type="dxa"/>
            <w:vMerge w:val="continue"/>
            <w:tcBorders>
              <w:right w:val="single" w:color="auto" w:sz="4" w:space="0"/>
            </w:tcBorders>
            <w:vAlign w:val="center"/>
          </w:tcPr>
          <w:p w14:paraId="275E636A">
            <w:pPr>
              <w:pStyle w:val="203"/>
              <w:autoSpaceDE w:val="0"/>
              <w:autoSpaceDN w:val="0"/>
              <w:spacing w:line="360" w:lineRule="auto"/>
              <w:jc w:val="center"/>
              <w:rPr>
                <w:rFonts w:ascii="宋体" w:hAnsi="宋体"/>
                <w:kern w:val="0"/>
                <w:szCs w:val="21"/>
                <w:lang w:eastAsia="en-US"/>
              </w:rPr>
            </w:pPr>
          </w:p>
        </w:tc>
        <w:tc>
          <w:tcPr>
            <w:tcW w:w="1314" w:type="dxa"/>
            <w:tcBorders>
              <w:left w:val="single" w:color="auto" w:sz="4" w:space="0"/>
            </w:tcBorders>
            <w:shd w:val="clear" w:color="auto" w:fill="auto"/>
            <w:vAlign w:val="center"/>
          </w:tcPr>
          <w:p w14:paraId="0FE2C0E3">
            <w:pPr>
              <w:pStyle w:val="203"/>
              <w:autoSpaceDE w:val="0"/>
              <w:autoSpaceDN w:val="0"/>
              <w:spacing w:line="360" w:lineRule="auto"/>
              <w:jc w:val="center"/>
              <w:rPr>
                <w:rFonts w:ascii="宋体" w:hAnsi="宋体"/>
                <w:spacing w:val="-3"/>
                <w:kern w:val="0"/>
                <w:szCs w:val="21"/>
                <w:lang w:eastAsia="en-US"/>
              </w:rPr>
            </w:pPr>
            <w:r>
              <w:rPr>
                <w:rFonts w:hint="eastAsia" w:ascii="宋体" w:hAnsi="宋体"/>
                <w:szCs w:val="21"/>
                <w:lang w:eastAsia="en-US"/>
              </w:rPr>
              <w:t>环境</w:t>
            </w:r>
          </w:p>
          <w:p w14:paraId="11AB8F25">
            <w:pPr>
              <w:pStyle w:val="203"/>
              <w:autoSpaceDE w:val="0"/>
              <w:autoSpaceDN w:val="0"/>
              <w:spacing w:line="360" w:lineRule="auto"/>
              <w:jc w:val="center"/>
              <w:rPr>
                <w:rFonts w:ascii="宋体" w:hAnsi="宋体" w:eastAsia="宋体" w:cs="Times New Roman"/>
                <w:kern w:val="0"/>
                <w:sz w:val="21"/>
                <w:szCs w:val="21"/>
                <w:lang w:val="en-US" w:eastAsia="en-US" w:bidi="ar-SA"/>
              </w:rPr>
            </w:pPr>
            <w:r>
              <w:rPr>
                <w:rFonts w:hint="eastAsia" w:ascii="宋体" w:hAnsi="宋体"/>
                <w:szCs w:val="21"/>
                <w:lang w:eastAsia="en-US"/>
              </w:rPr>
              <w:t>（</w:t>
            </w:r>
            <w:r>
              <w:rPr>
                <w:rFonts w:ascii="宋体" w:hAnsi="宋体"/>
                <w:szCs w:val="21"/>
                <w:lang w:eastAsia="en-US"/>
              </w:rPr>
              <w:t>0.5</w:t>
            </w:r>
            <w:r>
              <w:rPr>
                <w:rFonts w:hint="eastAsia" w:ascii="宋体" w:hAnsi="宋体"/>
                <w:szCs w:val="21"/>
                <w:lang w:eastAsia="en-US"/>
              </w:rPr>
              <w:t>分）</w:t>
            </w:r>
          </w:p>
        </w:tc>
        <w:tc>
          <w:tcPr>
            <w:tcW w:w="6582" w:type="dxa"/>
            <w:shd w:val="clear" w:color="auto" w:fill="auto"/>
            <w:vAlign w:val="center"/>
          </w:tcPr>
          <w:p w14:paraId="0128CB27">
            <w:pPr>
              <w:wordWrap w:val="0"/>
              <w:topLinePunct/>
              <w:autoSpaceDE/>
              <w:autoSpaceDN/>
              <w:spacing w:line="360" w:lineRule="auto"/>
              <w:rPr>
                <w:rFonts w:ascii="宋体" w:hAnsi="宋体"/>
                <w:szCs w:val="21"/>
              </w:rPr>
            </w:pPr>
            <w:r>
              <w:rPr>
                <w:rFonts w:hint="eastAsia" w:ascii="宋体" w:hAnsi="宋体"/>
                <w:szCs w:val="21"/>
              </w:rPr>
              <w:t>若本项目采购产品属于“政府采购环境标志产品品目清单”，并且投标产品获得国家确定的认证机构出具的、处于有效期内的环境标志产品认证证书的，得</w:t>
            </w:r>
            <w:r>
              <w:rPr>
                <w:rFonts w:ascii="宋体" w:hAnsi="宋体"/>
                <w:szCs w:val="21"/>
              </w:rPr>
              <w:t>0.5</w:t>
            </w:r>
            <w:r>
              <w:rPr>
                <w:rFonts w:hint="eastAsia" w:ascii="宋体" w:hAnsi="宋体"/>
                <w:szCs w:val="21"/>
              </w:rPr>
              <w:t>分；否则得0分。</w:t>
            </w:r>
          </w:p>
          <w:p w14:paraId="4CAF7908">
            <w:pPr>
              <w:pStyle w:val="203"/>
              <w:autoSpaceDE w:val="0"/>
              <w:autoSpaceDN w:val="0"/>
              <w:spacing w:line="360" w:lineRule="auto"/>
              <w:rPr>
                <w:rFonts w:ascii="宋体" w:hAnsi="宋体" w:eastAsia="宋体" w:cs="Times New Roman"/>
                <w:w w:val="95"/>
                <w:kern w:val="0"/>
                <w:sz w:val="21"/>
                <w:szCs w:val="21"/>
                <w:lang w:val="en-US" w:eastAsia="zh-CN" w:bidi="ar-SA"/>
              </w:rPr>
            </w:pPr>
            <w:r>
              <w:rPr>
                <w:rFonts w:hint="eastAsia" w:ascii="宋体" w:hAnsi="宋体"/>
                <w:szCs w:val="21"/>
              </w:rPr>
              <w:t>注：投标人须在投标文件中提供其所投产品有效认证证书复印件（加盖投标人公章），否则不予认可。</w:t>
            </w:r>
          </w:p>
        </w:tc>
      </w:tr>
      <w:tr w14:paraId="37589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560" w:type="dxa"/>
            <w:vMerge w:val="restart"/>
            <w:vAlign w:val="center"/>
          </w:tcPr>
          <w:p w14:paraId="7209DCE1">
            <w:pPr>
              <w:pStyle w:val="203"/>
              <w:autoSpaceDE w:val="0"/>
              <w:autoSpaceDN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1245" w:type="dxa"/>
            <w:vMerge w:val="restart"/>
            <w:tcBorders>
              <w:right w:val="single" w:color="auto" w:sz="4" w:space="0"/>
            </w:tcBorders>
            <w:vAlign w:val="center"/>
          </w:tcPr>
          <w:p w14:paraId="7F6B87C4">
            <w:pPr>
              <w:pStyle w:val="203"/>
              <w:autoSpaceDE w:val="0"/>
              <w:autoSpaceDN w:val="0"/>
              <w:spacing w:line="360" w:lineRule="auto"/>
              <w:jc w:val="center"/>
              <w:rPr>
                <w:rFonts w:ascii="宋体" w:hAnsi="宋体"/>
                <w:kern w:val="0"/>
                <w:szCs w:val="21"/>
                <w:lang w:eastAsia="en-US"/>
              </w:rPr>
            </w:pPr>
            <w:r>
              <w:rPr>
                <w:rFonts w:ascii="宋体" w:hAnsi="宋体"/>
                <w:kern w:val="0"/>
                <w:szCs w:val="21"/>
                <w:lang w:eastAsia="en-US"/>
              </w:rPr>
              <w:t>技术</w:t>
            </w:r>
            <w:r>
              <w:rPr>
                <w:rFonts w:hint="eastAsia" w:ascii="宋体" w:hAnsi="宋体"/>
                <w:kern w:val="0"/>
                <w:szCs w:val="21"/>
                <w:lang w:eastAsia="en-US"/>
              </w:rPr>
              <w:t>要求</w:t>
            </w:r>
          </w:p>
          <w:p w14:paraId="5B4456EC">
            <w:pPr>
              <w:pStyle w:val="203"/>
              <w:autoSpaceDE w:val="0"/>
              <w:autoSpaceDN w:val="0"/>
              <w:spacing w:line="360" w:lineRule="auto"/>
              <w:jc w:val="center"/>
              <w:rPr>
                <w:rFonts w:ascii="宋体" w:hAnsi="宋体"/>
                <w:kern w:val="0"/>
                <w:szCs w:val="21"/>
                <w:lang w:eastAsia="en-US"/>
              </w:rPr>
            </w:pPr>
            <w:r>
              <w:rPr>
                <w:rFonts w:ascii="宋体" w:hAnsi="宋体"/>
                <w:kern w:val="0"/>
                <w:szCs w:val="21"/>
                <w:lang w:eastAsia="en-US"/>
              </w:rPr>
              <w:t>（62</w:t>
            </w:r>
            <w:r>
              <w:rPr>
                <w:rFonts w:ascii="宋体" w:hAnsi="宋体"/>
                <w:spacing w:val="-30"/>
                <w:kern w:val="0"/>
                <w:szCs w:val="21"/>
                <w:lang w:eastAsia="en-US"/>
              </w:rPr>
              <w:t>分</w:t>
            </w:r>
            <w:r>
              <w:rPr>
                <w:rFonts w:ascii="宋体" w:hAnsi="宋体"/>
                <w:spacing w:val="-10"/>
                <w:kern w:val="0"/>
                <w:szCs w:val="21"/>
                <w:lang w:eastAsia="en-US"/>
              </w:rPr>
              <w:t>）</w:t>
            </w:r>
          </w:p>
        </w:tc>
        <w:tc>
          <w:tcPr>
            <w:tcW w:w="1314" w:type="dxa"/>
            <w:tcBorders>
              <w:left w:val="single" w:color="auto" w:sz="4" w:space="0"/>
            </w:tcBorders>
            <w:vAlign w:val="center"/>
          </w:tcPr>
          <w:p w14:paraId="67C78B27">
            <w:pPr>
              <w:pStyle w:val="203"/>
              <w:autoSpaceDE w:val="0"/>
              <w:autoSpaceDN w:val="0"/>
              <w:spacing w:line="360" w:lineRule="auto"/>
              <w:jc w:val="center"/>
              <w:rPr>
                <w:rFonts w:ascii="宋体" w:hAnsi="宋体"/>
                <w:kern w:val="0"/>
                <w:szCs w:val="21"/>
              </w:rPr>
            </w:pPr>
            <w:r>
              <w:rPr>
                <w:rFonts w:ascii="宋体" w:hAnsi="宋体"/>
                <w:spacing w:val="-4"/>
                <w:kern w:val="0"/>
                <w:szCs w:val="21"/>
              </w:rPr>
              <w:t>技术要求</w:t>
            </w:r>
            <w:r>
              <w:rPr>
                <w:rFonts w:ascii="宋体" w:hAnsi="宋体"/>
                <w:spacing w:val="-3"/>
                <w:kern w:val="0"/>
                <w:szCs w:val="21"/>
              </w:rPr>
              <w:t>响应程度</w:t>
            </w:r>
            <w:r>
              <w:rPr>
                <w:rFonts w:hint="eastAsia" w:ascii="宋体" w:hAnsi="宋体"/>
                <w:spacing w:val="-3"/>
                <w:kern w:val="0"/>
                <w:szCs w:val="21"/>
              </w:rPr>
              <w:t>（</w:t>
            </w:r>
            <w:r>
              <w:rPr>
                <w:rFonts w:ascii="宋体" w:hAnsi="宋体"/>
                <w:spacing w:val="-3"/>
                <w:kern w:val="0"/>
                <w:szCs w:val="21"/>
              </w:rPr>
              <w:t>33</w:t>
            </w:r>
            <w:r>
              <w:rPr>
                <w:rFonts w:hint="eastAsia" w:ascii="宋体" w:hAnsi="宋体"/>
                <w:spacing w:val="-3"/>
                <w:kern w:val="0"/>
                <w:szCs w:val="21"/>
              </w:rPr>
              <w:t>分）</w:t>
            </w:r>
          </w:p>
          <w:p w14:paraId="6D3234D3">
            <w:pPr>
              <w:pStyle w:val="203"/>
              <w:autoSpaceDE w:val="0"/>
              <w:autoSpaceDN w:val="0"/>
              <w:spacing w:line="360" w:lineRule="auto"/>
              <w:jc w:val="center"/>
              <w:rPr>
                <w:rFonts w:ascii="宋体" w:hAnsi="宋体"/>
                <w:kern w:val="0"/>
                <w:szCs w:val="21"/>
              </w:rPr>
            </w:pPr>
          </w:p>
        </w:tc>
        <w:tc>
          <w:tcPr>
            <w:tcW w:w="6582" w:type="dxa"/>
          </w:tcPr>
          <w:p w14:paraId="3A2184CE">
            <w:pPr>
              <w:pStyle w:val="203"/>
              <w:autoSpaceDE w:val="0"/>
              <w:autoSpaceDN w:val="0"/>
              <w:spacing w:line="360" w:lineRule="auto"/>
              <w:rPr>
                <w:rFonts w:ascii="宋体" w:hAnsi="宋体"/>
                <w:kern w:val="0"/>
                <w:szCs w:val="21"/>
              </w:rPr>
            </w:pPr>
            <w:r>
              <w:rPr>
                <w:rFonts w:ascii="宋体" w:hAnsi="宋体"/>
                <w:spacing w:val="-2"/>
                <w:kern w:val="0"/>
                <w:szCs w:val="21"/>
              </w:rPr>
              <w:t>评标委员会根据投标人所投产品对招标文件技术指标要求的响应性进行评审</w:t>
            </w:r>
            <w:r>
              <w:rPr>
                <w:rFonts w:hint="eastAsia" w:ascii="宋体" w:hAnsi="宋体"/>
                <w:spacing w:val="-2"/>
                <w:kern w:val="0"/>
                <w:szCs w:val="21"/>
              </w:rPr>
              <w:t>，</w:t>
            </w:r>
          </w:p>
          <w:p w14:paraId="32F099F2">
            <w:pPr>
              <w:pStyle w:val="203"/>
              <w:autoSpaceDE w:val="0"/>
              <w:autoSpaceDN w:val="0"/>
              <w:spacing w:line="360" w:lineRule="auto"/>
              <w:rPr>
                <w:rFonts w:ascii="宋体" w:hAnsi="宋体"/>
                <w:kern w:val="0"/>
                <w:szCs w:val="21"/>
              </w:rPr>
            </w:pPr>
            <w:r>
              <w:rPr>
                <w:rFonts w:ascii="宋体" w:hAnsi="宋体"/>
                <w:spacing w:val="-4"/>
                <w:kern w:val="0"/>
                <w:szCs w:val="21"/>
              </w:rPr>
              <w:t xml:space="preserve">技术指标要求全部满足采购需求得 </w:t>
            </w:r>
            <w:r>
              <w:rPr>
                <w:rFonts w:ascii="宋体" w:hAnsi="宋体"/>
                <w:kern w:val="0"/>
                <w:szCs w:val="21"/>
              </w:rPr>
              <w:t>33</w:t>
            </w:r>
            <w:r>
              <w:rPr>
                <w:rFonts w:ascii="宋体" w:hAnsi="宋体"/>
                <w:spacing w:val="-12"/>
                <w:kern w:val="0"/>
                <w:szCs w:val="21"/>
              </w:rPr>
              <w:t>分，其中：</w:t>
            </w:r>
          </w:p>
          <w:p w14:paraId="534E9ADA">
            <w:pPr>
              <w:pStyle w:val="203"/>
              <w:autoSpaceDE w:val="0"/>
              <w:autoSpaceDN w:val="0"/>
              <w:spacing w:line="360" w:lineRule="auto"/>
              <w:rPr>
                <w:rFonts w:ascii="宋体" w:hAnsi="宋体"/>
                <w:kern w:val="0"/>
                <w:szCs w:val="21"/>
              </w:rPr>
            </w:pPr>
            <w:r>
              <w:rPr>
                <w:rFonts w:ascii="宋体" w:hAnsi="宋体"/>
                <w:kern w:val="0"/>
                <w:szCs w:val="21"/>
              </w:rPr>
              <w:t>“★”为实质性指标，不满足该指标项将导致</w:t>
            </w:r>
            <w:r>
              <w:rPr>
                <w:rFonts w:ascii="宋体" w:hAnsi="宋体"/>
                <w:spacing w:val="-2"/>
                <w:kern w:val="0"/>
                <w:szCs w:val="21"/>
              </w:rPr>
              <w:t>投标被拒绝；</w:t>
            </w:r>
          </w:p>
          <w:p w14:paraId="0997710B">
            <w:pPr>
              <w:pStyle w:val="203"/>
              <w:autoSpaceDE w:val="0"/>
              <w:autoSpaceDN w:val="0"/>
              <w:spacing w:line="360" w:lineRule="auto"/>
              <w:rPr>
                <w:rFonts w:ascii="宋体" w:hAnsi="宋体"/>
                <w:kern w:val="0"/>
                <w:szCs w:val="21"/>
              </w:rPr>
            </w:pPr>
            <w:r>
              <w:rPr>
                <w:rFonts w:ascii="宋体" w:hAnsi="宋体"/>
                <w:spacing w:val="-2"/>
                <w:kern w:val="0"/>
                <w:szCs w:val="21"/>
              </w:rPr>
              <w:t>“#”为重要指标，每有一项负偏离扣</w:t>
            </w:r>
            <w:r>
              <w:rPr>
                <w:rFonts w:ascii="宋体" w:hAnsi="宋体"/>
                <w:kern w:val="0"/>
                <w:szCs w:val="21"/>
              </w:rPr>
              <w:t>1.5</w:t>
            </w:r>
            <w:r>
              <w:rPr>
                <w:rFonts w:ascii="宋体" w:hAnsi="宋体"/>
                <w:spacing w:val="-16"/>
                <w:kern w:val="0"/>
                <w:szCs w:val="21"/>
              </w:rPr>
              <w:t>分，</w:t>
            </w:r>
            <w:r>
              <w:rPr>
                <w:rFonts w:ascii="宋体" w:hAnsi="宋体"/>
                <w:spacing w:val="-20"/>
                <w:kern w:val="0"/>
                <w:szCs w:val="21"/>
              </w:rPr>
              <w:t xml:space="preserve">满分 </w:t>
            </w:r>
            <w:r>
              <w:rPr>
                <w:rFonts w:ascii="宋体" w:hAnsi="宋体"/>
                <w:kern w:val="0"/>
                <w:szCs w:val="21"/>
              </w:rPr>
              <w:t>33</w:t>
            </w:r>
            <w:r>
              <w:rPr>
                <w:rFonts w:ascii="宋体" w:hAnsi="宋体"/>
                <w:spacing w:val="-10"/>
                <w:kern w:val="0"/>
                <w:szCs w:val="21"/>
              </w:rPr>
              <w:t>分，扣完为止；</w:t>
            </w:r>
          </w:p>
          <w:p w14:paraId="11D8704A">
            <w:pPr>
              <w:pStyle w:val="203"/>
              <w:autoSpaceDE w:val="0"/>
              <w:autoSpaceDN w:val="0"/>
              <w:spacing w:line="360" w:lineRule="auto"/>
              <w:rPr>
                <w:rFonts w:ascii="宋体" w:hAnsi="宋体"/>
                <w:kern w:val="0"/>
                <w:szCs w:val="21"/>
              </w:rPr>
            </w:pPr>
            <w:r>
              <w:rPr>
                <w:rFonts w:ascii="宋体" w:hAnsi="宋体"/>
                <w:spacing w:val="-2"/>
                <w:kern w:val="0"/>
                <w:szCs w:val="21"/>
              </w:rPr>
              <w:t>注：</w:t>
            </w:r>
            <w:r>
              <w:rPr>
                <w:rFonts w:hint="eastAsia" w:ascii="宋体" w:hAnsi="宋体"/>
                <w:spacing w:val="-2"/>
                <w:kern w:val="0"/>
                <w:szCs w:val="21"/>
              </w:rPr>
              <w:t>投标人</w:t>
            </w:r>
            <w:r>
              <w:rPr>
                <w:rFonts w:ascii="宋体" w:hAnsi="宋体"/>
                <w:spacing w:val="-2"/>
                <w:kern w:val="0"/>
                <w:szCs w:val="21"/>
              </w:rPr>
              <w:t>须对招标文件采购需求及技术要求进行点对点应答，必须进行逐条逐项答复、说明</w:t>
            </w:r>
            <w:r>
              <w:rPr>
                <w:rFonts w:ascii="宋体" w:hAnsi="宋体"/>
                <w:spacing w:val="-1"/>
                <w:kern w:val="0"/>
                <w:szCs w:val="21"/>
              </w:rPr>
              <w:t>和解释，对#参数要求的指标，须提供所投设备</w:t>
            </w:r>
            <w:r>
              <w:rPr>
                <w:rFonts w:ascii="宋体" w:hAnsi="宋体"/>
                <w:spacing w:val="-2"/>
                <w:kern w:val="0"/>
                <w:szCs w:val="21"/>
              </w:rPr>
              <w:t>的</w:t>
            </w:r>
            <w:r>
              <w:rPr>
                <w:rFonts w:hint="eastAsia" w:ascii="宋体" w:hAnsi="宋体"/>
                <w:spacing w:val="-2"/>
                <w:kern w:val="0"/>
                <w:szCs w:val="21"/>
              </w:rPr>
              <w:t>相关证明材料并加盖原厂商公章</w:t>
            </w:r>
            <w:r>
              <w:rPr>
                <w:rFonts w:ascii="宋体" w:hAnsi="宋体"/>
                <w:spacing w:val="-2"/>
                <w:kern w:val="0"/>
                <w:szCs w:val="21"/>
              </w:rPr>
              <w:t>。</w:t>
            </w:r>
          </w:p>
        </w:tc>
      </w:tr>
      <w:tr w14:paraId="187B4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560" w:type="dxa"/>
            <w:vMerge w:val="continue"/>
            <w:vAlign w:val="center"/>
          </w:tcPr>
          <w:p w14:paraId="5BB3868E">
            <w:pPr>
              <w:pStyle w:val="203"/>
              <w:autoSpaceDE w:val="0"/>
              <w:autoSpaceDN w:val="0"/>
              <w:spacing w:line="360" w:lineRule="auto"/>
              <w:jc w:val="center"/>
              <w:rPr>
                <w:rFonts w:ascii="宋体" w:hAnsi="宋体"/>
                <w:kern w:val="0"/>
                <w:szCs w:val="21"/>
              </w:rPr>
            </w:pPr>
          </w:p>
        </w:tc>
        <w:tc>
          <w:tcPr>
            <w:tcW w:w="1245" w:type="dxa"/>
            <w:vMerge w:val="continue"/>
            <w:vAlign w:val="center"/>
          </w:tcPr>
          <w:p w14:paraId="113DCE87">
            <w:pPr>
              <w:pStyle w:val="203"/>
              <w:autoSpaceDE w:val="0"/>
              <w:autoSpaceDN w:val="0"/>
              <w:spacing w:line="360" w:lineRule="auto"/>
              <w:jc w:val="center"/>
              <w:rPr>
                <w:rFonts w:ascii="宋体" w:hAnsi="宋体"/>
                <w:kern w:val="0"/>
                <w:szCs w:val="21"/>
              </w:rPr>
            </w:pPr>
          </w:p>
        </w:tc>
        <w:tc>
          <w:tcPr>
            <w:tcW w:w="1314" w:type="dxa"/>
            <w:vAlign w:val="center"/>
          </w:tcPr>
          <w:p w14:paraId="0B28DBD3">
            <w:pPr>
              <w:pStyle w:val="203"/>
              <w:autoSpaceDE w:val="0"/>
              <w:autoSpaceDN w:val="0"/>
              <w:spacing w:line="360" w:lineRule="auto"/>
              <w:jc w:val="center"/>
              <w:rPr>
                <w:rFonts w:ascii="宋体" w:hAnsi="宋体"/>
                <w:kern w:val="0"/>
                <w:szCs w:val="21"/>
                <w:lang w:eastAsia="en-US"/>
              </w:rPr>
            </w:pPr>
            <w:r>
              <w:rPr>
                <w:rFonts w:ascii="宋体" w:hAnsi="宋体"/>
                <w:spacing w:val="-4"/>
                <w:kern w:val="0"/>
                <w:szCs w:val="21"/>
                <w:lang w:eastAsia="en-US"/>
              </w:rPr>
              <w:t>项目实施方案</w:t>
            </w:r>
            <w:r>
              <w:rPr>
                <w:rFonts w:hint="eastAsia" w:ascii="宋体" w:hAnsi="宋体"/>
                <w:spacing w:val="-4"/>
                <w:kern w:val="0"/>
                <w:szCs w:val="21"/>
                <w:lang w:eastAsia="en-US"/>
              </w:rPr>
              <w:t>（1</w:t>
            </w:r>
            <w:r>
              <w:rPr>
                <w:rFonts w:ascii="宋体" w:hAnsi="宋体"/>
                <w:spacing w:val="-4"/>
                <w:kern w:val="0"/>
                <w:szCs w:val="21"/>
                <w:lang w:eastAsia="en-US"/>
              </w:rPr>
              <w:t>0</w:t>
            </w:r>
            <w:r>
              <w:rPr>
                <w:rFonts w:hint="eastAsia" w:ascii="宋体" w:hAnsi="宋体"/>
                <w:spacing w:val="-4"/>
                <w:kern w:val="0"/>
                <w:szCs w:val="21"/>
                <w:lang w:eastAsia="en-US"/>
              </w:rPr>
              <w:t>分）</w:t>
            </w:r>
          </w:p>
        </w:tc>
        <w:tc>
          <w:tcPr>
            <w:tcW w:w="6582" w:type="dxa"/>
          </w:tcPr>
          <w:p w14:paraId="3985EBC5">
            <w:pPr>
              <w:pStyle w:val="203"/>
              <w:autoSpaceDE w:val="0"/>
              <w:autoSpaceDN w:val="0"/>
              <w:spacing w:line="360" w:lineRule="auto"/>
              <w:rPr>
                <w:rFonts w:ascii="宋体" w:hAnsi="宋体"/>
                <w:spacing w:val="-1"/>
                <w:kern w:val="0"/>
                <w:szCs w:val="21"/>
              </w:rPr>
            </w:pPr>
            <w:r>
              <w:rPr>
                <w:rFonts w:hint="eastAsia" w:ascii="宋体" w:hAnsi="宋体"/>
                <w:spacing w:val="-1"/>
                <w:kern w:val="0"/>
                <w:szCs w:val="21"/>
              </w:rPr>
              <w:t>投标人根据项目实际情况，制定项目整体的实施方案，包括（</w:t>
            </w:r>
            <w:r>
              <w:rPr>
                <w:rFonts w:ascii="宋体" w:hAnsi="宋体"/>
                <w:spacing w:val="-1"/>
                <w:kern w:val="0"/>
                <w:szCs w:val="21"/>
              </w:rPr>
              <w:t>1）</w:t>
            </w:r>
            <w:r>
              <w:rPr>
                <w:rFonts w:hint="eastAsia" w:ascii="宋体" w:hAnsi="宋体"/>
                <w:spacing w:val="-1"/>
                <w:kern w:val="0"/>
                <w:szCs w:val="21"/>
              </w:rPr>
              <w:t>货物</w:t>
            </w:r>
            <w:r>
              <w:rPr>
                <w:rFonts w:ascii="宋体" w:hAnsi="宋体"/>
                <w:spacing w:val="-1"/>
                <w:kern w:val="0"/>
                <w:szCs w:val="21"/>
              </w:rPr>
              <w:t>交付（2）安装调试（3）验收</w:t>
            </w:r>
            <w:r>
              <w:rPr>
                <w:rFonts w:hint="eastAsia" w:ascii="宋体" w:hAnsi="宋体"/>
                <w:spacing w:val="-1"/>
                <w:kern w:val="0"/>
                <w:szCs w:val="21"/>
              </w:rPr>
              <w:t>方案，</w:t>
            </w:r>
            <w:r>
              <w:rPr>
                <w:rFonts w:ascii="宋体" w:hAnsi="宋体"/>
                <w:spacing w:val="-1"/>
                <w:kern w:val="0"/>
                <w:szCs w:val="21"/>
              </w:rPr>
              <w:t>全部包含得3分，每缺少一项方案扣1分。</w:t>
            </w:r>
          </w:p>
          <w:p w14:paraId="61B2AE4B">
            <w:pPr>
              <w:pStyle w:val="203"/>
              <w:autoSpaceDE w:val="0"/>
              <w:autoSpaceDN w:val="0"/>
              <w:spacing w:line="360" w:lineRule="auto"/>
              <w:rPr>
                <w:rFonts w:ascii="宋体" w:hAnsi="宋体"/>
                <w:spacing w:val="-1"/>
                <w:kern w:val="0"/>
                <w:szCs w:val="21"/>
              </w:rPr>
            </w:pPr>
            <w:r>
              <w:rPr>
                <w:rFonts w:hint="eastAsia" w:ascii="宋体" w:hAnsi="宋体"/>
                <w:spacing w:val="-1"/>
                <w:kern w:val="0"/>
                <w:szCs w:val="21"/>
              </w:rPr>
              <w:t>综合考虑投标人所提供项目整体实施的完整性、详细程度、可行性、针对性：</w:t>
            </w:r>
          </w:p>
          <w:p w14:paraId="1ED56943">
            <w:pPr>
              <w:pStyle w:val="203"/>
              <w:autoSpaceDE w:val="0"/>
              <w:autoSpaceDN w:val="0"/>
              <w:spacing w:line="360" w:lineRule="auto"/>
              <w:rPr>
                <w:rFonts w:ascii="宋体" w:hAnsi="宋体"/>
                <w:spacing w:val="-1"/>
                <w:kern w:val="0"/>
                <w:szCs w:val="21"/>
              </w:rPr>
            </w:pPr>
            <w:r>
              <w:rPr>
                <w:rFonts w:hint="eastAsia" w:ascii="宋体" w:hAnsi="宋体"/>
                <w:spacing w:val="-1"/>
                <w:kern w:val="0"/>
                <w:szCs w:val="21"/>
              </w:rPr>
              <w:t>方案内容完整全面、科学合理，可实施性强，有针对性，对项目实施重难点分析透彻并有相对应的解决方案：得</w:t>
            </w:r>
            <w:r>
              <w:rPr>
                <w:rFonts w:ascii="宋体" w:hAnsi="宋体"/>
                <w:spacing w:val="-1"/>
                <w:kern w:val="0"/>
                <w:szCs w:val="21"/>
              </w:rPr>
              <w:t>7分；</w:t>
            </w:r>
          </w:p>
          <w:p w14:paraId="7C33E609">
            <w:pPr>
              <w:pStyle w:val="203"/>
              <w:autoSpaceDE w:val="0"/>
              <w:autoSpaceDN w:val="0"/>
              <w:spacing w:line="360" w:lineRule="auto"/>
              <w:rPr>
                <w:rFonts w:ascii="宋体" w:hAnsi="宋体"/>
                <w:spacing w:val="-1"/>
                <w:kern w:val="0"/>
                <w:szCs w:val="21"/>
              </w:rPr>
            </w:pPr>
            <w:r>
              <w:rPr>
                <w:rFonts w:hint="eastAsia" w:ascii="宋体" w:hAnsi="宋体"/>
                <w:spacing w:val="-1"/>
                <w:kern w:val="0"/>
                <w:szCs w:val="21"/>
              </w:rPr>
              <w:t>方案内容基本完整全面、基本科学合理，可实施性较强，对项目实施重难点分析较透彻：</w:t>
            </w:r>
            <w:r>
              <w:rPr>
                <w:rFonts w:ascii="宋体" w:hAnsi="宋体"/>
                <w:spacing w:val="-1"/>
                <w:kern w:val="0"/>
                <w:szCs w:val="21"/>
              </w:rPr>
              <w:t>5分；</w:t>
            </w:r>
          </w:p>
          <w:p w14:paraId="6E0CD809">
            <w:pPr>
              <w:pStyle w:val="203"/>
              <w:autoSpaceDE w:val="0"/>
              <w:autoSpaceDN w:val="0"/>
              <w:spacing w:line="360" w:lineRule="auto"/>
              <w:rPr>
                <w:rFonts w:ascii="宋体" w:hAnsi="宋体"/>
                <w:spacing w:val="-1"/>
                <w:kern w:val="0"/>
                <w:szCs w:val="21"/>
              </w:rPr>
            </w:pPr>
            <w:r>
              <w:rPr>
                <w:rFonts w:hint="eastAsia" w:ascii="宋体" w:hAnsi="宋体"/>
                <w:spacing w:val="-1"/>
                <w:kern w:val="0"/>
                <w:szCs w:val="21"/>
              </w:rPr>
              <w:t>提供了常规、通用的实施方案，较合理、可行，项目实施重难点分析有欠缺，但不影响项目整体实施：</w:t>
            </w:r>
            <w:r>
              <w:rPr>
                <w:rFonts w:ascii="宋体" w:hAnsi="宋体"/>
                <w:spacing w:val="-1"/>
                <w:kern w:val="0"/>
                <w:szCs w:val="21"/>
              </w:rPr>
              <w:t>2分；</w:t>
            </w:r>
          </w:p>
          <w:p w14:paraId="7DC8B957">
            <w:pPr>
              <w:pStyle w:val="203"/>
              <w:autoSpaceDE w:val="0"/>
              <w:autoSpaceDN w:val="0"/>
              <w:spacing w:line="360" w:lineRule="auto"/>
              <w:rPr>
                <w:rFonts w:ascii="宋体" w:hAnsi="宋体"/>
                <w:kern w:val="0"/>
                <w:szCs w:val="21"/>
              </w:rPr>
            </w:pPr>
            <w:r>
              <w:rPr>
                <w:rFonts w:hint="eastAsia" w:ascii="宋体" w:hAnsi="宋体"/>
                <w:spacing w:val="-1"/>
                <w:kern w:val="0"/>
                <w:szCs w:val="21"/>
              </w:rPr>
              <w:t>方案内容不完整不科学合理，无可实施性，对项目实施重难点分析不透彻得</w:t>
            </w:r>
            <w:r>
              <w:rPr>
                <w:rFonts w:ascii="宋体" w:hAnsi="宋体"/>
                <w:spacing w:val="-1"/>
                <w:kern w:val="0"/>
                <w:szCs w:val="21"/>
              </w:rPr>
              <w:t>0分。</w:t>
            </w:r>
          </w:p>
        </w:tc>
      </w:tr>
      <w:tr w14:paraId="71426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7" w:hRule="atLeast"/>
        </w:trPr>
        <w:tc>
          <w:tcPr>
            <w:tcW w:w="560" w:type="dxa"/>
            <w:vMerge w:val="continue"/>
            <w:vAlign w:val="center"/>
          </w:tcPr>
          <w:p w14:paraId="4CE00908">
            <w:pPr>
              <w:pStyle w:val="203"/>
              <w:autoSpaceDE w:val="0"/>
              <w:autoSpaceDN w:val="0"/>
              <w:spacing w:line="360" w:lineRule="auto"/>
              <w:jc w:val="center"/>
              <w:rPr>
                <w:rFonts w:ascii="宋体" w:hAnsi="宋体"/>
                <w:kern w:val="0"/>
                <w:szCs w:val="21"/>
              </w:rPr>
            </w:pPr>
          </w:p>
        </w:tc>
        <w:tc>
          <w:tcPr>
            <w:tcW w:w="1245" w:type="dxa"/>
            <w:vMerge w:val="continue"/>
            <w:vAlign w:val="center"/>
          </w:tcPr>
          <w:p w14:paraId="49C7436F">
            <w:pPr>
              <w:pStyle w:val="203"/>
              <w:autoSpaceDE w:val="0"/>
              <w:autoSpaceDN w:val="0"/>
              <w:spacing w:line="360" w:lineRule="auto"/>
              <w:jc w:val="center"/>
              <w:rPr>
                <w:rFonts w:ascii="宋体" w:hAnsi="宋体"/>
                <w:kern w:val="0"/>
                <w:szCs w:val="21"/>
              </w:rPr>
            </w:pPr>
          </w:p>
        </w:tc>
        <w:tc>
          <w:tcPr>
            <w:tcW w:w="1314" w:type="dxa"/>
            <w:vAlign w:val="center"/>
          </w:tcPr>
          <w:p w14:paraId="7C72D6C2">
            <w:pPr>
              <w:pStyle w:val="203"/>
              <w:autoSpaceDE w:val="0"/>
              <w:autoSpaceDN w:val="0"/>
              <w:spacing w:line="360" w:lineRule="auto"/>
              <w:jc w:val="center"/>
              <w:rPr>
                <w:rFonts w:ascii="宋体" w:hAnsi="宋体"/>
                <w:kern w:val="0"/>
                <w:szCs w:val="21"/>
                <w:lang w:eastAsia="en-US"/>
              </w:rPr>
            </w:pPr>
            <w:r>
              <w:rPr>
                <w:rFonts w:ascii="宋体" w:hAnsi="宋体"/>
                <w:spacing w:val="-4"/>
                <w:kern w:val="0"/>
                <w:szCs w:val="21"/>
                <w:lang w:eastAsia="en-US"/>
              </w:rPr>
              <w:t>售后服务</w:t>
            </w:r>
            <w:r>
              <w:rPr>
                <w:rFonts w:ascii="宋体" w:hAnsi="宋体"/>
                <w:spacing w:val="-6"/>
                <w:kern w:val="0"/>
                <w:szCs w:val="21"/>
                <w:lang w:eastAsia="en-US"/>
              </w:rPr>
              <w:t>方案</w:t>
            </w:r>
            <w:r>
              <w:rPr>
                <w:rFonts w:hint="eastAsia" w:ascii="宋体" w:hAnsi="宋体"/>
                <w:spacing w:val="-6"/>
                <w:kern w:val="0"/>
                <w:szCs w:val="21"/>
                <w:lang w:eastAsia="en-US"/>
              </w:rPr>
              <w:t>（</w:t>
            </w:r>
            <w:r>
              <w:rPr>
                <w:rFonts w:hint="eastAsia" w:ascii="宋体" w:hAnsi="宋体"/>
                <w:spacing w:val="-6"/>
                <w:kern w:val="0"/>
                <w:szCs w:val="21"/>
              </w:rPr>
              <w:t>8</w:t>
            </w:r>
            <w:r>
              <w:rPr>
                <w:rFonts w:hint="eastAsia" w:ascii="宋体" w:hAnsi="宋体"/>
                <w:spacing w:val="-6"/>
                <w:kern w:val="0"/>
                <w:szCs w:val="21"/>
                <w:lang w:eastAsia="en-US"/>
              </w:rPr>
              <w:t>分）</w:t>
            </w:r>
          </w:p>
        </w:tc>
        <w:tc>
          <w:tcPr>
            <w:tcW w:w="6582" w:type="dxa"/>
          </w:tcPr>
          <w:p w14:paraId="5CA5BDB8">
            <w:pPr>
              <w:pStyle w:val="203"/>
              <w:autoSpaceDE w:val="0"/>
              <w:autoSpaceDN w:val="0"/>
              <w:spacing w:line="360" w:lineRule="auto"/>
              <w:rPr>
                <w:rFonts w:ascii="宋体" w:hAnsi="宋体"/>
                <w:kern w:val="0"/>
                <w:szCs w:val="21"/>
              </w:rPr>
            </w:pPr>
            <w:r>
              <w:rPr>
                <w:rFonts w:ascii="宋体" w:hAnsi="宋体"/>
                <w:spacing w:val="1"/>
                <w:kern w:val="0"/>
                <w:szCs w:val="21"/>
              </w:rPr>
              <w:t>投标人提供详细的售后服务方案，服务体系、服务</w:t>
            </w:r>
            <w:r>
              <w:rPr>
                <w:rFonts w:ascii="宋体" w:hAnsi="宋体"/>
                <w:kern w:val="0"/>
                <w:szCs w:val="21"/>
              </w:rPr>
              <w:t>范围以及故障解决方案、响应时间、应急处理方案、专业技术人员保障、售后服务电话等。</w:t>
            </w:r>
          </w:p>
          <w:p w14:paraId="5D6C35C0">
            <w:pPr>
              <w:pStyle w:val="203"/>
              <w:autoSpaceDE w:val="0"/>
              <w:autoSpaceDN w:val="0"/>
              <w:spacing w:line="360" w:lineRule="auto"/>
              <w:rPr>
                <w:rFonts w:ascii="宋体" w:hAnsi="宋体"/>
                <w:kern w:val="0"/>
                <w:szCs w:val="21"/>
              </w:rPr>
            </w:pPr>
            <w:r>
              <w:rPr>
                <w:rFonts w:ascii="宋体" w:hAnsi="宋体"/>
                <w:spacing w:val="-4"/>
                <w:kern w:val="0"/>
                <w:szCs w:val="21"/>
              </w:rPr>
              <w:t>方案完整、内容全面，响应时间、反应速度及</w:t>
            </w:r>
            <w:r>
              <w:rPr>
                <w:rFonts w:ascii="宋体" w:hAnsi="宋体"/>
                <w:spacing w:val="-2"/>
                <w:kern w:val="0"/>
                <w:szCs w:val="21"/>
              </w:rPr>
              <w:t xml:space="preserve">时、提供售后服务机构情况介绍，联系人，联系电话等相关材料，质量保障措施完善，得 </w:t>
            </w:r>
            <w:r>
              <w:rPr>
                <w:rFonts w:hint="eastAsia" w:ascii="宋体" w:hAnsi="宋体"/>
                <w:kern w:val="0"/>
                <w:szCs w:val="21"/>
              </w:rPr>
              <w:t>8</w:t>
            </w:r>
            <w:r>
              <w:rPr>
                <w:rFonts w:ascii="宋体" w:hAnsi="宋体"/>
                <w:spacing w:val="-8"/>
                <w:kern w:val="0"/>
                <w:szCs w:val="21"/>
              </w:rPr>
              <w:t>分；</w:t>
            </w:r>
          </w:p>
          <w:p w14:paraId="1B56F4E6">
            <w:pPr>
              <w:pStyle w:val="203"/>
              <w:autoSpaceDE w:val="0"/>
              <w:autoSpaceDN w:val="0"/>
              <w:spacing w:line="360" w:lineRule="auto"/>
              <w:rPr>
                <w:rFonts w:ascii="宋体" w:hAnsi="宋体"/>
                <w:kern w:val="0"/>
                <w:szCs w:val="21"/>
              </w:rPr>
            </w:pPr>
            <w:r>
              <w:rPr>
                <w:rFonts w:ascii="宋体" w:hAnsi="宋体"/>
                <w:kern w:val="0"/>
                <w:szCs w:val="21"/>
              </w:rPr>
              <w:t>方案较完整、内容较全面，响应时间、反应速</w:t>
            </w:r>
            <w:r>
              <w:rPr>
                <w:rFonts w:ascii="宋体" w:hAnsi="宋体"/>
                <w:spacing w:val="1"/>
                <w:kern w:val="0"/>
                <w:szCs w:val="21"/>
              </w:rPr>
              <w:t>度较及时、提供售后服务机构情况介绍，联系人，</w:t>
            </w:r>
            <w:r>
              <w:rPr>
                <w:rFonts w:ascii="宋体" w:hAnsi="宋体"/>
                <w:kern w:val="0"/>
                <w:szCs w:val="21"/>
              </w:rPr>
              <w:t>联系电话等相关材料，质量保障措施较完善，得 5分；</w:t>
            </w:r>
          </w:p>
          <w:p w14:paraId="71FDCF7A">
            <w:pPr>
              <w:pStyle w:val="203"/>
              <w:autoSpaceDE w:val="0"/>
              <w:autoSpaceDN w:val="0"/>
              <w:spacing w:line="360" w:lineRule="auto"/>
              <w:rPr>
                <w:rFonts w:ascii="宋体" w:hAnsi="宋体"/>
                <w:spacing w:val="-8"/>
                <w:kern w:val="0"/>
                <w:szCs w:val="21"/>
              </w:rPr>
            </w:pPr>
            <w:r>
              <w:rPr>
                <w:rFonts w:ascii="宋体" w:hAnsi="宋体"/>
                <w:spacing w:val="-4"/>
                <w:kern w:val="0"/>
                <w:szCs w:val="21"/>
              </w:rPr>
              <w:t>相关方案基本完整、内容基本全面、完善，响</w:t>
            </w:r>
            <w:r>
              <w:rPr>
                <w:rFonts w:ascii="宋体" w:hAnsi="宋体"/>
                <w:spacing w:val="-2"/>
                <w:kern w:val="0"/>
                <w:szCs w:val="21"/>
              </w:rPr>
              <w:t>应时间、反应速度基本满足项目需要</w:t>
            </w:r>
            <w:r>
              <w:rPr>
                <w:rFonts w:ascii="宋体" w:hAnsi="宋体"/>
                <w:spacing w:val="-3"/>
                <w:kern w:val="0"/>
                <w:szCs w:val="21"/>
              </w:rPr>
              <w:t xml:space="preserve">得 </w:t>
            </w:r>
            <w:r>
              <w:rPr>
                <w:rFonts w:ascii="宋体" w:hAnsi="宋体"/>
                <w:kern w:val="0"/>
                <w:szCs w:val="21"/>
              </w:rPr>
              <w:t>3</w:t>
            </w:r>
            <w:r>
              <w:rPr>
                <w:rFonts w:ascii="宋体" w:hAnsi="宋体"/>
                <w:spacing w:val="-8"/>
                <w:kern w:val="0"/>
                <w:szCs w:val="21"/>
              </w:rPr>
              <w:t xml:space="preserve"> 分；</w:t>
            </w:r>
          </w:p>
          <w:p w14:paraId="310D76CE">
            <w:pPr>
              <w:pStyle w:val="203"/>
              <w:autoSpaceDE w:val="0"/>
              <w:autoSpaceDN w:val="0"/>
              <w:spacing w:line="360" w:lineRule="auto"/>
              <w:rPr>
                <w:rFonts w:ascii="宋体" w:hAnsi="宋体"/>
                <w:kern w:val="0"/>
                <w:szCs w:val="21"/>
              </w:rPr>
            </w:pPr>
            <w:r>
              <w:rPr>
                <w:rFonts w:hint="eastAsia" w:ascii="宋体" w:hAnsi="宋体"/>
                <w:kern w:val="0"/>
                <w:szCs w:val="21"/>
              </w:rPr>
              <w:t>售后服务方案一般，内容有所欠缺得</w:t>
            </w:r>
            <w:r>
              <w:rPr>
                <w:rFonts w:ascii="宋体" w:hAnsi="宋体"/>
                <w:kern w:val="0"/>
                <w:szCs w:val="21"/>
              </w:rPr>
              <w:t>1分</w:t>
            </w:r>
          </w:p>
          <w:p w14:paraId="6C937D7F">
            <w:pPr>
              <w:pStyle w:val="203"/>
              <w:autoSpaceDE w:val="0"/>
              <w:autoSpaceDN w:val="0"/>
              <w:spacing w:line="360" w:lineRule="auto"/>
              <w:rPr>
                <w:rFonts w:ascii="宋体" w:hAnsi="宋体"/>
                <w:kern w:val="0"/>
                <w:szCs w:val="21"/>
              </w:rPr>
            </w:pPr>
            <w:r>
              <w:rPr>
                <w:rFonts w:ascii="宋体" w:hAnsi="宋体"/>
                <w:kern w:val="0"/>
                <w:szCs w:val="21"/>
              </w:rPr>
              <w:t>未提供相关方案，得 0</w:t>
            </w:r>
            <w:r>
              <w:rPr>
                <w:rFonts w:ascii="宋体" w:hAnsi="宋体"/>
                <w:spacing w:val="-4"/>
                <w:kern w:val="0"/>
                <w:szCs w:val="21"/>
              </w:rPr>
              <w:t xml:space="preserve"> 分。</w:t>
            </w:r>
          </w:p>
        </w:tc>
      </w:tr>
      <w:tr w14:paraId="548C5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560" w:type="dxa"/>
            <w:vMerge w:val="continue"/>
            <w:vAlign w:val="center"/>
          </w:tcPr>
          <w:p w14:paraId="1B9B9898">
            <w:pPr>
              <w:pStyle w:val="203"/>
              <w:autoSpaceDE w:val="0"/>
              <w:autoSpaceDN w:val="0"/>
              <w:spacing w:line="360" w:lineRule="auto"/>
              <w:jc w:val="center"/>
              <w:rPr>
                <w:rFonts w:ascii="宋体" w:hAnsi="宋体"/>
                <w:kern w:val="0"/>
                <w:szCs w:val="21"/>
              </w:rPr>
            </w:pPr>
          </w:p>
        </w:tc>
        <w:tc>
          <w:tcPr>
            <w:tcW w:w="1245" w:type="dxa"/>
            <w:vMerge w:val="continue"/>
            <w:vAlign w:val="center"/>
          </w:tcPr>
          <w:p w14:paraId="3B39D0AB">
            <w:pPr>
              <w:pStyle w:val="203"/>
              <w:autoSpaceDE w:val="0"/>
              <w:autoSpaceDN w:val="0"/>
              <w:spacing w:line="360" w:lineRule="auto"/>
              <w:jc w:val="center"/>
              <w:rPr>
                <w:rFonts w:ascii="宋体" w:hAnsi="宋体"/>
                <w:kern w:val="0"/>
                <w:szCs w:val="21"/>
              </w:rPr>
            </w:pPr>
          </w:p>
        </w:tc>
        <w:tc>
          <w:tcPr>
            <w:tcW w:w="1314" w:type="dxa"/>
            <w:vAlign w:val="center"/>
          </w:tcPr>
          <w:p w14:paraId="3406F49B">
            <w:pPr>
              <w:pStyle w:val="203"/>
              <w:autoSpaceDE w:val="0"/>
              <w:autoSpaceDN w:val="0"/>
              <w:spacing w:line="360" w:lineRule="auto"/>
              <w:jc w:val="center"/>
              <w:rPr>
                <w:rFonts w:ascii="宋体" w:hAnsi="宋体"/>
                <w:kern w:val="0"/>
                <w:szCs w:val="21"/>
                <w:lang w:eastAsia="en-US"/>
              </w:rPr>
            </w:pPr>
            <w:r>
              <w:rPr>
                <w:rFonts w:ascii="宋体" w:hAnsi="宋体"/>
                <w:spacing w:val="-4"/>
                <w:kern w:val="0"/>
                <w:szCs w:val="21"/>
                <w:lang w:eastAsia="en-US"/>
              </w:rPr>
              <w:t>质量保证</w:t>
            </w:r>
            <w:r>
              <w:rPr>
                <w:rFonts w:ascii="宋体" w:hAnsi="宋体"/>
                <w:spacing w:val="-6"/>
                <w:kern w:val="0"/>
                <w:szCs w:val="21"/>
                <w:lang w:eastAsia="en-US"/>
              </w:rPr>
              <w:t>措施</w:t>
            </w:r>
            <w:r>
              <w:rPr>
                <w:rFonts w:hint="eastAsia" w:ascii="宋体" w:hAnsi="宋体"/>
                <w:spacing w:val="-6"/>
                <w:kern w:val="0"/>
                <w:szCs w:val="21"/>
                <w:lang w:eastAsia="en-US"/>
              </w:rPr>
              <w:t>（</w:t>
            </w:r>
            <w:r>
              <w:rPr>
                <w:rFonts w:ascii="宋体" w:hAnsi="宋体"/>
                <w:spacing w:val="-6"/>
                <w:kern w:val="0"/>
                <w:szCs w:val="21"/>
                <w:lang w:eastAsia="en-US"/>
              </w:rPr>
              <w:t>5</w:t>
            </w:r>
            <w:r>
              <w:rPr>
                <w:rFonts w:hint="eastAsia" w:ascii="宋体" w:hAnsi="宋体"/>
                <w:spacing w:val="-6"/>
                <w:kern w:val="0"/>
                <w:szCs w:val="21"/>
                <w:lang w:eastAsia="en-US"/>
              </w:rPr>
              <w:t>分）</w:t>
            </w:r>
          </w:p>
        </w:tc>
        <w:tc>
          <w:tcPr>
            <w:tcW w:w="6582" w:type="dxa"/>
          </w:tcPr>
          <w:p w14:paraId="09E2B8E7">
            <w:pPr>
              <w:pStyle w:val="203"/>
              <w:autoSpaceDE w:val="0"/>
              <w:autoSpaceDN w:val="0"/>
              <w:spacing w:line="360" w:lineRule="auto"/>
              <w:rPr>
                <w:rFonts w:ascii="宋体" w:hAnsi="宋体"/>
                <w:kern w:val="0"/>
                <w:szCs w:val="21"/>
              </w:rPr>
            </w:pPr>
            <w:r>
              <w:rPr>
                <w:rFonts w:ascii="宋体" w:hAnsi="宋体"/>
                <w:spacing w:val="-2"/>
                <w:kern w:val="0"/>
                <w:szCs w:val="21"/>
              </w:rPr>
              <w:t>针对本项目的质量保证措施内容详细，针对性强，</w:t>
            </w:r>
            <w:r>
              <w:rPr>
                <w:rFonts w:ascii="宋体" w:hAnsi="宋体"/>
                <w:spacing w:val="-3"/>
                <w:kern w:val="0"/>
                <w:szCs w:val="21"/>
              </w:rPr>
              <w:t xml:space="preserve">可行性强的，得 </w:t>
            </w:r>
            <w:r>
              <w:rPr>
                <w:rFonts w:ascii="宋体" w:hAnsi="宋体"/>
                <w:kern w:val="0"/>
                <w:szCs w:val="21"/>
              </w:rPr>
              <w:t>5</w:t>
            </w:r>
            <w:r>
              <w:rPr>
                <w:rFonts w:ascii="宋体" w:hAnsi="宋体"/>
                <w:spacing w:val="-8"/>
                <w:kern w:val="0"/>
                <w:szCs w:val="21"/>
              </w:rPr>
              <w:t>分；</w:t>
            </w:r>
          </w:p>
          <w:p w14:paraId="59DC1A2F">
            <w:pPr>
              <w:pStyle w:val="203"/>
              <w:autoSpaceDE w:val="0"/>
              <w:autoSpaceDN w:val="0"/>
              <w:spacing w:line="360" w:lineRule="auto"/>
              <w:rPr>
                <w:rFonts w:ascii="宋体" w:hAnsi="宋体"/>
                <w:kern w:val="0"/>
                <w:szCs w:val="21"/>
              </w:rPr>
            </w:pPr>
            <w:r>
              <w:rPr>
                <w:rFonts w:ascii="宋体" w:hAnsi="宋体"/>
                <w:spacing w:val="-4"/>
                <w:kern w:val="0"/>
                <w:szCs w:val="21"/>
              </w:rPr>
              <w:t>针对本项目的质量保证措施内容一般，针对性一般，</w:t>
            </w:r>
            <w:r>
              <w:rPr>
                <w:rFonts w:ascii="宋体" w:hAnsi="宋体"/>
                <w:spacing w:val="-3"/>
                <w:kern w:val="0"/>
                <w:szCs w:val="21"/>
              </w:rPr>
              <w:t>可行性一般的，得</w:t>
            </w:r>
            <w:r>
              <w:rPr>
                <w:rFonts w:ascii="宋体" w:hAnsi="宋体"/>
                <w:kern w:val="0"/>
                <w:szCs w:val="21"/>
              </w:rPr>
              <w:t>3</w:t>
            </w:r>
            <w:r>
              <w:rPr>
                <w:rFonts w:ascii="宋体" w:hAnsi="宋体"/>
                <w:spacing w:val="-8"/>
                <w:kern w:val="0"/>
                <w:szCs w:val="21"/>
              </w:rPr>
              <w:t>分；</w:t>
            </w:r>
          </w:p>
          <w:p w14:paraId="6BE5539D">
            <w:pPr>
              <w:pStyle w:val="203"/>
              <w:autoSpaceDE w:val="0"/>
              <w:autoSpaceDN w:val="0"/>
              <w:spacing w:line="360" w:lineRule="auto"/>
              <w:rPr>
                <w:rFonts w:ascii="宋体" w:hAnsi="宋体"/>
                <w:kern w:val="0"/>
                <w:szCs w:val="21"/>
              </w:rPr>
            </w:pPr>
            <w:r>
              <w:rPr>
                <w:rFonts w:ascii="宋体" w:hAnsi="宋体"/>
                <w:spacing w:val="-4"/>
                <w:kern w:val="0"/>
                <w:szCs w:val="21"/>
              </w:rPr>
              <w:t>针对本项目的质量保证措施内容较差，针对性较差，</w:t>
            </w:r>
            <w:r>
              <w:rPr>
                <w:rFonts w:ascii="宋体" w:hAnsi="宋体"/>
                <w:spacing w:val="-3"/>
                <w:kern w:val="0"/>
                <w:szCs w:val="21"/>
              </w:rPr>
              <w:t>可行性较差的，得</w:t>
            </w:r>
            <w:r>
              <w:rPr>
                <w:rFonts w:hint="eastAsia" w:ascii="宋体" w:hAnsi="宋体"/>
                <w:spacing w:val="-3"/>
                <w:kern w:val="0"/>
                <w:szCs w:val="21"/>
              </w:rPr>
              <w:t>1</w:t>
            </w:r>
            <w:r>
              <w:rPr>
                <w:rFonts w:ascii="宋体" w:hAnsi="宋体"/>
                <w:spacing w:val="-8"/>
                <w:kern w:val="0"/>
                <w:szCs w:val="21"/>
              </w:rPr>
              <w:t>分；</w:t>
            </w:r>
          </w:p>
          <w:p w14:paraId="57C5A65E">
            <w:pPr>
              <w:pStyle w:val="203"/>
              <w:autoSpaceDE w:val="0"/>
              <w:autoSpaceDN w:val="0"/>
              <w:spacing w:line="360" w:lineRule="auto"/>
              <w:rPr>
                <w:rFonts w:ascii="宋体" w:hAnsi="宋体"/>
                <w:kern w:val="0"/>
                <w:szCs w:val="21"/>
              </w:rPr>
            </w:pPr>
            <w:r>
              <w:rPr>
                <w:rFonts w:ascii="宋体" w:hAnsi="宋体"/>
                <w:spacing w:val="-1"/>
                <w:kern w:val="0"/>
                <w:szCs w:val="21"/>
              </w:rPr>
              <w:t>未提供质量保证措施的，不得分。</w:t>
            </w:r>
          </w:p>
        </w:tc>
      </w:tr>
      <w:tr w14:paraId="43FBC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560" w:type="dxa"/>
            <w:vMerge w:val="continue"/>
            <w:vAlign w:val="center"/>
          </w:tcPr>
          <w:p w14:paraId="2754B4FE">
            <w:pPr>
              <w:pStyle w:val="203"/>
              <w:autoSpaceDE w:val="0"/>
              <w:autoSpaceDN w:val="0"/>
              <w:spacing w:line="360" w:lineRule="auto"/>
              <w:jc w:val="center"/>
              <w:rPr>
                <w:rFonts w:ascii="宋体" w:hAnsi="宋体"/>
                <w:kern w:val="0"/>
                <w:szCs w:val="21"/>
              </w:rPr>
            </w:pPr>
          </w:p>
        </w:tc>
        <w:tc>
          <w:tcPr>
            <w:tcW w:w="1245" w:type="dxa"/>
            <w:vMerge w:val="continue"/>
            <w:vAlign w:val="center"/>
          </w:tcPr>
          <w:p w14:paraId="77B03948">
            <w:pPr>
              <w:pStyle w:val="203"/>
              <w:autoSpaceDE w:val="0"/>
              <w:autoSpaceDN w:val="0"/>
              <w:spacing w:line="360" w:lineRule="auto"/>
              <w:jc w:val="center"/>
              <w:rPr>
                <w:rFonts w:ascii="宋体" w:hAnsi="宋体"/>
                <w:kern w:val="0"/>
                <w:szCs w:val="21"/>
              </w:rPr>
            </w:pPr>
          </w:p>
        </w:tc>
        <w:tc>
          <w:tcPr>
            <w:tcW w:w="1314" w:type="dxa"/>
            <w:vAlign w:val="center"/>
          </w:tcPr>
          <w:p w14:paraId="3E926429">
            <w:pPr>
              <w:pStyle w:val="203"/>
              <w:autoSpaceDE w:val="0"/>
              <w:autoSpaceDN w:val="0"/>
              <w:spacing w:line="360" w:lineRule="auto"/>
              <w:jc w:val="center"/>
              <w:rPr>
                <w:rFonts w:ascii="宋体" w:hAnsi="宋体"/>
                <w:kern w:val="0"/>
                <w:szCs w:val="21"/>
                <w:lang w:eastAsia="en-US"/>
              </w:rPr>
            </w:pPr>
            <w:r>
              <w:rPr>
                <w:rFonts w:ascii="宋体" w:hAnsi="宋体"/>
                <w:spacing w:val="-4"/>
                <w:kern w:val="0"/>
                <w:szCs w:val="21"/>
                <w:lang w:eastAsia="en-US"/>
              </w:rPr>
              <w:t>项目</w:t>
            </w:r>
            <w:r>
              <w:rPr>
                <w:rFonts w:hint="eastAsia" w:ascii="宋体" w:hAnsi="宋体"/>
                <w:spacing w:val="6"/>
                <w:kern w:val="0"/>
                <w:szCs w:val="21"/>
                <w:lang w:eastAsia="en-US"/>
              </w:rPr>
              <w:t>培训方案</w:t>
            </w:r>
            <w:r>
              <w:rPr>
                <w:rFonts w:hint="eastAsia" w:ascii="宋体" w:hAnsi="宋体"/>
                <w:spacing w:val="-6"/>
                <w:kern w:val="0"/>
                <w:szCs w:val="21"/>
                <w:lang w:eastAsia="en-US"/>
              </w:rPr>
              <w:t>（</w:t>
            </w:r>
            <w:r>
              <w:rPr>
                <w:rFonts w:ascii="宋体" w:hAnsi="宋体"/>
                <w:spacing w:val="-6"/>
                <w:kern w:val="0"/>
                <w:szCs w:val="21"/>
                <w:lang w:eastAsia="en-US"/>
              </w:rPr>
              <w:t>6</w:t>
            </w:r>
            <w:r>
              <w:rPr>
                <w:rFonts w:hint="eastAsia" w:ascii="宋体" w:hAnsi="宋体"/>
                <w:spacing w:val="-6"/>
                <w:kern w:val="0"/>
                <w:szCs w:val="21"/>
                <w:lang w:eastAsia="en-US"/>
              </w:rPr>
              <w:t>分）</w:t>
            </w:r>
          </w:p>
        </w:tc>
        <w:tc>
          <w:tcPr>
            <w:tcW w:w="6582" w:type="dxa"/>
          </w:tcPr>
          <w:p w14:paraId="11194D0B">
            <w:pPr>
              <w:pStyle w:val="203"/>
              <w:autoSpaceDE w:val="0"/>
              <w:autoSpaceDN w:val="0"/>
              <w:spacing w:line="360" w:lineRule="auto"/>
              <w:rPr>
                <w:rFonts w:ascii="宋体" w:hAnsi="宋体"/>
                <w:spacing w:val="6"/>
                <w:kern w:val="0"/>
                <w:szCs w:val="21"/>
              </w:rPr>
            </w:pPr>
            <w:r>
              <w:rPr>
                <w:rFonts w:hint="eastAsia" w:ascii="宋体" w:hAnsi="宋体"/>
                <w:spacing w:val="6"/>
                <w:kern w:val="0"/>
                <w:szCs w:val="21"/>
              </w:rPr>
              <w:t>针对项目提供培训方案：</w:t>
            </w:r>
          </w:p>
          <w:p w14:paraId="12AD51CD">
            <w:pPr>
              <w:pStyle w:val="203"/>
              <w:autoSpaceDE w:val="0"/>
              <w:autoSpaceDN w:val="0"/>
              <w:spacing w:line="360" w:lineRule="auto"/>
              <w:rPr>
                <w:rFonts w:ascii="宋体" w:hAnsi="宋体"/>
                <w:spacing w:val="6"/>
                <w:kern w:val="0"/>
                <w:szCs w:val="21"/>
              </w:rPr>
            </w:pPr>
            <w:r>
              <w:rPr>
                <w:rFonts w:hint="eastAsia" w:ascii="宋体" w:hAnsi="宋体"/>
                <w:spacing w:val="6"/>
                <w:kern w:val="0"/>
                <w:szCs w:val="21"/>
              </w:rPr>
              <w:t>培训方案具体、有详细的培训计划、内容合理，针对性强得</w:t>
            </w:r>
            <w:r>
              <w:rPr>
                <w:rFonts w:ascii="宋体" w:hAnsi="宋体"/>
                <w:spacing w:val="6"/>
                <w:kern w:val="0"/>
                <w:szCs w:val="21"/>
              </w:rPr>
              <w:t>6分；</w:t>
            </w:r>
          </w:p>
          <w:p w14:paraId="1E27DECC">
            <w:pPr>
              <w:pStyle w:val="203"/>
              <w:autoSpaceDE w:val="0"/>
              <w:autoSpaceDN w:val="0"/>
              <w:spacing w:line="360" w:lineRule="auto"/>
              <w:rPr>
                <w:rFonts w:ascii="宋体" w:hAnsi="宋体"/>
                <w:spacing w:val="6"/>
                <w:kern w:val="0"/>
                <w:szCs w:val="21"/>
              </w:rPr>
            </w:pPr>
            <w:r>
              <w:rPr>
                <w:rFonts w:hint="eastAsia" w:ascii="宋体" w:hAnsi="宋体"/>
                <w:spacing w:val="6"/>
                <w:kern w:val="0"/>
                <w:szCs w:val="21"/>
              </w:rPr>
              <w:t>培训方案基本合理可行，有培训计划、内容有一定的针对性得</w:t>
            </w:r>
            <w:r>
              <w:rPr>
                <w:rFonts w:ascii="宋体" w:hAnsi="宋体"/>
                <w:spacing w:val="6"/>
                <w:kern w:val="0"/>
                <w:szCs w:val="21"/>
              </w:rPr>
              <w:t>4分；</w:t>
            </w:r>
          </w:p>
          <w:p w14:paraId="7A9AE9DC">
            <w:pPr>
              <w:pStyle w:val="203"/>
              <w:autoSpaceDE w:val="0"/>
              <w:autoSpaceDN w:val="0"/>
              <w:spacing w:line="360" w:lineRule="auto"/>
              <w:rPr>
                <w:rFonts w:ascii="宋体" w:hAnsi="宋体"/>
                <w:spacing w:val="6"/>
                <w:kern w:val="0"/>
                <w:szCs w:val="21"/>
              </w:rPr>
            </w:pPr>
            <w:r>
              <w:rPr>
                <w:rFonts w:hint="eastAsia" w:ascii="宋体" w:hAnsi="宋体"/>
                <w:spacing w:val="6"/>
                <w:kern w:val="0"/>
                <w:szCs w:val="21"/>
              </w:rPr>
              <w:t>提供了常规、通用的培训方案，培训计划基本合理可行得</w:t>
            </w:r>
            <w:r>
              <w:rPr>
                <w:rFonts w:ascii="宋体" w:hAnsi="宋体"/>
                <w:spacing w:val="6"/>
                <w:kern w:val="0"/>
                <w:szCs w:val="21"/>
              </w:rPr>
              <w:t>2分；</w:t>
            </w:r>
          </w:p>
          <w:p w14:paraId="240A8E24">
            <w:pPr>
              <w:pStyle w:val="203"/>
              <w:autoSpaceDE w:val="0"/>
              <w:autoSpaceDN w:val="0"/>
              <w:spacing w:line="360" w:lineRule="auto"/>
              <w:rPr>
                <w:rFonts w:ascii="宋体" w:hAnsi="宋体"/>
                <w:kern w:val="0"/>
                <w:szCs w:val="21"/>
                <w:lang w:eastAsia="en-US"/>
              </w:rPr>
            </w:pPr>
            <w:r>
              <w:rPr>
                <w:rFonts w:hint="eastAsia" w:ascii="宋体" w:hAnsi="宋体"/>
                <w:spacing w:val="6"/>
                <w:kern w:val="0"/>
                <w:szCs w:val="21"/>
                <w:lang w:eastAsia="en-US"/>
              </w:rPr>
              <w:t>未提供，得</w:t>
            </w:r>
            <w:r>
              <w:rPr>
                <w:rFonts w:ascii="宋体" w:hAnsi="宋体"/>
                <w:spacing w:val="6"/>
                <w:kern w:val="0"/>
                <w:szCs w:val="21"/>
                <w:lang w:eastAsia="en-US"/>
              </w:rPr>
              <w:t>0分。</w:t>
            </w:r>
          </w:p>
        </w:tc>
      </w:tr>
      <w:tr w14:paraId="0B21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701" w:type="dxa"/>
            <w:gridSpan w:val="4"/>
            <w:vAlign w:val="center"/>
          </w:tcPr>
          <w:p w14:paraId="22680200">
            <w:pPr>
              <w:pStyle w:val="203"/>
              <w:autoSpaceDE w:val="0"/>
              <w:autoSpaceDN w:val="0"/>
              <w:spacing w:line="360" w:lineRule="auto"/>
              <w:jc w:val="center"/>
              <w:rPr>
                <w:rFonts w:ascii="宋体" w:hAnsi="宋体"/>
                <w:kern w:val="0"/>
                <w:szCs w:val="21"/>
                <w:lang w:eastAsia="en-US"/>
              </w:rPr>
            </w:pPr>
            <w:r>
              <w:rPr>
                <w:rFonts w:ascii="宋体" w:hAnsi="宋体"/>
                <w:spacing w:val="-20"/>
                <w:kern w:val="0"/>
                <w:szCs w:val="21"/>
                <w:lang w:eastAsia="en-US"/>
              </w:rPr>
              <w:t xml:space="preserve">合计 </w:t>
            </w:r>
            <w:r>
              <w:rPr>
                <w:rFonts w:ascii="宋体" w:hAnsi="宋体"/>
                <w:kern w:val="0"/>
                <w:szCs w:val="21"/>
                <w:lang w:eastAsia="en-US"/>
              </w:rPr>
              <w:t>100</w:t>
            </w:r>
            <w:r>
              <w:rPr>
                <w:rFonts w:ascii="宋体" w:hAnsi="宋体"/>
                <w:spacing w:val="-35"/>
                <w:kern w:val="0"/>
                <w:szCs w:val="21"/>
                <w:lang w:eastAsia="en-US"/>
              </w:rPr>
              <w:t xml:space="preserve"> 分</w:t>
            </w:r>
          </w:p>
        </w:tc>
      </w:tr>
    </w:tbl>
    <w:p w14:paraId="3D3D723F">
      <w:pPr>
        <w:spacing w:line="360" w:lineRule="auto"/>
        <w:outlineLvl w:val="0"/>
        <w:rPr>
          <w:rFonts w:ascii="宋体" w:hAnsi="宋体" w:cs="宋体"/>
          <w:b/>
          <w:szCs w:val="21"/>
        </w:rPr>
      </w:pPr>
    </w:p>
    <w:p w14:paraId="71DD4A48">
      <w:pPr>
        <w:spacing w:line="360" w:lineRule="auto"/>
        <w:outlineLvl w:val="0"/>
        <w:rPr>
          <w:rFonts w:ascii="宋体" w:hAnsi="宋体" w:cs="宋体"/>
          <w:b/>
          <w:szCs w:val="21"/>
        </w:rPr>
      </w:pPr>
      <w:r>
        <w:rPr>
          <w:rFonts w:hint="eastAsia" w:ascii="宋体" w:hAnsi="宋体" w:cs="宋体"/>
          <w:b/>
          <w:szCs w:val="21"/>
        </w:rPr>
        <w:t>2包：评分标准</w:t>
      </w:r>
    </w:p>
    <w:tbl>
      <w:tblPr>
        <w:tblStyle w:val="250"/>
        <w:tblW w:w="97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0"/>
        <w:gridCol w:w="1245"/>
        <w:gridCol w:w="1314"/>
        <w:gridCol w:w="6604"/>
      </w:tblGrid>
      <w:tr w14:paraId="6DF5A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60" w:type="dxa"/>
            <w:vAlign w:val="center"/>
          </w:tcPr>
          <w:p w14:paraId="5177992D">
            <w:pPr>
              <w:pStyle w:val="203"/>
              <w:autoSpaceDE w:val="0"/>
              <w:autoSpaceDN w:val="0"/>
              <w:spacing w:line="360" w:lineRule="auto"/>
              <w:jc w:val="center"/>
              <w:rPr>
                <w:rFonts w:ascii="宋体" w:hAnsi="宋体"/>
                <w:kern w:val="0"/>
                <w:szCs w:val="21"/>
                <w:lang w:eastAsia="en-US"/>
              </w:rPr>
            </w:pPr>
            <w:r>
              <w:rPr>
                <w:rFonts w:ascii="宋体" w:hAnsi="宋体"/>
                <w:kern w:val="0"/>
                <w:szCs w:val="21"/>
                <w:lang w:eastAsia="en-US"/>
              </w:rPr>
              <w:t>序号</w:t>
            </w:r>
          </w:p>
        </w:tc>
        <w:tc>
          <w:tcPr>
            <w:tcW w:w="1245" w:type="dxa"/>
            <w:vAlign w:val="center"/>
          </w:tcPr>
          <w:p w14:paraId="743C3846">
            <w:pPr>
              <w:pStyle w:val="203"/>
              <w:autoSpaceDE w:val="0"/>
              <w:autoSpaceDN w:val="0"/>
              <w:spacing w:line="360" w:lineRule="auto"/>
              <w:jc w:val="center"/>
              <w:rPr>
                <w:rFonts w:ascii="宋体" w:hAnsi="宋体"/>
                <w:kern w:val="0"/>
                <w:szCs w:val="21"/>
                <w:lang w:eastAsia="en-US"/>
              </w:rPr>
            </w:pPr>
            <w:r>
              <w:rPr>
                <w:rFonts w:ascii="宋体" w:hAnsi="宋体"/>
                <w:spacing w:val="-3"/>
                <w:kern w:val="0"/>
                <w:szCs w:val="21"/>
                <w:lang w:eastAsia="en-US"/>
              </w:rPr>
              <w:t>评分因素</w:t>
            </w:r>
          </w:p>
        </w:tc>
        <w:tc>
          <w:tcPr>
            <w:tcW w:w="7918" w:type="dxa"/>
            <w:gridSpan w:val="2"/>
          </w:tcPr>
          <w:p w14:paraId="4547C8F8">
            <w:pPr>
              <w:pStyle w:val="203"/>
              <w:autoSpaceDE w:val="0"/>
              <w:autoSpaceDN w:val="0"/>
              <w:spacing w:line="360" w:lineRule="auto"/>
              <w:jc w:val="center"/>
              <w:rPr>
                <w:rFonts w:ascii="宋体" w:hAnsi="宋体"/>
                <w:kern w:val="0"/>
                <w:szCs w:val="21"/>
                <w:lang w:eastAsia="en-US"/>
              </w:rPr>
            </w:pPr>
            <w:r>
              <w:rPr>
                <w:rFonts w:ascii="宋体" w:hAnsi="宋体"/>
                <w:spacing w:val="-2"/>
                <w:kern w:val="0"/>
                <w:szCs w:val="21"/>
                <w:lang w:eastAsia="en-US"/>
              </w:rPr>
              <w:t>评价指标和分值</w:t>
            </w:r>
          </w:p>
        </w:tc>
      </w:tr>
      <w:tr w14:paraId="6CD69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0" w:type="dxa"/>
            <w:vAlign w:val="center"/>
          </w:tcPr>
          <w:p w14:paraId="055BBB4B">
            <w:pPr>
              <w:pStyle w:val="203"/>
              <w:autoSpaceDE w:val="0"/>
              <w:autoSpaceDN w:val="0"/>
              <w:spacing w:line="360" w:lineRule="auto"/>
              <w:jc w:val="center"/>
              <w:rPr>
                <w:rFonts w:ascii="宋体" w:hAnsi="宋体"/>
                <w:kern w:val="0"/>
                <w:szCs w:val="21"/>
                <w:lang w:eastAsia="en-US"/>
              </w:rPr>
            </w:pPr>
            <w:r>
              <w:rPr>
                <w:rFonts w:ascii="宋体" w:hAnsi="宋体"/>
                <w:kern w:val="0"/>
                <w:szCs w:val="21"/>
                <w:lang w:eastAsia="en-US"/>
              </w:rPr>
              <w:t>1</w:t>
            </w:r>
          </w:p>
        </w:tc>
        <w:tc>
          <w:tcPr>
            <w:tcW w:w="1245" w:type="dxa"/>
            <w:vAlign w:val="center"/>
          </w:tcPr>
          <w:p w14:paraId="2B2CD96E">
            <w:pPr>
              <w:pStyle w:val="203"/>
              <w:autoSpaceDE w:val="0"/>
              <w:autoSpaceDN w:val="0"/>
              <w:spacing w:line="360" w:lineRule="auto"/>
              <w:jc w:val="center"/>
              <w:rPr>
                <w:rFonts w:ascii="宋体" w:hAnsi="宋体"/>
                <w:kern w:val="0"/>
                <w:szCs w:val="21"/>
                <w:lang w:eastAsia="en-US"/>
              </w:rPr>
            </w:pPr>
            <w:r>
              <w:rPr>
                <w:rFonts w:ascii="宋体" w:hAnsi="宋体"/>
                <w:kern w:val="0"/>
                <w:szCs w:val="21"/>
                <w:lang w:eastAsia="en-US"/>
              </w:rPr>
              <w:t>价格</w:t>
            </w:r>
          </w:p>
          <w:p w14:paraId="729E18BD">
            <w:pPr>
              <w:pStyle w:val="203"/>
              <w:autoSpaceDE w:val="0"/>
              <w:autoSpaceDN w:val="0"/>
              <w:spacing w:line="360" w:lineRule="auto"/>
              <w:jc w:val="center"/>
              <w:rPr>
                <w:rFonts w:ascii="宋体" w:hAnsi="宋体"/>
                <w:kern w:val="0"/>
                <w:szCs w:val="21"/>
                <w:lang w:eastAsia="en-US"/>
              </w:rPr>
            </w:pPr>
            <w:r>
              <w:rPr>
                <w:rFonts w:ascii="宋体" w:hAnsi="宋体"/>
                <w:kern w:val="0"/>
                <w:szCs w:val="21"/>
                <w:lang w:eastAsia="en-US"/>
              </w:rPr>
              <w:t>（30</w:t>
            </w:r>
            <w:r>
              <w:rPr>
                <w:rFonts w:ascii="宋体" w:hAnsi="宋体"/>
                <w:spacing w:val="-30"/>
                <w:kern w:val="0"/>
                <w:szCs w:val="21"/>
                <w:lang w:eastAsia="en-US"/>
              </w:rPr>
              <w:t xml:space="preserve"> 分</w:t>
            </w:r>
            <w:r>
              <w:rPr>
                <w:rFonts w:ascii="宋体" w:hAnsi="宋体"/>
                <w:spacing w:val="-10"/>
                <w:kern w:val="0"/>
                <w:szCs w:val="21"/>
                <w:lang w:eastAsia="en-US"/>
              </w:rPr>
              <w:t>）</w:t>
            </w:r>
          </w:p>
        </w:tc>
        <w:tc>
          <w:tcPr>
            <w:tcW w:w="7918" w:type="dxa"/>
            <w:gridSpan w:val="2"/>
          </w:tcPr>
          <w:p w14:paraId="36280B50">
            <w:pPr>
              <w:pStyle w:val="203"/>
              <w:autoSpaceDE w:val="0"/>
              <w:autoSpaceDN w:val="0"/>
              <w:spacing w:line="360" w:lineRule="auto"/>
              <w:rPr>
                <w:rFonts w:ascii="宋体" w:hAnsi="宋体"/>
                <w:kern w:val="0"/>
                <w:szCs w:val="21"/>
              </w:rPr>
            </w:pPr>
            <w:r>
              <w:rPr>
                <w:rFonts w:ascii="宋体" w:hAnsi="宋体"/>
                <w:spacing w:val="-1"/>
                <w:kern w:val="0"/>
                <w:szCs w:val="21"/>
              </w:rPr>
              <w:t>评标基准价=满足招标文件要求且最低的评标价格</w:t>
            </w:r>
          </w:p>
          <w:p w14:paraId="3946D142">
            <w:pPr>
              <w:pStyle w:val="203"/>
              <w:autoSpaceDE w:val="0"/>
              <w:autoSpaceDN w:val="0"/>
              <w:spacing w:line="360" w:lineRule="auto"/>
              <w:rPr>
                <w:rFonts w:ascii="宋体" w:hAnsi="宋体"/>
                <w:kern w:val="0"/>
                <w:szCs w:val="21"/>
              </w:rPr>
            </w:pPr>
            <w:r>
              <w:rPr>
                <w:rFonts w:ascii="宋体" w:hAnsi="宋体"/>
                <w:kern w:val="0"/>
                <w:szCs w:val="21"/>
              </w:rPr>
              <w:t>合格投标人的有效价格得分=（评标基准价/评标价格</w:t>
            </w:r>
            <w:r>
              <w:rPr>
                <w:rFonts w:ascii="宋体" w:hAnsi="宋体"/>
                <w:spacing w:val="-4"/>
                <w:kern w:val="0"/>
                <w:szCs w:val="21"/>
              </w:rPr>
              <w:t>)×30</w:t>
            </w:r>
          </w:p>
        </w:tc>
      </w:tr>
      <w:tr w14:paraId="3EC31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0" w:type="dxa"/>
            <w:vMerge w:val="restart"/>
            <w:vAlign w:val="center"/>
          </w:tcPr>
          <w:p w14:paraId="7D1B28E9">
            <w:pPr>
              <w:pStyle w:val="203"/>
              <w:autoSpaceDE w:val="0"/>
              <w:autoSpaceDN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1245" w:type="dxa"/>
            <w:vMerge w:val="restart"/>
            <w:tcBorders>
              <w:right w:val="single" w:color="auto" w:sz="4" w:space="0"/>
            </w:tcBorders>
            <w:shd w:val="clear" w:color="auto" w:fill="auto"/>
            <w:vAlign w:val="center"/>
          </w:tcPr>
          <w:p w14:paraId="1CB40998">
            <w:pPr>
              <w:pStyle w:val="203"/>
              <w:autoSpaceDE w:val="0"/>
              <w:autoSpaceDN w:val="0"/>
              <w:spacing w:line="360" w:lineRule="auto"/>
              <w:jc w:val="center"/>
              <w:rPr>
                <w:rFonts w:ascii="宋体" w:hAnsi="宋体"/>
                <w:kern w:val="0"/>
                <w:szCs w:val="21"/>
                <w:lang w:eastAsia="en-US"/>
              </w:rPr>
            </w:pPr>
            <w:r>
              <w:rPr>
                <w:rFonts w:ascii="宋体" w:hAnsi="宋体"/>
                <w:spacing w:val="-3"/>
                <w:kern w:val="0"/>
                <w:szCs w:val="21"/>
                <w:lang w:eastAsia="en-US"/>
              </w:rPr>
              <w:t>商务要求</w:t>
            </w:r>
          </w:p>
          <w:p w14:paraId="5672C0C2">
            <w:pPr>
              <w:pStyle w:val="203"/>
              <w:autoSpaceDE w:val="0"/>
              <w:autoSpaceDN w:val="0"/>
              <w:spacing w:line="360" w:lineRule="auto"/>
              <w:jc w:val="center"/>
              <w:rPr>
                <w:rFonts w:ascii="宋体" w:hAnsi="宋体" w:eastAsia="宋体" w:cs="Times New Roman"/>
                <w:spacing w:val="-3"/>
                <w:kern w:val="0"/>
                <w:sz w:val="21"/>
                <w:szCs w:val="21"/>
                <w:lang w:val="en-US" w:eastAsia="en-US" w:bidi="ar-SA"/>
              </w:rPr>
            </w:pPr>
            <w:r>
              <w:rPr>
                <w:rFonts w:ascii="宋体" w:hAnsi="宋体"/>
                <w:kern w:val="0"/>
                <w:szCs w:val="21"/>
                <w:lang w:eastAsia="en-US"/>
              </w:rPr>
              <w:t>（8</w:t>
            </w:r>
            <w:r>
              <w:rPr>
                <w:rFonts w:ascii="宋体" w:hAnsi="宋体"/>
                <w:spacing w:val="-30"/>
                <w:kern w:val="0"/>
                <w:szCs w:val="21"/>
                <w:lang w:eastAsia="en-US"/>
              </w:rPr>
              <w:t>分</w:t>
            </w:r>
            <w:r>
              <w:rPr>
                <w:rFonts w:ascii="宋体" w:hAnsi="宋体"/>
                <w:spacing w:val="-10"/>
                <w:kern w:val="0"/>
                <w:szCs w:val="21"/>
                <w:lang w:eastAsia="en-US"/>
              </w:rPr>
              <w:t>）</w:t>
            </w:r>
          </w:p>
          <w:p w14:paraId="6C7ECA81">
            <w:pPr>
              <w:pStyle w:val="203"/>
              <w:autoSpaceDE w:val="0"/>
              <w:autoSpaceDN w:val="0"/>
              <w:spacing w:line="360" w:lineRule="auto"/>
              <w:jc w:val="center"/>
              <w:rPr>
                <w:rFonts w:ascii="宋体" w:hAnsi="宋体"/>
                <w:kern w:val="0"/>
                <w:szCs w:val="21"/>
                <w:lang w:eastAsia="en-US"/>
              </w:rPr>
            </w:pPr>
          </w:p>
        </w:tc>
        <w:tc>
          <w:tcPr>
            <w:tcW w:w="1314" w:type="dxa"/>
            <w:tcBorders>
              <w:left w:val="single" w:color="auto" w:sz="4" w:space="0"/>
            </w:tcBorders>
            <w:shd w:val="clear" w:color="auto" w:fill="auto"/>
            <w:vAlign w:val="center"/>
          </w:tcPr>
          <w:p w14:paraId="4AD875A5">
            <w:pPr>
              <w:pStyle w:val="203"/>
              <w:autoSpaceDE w:val="0"/>
              <w:autoSpaceDN w:val="0"/>
              <w:spacing w:line="360" w:lineRule="auto"/>
              <w:jc w:val="center"/>
              <w:rPr>
                <w:rFonts w:ascii="宋体" w:hAnsi="宋体" w:eastAsia="宋体" w:cs="Times New Roman"/>
                <w:spacing w:val="-3"/>
                <w:kern w:val="0"/>
                <w:sz w:val="21"/>
                <w:szCs w:val="21"/>
                <w:lang w:val="en-US" w:eastAsia="en-US" w:bidi="ar-SA"/>
              </w:rPr>
            </w:pPr>
            <w:r>
              <w:rPr>
                <w:rFonts w:hint="eastAsia" w:ascii="宋体" w:hAnsi="宋体"/>
                <w:spacing w:val="-3"/>
                <w:kern w:val="0"/>
                <w:szCs w:val="21"/>
                <w:lang w:eastAsia="en-US"/>
              </w:rPr>
              <w:t>企业资质</w:t>
            </w:r>
            <w:r>
              <w:rPr>
                <w:rFonts w:ascii="宋体" w:hAnsi="宋体"/>
                <w:kern w:val="0"/>
                <w:szCs w:val="21"/>
                <w:lang w:eastAsia="en-US"/>
              </w:rPr>
              <w:t>（4</w:t>
            </w:r>
            <w:r>
              <w:rPr>
                <w:rFonts w:ascii="宋体" w:hAnsi="宋体"/>
                <w:spacing w:val="-30"/>
                <w:kern w:val="0"/>
                <w:szCs w:val="21"/>
                <w:lang w:eastAsia="en-US"/>
              </w:rPr>
              <w:t xml:space="preserve"> 分</w:t>
            </w:r>
            <w:r>
              <w:rPr>
                <w:rFonts w:ascii="宋体" w:hAnsi="宋体"/>
                <w:spacing w:val="-10"/>
                <w:kern w:val="0"/>
                <w:szCs w:val="21"/>
                <w:lang w:eastAsia="en-US"/>
              </w:rPr>
              <w:t>）</w:t>
            </w:r>
          </w:p>
        </w:tc>
        <w:tc>
          <w:tcPr>
            <w:tcW w:w="6604" w:type="dxa"/>
            <w:shd w:val="clear" w:color="auto" w:fill="auto"/>
            <w:vAlign w:val="top"/>
          </w:tcPr>
          <w:p w14:paraId="3754A768">
            <w:pPr>
              <w:pStyle w:val="203"/>
              <w:autoSpaceDE w:val="0"/>
              <w:autoSpaceDN w:val="0"/>
              <w:spacing w:line="360" w:lineRule="auto"/>
              <w:rPr>
                <w:rFonts w:ascii="宋体" w:hAnsi="宋体"/>
                <w:kern w:val="0"/>
              </w:rPr>
            </w:pPr>
            <w:r>
              <w:rPr>
                <w:rFonts w:hint="eastAsia" w:ascii="宋体" w:hAnsi="宋体"/>
                <w:kern w:val="0"/>
              </w:rPr>
              <w:t>1、ISO 9001质量管理体系认证，提供认证证书复印件并加盖投标人公章，得1分；</w:t>
            </w:r>
          </w:p>
          <w:p w14:paraId="46751AD7">
            <w:pPr>
              <w:pStyle w:val="203"/>
              <w:autoSpaceDE w:val="0"/>
              <w:autoSpaceDN w:val="0"/>
              <w:spacing w:line="360" w:lineRule="auto"/>
              <w:rPr>
                <w:rFonts w:ascii="宋体" w:hAnsi="宋体"/>
                <w:kern w:val="0"/>
              </w:rPr>
            </w:pPr>
            <w:r>
              <w:rPr>
                <w:rFonts w:hint="eastAsia" w:ascii="宋体" w:hAnsi="宋体"/>
                <w:kern w:val="0"/>
              </w:rPr>
              <w:t>2、ISO 20000信息技术服务管理体系认证，提供认证证书复印件并加盖投标人公章，得1分；</w:t>
            </w:r>
          </w:p>
          <w:p w14:paraId="2DD194FD">
            <w:pPr>
              <w:pStyle w:val="203"/>
              <w:autoSpaceDE w:val="0"/>
              <w:autoSpaceDN w:val="0"/>
              <w:spacing w:line="360" w:lineRule="auto"/>
              <w:rPr>
                <w:rFonts w:ascii="宋体" w:hAnsi="宋体"/>
                <w:kern w:val="0"/>
              </w:rPr>
            </w:pPr>
            <w:r>
              <w:rPr>
                <w:rFonts w:hint="eastAsia" w:ascii="宋体" w:hAnsi="宋体"/>
                <w:kern w:val="0"/>
              </w:rPr>
              <w:t>3、电子与智能化工程专业承包资质（二级）级以上证书，其中认证范围需包括装饰装修及建筑智能化，提供认证证书复印件并加盖投标人公章，得</w:t>
            </w:r>
            <w:r>
              <w:rPr>
                <w:rFonts w:ascii="宋体" w:hAnsi="宋体"/>
                <w:kern w:val="0"/>
              </w:rPr>
              <w:t>1</w:t>
            </w:r>
            <w:r>
              <w:rPr>
                <w:rFonts w:hint="eastAsia" w:ascii="宋体" w:hAnsi="宋体"/>
                <w:kern w:val="0"/>
              </w:rPr>
              <w:t>分；</w:t>
            </w:r>
          </w:p>
          <w:p w14:paraId="0CF8FC37">
            <w:pPr>
              <w:pStyle w:val="203"/>
              <w:autoSpaceDE w:val="0"/>
              <w:autoSpaceDN w:val="0"/>
              <w:spacing w:line="360" w:lineRule="auto"/>
              <w:rPr>
                <w:rFonts w:ascii="宋体" w:hAnsi="宋体" w:eastAsia="宋体" w:cs="Times New Roman"/>
                <w:w w:val="95"/>
                <w:kern w:val="0"/>
                <w:sz w:val="21"/>
                <w:szCs w:val="21"/>
                <w:lang w:val="en-US" w:eastAsia="zh-CN" w:bidi="ar-SA"/>
              </w:rPr>
            </w:pPr>
            <w:r>
              <w:rPr>
                <w:rFonts w:hint="eastAsia" w:ascii="宋体" w:hAnsi="宋体"/>
                <w:kern w:val="0"/>
              </w:rPr>
              <w:t>4、音视频集成工程企业资质等级证书（壹级）提供认证证书复印件并加盖投标人公章，得1分。</w:t>
            </w:r>
          </w:p>
        </w:tc>
      </w:tr>
      <w:tr w14:paraId="3C252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0" w:type="dxa"/>
            <w:vMerge w:val="continue"/>
            <w:vAlign w:val="center"/>
          </w:tcPr>
          <w:p w14:paraId="354E54F2">
            <w:pPr>
              <w:pStyle w:val="203"/>
              <w:autoSpaceDE w:val="0"/>
              <w:autoSpaceDN w:val="0"/>
              <w:spacing w:line="360" w:lineRule="auto"/>
              <w:jc w:val="center"/>
              <w:rPr>
                <w:rFonts w:ascii="宋体" w:hAnsi="宋体"/>
                <w:kern w:val="0"/>
                <w:szCs w:val="21"/>
                <w:lang w:eastAsia="en-US"/>
              </w:rPr>
            </w:pPr>
          </w:p>
        </w:tc>
        <w:tc>
          <w:tcPr>
            <w:tcW w:w="1245" w:type="dxa"/>
            <w:vMerge w:val="continue"/>
            <w:tcBorders>
              <w:right w:val="single" w:color="auto" w:sz="4" w:space="0"/>
            </w:tcBorders>
            <w:vAlign w:val="center"/>
          </w:tcPr>
          <w:p w14:paraId="4B357A52">
            <w:pPr>
              <w:pStyle w:val="203"/>
              <w:autoSpaceDE w:val="0"/>
              <w:autoSpaceDN w:val="0"/>
              <w:spacing w:line="360" w:lineRule="auto"/>
              <w:jc w:val="center"/>
              <w:rPr>
                <w:rFonts w:ascii="宋体" w:hAnsi="宋体"/>
                <w:kern w:val="0"/>
                <w:szCs w:val="21"/>
                <w:lang w:eastAsia="en-US"/>
              </w:rPr>
            </w:pPr>
          </w:p>
        </w:tc>
        <w:tc>
          <w:tcPr>
            <w:tcW w:w="1314" w:type="dxa"/>
            <w:tcBorders>
              <w:left w:val="single" w:color="auto" w:sz="4" w:space="0"/>
            </w:tcBorders>
            <w:shd w:val="clear" w:color="auto" w:fill="auto"/>
            <w:vAlign w:val="center"/>
          </w:tcPr>
          <w:p w14:paraId="275EEA73">
            <w:pPr>
              <w:pStyle w:val="203"/>
              <w:autoSpaceDE w:val="0"/>
              <w:autoSpaceDN w:val="0"/>
              <w:spacing w:line="360" w:lineRule="auto"/>
              <w:jc w:val="center"/>
              <w:rPr>
                <w:rFonts w:ascii="宋体" w:hAnsi="宋体" w:eastAsia="宋体" w:cs="Times New Roman"/>
                <w:spacing w:val="-3"/>
                <w:kern w:val="0"/>
                <w:sz w:val="21"/>
                <w:szCs w:val="21"/>
                <w:lang w:val="en-US" w:eastAsia="en-US" w:bidi="ar-SA"/>
              </w:rPr>
            </w:pPr>
            <w:r>
              <w:rPr>
                <w:rFonts w:hint="eastAsia" w:ascii="宋体" w:hAnsi="宋体"/>
                <w:kern w:val="0"/>
                <w:lang w:eastAsia="en-US"/>
              </w:rPr>
              <w:t>企业业绩（</w:t>
            </w:r>
            <w:r>
              <w:rPr>
                <w:rFonts w:ascii="宋体" w:hAnsi="宋体"/>
                <w:kern w:val="0"/>
                <w:lang w:eastAsia="en-US"/>
              </w:rPr>
              <w:t>4</w:t>
            </w:r>
            <w:r>
              <w:rPr>
                <w:rFonts w:hint="eastAsia" w:ascii="宋体" w:hAnsi="宋体"/>
                <w:kern w:val="0"/>
                <w:lang w:eastAsia="en-US"/>
              </w:rPr>
              <w:t>分）</w:t>
            </w:r>
          </w:p>
        </w:tc>
        <w:tc>
          <w:tcPr>
            <w:tcW w:w="6604" w:type="dxa"/>
            <w:shd w:val="clear" w:color="auto" w:fill="auto"/>
            <w:vAlign w:val="center"/>
          </w:tcPr>
          <w:p w14:paraId="1D71C7B3">
            <w:pPr>
              <w:pStyle w:val="203"/>
              <w:autoSpaceDE w:val="0"/>
              <w:autoSpaceDN w:val="0"/>
              <w:spacing w:line="360" w:lineRule="auto"/>
              <w:rPr>
                <w:rFonts w:ascii="宋体" w:hAnsi="宋体" w:eastAsia="宋体" w:cs="Times New Roman"/>
                <w:w w:val="95"/>
                <w:kern w:val="0"/>
                <w:sz w:val="21"/>
                <w:szCs w:val="21"/>
                <w:lang w:val="en-US" w:eastAsia="zh-CN" w:bidi="ar-SA"/>
              </w:rPr>
            </w:pPr>
            <w:r>
              <w:rPr>
                <w:rFonts w:hint="eastAsia" w:ascii="宋体" w:hAnsi="宋体"/>
                <w:kern w:val="0"/>
              </w:rPr>
              <w:t>根据近三年（202</w:t>
            </w:r>
            <w:r>
              <w:rPr>
                <w:rFonts w:ascii="宋体" w:hAnsi="宋体"/>
                <w:kern w:val="0"/>
              </w:rPr>
              <w:t>2</w:t>
            </w:r>
            <w:r>
              <w:rPr>
                <w:rFonts w:hint="eastAsia" w:ascii="宋体" w:hAnsi="宋体"/>
                <w:kern w:val="0"/>
              </w:rPr>
              <w:t>年1月1日起到现在，以合同签订时间为准）同类或类似项目实施成功案例，以实际合同为依据，须提供实际合同清单及合同关键页），每提供1个业绩得1分，最多得</w:t>
            </w:r>
            <w:r>
              <w:rPr>
                <w:rFonts w:ascii="宋体" w:hAnsi="宋体"/>
                <w:kern w:val="0"/>
              </w:rPr>
              <w:t>4</w:t>
            </w:r>
            <w:r>
              <w:rPr>
                <w:rFonts w:hint="eastAsia" w:ascii="宋体" w:hAnsi="宋体"/>
                <w:kern w:val="0"/>
              </w:rPr>
              <w:t>分。</w:t>
            </w:r>
          </w:p>
        </w:tc>
      </w:tr>
      <w:tr w14:paraId="2B6C0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0" w:type="dxa"/>
            <w:vMerge w:val="continue"/>
            <w:vAlign w:val="center"/>
          </w:tcPr>
          <w:p w14:paraId="5DA37297">
            <w:pPr>
              <w:pStyle w:val="203"/>
              <w:autoSpaceDE w:val="0"/>
              <w:autoSpaceDN w:val="0"/>
              <w:spacing w:line="360" w:lineRule="auto"/>
              <w:jc w:val="center"/>
              <w:rPr>
                <w:rFonts w:ascii="宋体" w:hAnsi="宋体"/>
                <w:kern w:val="0"/>
                <w:szCs w:val="21"/>
                <w:lang w:eastAsia="en-US"/>
              </w:rPr>
            </w:pPr>
          </w:p>
        </w:tc>
        <w:tc>
          <w:tcPr>
            <w:tcW w:w="1245" w:type="dxa"/>
            <w:vMerge w:val="restart"/>
            <w:tcBorders>
              <w:right w:val="single" w:color="auto" w:sz="4" w:space="0"/>
            </w:tcBorders>
            <w:shd w:val="clear" w:color="auto" w:fill="auto"/>
            <w:vAlign w:val="center"/>
          </w:tcPr>
          <w:p w14:paraId="61F406CB">
            <w:pPr>
              <w:pStyle w:val="203"/>
              <w:autoSpaceDE w:val="0"/>
              <w:autoSpaceDN w:val="0"/>
              <w:spacing w:line="360" w:lineRule="auto"/>
              <w:jc w:val="center"/>
              <w:rPr>
                <w:rFonts w:ascii="宋体" w:hAnsi="宋体"/>
                <w:szCs w:val="21"/>
                <w:lang w:eastAsia="en-US"/>
              </w:rPr>
            </w:pPr>
            <w:r>
              <w:rPr>
                <w:rFonts w:hint="eastAsia" w:ascii="宋体" w:hAnsi="宋体"/>
                <w:szCs w:val="21"/>
                <w:lang w:eastAsia="en-US"/>
              </w:rPr>
              <w:t>政策性得分</w:t>
            </w:r>
          </w:p>
          <w:p w14:paraId="0E39C29F">
            <w:pPr>
              <w:pStyle w:val="203"/>
              <w:autoSpaceDE w:val="0"/>
              <w:autoSpaceDN w:val="0"/>
              <w:spacing w:line="360" w:lineRule="auto"/>
              <w:jc w:val="center"/>
              <w:rPr>
                <w:rFonts w:ascii="宋体" w:hAnsi="宋体" w:eastAsia="宋体" w:cs="Times New Roman"/>
                <w:spacing w:val="-3"/>
                <w:kern w:val="0"/>
                <w:sz w:val="21"/>
                <w:szCs w:val="21"/>
                <w:lang w:val="en-US" w:eastAsia="en-US" w:bidi="ar-SA"/>
              </w:rPr>
            </w:pPr>
            <w:r>
              <w:rPr>
                <w:rFonts w:hint="eastAsia" w:ascii="宋体" w:hAnsi="宋体"/>
                <w:szCs w:val="21"/>
                <w:lang w:eastAsia="en-US"/>
              </w:rPr>
              <w:t>（</w:t>
            </w:r>
            <w:r>
              <w:rPr>
                <w:rFonts w:ascii="宋体" w:hAnsi="宋体"/>
                <w:szCs w:val="21"/>
                <w:lang w:eastAsia="en-US"/>
              </w:rPr>
              <w:t>1</w:t>
            </w:r>
            <w:r>
              <w:rPr>
                <w:rFonts w:hint="eastAsia" w:ascii="宋体" w:hAnsi="宋体"/>
                <w:szCs w:val="21"/>
                <w:lang w:eastAsia="en-US"/>
              </w:rPr>
              <w:t>分）</w:t>
            </w:r>
          </w:p>
          <w:p w14:paraId="27F374CB">
            <w:pPr>
              <w:pStyle w:val="203"/>
              <w:autoSpaceDE w:val="0"/>
              <w:autoSpaceDN w:val="0"/>
              <w:spacing w:line="360" w:lineRule="auto"/>
              <w:jc w:val="center"/>
              <w:rPr>
                <w:rFonts w:ascii="宋体" w:hAnsi="宋体"/>
                <w:kern w:val="0"/>
                <w:szCs w:val="21"/>
                <w:lang w:eastAsia="en-US"/>
              </w:rPr>
            </w:pPr>
          </w:p>
        </w:tc>
        <w:tc>
          <w:tcPr>
            <w:tcW w:w="1314" w:type="dxa"/>
            <w:tcBorders>
              <w:left w:val="single" w:color="auto" w:sz="4" w:space="0"/>
            </w:tcBorders>
            <w:shd w:val="clear" w:color="auto" w:fill="auto"/>
            <w:vAlign w:val="center"/>
          </w:tcPr>
          <w:p w14:paraId="30F03C6B">
            <w:pPr>
              <w:pStyle w:val="203"/>
              <w:autoSpaceDE w:val="0"/>
              <w:autoSpaceDN w:val="0"/>
              <w:spacing w:line="360" w:lineRule="auto"/>
              <w:jc w:val="center"/>
              <w:rPr>
                <w:rFonts w:ascii="宋体" w:hAnsi="宋体"/>
                <w:spacing w:val="-3"/>
                <w:kern w:val="0"/>
                <w:szCs w:val="21"/>
                <w:lang w:eastAsia="en-US"/>
              </w:rPr>
            </w:pPr>
            <w:r>
              <w:rPr>
                <w:rFonts w:hint="eastAsia" w:ascii="宋体" w:hAnsi="宋体"/>
                <w:szCs w:val="21"/>
                <w:lang w:eastAsia="en-US"/>
              </w:rPr>
              <w:t>节能</w:t>
            </w:r>
          </w:p>
          <w:p w14:paraId="5E985499">
            <w:pPr>
              <w:pStyle w:val="203"/>
              <w:autoSpaceDE w:val="0"/>
              <w:autoSpaceDN w:val="0"/>
              <w:spacing w:line="360" w:lineRule="auto"/>
              <w:jc w:val="center"/>
              <w:rPr>
                <w:rFonts w:ascii="宋体" w:hAnsi="宋体" w:eastAsia="宋体" w:cs="Times New Roman"/>
                <w:kern w:val="0"/>
                <w:sz w:val="21"/>
                <w:szCs w:val="21"/>
                <w:lang w:val="en-US" w:eastAsia="en-US" w:bidi="ar-SA"/>
              </w:rPr>
            </w:pPr>
            <w:r>
              <w:rPr>
                <w:rFonts w:hint="eastAsia" w:ascii="宋体" w:hAnsi="宋体"/>
                <w:szCs w:val="21"/>
                <w:lang w:eastAsia="en-US"/>
              </w:rPr>
              <w:t>（</w:t>
            </w:r>
            <w:r>
              <w:rPr>
                <w:rFonts w:ascii="宋体" w:hAnsi="宋体"/>
                <w:szCs w:val="21"/>
                <w:lang w:eastAsia="en-US"/>
              </w:rPr>
              <w:t>0.5</w:t>
            </w:r>
            <w:r>
              <w:rPr>
                <w:rFonts w:hint="eastAsia" w:ascii="宋体" w:hAnsi="宋体"/>
                <w:szCs w:val="21"/>
                <w:lang w:eastAsia="en-US"/>
              </w:rPr>
              <w:t>分）</w:t>
            </w:r>
          </w:p>
        </w:tc>
        <w:tc>
          <w:tcPr>
            <w:tcW w:w="6604" w:type="dxa"/>
            <w:shd w:val="clear" w:color="auto" w:fill="auto"/>
            <w:vAlign w:val="center"/>
          </w:tcPr>
          <w:p w14:paraId="70CFC70F">
            <w:pPr>
              <w:wordWrap w:val="0"/>
              <w:topLinePunct/>
              <w:autoSpaceDE/>
              <w:autoSpaceDN/>
              <w:spacing w:line="360" w:lineRule="auto"/>
              <w:rPr>
                <w:rFonts w:ascii="宋体" w:hAnsi="宋体"/>
                <w:szCs w:val="21"/>
              </w:rPr>
            </w:pPr>
            <w:r>
              <w:rPr>
                <w:rFonts w:hint="eastAsia" w:ascii="宋体" w:hAnsi="宋体"/>
                <w:szCs w:val="21"/>
              </w:rPr>
              <w:t>若本项目采购产品属于“政府采购节能产品品目清单”中优先采购范围，并且投标产品获得国家确定的认证机构出具的、处于有效期内的节能产品认证证书的，得</w:t>
            </w:r>
            <w:r>
              <w:rPr>
                <w:rFonts w:ascii="宋体" w:hAnsi="宋体"/>
                <w:szCs w:val="21"/>
              </w:rPr>
              <w:t>0.5</w:t>
            </w:r>
            <w:r>
              <w:rPr>
                <w:rFonts w:hint="eastAsia" w:ascii="宋体" w:hAnsi="宋体"/>
                <w:szCs w:val="21"/>
              </w:rPr>
              <w:t>分；否则得0分。</w:t>
            </w:r>
          </w:p>
          <w:p w14:paraId="22499277">
            <w:pPr>
              <w:pStyle w:val="203"/>
              <w:autoSpaceDE w:val="0"/>
              <w:autoSpaceDN w:val="0"/>
              <w:spacing w:line="360" w:lineRule="auto"/>
              <w:rPr>
                <w:rFonts w:ascii="宋体" w:hAnsi="宋体" w:eastAsia="宋体" w:cs="Times New Roman"/>
                <w:w w:val="95"/>
                <w:kern w:val="0"/>
                <w:sz w:val="21"/>
                <w:szCs w:val="21"/>
                <w:lang w:val="en-US" w:eastAsia="zh-CN" w:bidi="ar-SA"/>
              </w:rPr>
            </w:pPr>
            <w:r>
              <w:rPr>
                <w:rFonts w:hint="eastAsia" w:ascii="宋体" w:hAnsi="宋体"/>
                <w:szCs w:val="21"/>
              </w:rPr>
              <w:t>注：投标人须在投标文件中提供其所投产品有效认证证书复印件（加盖投标人公章），否则不予认可。</w:t>
            </w:r>
          </w:p>
        </w:tc>
      </w:tr>
      <w:tr w14:paraId="24CC1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0" w:type="dxa"/>
            <w:vMerge w:val="continue"/>
            <w:vAlign w:val="center"/>
          </w:tcPr>
          <w:p w14:paraId="1B97751C">
            <w:pPr>
              <w:pStyle w:val="203"/>
              <w:autoSpaceDE w:val="0"/>
              <w:autoSpaceDN w:val="0"/>
              <w:spacing w:line="360" w:lineRule="auto"/>
              <w:jc w:val="center"/>
              <w:rPr>
                <w:rFonts w:ascii="宋体" w:hAnsi="宋体"/>
                <w:kern w:val="0"/>
                <w:szCs w:val="21"/>
                <w:lang w:eastAsia="en-US"/>
              </w:rPr>
            </w:pPr>
          </w:p>
        </w:tc>
        <w:tc>
          <w:tcPr>
            <w:tcW w:w="1245" w:type="dxa"/>
            <w:vMerge w:val="continue"/>
            <w:tcBorders>
              <w:right w:val="single" w:color="auto" w:sz="4" w:space="0"/>
            </w:tcBorders>
            <w:vAlign w:val="center"/>
          </w:tcPr>
          <w:p w14:paraId="0C0E9150">
            <w:pPr>
              <w:pStyle w:val="203"/>
              <w:autoSpaceDE w:val="0"/>
              <w:autoSpaceDN w:val="0"/>
              <w:spacing w:line="360" w:lineRule="auto"/>
              <w:jc w:val="center"/>
              <w:rPr>
                <w:rFonts w:ascii="宋体" w:hAnsi="宋体"/>
                <w:kern w:val="0"/>
                <w:szCs w:val="21"/>
                <w:lang w:eastAsia="en-US"/>
              </w:rPr>
            </w:pPr>
          </w:p>
        </w:tc>
        <w:tc>
          <w:tcPr>
            <w:tcW w:w="1314" w:type="dxa"/>
            <w:tcBorders>
              <w:left w:val="single" w:color="auto" w:sz="4" w:space="0"/>
            </w:tcBorders>
            <w:shd w:val="clear" w:color="auto" w:fill="auto"/>
            <w:vAlign w:val="center"/>
          </w:tcPr>
          <w:p w14:paraId="4A1A64FC">
            <w:pPr>
              <w:pStyle w:val="203"/>
              <w:autoSpaceDE w:val="0"/>
              <w:autoSpaceDN w:val="0"/>
              <w:spacing w:line="360" w:lineRule="auto"/>
              <w:jc w:val="center"/>
              <w:rPr>
                <w:rFonts w:ascii="宋体" w:hAnsi="宋体"/>
                <w:spacing w:val="-3"/>
                <w:kern w:val="0"/>
                <w:szCs w:val="21"/>
                <w:lang w:eastAsia="en-US"/>
              </w:rPr>
            </w:pPr>
            <w:r>
              <w:rPr>
                <w:rFonts w:hint="eastAsia" w:ascii="宋体" w:hAnsi="宋体"/>
                <w:szCs w:val="21"/>
                <w:lang w:eastAsia="en-US"/>
              </w:rPr>
              <w:t>环境</w:t>
            </w:r>
          </w:p>
          <w:p w14:paraId="424D2D68">
            <w:pPr>
              <w:pStyle w:val="203"/>
              <w:autoSpaceDE w:val="0"/>
              <w:autoSpaceDN w:val="0"/>
              <w:spacing w:line="360" w:lineRule="auto"/>
              <w:jc w:val="center"/>
              <w:rPr>
                <w:rFonts w:ascii="宋体" w:hAnsi="宋体" w:eastAsia="宋体" w:cs="Times New Roman"/>
                <w:kern w:val="0"/>
                <w:sz w:val="21"/>
                <w:szCs w:val="21"/>
                <w:lang w:val="en-US" w:eastAsia="en-US" w:bidi="ar-SA"/>
              </w:rPr>
            </w:pPr>
            <w:r>
              <w:rPr>
                <w:rFonts w:hint="eastAsia" w:ascii="宋体" w:hAnsi="宋体"/>
                <w:szCs w:val="21"/>
                <w:lang w:eastAsia="en-US"/>
              </w:rPr>
              <w:t>（</w:t>
            </w:r>
            <w:r>
              <w:rPr>
                <w:rFonts w:ascii="宋体" w:hAnsi="宋体"/>
                <w:szCs w:val="21"/>
                <w:lang w:eastAsia="en-US"/>
              </w:rPr>
              <w:t>0.5</w:t>
            </w:r>
            <w:r>
              <w:rPr>
                <w:rFonts w:hint="eastAsia" w:ascii="宋体" w:hAnsi="宋体"/>
                <w:szCs w:val="21"/>
                <w:lang w:eastAsia="en-US"/>
              </w:rPr>
              <w:t>分）</w:t>
            </w:r>
          </w:p>
        </w:tc>
        <w:tc>
          <w:tcPr>
            <w:tcW w:w="6604" w:type="dxa"/>
            <w:shd w:val="clear" w:color="auto" w:fill="auto"/>
            <w:vAlign w:val="center"/>
          </w:tcPr>
          <w:p w14:paraId="4BFABC33">
            <w:pPr>
              <w:wordWrap w:val="0"/>
              <w:topLinePunct/>
              <w:autoSpaceDE/>
              <w:autoSpaceDN/>
              <w:spacing w:line="360" w:lineRule="auto"/>
              <w:rPr>
                <w:rFonts w:ascii="宋体" w:hAnsi="宋体"/>
                <w:szCs w:val="21"/>
              </w:rPr>
            </w:pPr>
            <w:r>
              <w:rPr>
                <w:rFonts w:hint="eastAsia" w:ascii="宋体" w:hAnsi="宋体"/>
                <w:szCs w:val="21"/>
              </w:rPr>
              <w:t>若本项目采购产品属于“政府采购环境标志产品品目清单”，并且投标产品获得国家确定的认证机构出具的、处于有效期内的环境标志产品认证证书的，得</w:t>
            </w:r>
            <w:r>
              <w:rPr>
                <w:rFonts w:ascii="宋体" w:hAnsi="宋体"/>
                <w:szCs w:val="21"/>
              </w:rPr>
              <w:t>0.5</w:t>
            </w:r>
            <w:r>
              <w:rPr>
                <w:rFonts w:hint="eastAsia" w:ascii="宋体" w:hAnsi="宋体"/>
                <w:szCs w:val="21"/>
              </w:rPr>
              <w:t>分；否则得0分。</w:t>
            </w:r>
          </w:p>
          <w:p w14:paraId="37A85768">
            <w:pPr>
              <w:pStyle w:val="203"/>
              <w:autoSpaceDE w:val="0"/>
              <w:autoSpaceDN w:val="0"/>
              <w:spacing w:line="360" w:lineRule="auto"/>
              <w:rPr>
                <w:rFonts w:ascii="宋体" w:hAnsi="宋体" w:eastAsia="宋体" w:cs="Times New Roman"/>
                <w:w w:val="95"/>
                <w:kern w:val="0"/>
                <w:sz w:val="21"/>
                <w:szCs w:val="21"/>
                <w:lang w:val="en-US" w:eastAsia="zh-CN" w:bidi="ar-SA"/>
              </w:rPr>
            </w:pPr>
            <w:r>
              <w:rPr>
                <w:rFonts w:hint="eastAsia" w:ascii="宋体" w:hAnsi="宋体"/>
                <w:szCs w:val="21"/>
              </w:rPr>
              <w:t>注：投标人须在投标文件中提供其所投产品有效认证证书复印件（加盖投标人公章），否则不予认可。</w:t>
            </w:r>
          </w:p>
        </w:tc>
      </w:tr>
      <w:tr w14:paraId="3C488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560" w:type="dxa"/>
            <w:vMerge w:val="restart"/>
            <w:vAlign w:val="center"/>
          </w:tcPr>
          <w:p w14:paraId="7FA96505">
            <w:pPr>
              <w:pStyle w:val="203"/>
              <w:autoSpaceDE w:val="0"/>
              <w:autoSpaceDN w:val="0"/>
              <w:spacing w:line="360" w:lineRule="auto"/>
              <w:jc w:val="center"/>
              <w:rPr>
                <w:rFonts w:ascii="宋体" w:hAnsi="宋体"/>
                <w:kern w:val="0"/>
                <w:szCs w:val="21"/>
                <w:lang w:eastAsia="en-US"/>
              </w:rPr>
            </w:pPr>
            <w:bookmarkStart w:id="996" w:name="_GoBack" w:colFirst="2" w:colLast="3"/>
            <w:r>
              <w:rPr>
                <w:rFonts w:ascii="宋体" w:hAnsi="宋体"/>
                <w:kern w:val="0"/>
                <w:szCs w:val="21"/>
                <w:lang w:eastAsia="en-US"/>
              </w:rPr>
              <w:t>2</w:t>
            </w:r>
          </w:p>
        </w:tc>
        <w:tc>
          <w:tcPr>
            <w:tcW w:w="1245" w:type="dxa"/>
            <w:vMerge w:val="restart"/>
            <w:tcBorders>
              <w:right w:val="single" w:color="auto" w:sz="4" w:space="0"/>
            </w:tcBorders>
            <w:vAlign w:val="center"/>
          </w:tcPr>
          <w:p w14:paraId="2095749E">
            <w:pPr>
              <w:pStyle w:val="203"/>
              <w:autoSpaceDE w:val="0"/>
              <w:autoSpaceDN w:val="0"/>
              <w:spacing w:line="360" w:lineRule="auto"/>
              <w:jc w:val="center"/>
              <w:rPr>
                <w:rFonts w:ascii="宋体" w:hAnsi="宋体"/>
                <w:kern w:val="0"/>
                <w:szCs w:val="21"/>
                <w:lang w:eastAsia="en-US"/>
              </w:rPr>
            </w:pPr>
            <w:r>
              <w:rPr>
                <w:rFonts w:ascii="宋体" w:hAnsi="宋体"/>
                <w:kern w:val="0"/>
                <w:szCs w:val="21"/>
                <w:lang w:eastAsia="en-US"/>
              </w:rPr>
              <w:t>技术</w:t>
            </w:r>
            <w:r>
              <w:rPr>
                <w:rFonts w:hint="eastAsia" w:ascii="宋体" w:hAnsi="宋体"/>
                <w:kern w:val="0"/>
                <w:szCs w:val="21"/>
                <w:lang w:eastAsia="en-US"/>
              </w:rPr>
              <w:t>要求</w:t>
            </w:r>
          </w:p>
          <w:p w14:paraId="20A7985C">
            <w:pPr>
              <w:pStyle w:val="203"/>
              <w:autoSpaceDE w:val="0"/>
              <w:autoSpaceDN w:val="0"/>
              <w:spacing w:line="360" w:lineRule="auto"/>
              <w:jc w:val="center"/>
              <w:rPr>
                <w:rFonts w:ascii="宋体" w:hAnsi="宋体"/>
                <w:kern w:val="0"/>
                <w:szCs w:val="21"/>
                <w:lang w:eastAsia="en-US"/>
              </w:rPr>
            </w:pPr>
            <w:r>
              <w:rPr>
                <w:rFonts w:ascii="宋体" w:hAnsi="宋体"/>
                <w:kern w:val="0"/>
                <w:szCs w:val="21"/>
                <w:lang w:eastAsia="en-US"/>
              </w:rPr>
              <w:t>（61</w:t>
            </w:r>
            <w:r>
              <w:rPr>
                <w:rFonts w:ascii="宋体" w:hAnsi="宋体"/>
                <w:spacing w:val="-30"/>
                <w:kern w:val="0"/>
                <w:szCs w:val="21"/>
                <w:lang w:eastAsia="en-US"/>
              </w:rPr>
              <w:t xml:space="preserve"> 分</w:t>
            </w:r>
            <w:r>
              <w:rPr>
                <w:rFonts w:ascii="宋体" w:hAnsi="宋体"/>
                <w:spacing w:val="-10"/>
                <w:kern w:val="0"/>
                <w:szCs w:val="21"/>
                <w:lang w:eastAsia="en-US"/>
              </w:rPr>
              <w:t>）</w:t>
            </w:r>
          </w:p>
        </w:tc>
        <w:tc>
          <w:tcPr>
            <w:tcW w:w="1314" w:type="dxa"/>
            <w:tcBorders>
              <w:left w:val="single" w:color="auto" w:sz="4" w:space="0"/>
            </w:tcBorders>
            <w:vAlign w:val="center"/>
          </w:tcPr>
          <w:p w14:paraId="588CB56C">
            <w:pPr>
              <w:pStyle w:val="203"/>
              <w:autoSpaceDE w:val="0"/>
              <w:autoSpaceDN w:val="0"/>
              <w:spacing w:line="360" w:lineRule="auto"/>
              <w:jc w:val="center"/>
              <w:rPr>
                <w:rFonts w:ascii="宋体" w:hAnsi="宋体"/>
                <w:kern w:val="0"/>
                <w:szCs w:val="21"/>
              </w:rPr>
            </w:pPr>
            <w:r>
              <w:rPr>
                <w:rFonts w:ascii="宋体" w:hAnsi="宋体"/>
                <w:spacing w:val="-4"/>
                <w:kern w:val="0"/>
                <w:szCs w:val="21"/>
              </w:rPr>
              <w:t>技术要求</w:t>
            </w:r>
            <w:r>
              <w:rPr>
                <w:rFonts w:ascii="宋体" w:hAnsi="宋体"/>
                <w:spacing w:val="-3"/>
                <w:kern w:val="0"/>
                <w:szCs w:val="21"/>
              </w:rPr>
              <w:t>响应程度</w:t>
            </w:r>
            <w:r>
              <w:rPr>
                <w:rFonts w:hint="eastAsia" w:ascii="宋体" w:hAnsi="宋体"/>
                <w:spacing w:val="-3"/>
                <w:kern w:val="0"/>
                <w:szCs w:val="21"/>
              </w:rPr>
              <w:t>（</w:t>
            </w:r>
            <w:r>
              <w:rPr>
                <w:rFonts w:ascii="宋体" w:hAnsi="宋体"/>
                <w:spacing w:val="-3"/>
                <w:kern w:val="0"/>
                <w:szCs w:val="21"/>
              </w:rPr>
              <w:t>35</w:t>
            </w:r>
            <w:r>
              <w:rPr>
                <w:rFonts w:hint="eastAsia" w:ascii="宋体" w:hAnsi="宋体"/>
                <w:spacing w:val="-3"/>
                <w:kern w:val="0"/>
                <w:szCs w:val="21"/>
              </w:rPr>
              <w:t>分）</w:t>
            </w:r>
          </w:p>
          <w:p w14:paraId="2918CC53">
            <w:pPr>
              <w:pStyle w:val="203"/>
              <w:autoSpaceDE w:val="0"/>
              <w:autoSpaceDN w:val="0"/>
              <w:spacing w:line="360" w:lineRule="auto"/>
              <w:jc w:val="center"/>
              <w:rPr>
                <w:rFonts w:ascii="宋体" w:hAnsi="宋体"/>
                <w:kern w:val="0"/>
                <w:szCs w:val="21"/>
              </w:rPr>
            </w:pPr>
          </w:p>
        </w:tc>
        <w:tc>
          <w:tcPr>
            <w:tcW w:w="6604" w:type="dxa"/>
          </w:tcPr>
          <w:p w14:paraId="376348B2">
            <w:pPr>
              <w:pStyle w:val="203"/>
              <w:autoSpaceDE w:val="0"/>
              <w:autoSpaceDN w:val="0"/>
              <w:spacing w:line="360" w:lineRule="auto"/>
              <w:rPr>
                <w:rFonts w:ascii="宋体" w:hAnsi="宋体"/>
                <w:kern w:val="0"/>
                <w:szCs w:val="21"/>
              </w:rPr>
            </w:pPr>
            <w:r>
              <w:rPr>
                <w:rFonts w:ascii="宋体" w:hAnsi="宋体"/>
                <w:spacing w:val="-2"/>
                <w:kern w:val="0"/>
                <w:szCs w:val="21"/>
              </w:rPr>
              <w:t>评标委员会根据投标人所投产品对招标文件技术指标要求的响应性进行评审</w:t>
            </w:r>
            <w:r>
              <w:rPr>
                <w:rFonts w:hint="eastAsia" w:ascii="宋体" w:hAnsi="宋体"/>
                <w:spacing w:val="-2"/>
                <w:kern w:val="0"/>
                <w:szCs w:val="21"/>
              </w:rPr>
              <w:t>，</w:t>
            </w:r>
          </w:p>
          <w:p w14:paraId="76E8A582">
            <w:pPr>
              <w:pStyle w:val="203"/>
              <w:autoSpaceDE w:val="0"/>
              <w:autoSpaceDN w:val="0"/>
              <w:spacing w:line="360" w:lineRule="auto"/>
              <w:rPr>
                <w:rFonts w:ascii="宋体" w:hAnsi="宋体"/>
                <w:kern w:val="0"/>
                <w:szCs w:val="21"/>
              </w:rPr>
            </w:pPr>
            <w:r>
              <w:rPr>
                <w:rFonts w:ascii="宋体" w:hAnsi="宋体"/>
                <w:spacing w:val="-4"/>
                <w:kern w:val="0"/>
                <w:szCs w:val="21"/>
              </w:rPr>
              <w:t>技术指标要求全部满足采购需求得</w:t>
            </w:r>
            <w:r>
              <w:rPr>
                <w:rFonts w:ascii="宋体" w:hAnsi="宋体"/>
                <w:kern w:val="0"/>
                <w:szCs w:val="21"/>
              </w:rPr>
              <w:t>35</w:t>
            </w:r>
            <w:r>
              <w:rPr>
                <w:rFonts w:ascii="宋体" w:hAnsi="宋体"/>
                <w:spacing w:val="-12"/>
                <w:kern w:val="0"/>
                <w:szCs w:val="21"/>
              </w:rPr>
              <w:t>分，其中：</w:t>
            </w:r>
          </w:p>
          <w:p w14:paraId="56226C0E">
            <w:pPr>
              <w:pStyle w:val="203"/>
              <w:autoSpaceDE w:val="0"/>
              <w:autoSpaceDN w:val="0"/>
              <w:spacing w:line="360" w:lineRule="auto"/>
              <w:rPr>
                <w:rFonts w:ascii="宋体" w:hAnsi="宋体"/>
                <w:kern w:val="0"/>
                <w:szCs w:val="21"/>
              </w:rPr>
            </w:pPr>
            <w:r>
              <w:rPr>
                <w:rFonts w:ascii="宋体" w:hAnsi="宋体"/>
                <w:kern w:val="0"/>
                <w:szCs w:val="21"/>
              </w:rPr>
              <w:t>“★”为实质性指标，不满足该指标项将导致</w:t>
            </w:r>
            <w:r>
              <w:rPr>
                <w:rFonts w:ascii="宋体" w:hAnsi="宋体"/>
                <w:spacing w:val="-2"/>
                <w:kern w:val="0"/>
                <w:szCs w:val="21"/>
              </w:rPr>
              <w:t>投标被拒绝；</w:t>
            </w:r>
          </w:p>
          <w:p w14:paraId="01982A6F">
            <w:pPr>
              <w:pStyle w:val="203"/>
              <w:autoSpaceDE w:val="0"/>
              <w:autoSpaceDN w:val="0"/>
              <w:spacing w:line="360" w:lineRule="auto"/>
              <w:rPr>
                <w:rFonts w:ascii="宋体" w:hAnsi="宋体"/>
                <w:kern w:val="0"/>
                <w:szCs w:val="21"/>
              </w:rPr>
            </w:pPr>
            <w:r>
              <w:rPr>
                <w:rFonts w:ascii="宋体" w:hAnsi="宋体"/>
                <w:spacing w:val="-2"/>
                <w:kern w:val="0"/>
                <w:szCs w:val="21"/>
              </w:rPr>
              <w:t xml:space="preserve">“#”为重要指标，每有一项负偏离扣 </w:t>
            </w:r>
            <w:r>
              <w:rPr>
                <w:rFonts w:ascii="宋体" w:hAnsi="宋体"/>
                <w:kern w:val="0"/>
                <w:szCs w:val="21"/>
              </w:rPr>
              <w:t>1</w:t>
            </w:r>
            <w:r>
              <w:rPr>
                <w:rFonts w:ascii="宋体" w:hAnsi="宋体"/>
                <w:spacing w:val="-16"/>
                <w:kern w:val="0"/>
                <w:szCs w:val="21"/>
              </w:rPr>
              <w:t xml:space="preserve"> 分，</w:t>
            </w:r>
            <w:r>
              <w:rPr>
                <w:rFonts w:ascii="宋体" w:hAnsi="宋体"/>
                <w:spacing w:val="-20"/>
                <w:kern w:val="0"/>
                <w:szCs w:val="21"/>
              </w:rPr>
              <w:t xml:space="preserve">满分 </w:t>
            </w:r>
            <w:r>
              <w:rPr>
                <w:rFonts w:ascii="宋体" w:hAnsi="宋体"/>
                <w:kern w:val="0"/>
                <w:szCs w:val="21"/>
              </w:rPr>
              <w:t>35</w:t>
            </w:r>
            <w:r>
              <w:rPr>
                <w:rFonts w:ascii="宋体" w:hAnsi="宋体"/>
                <w:spacing w:val="-10"/>
                <w:kern w:val="0"/>
                <w:szCs w:val="21"/>
              </w:rPr>
              <w:t>分，扣完为止；</w:t>
            </w:r>
          </w:p>
          <w:p w14:paraId="45A09387">
            <w:pPr>
              <w:pStyle w:val="203"/>
              <w:autoSpaceDE w:val="0"/>
              <w:autoSpaceDN w:val="0"/>
              <w:spacing w:line="360" w:lineRule="auto"/>
              <w:rPr>
                <w:rFonts w:ascii="宋体" w:hAnsi="宋体"/>
                <w:kern w:val="0"/>
                <w:szCs w:val="21"/>
              </w:rPr>
            </w:pPr>
            <w:r>
              <w:rPr>
                <w:rFonts w:ascii="宋体" w:hAnsi="宋体"/>
                <w:spacing w:val="-2"/>
                <w:kern w:val="0"/>
                <w:szCs w:val="21"/>
              </w:rPr>
              <w:t>注：</w:t>
            </w:r>
            <w:r>
              <w:rPr>
                <w:rFonts w:hint="eastAsia" w:ascii="宋体" w:hAnsi="宋体"/>
                <w:spacing w:val="-2"/>
                <w:kern w:val="0"/>
                <w:szCs w:val="21"/>
              </w:rPr>
              <w:t>投标人</w:t>
            </w:r>
            <w:r>
              <w:rPr>
                <w:rFonts w:ascii="宋体" w:hAnsi="宋体"/>
                <w:spacing w:val="-2"/>
                <w:kern w:val="0"/>
                <w:szCs w:val="21"/>
              </w:rPr>
              <w:t>须对招标文件采购需求及技术要求进行点对点应答，必须进行逐条逐项答复、说明</w:t>
            </w:r>
            <w:r>
              <w:rPr>
                <w:rFonts w:ascii="宋体" w:hAnsi="宋体"/>
                <w:spacing w:val="-1"/>
                <w:kern w:val="0"/>
                <w:szCs w:val="21"/>
              </w:rPr>
              <w:t>和解释，</w:t>
            </w:r>
            <w:r>
              <w:rPr>
                <w:rFonts w:hint="eastAsia" w:ascii="宋体" w:hAnsi="宋体"/>
                <w:spacing w:val="-1"/>
                <w:kern w:val="0"/>
                <w:szCs w:val="21"/>
              </w:rPr>
              <w:t>对</w:t>
            </w:r>
            <w:r>
              <w:rPr>
                <w:rFonts w:ascii="宋体" w:hAnsi="宋体"/>
                <w:spacing w:val="-1"/>
                <w:kern w:val="0"/>
                <w:szCs w:val="21"/>
              </w:rPr>
              <w:t>#参数要求的指标，须提供所投设备的相关证明材料并加盖原厂商公章。</w:t>
            </w:r>
          </w:p>
        </w:tc>
      </w:tr>
      <w:tr w14:paraId="6D0FC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560" w:type="dxa"/>
            <w:vMerge w:val="continue"/>
            <w:vAlign w:val="center"/>
          </w:tcPr>
          <w:p w14:paraId="46438D87">
            <w:pPr>
              <w:pStyle w:val="203"/>
              <w:autoSpaceDE w:val="0"/>
              <w:autoSpaceDN w:val="0"/>
              <w:spacing w:line="360" w:lineRule="auto"/>
              <w:jc w:val="center"/>
              <w:rPr>
                <w:rFonts w:ascii="宋体" w:hAnsi="宋体"/>
                <w:kern w:val="0"/>
                <w:szCs w:val="21"/>
              </w:rPr>
            </w:pPr>
          </w:p>
        </w:tc>
        <w:tc>
          <w:tcPr>
            <w:tcW w:w="1245" w:type="dxa"/>
            <w:vMerge w:val="continue"/>
            <w:vAlign w:val="center"/>
          </w:tcPr>
          <w:p w14:paraId="28994B43">
            <w:pPr>
              <w:pStyle w:val="203"/>
              <w:autoSpaceDE w:val="0"/>
              <w:autoSpaceDN w:val="0"/>
              <w:spacing w:line="360" w:lineRule="auto"/>
              <w:jc w:val="center"/>
              <w:rPr>
                <w:rFonts w:ascii="宋体" w:hAnsi="宋体"/>
                <w:kern w:val="0"/>
                <w:szCs w:val="21"/>
              </w:rPr>
            </w:pPr>
          </w:p>
        </w:tc>
        <w:tc>
          <w:tcPr>
            <w:tcW w:w="1314" w:type="dxa"/>
            <w:vAlign w:val="center"/>
          </w:tcPr>
          <w:p w14:paraId="1BE90D4D">
            <w:pPr>
              <w:pStyle w:val="203"/>
              <w:autoSpaceDE w:val="0"/>
              <w:autoSpaceDN w:val="0"/>
              <w:spacing w:line="360" w:lineRule="auto"/>
              <w:jc w:val="center"/>
              <w:rPr>
                <w:rFonts w:ascii="宋体" w:hAnsi="宋体"/>
                <w:kern w:val="0"/>
                <w:szCs w:val="21"/>
                <w:lang w:eastAsia="en-US"/>
              </w:rPr>
            </w:pPr>
            <w:r>
              <w:rPr>
                <w:rFonts w:ascii="宋体" w:hAnsi="宋体"/>
                <w:spacing w:val="-4"/>
                <w:kern w:val="0"/>
                <w:szCs w:val="21"/>
                <w:lang w:eastAsia="en-US"/>
              </w:rPr>
              <w:t>项目实施方案</w:t>
            </w:r>
            <w:r>
              <w:rPr>
                <w:rFonts w:hint="eastAsia" w:ascii="宋体" w:hAnsi="宋体"/>
                <w:spacing w:val="-4"/>
                <w:kern w:val="0"/>
                <w:szCs w:val="21"/>
                <w:lang w:eastAsia="en-US"/>
              </w:rPr>
              <w:t>（1</w:t>
            </w:r>
            <w:r>
              <w:rPr>
                <w:rFonts w:ascii="宋体" w:hAnsi="宋体"/>
                <w:spacing w:val="-4"/>
                <w:kern w:val="0"/>
                <w:szCs w:val="21"/>
                <w:lang w:eastAsia="en-US"/>
              </w:rPr>
              <w:t>0</w:t>
            </w:r>
            <w:r>
              <w:rPr>
                <w:rFonts w:hint="eastAsia" w:ascii="宋体" w:hAnsi="宋体"/>
                <w:spacing w:val="-4"/>
                <w:kern w:val="0"/>
                <w:szCs w:val="21"/>
                <w:lang w:eastAsia="en-US"/>
              </w:rPr>
              <w:t>分）</w:t>
            </w:r>
          </w:p>
        </w:tc>
        <w:tc>
          <w:tcPr>
            <w:tcW w:w="6604" w:type="dxa"/>
          </w:tcPr>
          <w:p w14:paraId="56B01325">
            <w:pPr>
              <w:pStyle w:val="203"/>
              <w:autoSpaceDE w:val="0"/>
              <w:autoSpaceDN w:val="0"/>
              <w:spacing w:line="360" w:lineRule="auto"/>
              <w:rPr>
                <w:rFonts w:ascii="宋体" w:hAnsi="宋体"/>
                <w:spacing w:val="-1"/>
                <w:kern w:val="0"/>
                <w:szCs w:val="21"/>
              </w:rPr>
            </w:pPr>
            <w:r>
              <w:rPr>
                <w:rFonts w:hint="eastAsia" w:ascii="宋体" w:hAnsi="宋体"/>
                <w:spacing w:val="-1"/>
                <w:kern w:val="0"/>
                <w:szCs w:val="21"/>
              </w:rPr>
              <w:t>投标人根据项目实际情况，制定项目整体的实施方案，包括（</w:t>
            </w:r>
            <w:r>
              <w:rPr>
                <w:rFonts w:ascii="宋体" w:hAnsi="宋体"/>
                <w:spacing w:val="-1"/>
                <w:kern w:val="0"/>
                <w:szCs w:val="21"/>
              </w:rPr>
              <w:t>1）</w:t>
            </w:r>
            <w:r>
              <w:rPr>
                <w:rFonts w:hint="eastAsia" w:ascii="宋体" w:hAnsi="宋体"/>
                <w:spacing w:val="-1"/>
                <w:kern w:val="0"/>
                <w:szCs w:val="21"/>
              </w:rPr>
              <w:t>货物</w:t>
            </w:r>
            <w:r>
              <w:rPr>
                <w:rFonts w:ascii="宋体" w:hAnsi="宋体"/>
                <w:spacing w:val="-1"/>
                <w:kern w:val="0"/>
                <w:szCs w:val="21"/>
              </w:rPr>
              <w:t>交付（2）安装调试（3）验收</w:t>
            </w:r>
            <w:r>
              <w:rPr>
                <w:rFonts w:hint="eastAsia" w:ascii="宋体" w:hAnsi="宋体"/>
                <w:spacing w:val="-1"/>
                <w:kern w:val="0"/>
                <w:szCs w:val="21"/>
              </w:rPr>
              <w:t>方案，</w:t>
            </w:r>
            <w:r>
              <w:rPr>
                <w:rFonts w:ascii="宋体" w:hAnsi="宋体"/>
                <w:spacing w:val="-1"/>
                <w:kern w:val="0"/>
                <w:szCs w:val="21"/>
              </w:rPr>
              <w:t>全部包含得3分，每缺少一项方案扣1分。</w:t>
            </w:r>
          </w:p>
          <w:p w14:paraId="3BDB59EB">
            <w:pPr>
              <w:pStyle w:val="203"/>
              <w:autoSpaceDE w:val="0"/>
              <w:autoSpaceDN w:val="0"/>
              <w:spacing w:line="360" w:lineRule="auto"/>
              <w:rPr>
                <w:rFonts w:ascii="宋体" w:hAnsi="宋体"/>
                <w:spacing w:val="-1"/>
                <w:kern w:val="0"/>
                <w:szCs w:val="21"/>
              </w:rPr>
            </w:pPr>
            <w:r>
              <w:rPr>
                <w:rFonts w:hint="eastAsia" w:ascii="宋体" w:hAnsi="宋体"/>
                <w:spacing w:val="-1"/>
                <w:kern w:val="0"/>
                <w:szCs w:val="21"/>
              </w:rPr>
              <w:t>综合考虑投标人所提供项目整体实施的完整性、详细程度、可行性、针对性：</w:t>
            </w:r>
          </w:p>
          <w:p w14:paraId="6915604A">
            <w:pPr>
              <w:pStyle w:val="203"/>
              <w:autoSpaceDE w:val="0"/>
              <w:autoSpaceDN w:val="0"/>
              <w:spacing w:line="360" w:lineRule="auto"/>
              <w:rPr>
                <w:rFonts w:ascii="宋体" w:hAnsi="宋体"/>
                <w:spacing w:val="-1"/>
                <w:kern w:val="0"/>
                <w:szCs w:val="21"/>
              </w:rPr>
            </w:pPr>
            <w:r>
              <w:rPr>
                <w:rFonts w:hint="eastAsia" w:ascii="宋体" w:hAnsi="宋体"/>
                <w:spacing w:val="-1"/>
                <w:kern w:val="0"/>
                <w:szCs w:val="21"/>
              </w:rPr>
              <w:t>方案内容完整全面、科学合理，可实施性强，有针对性，对项目实施重难点分析透彻并有相对应的解决方案：得</w:t>
            </w:r>
            <w:r>
              <w:rPr>
                <w:rFonts w:ascii="宋体" w:hAnsi="宋体"/>
                <w:spacing w:val="-1"/>
                <w:kern w:val="0"/>
                <w:szCs w:val="21"/>
              </w:rPr>
              <w:t>7分；</w:t>
            </w:r>
          </w:p>
          <w:p w14:paraId="741BE181">
            <w:pPr>
              <w:pStyle w:val="203"/>
              <w:autoSpaceDE w:val="0"/>
              <w:autoSpaceDN w:val="0"/>
              <w:spacing w:line="360" w:lineRule="auto"/>
              <w:rPr>
                <w:rFonts w:ascii="宋体" w:hAnsi="宋体"/>
                <w:spacing w:val="-1"/>
                <w:kern w:val="0"/>
                <w:szCs w:val="21"/>
              </w:rPr>
            </w:pPr>
            <w:r>
              <w:rPr>
                <w:rFonts w:hint="eastAsia" w:ascii="宋体" w:hAnsi="宋体"/>
                <w:spacing w:val="-1"/>
                <w:kern w:val="0"/>
                <w:szCs w:val="21"/>
              </w:rPr>
              <w:t>方案内容基本完整全面、基本科学合理，可实施性较强，对项目实施重难点分析较透彻：</w:t>
            </w:r>
            <w:r>
              <w:rPr>
                <w:rFonts w:ascii="宋体" w:hAnsi="宋体"/>
                <w:spacing w:val="-1"/>
                <w:kern w:val="0"/>
                <w:szCs w:val="21"/>
              </w:rPr>
              <w:t>5分；</w:t>
            </w:r>
          </w:p>
          <w:p w14:paraId="6CA6FDE8">
            <w:pPr>
              <w:pStyle w:val="203"/>
              <w:autoSpaceDE w:val="0"/>
              <w:autoSpaceDN w:val="0"/>
              <w:spacing w:line="360" w:lineRule="auto"/>
              <w:rPr>
                <w:rFonts w:ascii="宋体" w:hAnsi="宋体"/>
                <w:spacing w:val="-1"/>
                <w:kern w:val="0"/>
                <w:szCs w:val="21"/>
              </w:rPr>
            </w:pPr>
            <w:r>
              <w:rPr>
                <w:rFonts w:hint="eastAsia" w:ascii="宋体" w:hAnsi="宋体"/>
                <w:spacing w:val="-1"/>
                <w:kern w:val="0"/>
                <w:szCs w:val="21"/>
              </w:rPr>
              <w:t>提供了常规、通用的实施方案，较合理、可行，项目实施重难点分析有欠缺，但不影响项目整体实施：</w:t>
            </w:r>
            <w:r>
              <w:rPr>
                <w:rFonts w:ascii="宋体" w:hAnsi="宋体"/>
                <w:spacing w:val="-1"/>
                <w:kern w:val="0"/>
                <w:szCs w:val="21"/>
              </w:rPr>
              <w:t>2分；</w:t>
            </w:r>
          </w:p>
          <w:p w14:paraId="5D67AAC9">
            <w:pPr>
              <w:pStyle w:val="203"/>
              <w:autoSpaceDE w:val="0"/>
              <w:autoSpaceDN w:val="0"/>
              <w:spacing w:line="360" w:lineRule="auto"/>
              <w:rPr>
                <w:rFonts w:ascii="宋体" w:hAnsi="宋体"/>
                <w:kern w:val="0"/>
                <w:szCs w:val="21"/>
              </w:rPr>
            </w:pPr>
            <w:r>
              <w:rPr>
                <w:rFonts w:hint="eastAsia" w:ascii="宋体" w:hAnsi="宋体"/>
                <w:spacing w:val="-1"/>
                <w:kern w:val="0"/>
                <w:szCs w:val="21"/>
              </w:rPr>
              <w:t>方案内容不完整不科学合理，无可实施性，对项目实施重难点分析不透彻得</w:t>
            </w:r>
            <w:r>
              <w:rPr>
                <w:rFonts w:ascii="宋体" w:hAnsi="宋体"/>
                <w:spacing w:val="-1"/>
                <w:kern w:val="0"/>
                <w:szCs w:val="21"/>
              </w:rPr>
              <w:t>0分。</w:t>
            </w:r>
          </w:p>
        </w:tc>
      </w:tr>
      <w:tr w14:paraId="6F3B2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7" w:hRule="atLeast"/>
        </w:trPr>
        <w:tc>
          <w:tcPr>
            <w:tcW w:w="560" w:type="dxa"/>
            <w:vMerge w:val="continue"/>
            <w:vAlign w:val="center"/>
          </w:tcPr>
          <w:p w14:paraId="10F04B0B">
            <w:pPr>
              <w:pStyle w:val="203"/>
              <w:autoSpaceDE w:val="0"/>
              <w:autoSpaceDN w:val="0"/>
              <w:spacing w:line="360" w:lineRule="auto"/>
              <w:jc w:val="center"/>
              <w:rPr>
                <w:rFonts w:ascii="宋体" w:hAnsi="宋体"/>
                <w:kern w:val="0"/>
                <w:szCs w:val="21"/>
              </w:rPr>
            </w:pPr>
          </w:p>
        </w:tc>
        <w:tc>
          <w:tcPr>
            <w:tcW w:w="1245" w:type="dxa"/>
            <w:vMerge w:val="continue"/>
            <w:vAlign w:val="center"/>
          </w:tcPr>
          <w:p w14:paraId="6D7BA1C3">
            <w:pPr>
              <w:pStyle w:val="203"/>
              <w:autoSpaceDE w:val="0"/>
              <w:autoSpaceDN w:val="0"/>
              <w:spacing w:line="360" w:lineRule="auto"/>
              <w:jc w:val="center"/>
              <w:rPr>
                <w:rFonts w:ascii="宋体" w:hAnsi="宋体"/>
                <w:kern w:val="0"/>
                <w:szCs w:val="21"/>
              </w:rPr>
            </w:pPr>
          </w:p>
        </w:tc>
        <w:tc>
          <w:tcPr>
            <w:tcW w:w="1314" w:type="dxa"/>
            <w:vAlign w:val="center"/>
          </w:tcPr>
          <w:p w14:paraId="3AF99B98">
            <w:pPr>
              <w:pStyle w:val="203"/>
              <w:autoSpaceDE w:val="0"/>
              <w:autoSpaceDN w:val="0"/>
              <w:spacing w:line="360" w:lineRule="auto"/>
              <w:jc w:val="center"/>
              <w:rPr>
                <w:rFonts w:ascii="宋体" w:hAnsi="宋体"/>
                <w:kern w:val="0"/>
                <w:szCs w:val="21"/>
                <w:lang w:eastAsia="en-US"/>
              </w:rPr>
            </w:pPr>
            <w:r>
              <w:rPr>
                <w:rFonts w:ascii="宋体" w:hAnsi="宋体"/>
                <w:spacing w:val="-4"/>
                <w:kern w:val="0"/>
                <w:szCs w:val="21"/>
                <w:lang w:eastAsia="en-US"/>
              </w:rPr>
              <w:t>售后服务</w:t>
            </w:r>
            <w:r>
              <w:rPr>
                <w:rFonts w:ascii="宋体" w:hAnsi="宋体"/>
                <w:spacing w:val="-6"/>
                <w:kern w:val="0"/>
                <w:szCs w:val="21"/>
                <w:lang w:eastAsia="en-US"/>
              </w:rPr>
              <w:t>方案</w:t>
            </w:r>
            <w:r>
              <w:rPr>
                <w:rFonts w:hint="eastAsia" w:ascii="宋体" w:hAnsi="宋体"/>
                <w:spacing w:val="-6"/>
                <w:kern w:val="0"/>
                <w:szCs w:val="21"/>
                <w:lang w:eastAsia="en-US"/>
              </w:rPr>
              <w:t>（</w:t>
            </w:r>
            <w:r>
              <w:rPr>
                <w:rFonts w:ascii="宋体" w:hAnsi="宋体"/>
                <w:spacing w:val="-6"/>
                <w:kern w:val="0"/>
                <w:szCs w:val="21"/>
                <w:lang w:eastAsia="en-US"/>
              </w:rPr>
              <w:t>6</w:t>
            </w:r>
            <w:r>
              <w:rPr>
                <w:rFonts w:hint="eastAsia" w:ascii="宋体" w:hAnsi="宋体"/>
                <w:spacing w:val="-6"/>
                <w:kern w:val="0"/>
                <w:szCs w:val="21"/>
                <w:lang w:eastAsia="en-US"/>
              </w:rPr>
              <w:t>分）</w:t>
            </w:r>
          </w:p>
        </w:tc>
        <w:tc>
          <w:tcPr>
            <w:tcW w:w="6604" w:type="dxa"/>
          </w:tcPr>
          <w:p w14:paraId="14D2E379">
            <w:pPr>
              <w:pStyle w:val="203"/>
              <w:autoSpaceDE w:val="0"/>
              <w:autoSpaceDN w:val="0"/>
              <w:spacing w:line="360" w:lineRule="auto"/>
              <w:rPr>
                <w:rFonts w:ascii="宋体" w:hAnsi="宋体"/>
                <w:kern w:val="0"/>
                <w:szCs w:val="21"/>
              </w:rPr>
            </w:pPr>
            <w:r>
              <w:rPr>
                <w:rFonts w:ascii="宋体" w:hAnsi="宋体"/>
                <w:spacing w:val="1"/>
                <w:kern w:val="0"/>
                <w:szCs w:val="21"/>
              </w:rPr>
              <w:t>投标人提供详细的售后服务方案，服务体系、服务</w:t>
            </w:r>
            <w:r>
              <w:rPr>
                <w:rFonts w:ascii="宋体" w:hAnsi="宋体"/>
                <w:kern w:val="0"/>
                <w:szCs w:val="21"/>
              </w:rPr>
              <w:t>范围以及故障解决方案、响应时间、应急处理方案、专业技术人员保障、售后服务电话等。</w:t>
            </w:r>
          </w:p>
          <w:p w14:paraId="796D56D8">
            <w:pPr>
              <w:pStyle w:val="203"/>
              <w:autoSpaceDE w:val="0"/>
              <w:autoSpaceDN w:val="0"/>
              <w:spacing w:line="360" w:lineRule="auto"/>
              <w:rPr>
                <w:rFonts w:ascii="宋体" w:hAnsi="宋体"/>
                <w:kern w:val="0"/>
                <w:szCs w:val="21"/>
              </w:rPr>
            </w:pPr>
            <w:r>
              <w:rPr>
                <w:rFonts w:ascii="宋体" w:hAnsi="宋体"/>
                <w:spacing w:val="-4"/>
                <w:kern w:val="0"/>
                <w:szCs w:val="21"/>
              </w:rPr>
              <w:t>方案完整、内容全面，响应时间、反应速度及</w:t>
            </w:r>
            <w:r>
              <w:rPr>
                <w:rFonts w:ascii="宋体" w:hAnsi="宋体"/>
                <w:spacing w:val="-2"/>
                <w:kern w:val="0"/>
                <w:szCs w:val="21"/>
              </w:rPr>
              <w:t xml:space="preserve">时、提供售后服务机构情况介绍，联系人，联系电话等相关材料，质量保障措施完善，得 </w:t>
            </w:r>
            <w:r>
              <w:rPr>
                <w:rFonts w:ascii="宋体" w:hAnsi="宋体"/>
                <w:kern w:val="0"/>
                <w:szCs w:val="21"/>
              </w:rPr>
              <w:t>6</w:t>
            </w:r>
            <w:r>
              <w:rPr>
                <w:rFonts w:ascii="宋体" w:hAnsi="宋体"/>
                <w:spacing w:val="-8"/>
                <w:kern w:val="0"/>
                <w:szCs w:val="21"/>
              </w:rPr>
              <w:t>分；</w:t>
            </w:r>
          </w:p>
          <w:p w14:paraId="72A99E04">
            <w:pPr>
              <w:pStyle w:val="203"/>
              <w:autoSpaceDE w:val="0"/>
              <w:autoSpaceDN w:val="0"/>
              <w:spacing w:line="360" w:lineRule="auto"/>
              <w:rPr>
                <w:rFonts w:ascii="宋体" w:hAnsi="宋体"/>
                <w:kern w:val="0"/>
                <w:szCs w:val="21"/>
              </w:rPr>
            </w:pPr>
            <w:r>
              <w:rPr>
                <w:rFonts w:ascii="宋体" w:hAnsi="宋体"/>
                <w:kern w:val="0"/>
                <w:szCs w:val="21"/>
              </w:rPr>
              <w:t>方案较完整、内容较全面，响应时间、反应速</w:t>
            </w:r>
            <w:r>
              <w:rPr>
                <w:rFonts w:ascii="宋体" w:hAnsi="宋体"/>
                <w:spacing w:val="1"/>
                <w:kern w:val="0"/>
                <w:szCs w:val="21"/>
              </w:rPr>
              <w:t>度较及时、提供售后服务机构情况介绍，联系人，</w:t>
            </w:r>
            <w:r>
              <w:rPr>
                <w:rFonts w:ascii="宋体" w:hAnsi="宋体"/>
                <w:kern w:val="0"/>
                <w:szCs w:val="21"/>
              </w:rPr>
              <w:t>联系电话等相关材料，质量保障措施较完善，得4分；</w:t>
            </w:r>
          </w:p>
          <w:p w14:paraId="702001E7">
            <w:pPr>
              <w:pStyle w:val="203"/>
              <w:autoSpaceDE w:val="0"/>
              <w:autoSpaceDN w:val="0"/>
              <w:spacing w:line="360" w:lineRule="auto"/>
              <w:rPr>
                <w:rFonts w:ascii="宋体" w:hAnsi="宋体"/>
                <w:spacing w:val="-8"/>
                <w:kern w:val="0"/>
                <w:szCs w:val="21"/>
              </w:rPr>
            </w:pPr>
            <w:r>
              <w:rPr>
                <w:rFonts w:ascii="宋体" w:hAnsi="宋体"/>
                <w:spacing w:val="-4"/>
                <w:kern w:val="0"/>
                <w:szCs w:val="21"/>
              </w:rPr>
              <w:t>相关方案基本完整、内容基本全面、完善，响</w:t>
            </w:r>
            <w:r>
              <w:rPr>
                <w:rFonts w:ascii="宋体" w:hAnsi="宋体"/>
                <w:spacing w:val="-2"/>
                <w:kern w:val="0"/>
                <w:szCs w:val="21"/>
              </w:rPr>
              <w:t>应时间、反应速度基本满足项目需要，质量保障措</w:t>
            </w:r>
            <w:r>
              <w:rPr>
                <w:rFonts w:ascii="宋体" w:hAnsi="宋体"/>
                <w:spacing w:val="-3"/>
                <w:kern w:val="0"/>
                <w:szCs w:val="21"/>
              </w:rPr>
              <w:t xml:space="preserve">施基本完善得 </w:t>
            </w:r>
            <w:r>
              <w:rPr>
                <w:rFonts w:ascii="宋体" w:hAnsi="宋体"/>
                <w:spacing w:val="-8"/>
                <w:kern w:val="0"/>
                <w:szCs w:val="21"/>
              </w:rPr>
              <w:t>2分；</w:t>
            </w:r>
          </w:p>
          <w:p w14:paraId="16F5DDE7">
            <w:pPr>
              <w:pStyle w:val="203"/>
              <w:autoSpaceDE w:val="0"/>
              <w:autoSpaceDN w:val="0"/>
              <w:spacing w:line="360" w:lineRule="auto"/>
              <w:rPr>
                <w:rFonts w:ascii="宋体" w:hAnsi="宋体"/>
                <w:kern w:val="0"/>
                <w:szCs w:val="21"/>
              </w:rPr>
            </w:pPr>
            <w:r>
              <w:rPr>
                <w:rFonts w:hint="eastAsia" w:ascii="宋体" w:hAnsi="宋体"/>
                <w:kern w:val="0"/>
                <w:szCs w:val="21"/>
              </w:rPr>
              <w:t>售后服务方案一般，内容欠缺得</w:t>
            </w:r>
            <w:r>
              <w:rPr>
                <w:rFonts w:ascii="宋体" w:hAnsi="宋体"/>
                <w:kern w:val="0"/>
                <w:szCs w:val="21"/>
              </w:rPr>
              <w:t>1分</w:t>
            </w:r>
          </w:p>
          <w:p w14:paraId="714E9871">
            <w:pPr>
              <w:pStyle w:val="203"/>
              <w:autoSpaceDE w:val="0"/>
              <w:autoSpaceDN w:val="0"/>
              <w:spacing w:line="360" w:lineRule="auto"/>
              <w:rPr>
                <w:rFonts w:ascii="宋体" w:hAnsi="宋体"/>
                <w:kern w:val="0"/>
                <w:szCs w:val="21"/>
              </w:rPr>
            </w:pPr>
            <w:r>
              <w:rPr>
                <w:rFonts w:ascii="宋体" w:hAnsi="宋体"/>
                <w:kern w:val="0"/>
                <w:szCs w:val="21"/>
              </w:rPr>
              <w:t>未提供相关方案，得 0</w:t>
            </w:r>
            <w:r>
              <w:rPr>
                <w:rFonts w:ascii="宋体" w:hAnsi="宋体"/>
                <w:spacing w:val="-4"/>
                <w:kern w:val="0"/>
                <w:szCs w:val="21"/>
              </w:rPr>
              <w:t xml:space="preserve"> 分。</w:t>
            </w:r>
          </w:p>
        </w:tc>
      </w:tr>
      <w:tr w14:paraId="6F04A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560" w:type="dxa"/>
            <w:vMerge w:val="continue"/>
            <w:vAlign w:val="center"/>
          </w:tcPr>
          <w:p w14:paraId="4BBC9604">
            <w:pPr>
              <w:pStyle w:val="203"/>
              <w:autoSpaceDE w:val="0"/>
              <w:autoSpaceDN w:val="0"/>
              <w:spacing w:line="360" w:lineRule="auto"/>
              <w:jc w:val="center"/>
              <w:rPr>
                <w:rFonts w:ascii="宋体" w:hAnsi="宋体"/>
                <w:kern w:val="0"/>
                <w:szCs w:val="21"/>
              </w:rPr>
            </w:pPr>
          </w:p>
        </w:tc>
        <w:tc>
          <w:tcPr>
            <w:tcW w:w="1245" w:type="dxa"/>
            <w:vMerge w:val="continue"/>
            <w:vAlign w:val="center"/>
          </w:tcPr>
          <w:p w14:paraId="1CD40261">
            <w:pPr>
              <w:pStyle w:val="203"/>
              <w:autoSpaceDE w:val="0"/>
              <w:autoSpaceDN w:val="0"/>
              <w:spacing w:line="360" w:lineRule="auto"/>
              <w:jc w:val="center"/>
              <w:rPr>
                <w:rFonts w:ascii="宋体" w:hAnsi="宋体"/>
                <w:kern w:val="0"/>
                <w:szCs w:val="21"/>
              </w:rPr>
            </w:pPr>
          </w:p>
        </w:tc>
        <w:tc>
          <w:tcPr>
            <w:tcW w:w="1314" w:type="dxa"/>
            <w:vAlign w:val="center"/>
          </w:tcPr>
          <w:p w14:paraId="0C6BFE6F">
            <w:pPr>
              <w:pStyle w:val="203"/>
              <w:autoSpaceDE w:val="0"/>
              <w:autoSpaceDN w:val="0"/>
              <w:spacing w:line="360" w:lineRule="auto"/>
              <w:jc w:val="center"/>
              <w:rPr>
                <w:rFonts w:ascii="宋体" w:hAnsi="宋体"/>
                <w:kern w:val="0"/>
                <w:szCs w:val="21"/>
                <w:lang w:eastAsia="en-US"/>
              </w:rPr>
            </w:pPr>
            <w:r>
              <w:rPr>
                <w:rFonts w:ascii="宋体" w:hAnsi="宋体"/>
                <w:spacing w:val="-4"/>
                <w:kern w:val="0"/>
                <w:szCs w:val="21"/>
                <w:lang w:eastAsia="en-US"/>
              </w:rPr>
              <w:t>质量保证</w:t>
            </w:r>
            <w:r>
              <w:rPr>
                <w:rFonts w:ascii="宋体" w:hAnsi="宋体"/>
                <w:spacing w:val="-6"/>
                <w:kern w:val="0"/>
                <w:szCs w:val="21"/>
                <w:lang w:eastAsia="en-US"/>
              </w:rPr>
              <w:t>措施</w:t>
            </w:r>
            <w:r>
              <w:rPr>
                <w:rFonts w:hint="eastAsia" w:ascii="宋体" w:hAnsi="宋体"/>
                <w:spacing w:val="-6"/>
                <w:kern w:val="0"/>
                <w:szCs w:val="21"/>
                <w:lang w:eastAsia="en-US"/>
              </w:rPr>
              <w:t>（</w:t>
            </w:r>
            <w:r>
              <w:rPr>
                <w:rFonts w:ascii="宋体" w:hAnsi="宋体"/>
                <w:spacing w:val="-6"/>
                <w:kern w:val="0"/>
                <w:szCs w:val="21"/>
                <w:lang w:eastAsia="en-US"/>
              </w:rPr>
              <w:t>5</w:t>
            </w:r>
            <w:r>
              <w:rPr>
                <w:rFonts w:hint="eastAsia" w:ascii="宋体" w:hAnsi="宋体"/>
                <w:spacing w:val="-6"/>
                <w:kern w:val="0"/>
                <w:szCs w:val="21"/>
                <w:lang w:eastAsia="en-US"/>
              </w:rPr>
              <w:t>分）</w:t>
            </w:r>
          </w:p>
        </w:tc>
        <w:tc>
          <w:tcPr>
            <w:tcW w:w="6604" w:type="dxa"/>
          </w:tcPr>
          <w:p w14:paraId="260CAED5">
            <w:pPr>
              <w:pStyle w:val="203"/>
              <w:autoSpaceDE w:val="0"/>
              <w:autoSpaceDN w:val="0"/>
              <w:spacing w:line="360" w:lineRule="auto"/>
              <w:rPr>
                <w:rFonts w:ascii="宋体" w:hAnsi="宋体"/>
                <w:kern w:val="0"/>
                <w:szCs w:val="21"/>
              </w:rPr>
            </w:pPr>
            <w:r>
              <w:rPr>
                <w:rFonts w:ascii="宋体" w:hAnsi="宋体"/>
                <w:spacing w:val="-2"/>
                <w:kern w:val="0"/>
                <w:szCs w:val="21"/>
              </w:rPr>
              <w:t>针对本项目的质量保证措施内容详细，针对性强，</w:t>
            </w:r>
            <w:r>
              <w:rPr>
                <w:rFonts w:ascii="宋体" w:hAnsi="宋体"/>
                <w:spacing w:val="-3"/>
                <w:kern w:val="0"/>
                <w:szCs w:val="21"/>
              </w:rPr>
              <w:t xml:space="preserve">可行性强的，得 </w:t>
            </w:r>
            <w:r>
              <w:rPr>
                <w:rFonts w:ascii="宋体" w:hAnsi="宋体"/>
                <w:kern w:val="0"/>
                <w:szCs w:val="21"/>
              </w:rPr>
              <w:t>5</w:t>
            </w:r>
            <w:r>
              <w:rPr>
                <w:rFonts w:ascii="宋体" w:hAnsi="宋体"/>
                <w:spacing w:val="-8"/>
                <w:kern w:val="0"/>
                <w:szCs w:val="21"/>
              </w:rPr>
              <w:t>分；</w:t>
            </w:r>
          </w:p>
          <w:p w14:paraId="4F9BF84C">
            <w:pPr>
              <w:pStyle w:val="203"/>
              <w:autoSpaceDE w:val="0"/>
              <w:autoSpaceDN w:val="0"/>
              <w:spacing w:line="360" w:lineRule="auto"/>
              <w:rPr>
                <w:rFonts w:ascii="宋体" w:hAnsi="宋体"/>
                <w:kern w:val="0"/>
                <w:szCs w:val="21"/>
              </w:rPr>
            </w:pPr>
            <w:r>
              <w:rPr>
                <w:rFonts w:ascii="宋体" w:hAnsi="宋体"/>
                <w:spacing w:val="-4"/>
                <w:kern w:val="0"/>
                <w:szCs w:val="21"/>
              </w:rPr>
              <w:t>针对本项目的质量保证措施内容一般，针对性一般，</w:t>
            </w:r>
            <w:r>
              <w:rPr>
                <w:rFonts w:ascii="宋体" w:hAnsi="宋体"/>
                <w:spacing w:val="-3"/>
                <w:kern w:val="0"/>
                <w:szCs w:val="21"/>
              </w:rPr>
              <w:t xml:space="preserve">可行性一般的，得 </w:t>
            </w:r>
            <w:r>
              <w:rPr>
                <w:rFonts w:ascii="宋体" w:hAnsi="宋体"/>
                <w:kern w:val="0"/>
                <w:szCs w:val="21"/>
              </w:rPr>
              <w:t>3</w:t>
            </w:r>
            <w:r>
              <w:rPr>
                <w:rFonts w:ascii="宋体" w:hAnsi="宋体"/>
                <w:spacing w:val="-8"/>
                <w:kern w:val="0"/>
                <w:szCs w:val="21"/>
              </w:rPr>
              <w:t xml:space="preserve"> 分；</w:t>
            </w:r>
          </w:p>
          <w:p w14:paraId="2D914A10">
            <w:pPr>
              <w:pStyle w:val="203"/>
              <w:autoSpaceDE w:val="0"/>
              <w:autoSpaceDN w:val="0"/>
              <w:spacing w:line="360" w:lineRule="auto"/>
              <w:rPr>
                <w:rFonts w:ascii="宋体" w:hAnsi="宋体"/>
                <w:kern w:val="0"/>
                <w:szCs w:val="21"/>
              </w:rPr>
            </w:pPr>
            <w:r>
              <w:rPr>
                <w:rFonts w:ascii="宋体" w:hAnsi="宋体"/>
                <w:spacing w:val="-4"/>
                <w:kern w:val="0"/>
                <w:szCs w:val="21"/>
              </w:rPr>
              <w:t>针对本项目的质量保证措施内容较差，针对性较差，</w:t>
            </w:r>
            <w:r>
              <w:rPr>
                <w:rFonts w:ascii="宋体" w:hAnsi="宋体"/>
                <w:spacing w:val="-3"/>
                <w:kern w:val="0"/>
                <w:szCs w:val="21"/>
              </w:rPr>
              <w:t xml:space="preserve">可行性较差的，得 </w:t>
            </w:r>
            <w:r>
              <w:rPr>
                <w:rFonts w:ascii="宋体" w:hAnsi="宋体"/>
                <w:kern w:val="0"/>
                <w:szCs w:val="21"/>
              </w:rPr>
              <w:t>1</w:t>
            </w:r>
            <w:r>
              <w:rPr>
                <w:rFonts w:ascii="宋体" w:hAnsi="宋体"/>
                <w:spacing w:val="-8"/>
                <w:kern w:val="0"/>
                <w:szCs w:val="21"/>
              </w:rPr>
              <w:t>分；</w:t>
            </w:r>
          </w:p>
          <w:p w14:paraId="39D3021B">
            <w:pPr>
              <w:pStyle w:val="203"/>
              <w:autoSpaceDE w:val="0"/>
              <w:autoSpaceDN w:val="0"/>
              <w:spacing w:line="360" w:lineRule="auto"/>
              <w:rPr>
                <w:rFonts w:ascii="宋体" w:hAnsi="宋体"/>
                <w:kern w:val="0"/>
                <w:szCs w:val="21"/>
              </w:rPr>
            </w:pPr>
            <w:r>
              <w:rPr>
                <w:rFonts w:ascii="宋体" w:hAnsi="宋体"/>
                <w:spacing w:val="-1"/>
                <w:kern w:val="0"/>
                <w:szCs w:val="21"/>
              </w:rPr>
              <w:t>未提供质量保证措施的，不得分。</w:t>
            </w:r>
          </w:p>
        </w:tc>
      </w:tr>
      <w:tr w14:paraId="61E43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560" w:type="dxa"/>
            <w:vMerge w:val="continue"/>
            <w:vAlign w:val="center"/>
          </w:tcPr>
          <w:p w14:paraId="213F2007">
            <w:pPr>
              <w:pStyle w:val="203"/>
              <w:autoSpaceDE w:val="0"/>
              <w:autoSpaceDN w:val="0"/>
              <w:spacing w:line="360" w:lineRule="auto"/>
              <w:jc w:val="center"/>
              <w:rPr>
                <w:rFonts w:ascii="宋体" w:hAnsi="宋体"/>
                <w:kern w:val="0"/>
                <w:szCs w:val="21"/>
              </w:rPr>
            </w:pPr>
          </w:p>
        </w:tc>
        <w:tc>
          <w:tcPr>
            <w:tcW w:w="1245" w:type="dxa"/>
            <w:vMerge w:val="continue"/>
            <w:vAlign w:val="center"/>
          </w:tcPr>
          <w:p w14:paraId="0DBC7680">
            <w:pPr>
              <w:pStyle w:val="203"/>
              <w:autoSpaceDE w:val="0"/>
              <w:autoSpaceDN w:val="0"/>
              <w:spacing w:line="360" w:lineRule="auto"/>
              <w:jc w:val="center"/>
              <w:rPr>
                <w:rFonts w:ascii="宋体" w:hAnsi="宋体"/>
                <w:kern w:val="0"/>
                <w:szCs w:val="21"/>
              </w:rPr>
            </w:pPr>
          </w:p>
        </w:tc>
        <w:tc>
          <w:tcPr>
            <w:tcW w:w="1314" w:type="dxa"/>
            <w:vAlign w:val="center"/>
          </w:tcPr>
          <w:p w14:paraId="121ACAB2">
            <w:pPr>
              <w:pStyle w:val="203"/>
              <w:autoSpaceDE w:val="0"/>
              <w:autoSpaceDN w:val="0"/>
              <w:spacing w:line="360" w:lineRule="auto"/>
              <w:jc w:val="center"/>
              <w:rPr>
                <w:rFonts w:ascii="宋体" w:hAnsi="宋体"/>
                <w:kern w:val="0"/>
                <w:szCs w:val="21"/>
                <w:lang w:eastAsia="en-US"/>
              </w:rPr>
            </w:pPr>
            <w:r>
              <w:rPr>
                <w:rFonts w:ascii="宋体" w:hAnsi="宋体"/>
                <w:spacing w:val="-4"/>
                <w:kern w:val="0"/>
                <w:szCs w:val="21"/>
                <w:lang w:eastAsia="en-US"/>
              </w:rPr>
              <w:t>项目</w:t>
            </w:r>
            <w:r>
              <w:rPr>
                <w:rFonts w:hint="eastAsia" w:ascii="宋体" w:hAnsi="宋体"/>
                <w:spacing w:val="6"/>
                <w:kern w:val="0"/>
                <w:szCs w:val="21"/>
                <w:lang w:eastAsia="en-US"/>
              </w:rPr>
              <w:t>培训方案</w:t>
            </w:r>
            <w:r>
              <w:rPr>
                <w:rFonts w:hint="eastAsia" w:ascii="宋体" w:hAnsi="宋体"/>
                <w:spacing w:val="-6"/>
                <w:kern w:val="0"/>
                <w:szCs w:val="21"/>
                <w:lang w:eastAsia="en-US"/>
              </w:rPr>
              <w:t>（</w:t>
            </w:r>
            <w:r>
              <w:rPr>
                <w:rFonts w:ascii="宋体" w:hAnsi="宋体"/>
                <w:spacing w:val="-6"/>
                <w:kern w:val="0"/>
                <w:szCs w:val="21"/>
                <w:lang w:eastAsia="en-US"/>
              </w:rPr>
              <w:t>5</w:t>
            </w:r>
            <w:r>
              <w:rPr>
                <w:rFonts w:hint="eastAsia" w:ascii="宋体" w:hAnsi="宋体"/>
                <w:spacing w:val="-6"/>
                <w:kern w:val="0"/>
                <w:szCs w:val="21"/>
                <w:lang w:eastAsia="en-US"/>
              </w:rPr>
              <w:t>分）</w:t>
            </w:r>
          </w:p>
        </w:tc>
        <w:tc>
          <w:tcPr>
            <w:tcW w:w="6604" w:type="dxa"/>
          </w:tcPr>
          <w:p w14:paraId="28DEB900">
            <w:pPr>
              <w:pStyle w:val="203"/>
              <w:autoSpaceDE w:val="0"/>
              <w:autoSpaceDN w:val="0"/>
              <w:spacing w:line="360" w:lineRule="auto"/>
              <w:rPr>
                <w:rFonts w:ascii="宋体" w:hAnsi="宋体"/>
                <w:spacing w:val="6"/>
                <w:kern w:val="0"/>
                <w:szCs w:val="21"/>
              </w:rPr>
            </w:pPr>
            <w:r>
              <w:rPr>
                <w:rFonts w:hint="eastAsia" w:ascii="宋体" w:hAnsi="宋体"/>
                <w:spacing w:val="6"/>
                <w:kern w:val="0"/>
                <w:szCs w:val="21"/>
              </w:rPr>
              <w:t>针对项目提供培训方案：</w:t>
            </w:r>
          </w:p>
          <w:p w14:paraId="036C0088">
            <w:pPr>
              <w:pStyle w:val="203"/>
              <w:autoSpaceDE w:val="0"/>
              <w:autoSpaceDN w:val="0"/>
              <w:spacing w:line="360" w:lineRule="auto"/>
              <w:rPr>
                <w:rFonts w:ascii="宋体" w:hAnsi="宋体"/>
                <w:spacing w:val="6"/>
                <w:kern w:val="0"/>
                <w:szCs w:val="21"/>
              </w:rPr>
            </w:pPr>
            <w:r>
              <w:rPr>
                <w:rFonts w:hint="eastAsia" w:ascii="宋体" w:hAnsi="宋体"/>
                <w:spacing w:val="6"/>
                <w:kern w:val="0"/>
                <w:szCs w:val="21"/>
              </w:rPr>
              <w:t>培训方案具体、有详细的培训计划、内容合理，针对性强得</w:t>
            </w:r>
            <w:r>
              <w:rPr>
                <w:rFonts w:ascii="宋体" w:hAnsi="宋体"/>
                <w:spacing w:val="6"/>
                <w:kern w:val="0"/>
                <w:szCs w:val="21"/>
              </w:rPr>
              <w:t>5分；</w:t>
            </w:r>
          </w:p>
          <w:p w14:paraId="615D187A">
            <w:pPr>
              <w:pStyle w:val="203"/>
              <w:autoSpaceDE w:val="0"/>
              <w:autoSpaceDN w:val="0"/>
              <w:spacing w:line="360" w:lineRule="auto"/>
              <w:rPr>
                <w:rFonts w:ascii="宋体" w:hAnsi="宋体"/>
                <w:spacing w:val="6"/>
                <w:kern w:val="0"/>
                <w:szCs w:val="21"/>
              </w:rPr>
            </w:pPr>
            <w:r>
              <w:rPr>
                <w:rFonts w:hint="eastAsia" w:ascii="宋体" w:hAnsi="宋体"/>
                <w:spacing w:val="6"/>
                <w:kern w:val="0"/>
                <w:szCs w:val="21"/>
              </w:rPr>
              <w:t>培训方案基本合理可行，有培训计划、内容有一定的针对性得</w:t>
            </w:r>
            <w:r>
              <w:rPr>
                <w:rFonts w:ascii="宋体" w:hAnsi="宋体"/>
                <w:spacing w:val="6"/>
                <w:kern w:val="0"/>
                <w:szCs w:val="21"/>
              </w:rPr>
              <w:t>3分；</w:t>
            </w:r>
          </w:p>
          <w:p w14:paraId="4B80ED91">
            <w:pPr>
              <w:pStyle w:val="203"/>
              <w:autoSpaceDE w:val="0"/>
              <w:autoSpaceDN w:val="0"/>
              <w:spacing w:line="360" w:lineRule="auto"/>
              <w:rPr>
                <w:rFonts w:ascii="宋体" w:hAnsi="宋体"/>
                <w:spacing w:val="6"/>
                <w:kern w:val="0"/>
                <w:szCs w:val="21"/>
              </w:rPr>
            </w:pPr>
            <w:r>
              <w:rPr>
                <w:rFonts w:hint="eastAsia" w:ascii="宋体" w:hAnsi="宋体"/>
                <w:spacing w:val="6"/>
                <w:kern w:val="0"/>
                <w:szCs w:val="21"/>
              </w:rPr>
              <w:t>提供了常规、通用的培训方案，培训计划基本合理可行得</w:t>
            </w:r>
            <w:r>
              <w:rPr>
                <w:rFonts w:ascii="宋体" w:hAnsi="宋体"/>
                <w:spacing w:val="6"/>
                <w:kern w:val="0"/>
                <w:szCs w:val="21"/>
              </w:rPr>
              <w:t>1分；</w:t>
            </w:r>
          </w:p>
          <w:p w14:paraId="2C26A713">
            <w:pPr>
              <w:pStyle w:val="203"/>
              <w:autoSpaceDE w:val="0"/>
              <w:autoSpaceDN w:val="0"/>
              <w:spacing w:line="360" w:lineRule="auto"/>
              <w:rPr>
                <w:rFonts w:ascii="宋体" w:hAnsi="宋体"/>
                <w:kern w:val="0"/>
                <w:szCs w:val="21"/>
                <w:lang w:eastAsia="en-US"/>
              </w:rPr>
            </w:pPr>
            <w:r>
              <w:rPr>
                <w:rFonts w:hint="eastAsia" w:ascii="宋体" w:hAnsi="宋体"/>
                <w:spacing w:val="6"/>
                <w:kern w:val="0"/>
                <w:szCs w:val="21"/>
                <w:lang w:eastAsia="en-US"/>
              </w:rPr>
              <w:t>未提供，得</w:t>
            </w:r>
            <w:r>
              <w:rPr>
                <w:rFonts w:ascii="宋体" w:hAnsi="宋体"/>
                <w:spacing w:val="6"/>
                <w:kern w:val="0"/>
                <w:szCs w:val="21"/>
                <w:lang w:eastAsia="en-US"/>
              </w:rPr>
              <w:t>0分。</w:t>
            </w:r>
          </w:p>
        </w:tc>
      </w:tr>
      <w:bookmarkEnd w:id="996"/>
      <w:tr w14:paraId="69F7A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723" w:type="dxa"/>
            <w:gridSpan w:val="4"/>
            <w:vAlign w:val="center"/>
          </w:tcPr>
          <w:p w14:paraId="179C806E">
            <w:pPr>
              <w:pStyle w:val="203"/>
              <w:autoSpaceDE w:val="0"/>
              <w:autoSpaceDN w:val="0"/>
              <w:spacing w:line="360" w:lineRule="auto"/>
              <w:jc w:val="center"/>
              <w:rPr>
                <w:rFonts w:ascii="宋体" w:hAnsi="宋体"/>
                <w:kern w:val="0"/>
                <w:szCs w:val="21"/>
                <w:lang w:eastAsia="en-US"/>
              </w:rPr>
            </w:pPr>
            <w:r>
              <w:rPr>
                <w:rFonts w:ascii="宋体" w:hAnsi="宋体"/>
                <w:spacing w:val="-20"/>
                <w:kern w:val="0"/>
                <w:szCs w:val="21"/>
                <w:lang w:eastAsia="en-US"/>
              </w:rPr>
              <w:t xml:space="preserve">合计 </w:t>
            </w:r>
            <w:r>
              <w:rPr>
                <w:rFonts w:ascii="宋体" w:hAnsi="宋体"/>
                <w:kern w:val="0"/>
                <w:szCs w:val="21"/>
                <w:lang w:eastAsia="en-US"/>
              </w:rPr>
              <w:t>100</w:t>
            </w:r>
            <w:r>
              <w:rPr>
                <w:rFonts w:ascii="宋体" w:hAnsi="宋体"/>
                <w:spacing w:val="-35"/>
                <w:kern w:val="0"/>
                <w:szCs w:val="21"/>
                <w:lang w:eastAsia="en-US"/>
              </w:rPr>
              <w:t xml:space="preserve"> 分</w:t>
            </w:r>
          </w:p>
        </w:tc>
      </w:tr>
    </w:tbl>
    <w:p w14:paraId="5DB351A0">
      <w:pPr>
        <w:spacing w:line="360" w:lineRule="auto"/>
        <w:outlineLvl w:val="0"/>
        <w:rPr>
          <w:rFonts w:ascii="宋体" w:hAnsi="宋体" w:cs="宋体"/>
          <w:b/>
          <w:sz w:val="24"/>
        </w:rPr>
      </w:pPr>
      <w:r>
        <w:rPr>
          <w:rFonts w:hint="eastAsia" w:ascii="宋体" w:hAnsi="宋体" w:cs="宋体"/>
          <w:b/>
          <w:szCs w:val="21"/>
        </w:rPr>
        <w:br w:type="page"/>
      </w:r>
      <w:bookmarkStart w:id="868" w:name="_Toc166771712"/>
      <w:bookmarkStart w:id="869" w:name="_Toc31504"/>
      <w:r>
        <w:rPr>
          <w:rFonts w:hint="eastAsia" w:ascii="宋体" w:hAnsi="宋体" w:cs="宋体"/>
          <w:b/>
          <w:sz w:val="24"/>
        </w:rPr>
        <w:t>第五章   采购需求</w:t>
      </w:r>
      <w:bookmarkEnd w:id="868"/>
      <w:bookmarkEnd w:id="869"/>
    </w:p>
    <w:p w14:paraId="434F556B">
      <w:pPr>
        <w:widowControl/>
        <w:spacing w:line="360" w:lineRule="auto"/>
        <w:rPr>
          <w:rFonts w:ascii="宋体" w:hAnsi="宋体" w:cs="宋体"/>
          <w:b/>
          <w:sz w:val="24"/>
        </w:rPr>
      </w:pPr>
      <w:r>
        <w:rPr>
          <w:rFonts w:hint="eastAsia" w:ascii="宋体" w:hAnsi="宋体" w:cs="宋体"/>
          <w:b/>
          <w:sz w:val="24"/>
        </w:rPr>
        <w:t>一、采购标的</w:t>
      </w:r>
    </w:p>
    <w:p w14:paraId="558CD218">
      <w:pPr>
        <w:widowControl/>
        <w:spacing w:line="360" w:lineRule="auto"/>
        <w:ind w:firstLine="480" w:firstLineChars="200"/>
        <w:rPr>
          <w:rFonts w:ascii="宋体" w:hAnsi="宋体" w:cs="宋体"/>
          <w:bCs/>
          <w:sz w:val="24"/>
        </w:rPr>
      </w:pPr>
      <w:r>
        <w:rPr>
          <w:rFonts w:hint="eastAsia" w:ascii="宋体" w:hAnsi="宋体" w:cs="宋体"/>
          <w:bCs/>
          <w:sz w:val="24"/>
        </w:rPr>
        <w:t>1.采购标的：</w:t>
      </w:r>
    </w:p>
    <w:tbl>
      <w:tblPr>
        <w:tblStyle w:val="45"/>
        <w:tblW w:w="10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339"/>
        <w:gridCol w:w="1416"/>
        <w:gridCol w:w="1706"/>
        <w:gridCol w:w="5031"/>
      </w:tblGrid>
      <w:tr w14:paraId="6AB4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1664D5F6">
            <w:pPr>
              <w:jc w:val="center"/>
              <w:rPr>
                <w:rFonts w:ascii="宋体" w:hAnsi="宋体" w:cs="宋体"/>
                <w:b/>
                <w:bCs/>
                <w:sz w:val="24"/>
              </w:rPr>
            </w:pPr>
            <w:r>
              <w:rPr>
                <w:rFonts w:hint="eastAsia" w:ascii="宋体" w:hAnsi="宋体" w:cs="宋体"/>
                <w:b/>
                <w:bCs/>
                <w:sz w:val="24"/>
              </w:rPr>
              <w:t>包号</w:t>
            </w:r>
          </w:p>
        </w:tc>
        <w:tc>
          <w:tcPr>
            <w:tcW w:w="1366" w:type="dxa"/>
            <w:vAlign w:val="center"/>
          </w:tcPr>
          <w:p w14:paraId="3570FFC8">
            <w:pPr>
              <w:jc w:val="center"/>
              <w:rPr>
                <w:rFonts w:ascii="宋体" w:hAnsi="宋体" w:cs="宋体"/>
                <w:b/>
                <w:bCs/>
                <w:sz w:val="24"/>
              </w:rPr>
            </w:pPr>
            <w:r>
              <w:rPr>
                <w:rFonts w:hint="eastAsia" w:ascii="宋体" w:hAnsi="宋体" w:cs="宋体"/>
                <w:b/>
                <w:bCs/>
                <w:sz w:val="24"/>
              </w:rPr>
              <w:t>标的名称</w:t>
            </w:r>
          </w:p>
        </w:tc>
        <w:tc>
          <w:tcPr>
            <w:tcW w:w="1211" w:type="dxa"/>
            <w:vAlign w:val="center"/>
          </w:tcPr>
          <w:p w14:paraId="4B116516">
            <w:pPr>
              <w:jc w:val="center"/>
              <w:rPr>
                <w:rFonts w:ascii="宋体" w:hAnsi="宋体" w:cs="宋体"/>
                <w:b/>
                <w:bCs/>
                <w:sz w:val="24"/>
              </w:rPr>
            </w:pPr>
            <w:r>
              <w:rPr>
                <w:rFonts w:hint="eastAsia" w:ascii="宋体" w:hAnsi="宋体" w:cs="宋体"/>
                <w:b/>
                <w:bCs/>
                <w:sz w:val="24"/>
              </w:rPr>
              <w:t>采购包预算金额（万元）</w:t>
            </w:r>
          </w:p>
        </w:tc>
        <w:tc>
          <w:tcPr>
            <w:tcW w:w="1745" w:type="dxa"/>
            <w:vAlign w:val="center"/>
          </w:tcPr>
          <w:p w14:paraId="755FD721">
            <w:pPr>
              <w:jc w:val="center"/>
              <w:rPr>
                <w:rFonts w:ascii="宋体" w:hAnsi="宋体" w:cs="宋体"/>
                <w:b/>
                <w:bCs/>
                <w:sz w:val="24"/>
              </w:rPr>
            </w:pPr>
            <w:r>
              <w:rPr>
                <w:rFonts w:hint="eastAsia" w:ascii="宋体" w:hAnsi="宋体" w:cs="宋体"/>
                <w:b/>
                <w:bCs/>
                <w:sz w:val="24"/>
              </w:rPr>
              <w:t>数量</w:t>
            </w:r>
          </w:p>
        </w:tc>
        <w:tc>
          <w:tcPr>
            <w:tcW w:w="5166" w:type="dxa"/>
            <w:vAlign w:val="center"/>
          </w:tcPr>
          <w:p w14:paraId="78CCFA88">
            <w:pPr>
              <w:jc w:val="center"/>
              <w:rPr>
                <w:rFonts w:ascii="宋体" w:hAnsi="宋体" w:cs="宋体"/>
                <w:b/>
                <w:bCs/>
                <w:sz w:val="24"/>
              </w:rPr>
            </w:pPr>
            <w:r>
              <w:rPr>
                <w:rFonts w:hint="eastAsia" w:ascii="宋体" w:hAnsi="宋体" w:cs="宋体"/>
                <w:b/>
                <w:bCs/>
                <w:sz w:val="24"/>
              </w:rPr>
              <w:t>简要技术需求或服务要求</w:t>
            </w:r>
          </w:p>
        </w:tc>
      </w:tr>
      <w:tr w14:paraId="37A4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99" w:type="dxa"/>
            <w:vAlign w:val="center"/>
          </w:tcPr>
          <w:p w14:paraId="1BA8D664">
            <w:pPr>
              <w:jc w:val="center"/>
              <w:rPr>
                <w:rFonts w:ascii="宋体" w:hAnsi="宋体" w:cs="宋体"/>
                <w:sz w:val="24"/>
              </w:rPr>
            </w:pPr>
            <w:r>
              <w:rPr>
                <w:rFonts w:hint="eastAsia" w:ascii="宋体" w:hAnsi="宋体" w:cs="宋体"/>
                <w:sz w:val="24"/>
              </w:rPr>
              <w:t>01</w:t>
            </w:r>
          </w:p>
        </w:tc>
        <w:tc>
          <w:tcPr>
            <w:tcW w:w="1366" w:type="dxa"/>
            <w:vAlign w:val="center"/>
          </w:tcPr>
          <w:p w14:paraId="373576B9">
            <w:pPr>
              <w:jc w:val="center"/>
              <w:rPr>
                <w:rFonts w:ascii="宋体" w:hAnsi="宋体" w:cs="宋体"/>
                <w:sz w:val="24"/>
              </w:rPr>
            </w:pPr>
            <w:r>
              <w:rPr>
                <w:rFonts w:hint="eastAsia" w:ascii="宋体" w:hAnsi="宋体" w:cs="宋体"/>
                <w:sz w:val="24"/>
              </w:rPr>
              <w:t>专业音视频设备购置</w:t>
            </w:r>
          </w:p>
        </w:tc>
        <w:tc>
          <w:tcPr>
            <w:tcW w:w="1211" w:type="dxa"/>
            <w:vAlign w:val="center"/>
          </w:tcPr>
          <w:p w14:paraId="19185A1F">
            <w:pPr>
              <w:jc w:val="center"/>
              <w:rPr>
                <w:rFonts w:ascii="宋体" w:hAnsi="宋体" w:cs="宋体"/>
                <w:sz w:val="24"/>
              </w:rPr>
            </w:pPr>
            <w:r>
              <w:rPr>
                <w:rFonts w:hint="eastAsia" w:ascii="宋体" w:hAnsi="宋体" w:cs="宋体"/>
                <w:sz w:val="24"/>
              </w:rPr>
              <w:t>46.7681万元</w:t>
            </w:r>
          </w:p>
        </w:tc>
        <w:tc>
          <w:tcPr>
            <w:tcW w:w="1745" w:type="dxa"/>
            <w:vAlign w:val="center"/>
          </w:tcPr>
          <w:p w14:paraId="5646129B">
            <w:pPr>
              <w:jc w:val="center"/>
              <w:rPr>
                <w:rFonts w:ascii="宋体" w:hAnsi="宋体" w:cs="宋体"/>
                <w:sz w:val="24"/>
              </w:rPr>
            </w:pPr>
            <w:r>
              <w:rPr>
                <w:rFonts w:hint="eastAsia" w:ascii="宋体" w:hAnsi="宋体" w:cs="宋体"/>
                <w:sz w:val="24"/>
              </w:rPr>
              <w:t>一批</w:t>
            </w:r>
          </w:p>
        </w:tc>
        <w:tc>
          <w:tcPr>
            <w:tcW w:w="5166" w:type="dxa"/>
            <w:vAlign w:val="center"/>
          </w:tcPr>
          <w:p w14:paraId="594498C0">
            <w:pPr>
              <w:jc w:val="left"/>
              <w:rPr>
                <w:rFonts w:ascii="宋体" w:hAnsi="宋体" w:cs="宋体"/>
                <w:sz w:val="24"/>
              </w:rPr>
            </w:pPr>
            <w:r>
              <w:rPr>
                <w:rFonts w:hint="eastAsia" w:ascii="宋体" w:hAnsi="宋体" w:cs="宋体"/>
                <w:sz w:val="24"/>
              </w:rPr>
              <w:t>采购并建设集音频录制与制作、数字虚拟拍摄、后期剪辑、特效包装等全流程项目任务实施一站式教学实训中心。</w:t>
            </w:r>
          </w:p>
        </w:tc>
      </w:tr>
      <w:tr w14:paraId="65F6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599" w:type="dxa"/>
            <w:vAlign w:val="center"/>
          </w:tcPr>
          <w:p w14:paraId="4E02FE95">
            <w:pPr>
              <w:jc w:val="center"/>
              <w:rPr>
                <w:rFonts w:ascii="宋体" w:hAnsi="宋体" w:cs="宋体"/>
                <w:sz w:val="24"/>
              </w:rPr>
            </w:pPr>
            <w:r>
              <w:rPr>
                <w:rFonts w:hint="eastAsia" w:ascii="宋体" w:hAnsi="宋体" w:cs="宋体"/>
                <w:sz w:val="24"/>
              </w:rPr>
              <w:t>02</w:t>
            </w:r>
          </w:p>
        </w:tc>
        <w:tc>
          <w:tcPr>
            <w:tcW w:w="1366" w:type="dxa"/>
            <w:vAlign w:val="center"/>
          </w:tcPr>
          <w:p w14:paraId="63ED73BE">
            <w:pPr>
              <w:jc w:val="center"/>
              <w:rPr>
                <w:rFonts w:ascii="宋体" w:hAnsi="宋体" w:cs="宋体"/>
                <w:sz w:val="24"/>
              </w:rPr>
            </w:pPr>
            <w:r>
              <w:rPr>
                <w:rFonts w:hint="eastAsia" w:ascii="宋体" w:hAnsi="宋体" w:cs="宋体"/>
                <w:sz w:val="24"/>
              </w:rPr>
              <w:t>专业教学设备购置</w:t>
            </w:r>
          </w:p>
        </w:tc>
        <w:tc>
          <w:tcPr>
            <w:tcW w:w="1211" w:type="dxa"/>
            <w:vAlign w:val="center"/>
          </w:tcPr>
          <w:p w14:paraId="277E2328">
            <w:pPr>
              <w:jc w:val="center"/>
              <w:rPr>
                <w:rFonts w:ascii="宋体" w:hAnsi="宋体" w:cs="宋体"/>
                <w:sz w:val="24"/>
              </w:rPr>
            </w:pPr>
            <w:r>
              <w:rPr>
                <w:rFonts w:hint="eastAsia" w:ascii="宋体" w:hAnsi="宋体" w:cs="宋体"/>
                <w:sz w:val="24"/>
              </w:rPr>
              <w:t>152.135856万元</w:t>
            </w:r>
          </w:p>
        </w:tc>
        <w:tc>
          <w:tcPr>
            <w:tcW w:w="1745" w:type="dxa"/>
            <w:vAlign w:val="center"/>
          </w:tcPr>
          <w:p w14:paraId="2D1774EC">
            <w:pPr>
              <w:jc w:val="center"/>
              <w:rPr>
                <w:rFonts w:ascii="宋体" w:hAnsi="宋体" w:cs="宋体"/>
                <w:sz w:val="24"/>
              </w:rPr>
            </w:pPr>
            <w:r>
              <w:rPr>
                <w:rFonts w:hint="eastAsia" w:ascii="宋体" w:hAnsi="宋体" w:cs="宋体"/>
                <w:sz w:val="24"/>
              </w:rPr>
              <w:t>一批</w:t>
            </w:r>
          </w:p>
        </w:tc>
        <w:tc>
          <w:tcPr>
            <w:tcW w:w="5166" w:type="dxa"/>
            <w:shd w:val="clear" w:color="auto" w:fill="auto"/>
            <w:vAlign w:val="center"/>
          </w:tcPr>
          <w:p w14:paraId="77ED4ED5">
            <w:pPr>
              <w:pStyle w:val="14"/>
              <w:ind w:left="0" w:leftChars="0"/>
              <w:rPr>
                <w:rFonts w:ascii="宋体" w:hAnsi="宋体" w:cs="宋体"/>
              </w:rPr>
            </w:pPr>
            <w:r>
              <w:rPr>
                <w:rFonts w:hint="eastAsia" w:ascii="宋体" w:hAnsi="宋体" w:cs="宋体"/>
                <w:sz w:val="24"/>
              </w:rPr>
              <w:t>完成录音室建设、数字媒体专业教学应用环境建设、数字虚拟拍摄演播室建设、实训桌椅购置以及综合布线及环境建设等内容，满足学校数媒专业学生教学活动的开展需求</w:t>
            </w:r>
          </w:p>
        </w:tc>
      </w:tr>
    </w:tbl>
    <w:p w14:paraId="32B7A8E1">
      <w:pPr>
        <w:adjustRightInd w:val="0"/>
        <w:snapToGrid w:val="0"/>
        <w:spacing w:line="360" w:lineRule="auto"/>
        <w:rPr>
          <w:rFonts w:ascii="宋体" w:hAnsi="宋体" w:cs="宋体"/>
          <w:b/>
          <w:sz w:val="24"/>
        </w:rPr>
      </w:pPr>
    </w:p>
    <w:p w14:paraId="4AD69B00">
      <w:pPr>
        <w:pStyle w:val="2"/>
        <w:ind w:firstLine="480" w:firstLineChars="200"/>
        <w:rPr>
          <w:rFonts w:ascii="宋体" w:hAnsi="宋体" w:cs="宋体"/>
          <w:bCs/>
          <w:sz w:val="24"/>
        </w:rPr>
      </w:pPr>
      <w:r>
        <w:rPr>
          <w:rFonts w:hint="eastAsia" w:ascii="宋体" w:hAnsi="宋体" w:cs="宋体"/>
          <w:bCs/>
          <w:sz w:val="24"/>
        </w:rPr>
        <w:t>2.项目背景/项目概述：</w:t>
      </w:r>
    </w:p>
    <w:p w14:paraId="260531FB">
      <w:pPr>
        <w:pStyle w:val="2"/>
        <w:spacing w:line="360" w:lineRule="auto"/>
        <w:ind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本项目的建设内容包括录音室建设、数字媒体专业教学应用环境建设、数字虚拟拍摄演播室建设、摄像拍摄设备购置、实训桌椅购置以及综合布线及环境建设等内容，完成建设并验收投入使用以满足学校数媒专业学生教学活动的开展需求。</w:t>
      </w:r>
    </w:p>
    <w:p w14:paraId="37FFCF58">
      <w:pPr>
        <w:widowControl/>
        <w:spacing w:line="360" w:lineRule="auto"/>
        <w:rPr>
          <w:rFonts w:ascii="宋体" w:hAnsi="宋体" w:cs="宋体"/>
          <w:b/>
          <w:sz w:val="24"/>
        </w:rPr>
      </w:pPr>
      <w:r>
        <w:rPr>
          <w:rFonts w:hint="eastAsia" w:ascii="宋体" w:hAnsi="宋体" w:cs="宋体"/>
          <w:b/>
          <w:sz w:val="24"/>
        </w:rPr>
        <w:t>二、商务要求</w:t>
      </w:r>
    </w:p>
    <w:p w14:paraId="6BC23889">
      <w:pPr>
        <w:widowControl/>
        <w:spacing w:line="360" w:lineRule="auto"/>
        <w:ind w:firstLine="480" w:firstLineChars="200"/>
        <w:rPr>
          <w:rFonts w:ascii="宋体" w:hAnsi="宋体" w:cs="宋体"/>
          <w:bCs/>
          <w:sz w:val="24"/>
        </w:rPr>
      </w:pPr>
      <w:r>
        <w:rPr>
          <w:rFonts w:hint="eastAsia" w:ascii="宋体" w:hAnsi="宋体" w:cs="宋体"/>
          <w:bCs/>
          <w:sz w:val="24"/>
        </w:rPr>
        <w:t>1.服务期限：自合同签订之日起三年。</w:t>
      </w:r>
    </w:p>
    <w:p w14:paraId="14FFCA3F">
      <w:pPr>
        <w:pStyle w:val="14"/>
        <w:spacing w:line="360" w:lineRule="auto"/>
        <w:ind w:left="0" w:leftChars="0" w:firstLine="480" w:firstLineChars="200"/>
        <w:rPr>
          <w:rFonts w:ascii="宋体" w:hAnsi="宋体" w:cs="宋体"/>
          <w:bCs/>
          <w:sz w:val="24"/>
        </w:rPr>
      </w:pPr>
      <w:r>
        <w:rPr>
          <w:rFonts w:hint="eastAsia" w:ascii="宋体" w:hAnsi="宋体" w:cs="宋体"/>
          <w:bCs/>
          <w:sz w:val="24"/>
        </w:rPr>
        <w:t>2.服务地点：北京铁路电气化学校</w:t>
      </w:r>
    </w:p>
    <w:p w14:paraId="33FE8AB6">
      <w:pPr>
        <w:widowControl/>
        <w:kinsoku w:val="0"/>
        <w:autoSpaceDE w:val="0"/>
        <w:autoSpaceDN w:val="0"/>
        <w:adjustRightInd w:val="0"/>
        <w:snapToGrid w:val="0"/>
        <w:spacing w:line="360" w:lineRule="auto"/>
        <w:ind w:firstLine="480" w:firstLineChars="200"/>
        <w:textAlignment w:val="baseline"/>
        <w:rPr>
          <w:rFonts w:ascii="宋体" w:hAnsi="宋体" w:cs="宋体"/>
          <w:spacing w:val="4"/>
          <w:sz w:val="24"/>
        </w:rPr>
      </w:pPr>
      <w:r>
        <w:rPr>
          <w:rFonts w:hint="eastAsia" w:ascii="宋体" w:hAnsi="宋体" w:cs="宋体"/>
          <w:bCs/>
          <w:sz w:val="24"/>
        </w:rPr>
        <w:t xml:space="preserve">3.付款方式：按照合同双方协商。 </w:t>
      </w:r>
    </w:p>
    <w:p w14:paraId="471C27F5">
      <w:pPr>
        <w:widowControl/>
        <w:spacing w:line="360" w:lineRule="auto"/>
        <w:rPr>
          <w:rFonts w:ascii="宋体" w:hAnsi="宋体" w:cs="宋体"/>
          <w:b/>
          <w:sz w:val="24"/>
        </w:rPr>
      </w:pPr>
      <w:r>
        <w:rPr>
          <w:rFonts w:hint="eastAsia" w:ascii="宋体" w:hAnsi="宋体" w:cs="宋体"/>
          <w:b/>
          <w:sz w:val="24"/>
        </w:rPr>
        <w:t>三、技术要求</w:t>
      </w:r>
    </w:p>
    <w:p w14:paraId="1E35B28E">
      <w:pPr>
        <w:pStyle w:val="4"/>
        <w:jc w:val="both"/>
        <w:rPr>
          <w:rFonts w:ascii="宋体" w:hAnsi="宋体" w:cs="宋体"/>
          <w:sz w:val="24"/>
          <w:szCs w:val="24"/>
        </w:rPr>
      </w:pPr>
      <w:r>
        <w:rPr>
          <w:rFonts w:hint="eastAsia" w:ascii="宋体" w:hAnsi="宋体" w:cs="宋体"/>
          <w:sz w:val="24"/>
          <w:szCs w:val="24"/>
        </w:rPr>
        <w:t xml:space="preserve">第一包预算  </w:t>
      </w:r>
      <w:r>
        <w:rPr>
          <w:rFonts w:hint="eastAsia" w:ascii="宋体" w:hAnsi="宋体" w:cs="宋体"/>
          <w:sz w:val="24"/>
        </w:rPr>
        <w:t>46.7681</w:t>
      </w:r>
      <w:r>
        <w:rPr>
          <w:rFonts w:hint="eastAsia" w:ascii="宋体" w:hAnsi="宋体" w:cs="宋体"/>
          <w:sz w:val="24"/>
          <w:szCs w:val="24"/>
        </w:rPr>
        <w:t>万元</w:t>
      </w:r>
    </w:p>
    <w:p w14:paraId="0D0FAF2E">
      <w:pPr>
        <w:pStyle w:val="4"/>
        <w:spacing w:line="360" w:lineRule="auto"/>
        <w:jc w:val="both"/>
        <w:rPr>
          <w:rFonts w:ascii="宋体" w:hAnsi="宋体" w:eastAsia="宋体" w:cs="宋体"/>
          <w:sz w:val="22"/>
          <w:szCs w:val="22"/>
        </w:rPr>
      </w:pPr>
      <w:r>
        <w:rPr>
          <w:rFonts w:hint="eastAsia" w:ascii="宋体" w:hAnsi="宋体" w:eastAsia="宋体" w:cs="宋体"/>
          <w:sz w:val="22"/>
          <w:szCs w:val="22"/>
        </w:rPr>
        <w:t>一、建设内容</w:t>
      </w:r>
    </w:p>
    <w:tbl>
      <w:tblPr>
        <w:tblStyle w:val="44"/>
        <w:tblW w:w="5093" w:type="pct"/>
        <w:jc w:val="center"/>
        <w:tblLayout w:type="autofit"/>
        <w:tblCellMar>
          <w:top w:w="0" w:type="dxa"/>
          <w:left w:w="108" w:type="dxa"/>
          <w:bottom w:w="0" w:type="dxa"/>
          <w:right w:w="108" w:type="dxa"/>
        </w:tblCellMar>
      </w:tblPr>
      <w:tblGrid>
        <w:gridCol w:w="966"/>
        <w:gridCol w:w="5845"/>
        <w:gridCol w:w="724"/>
        <w:gridCol w:w="1017"/>
        <w:gridCol w:w="1595"/>
      </w:tblGrid>
      <w:tr w14:paraId="11B87BAA">
        <w:tblPrEx>
          <w:tblCellMar>
            <w:top w:w="0" w:type="dxa"/>
            <w:left w:w="108" w:type="dxa"/>
            <w:bottom w:w="0" w:type="dxa"/>
            <w:right w:w="108" w:type="dxa"/>
          </w:tblCellMar>
        </w:tblPrEx>
        <w:trPr>
          <w:trHeight w:val="20" w:hRule="atLeast"/>
          <w:jc w:val="center"/>
        </w:trPr>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C03707">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2880" w:type="pct"/>
            <w:tcBorders>
              <w:top w:val="single" w:color="auto" w:sz="4" w:space="0"/>
              <w:left w:val="nil"/>
              <w:bottom w:val="single" w:color="auto" w:sz="4" w:space="0"/>
              <w:right w:val="single" w:color="auto" w:sz="4" w:space="0"/>
            </w:tcBorders>
            <w:shd w:val="clear" w:color="auto" w:fill="auto"/>
            <w:vAlign w:val="center"/>
          </w:tcPr>
          <w:p w14:paraId="420BCDAD">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项目名称</w:t>
            </w:r>
          </w:p>
        </w:tc>
        <w:tc>
          <w:tcPr>
            <w:tcW w:w="357" w:type="pct"/>
            <w:tcBorders>
              <w:top w:val="single" w:color="auto" w:sz="4" w:space="0"/>
              <w:left w:val="nil"/>
              <w:bottom w:val="single" w:color="auto" w:sz="4" w:space="0"/>
              <w:right w:val="single" w:color="auto" w:sz="4" w:space="0"/>
            </w:tcBorders>
            <w:shd w:val="clear" w:color="auto" w:fill="auto"/>
            <w:vAlign w:val="center"/>
          </w:tcPr>
          <w:p w14:paraId="59DE4049">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501" w:type="pct"/>
            <w:tcBorders>
              <w:top w:val="single" w:color="auto" w:sz="4" w:space="0"/>
              <w:left w:val="nil"/>
              <w:bottom w:val="single" w:color="auto" w:sz="4" w:space="0"/>
              <w:right w:val="single" w:color="auto" w:sz="4" w:space="0"/>
            </w:tcBorders>
            <w:shd w:val="clear" w:color="auto" w:fill="auto"/>
            <w:vAlign w:val="center"/>
          </w:tcPr>
          <w:p w14:paraId="3E551393">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786" w:type="pct"/>
            <w:tcBorders>
              <w:top w:val="single" w:color="auto" w:sz="4" w:space="0"/>
              <w:left w:val="nil"/>
              <w:bottom w:val="single" w:color="auto" w:sz="4" w:space="0"/>
              <w:right w:val="single" w:color="auto" w:sz="4" w:space="0"/>
            </w:tcBorders>
            <w:vAlign w:val="center"/>
          </w:tcPr>
          <w:p w14:paraId="60DCCD2F">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是否核心产品</w:t>
            </w:r>
          </w:p>
        </w:tc>
      </w:tr>
      <w:tr w14:paraId="5B7AF1D2">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6D6CD856">
            <w:pPr>
              <w:widowControl/>
              <w:spacing w:line="360" w:lineRule="auto"/>
              <w:jc w:val="center"/>
              <w:rPr>
                <w:rFonts w:ascii="宋体" w:hAnsi="宋体" w:cs="宋体"/>
                <w:color w:val="000000"/>
                <w:kern w:val="0"/>
                <w:sz w:val="22"/>
                <w:szCs w:val="22"/>
              </w:rPr>
            </w:pPr>
            <w:r>
              <w:rPr>
                <w:rFonts w:hint="eastAsia" w:ascii="宋体" w:hAnsi="宋体" w:cs="宋体"/>
                <w:sz w:val="22"/>
                <w:szCs w:val="22"/>
              </w:rPr>
              <w:t>1</w:t>
            </w:r>
          </w:p>
        </w:tc>
        <w:tc>
          <w:tcPr>
            <w:tcW w:w="2880" w:type="pct"/>
            <w:tcBorders>
              <w:top w:val="nil"/>
              <w:left w:val="nil"/>
              <w:bottom w:val="single" w:color="auto" w:sz="4" w:space="0"/>
              <w:right w:val="single" w:color="auto" w:sz="4" w:space="0"/>
            </w:tcBorders>
            <w:shd w:val="clear" w:color="auto" w:fill="auto"/>
            <w:vAlign w:val="center"/>
          </w:tcPr>
          <w:p w14:paraId="03B44233">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录音室-大振膜话筒</w:t>
            </w:r>
          </w:p>
        </w:tc>
        <w:tc>
          <w:tcPr>
            <w:tcW w:w="357" w:type="pct"/>
            <w:tcBorders>
              <w:top w:val="nil"/>
              <w:left w:val="nil"/>
              <w:bottom w:val="single" w:color="auto" w:sz="4" w:space="0"/>
              <w:right w:val="single" w:color="auto" w:sz="4" w:space="0"/>
            </w:tcBorders>
            <w:shd w:val="clear" w:color="auto" w:fill="auto"/>
            <w:noWrap/>
            <w:vAlign w:val="center"/>
          </w:tcPr>
          <w:p w14:paraId="355C41D2">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1" w:type="pct"/>
            <w:tcBorders>
              <w:top w:val="nil"/>
              <w:left w:val="nil"/>
              <w:bottom w:val="single" w:color="auto" w:sz="4" w:space="0"/>
              <w:right w:val="single" w:color="auto" w:sz="4" w:space="0"/>
            </w:tcBorders>
            <w:shd w:val="clear" w:color="auto" w:fill="auto"/>
            <w:noWrap/>
            <w:vAlign w:val="center"/>
          </w:tcPr>
          <w:p w14:paraId="2F55DDF9">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786" w:type="pct"/>
            <w:tcBorders>
              <w:top w:val="nil"/>
              <w:left w:val="nil"/>
              <w:bottom w:val="single" w:color="auto" w:sz="4" w:space="0"/>
              <w:right w:val="single" w:color="auto" w:sz="4" w:space="0"/>
            </w:tcBorders>
            <w:vAlign w:val="center"/>
          </w:tcPr>
          <w:p w14:paraId="0C315447">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否</w:t>
            </w:r>
          </w:p>
        </w:tc>
      </w:tr>
      <w:tr w14:paraId="7982BA3C">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169BF0D0">
            <w:pPr>
              <w:widowControl/>
              <w:spacing w:line="360" w:lineRule="auto"/>
              <w:jc w:val="center"/>
              <w:rPr>
                <w:rFonts w:ascii="宋体" w:hAnsi="宋体" w:cs="宋体"/>
                <w:color w:val="000000"/>
                <w:kern w:val="0"/>
                <w:sz w:val="22"/>
                <w:szCs w:val="22"/>
              </w:rPr>
            </w:pPr>
            <w:r>
              <w:rPr>
                <w:rFonts w:hint="eastAsia" w:ascii="宋体" w:hAnsi="宋体" w:cs="宋体"/>
                <w:sz w:val="22"/>
                <w:szCs w:val="22"/>
              </w:rPr>
              <w:t>2</w:t>
            </w:r>
          </w:p>
        </w:tc>
        <w:tc>
          <w:tcPr>
            <w:tcW w:w="2880" w:type="pct"/>
            <w:tcBorders>
              <w:top w:val="nil"/>
              <w:left w:val="nil"/>
              <w:bottom w:val="single" w:color="auto" w:sz="4" w:space="0"/>
              <w:right w:val="single" w:color="auto" w:sz="4" w:space="0"/>
            </w:tcBorders>
            <w:shd w:val="clear" w:color="auto" w:fill="auto"/>
            <w:vAlign w:val="center"/>
          </w:tcPr>
          <w:p w14:paraId="77722823">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录音室-监听音箱</w:t>
            </w:r>
          </w:p>
        </w:tc>
        <w:tc>
          <w:tcPr>
            <w:tcW w:w="357" w:type="pct"/>
            <w:tcBorders>
              <w:top w:val="nil"/>
              <w:left w:val="nil"/>
              <w:bottom w:val="single" w:color="auto" w:sz="4" w:space="0"/>
              <w:right w:val="single" w:color="auto" w:sz="4" w:space="0"/>
            </w:tcBorders>
            <w:shd w:val="clear" w:color="auto" w:fill="auto"/>
            <w:noWrap/>
            <w:vAlign w:val="center"/>
          </w:tcPr>
          <w:p w14:paraId="717AB8FA">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1" w:type="pct"/>
            <w:tcBorders>
              <w:top w:val="nil"/>
              <w:left w:val="nil"/>
              <w:bottom w:val="single" w:color="auto" w:sz="4" w:space="0"/>
              <w:right w:val="single" w:color="auto" w:sz="4" w:space="0"/>
            </w:tcBorders>
            <w:shd w:val="clear" w:color="auto" w:fill="auto"/>
            <w:noWrap/>
            <w:vAlign w:val="center"/>
          </w:tcPr>
          <w:p w14:paraId="0C174F2D">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786" w:type="pct"/>
            <w:tcBorders>
              <w:top w:val="nil"/>
              <w:left w:val="nil"/>
              <w:bottom w:val="single" w:color="auto" w:sz="4" w:space="0"/>
              <w:right w:val="single" w:color="auto" w:sz="4" w:space="0"/>
            </w:tcBorders>
            <w:vAlign w:val="center"/>
          </w:tcPr>
          <w:p w14:paraId="75452AAA">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否</w:t>
            </w:r>
          </w:p>
        </w:tc>
      </w:tr>
      <w:tr w14:paraId="68E0E28C">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272F8104">
            <w:pPr>
              <w:widowControl/>
              <w:spacing w:line="360" w:lineRule="auto"/>
              <w:jc w:val="center"/>
              <w:rPr>
                <w:rFonts w:ascii="宋体" w:hAnsi="宋体" w:cs="宋体"/>
                <w:color w:val="000000"/>
                <w:kern w:val="0"/>
                <w:sz w:val="22"/>
                <w:szCs w:val="22"/>
              </w:rPr>
            </w:pPr>
            <w:r>
              <w:rPr>
                <w:rFonts w:hint="eastAsia" w:ascii="宋体" w:hAnsi="宋体" w:cs="宋体"/>
                <w:sz w:val="22"/>
                <w:szCs w:val="22"/>
              </w:rPr>
              <w:t>3</w:t>
            </w:r>
          </w:p>
        </w:tc>
        <w:tc>
          <w:tcPr>
            <w:tcW w:w="2880" w:type="pct"/>
            <w:tcBorders>
              <w:top w:val="nil"/>
              <w:left w:val="nil"/>
              <w:bottom w:val="single" w:color="auto" w:sz="4" w:space="0"/>
              <w:right w:val="single" w:color="auto" w:sz="4" w:space="0"/>
            </w:tcBorders>
            <w:shd w:val="clear" w:color="auto" w:fill="auto"/>
            <w:vAlign w:val="center"/>
          </w:tcPr>
          <w:p w14:paraId="64753B9C">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录音室-监听耳机</w:t>
            </w:r>
          </w:p>
        </w:tc>
        <w:tc>
          <w:tcPr>
            <w:tcW w:w="357" w:type="pct"/>
            <w:tcBorders>
              <w:top w:val="nil"/>
              <w:left w:val="nil"/>
              <w:bottom w:val="single" w:color="auto" w:sz="4" w:space="0"/>
              <w:right w:val="single" w:color="auto" w:sz="4" w:space="0"/>
            </w:tcBorders>
            <w:shd w:val="clear" w:color="auto" w:fill="auto"/>
            <w:noWrap/>
            <w:vAlign w:val="center"/>
          </w:tcPr>
          <w:p w14:paraId="007CC29E">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1" w:type="pct"/>
            <w:tcBorders>
              <w:top w:val="nil"/>
              <w:left w:val="nil"/>
              <w:bottom w:val="single" w:color="auto" w:sz="4" w:space="0"/>
              <w:right w:val="single" w:color="auto" w:sz="4" w:space="0"/>
            </w:tcBorders>
            <w:shd w:val="clear" w:color="auto" w:fill="auto"/>
            <w:noWrap/>
            <w:vAlign w:val="center"/>
          </w:tcPr>
          <w:p w14:paraId="4D42CCF0">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786" w:type="pct"/>
            <w:tcBorders>
              <w:top w:val="nil"/>
              <w:left w:val="nil"/>
              <w:bottom w:val="single" w:color="auto" w:sz="4" w:space="0"/>
              <w:right w:val="single" w:color="auto" w:sz="4" w:space="0"/>
            </w:tcBorders>
            <w:vAlign w:val="center"/>
          </w:tcPr>
          <w:p w14:paraId="16BCED1B">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否</w:t>
            </w:r>
          </w:p>
        </w:tc>
      </w:tr>
      <w:tr w14:paraId="6FD4964B">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1660087A">
            <w:pPr>
              <w:widowControl/>
              <w:spacing w:line="360" w:lineRule="auto"/>
              <w:jc w:val="center"/>
              <w:rPr>
                <w:rFonts w:ascii="宋体" w:hAnsi="宋体" w:cs="宋体"/>
                <w:color w:val="000000"/>
                <w:kern w:val="0"/>
                <w:sz w:val="22"/>
                <w:szCs w:val="22"/>
              </w:rPr>
            </w:pPr>
            <w:r>
              <w:rPr>
                <w:rFonts w:hint="eastAsia" w:ascii="宋体" w:hAnsi="宋体" w:cs="宋体"/>
                <w:sz w:val="22"/>
                <w:szCs w:val="22"/>
              </w:rPr>
              <w:t>4</w:t>
            </w:r>
          </w:p>
        </w:tc>
        <w:tc>
          <w:tcPr>
            <w:tcW w:w="2880" w:type="pct"/>
            <w:tcBorders>
              <w:top w:val="nil"/>
              <w:left w:val="nil"/>
              <w:bottom w:val="single" w:color="auto" w:sz="4" w:space="0"/>
              <w:right w:val="single" w:color="auto" w:sz="4" w:space="0"/>
            </w:tcBorders>
            <w:shd w:val="clear" w:color="auto" w:fill="auto"/>
            <w:vAlign w:val="center"/>
          </w:tcPr>
          <w:p w14:paraId="7D31EE35">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录音室-话筒支架</w:t>
            </w:r>
          </w:p>
        </w:tc>
        <w:tc>
          <w:tcPr>
            <w:tcW w:w="357" w:type="pct"/>
            <w:tcBorders>
              <w:top w:val="nil"/>
              <w:left w:val="nil"/>
              <w:bottom w:val="single" w:color="auto" w:sz="4" w:space="0"/>
              <w:right w:val="single" w:color="auto" w:sz="4" w:space="0"/>
            </w:tcBorders>
            <w:shd w:val="clear" w:color="auto" w:fill="auto"/>
            <w:noWrap/>
            <w:vAlign w:val="center"/>
          </w:tcPr>
          <w:p w14:paraId="7F8C68CD">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1" w:type="pct"/>
            <w:tcBorders>
              <w:top w:val="nil"/>
              <w:left w:val="nil"/>
              <w:bottom w:val="single" w:color="auto" w:sz="4" w:space="0"/>
              <w:right w:val="single" w:color="auto" w:sz="4" w:space="0"/>
            </w:tcBorders>
            <w:shd w:val="clear" w:color="auto" w:fill="auto"/>
            <w:noWrap/>
            <w:vAlign w:val="center"/>
          </w:tcPr>
          <w:p w14:paraId="489D82EC">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786" w:type="pct"/>
            <w:tcBorders>
              <w:top w:val="nil"/>
              <w:left w:val="nil"/>
              <w:bottom w:val="single" w:color="auto" w:sz="4" w:space="0"/>
              <w:right w:val="single" w:color="auto" w:sz="4" w:space="0"/>
            </w:tcBorders>
            <w:vAlign w:val="center"/>
          </w:tcPr>
          <w:p w14:paraId="5DB47AB7">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否</w:t>
            </w:r>
          </w:p>
        </w:tc>
      </w:tr>
      <w:tr w14:paraId="59631B73">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4996B6F4">
            <w:pPr>
              <w:widowControl/>
              <w:spacing w:line="360" w:lineRule="auto"/>
              <w:jc w:val="center"/>
              <w:rPr>
                <w:rFonts w:ascii="宋体" w:hAnsi="宋体" w:cs="宋体"/>
                <w:color w:val="000000"/>
                <w:kern w:val="0"/>
                <w:sz w:val="22"/>
                <w:szCs w:val="22"/>
              </w:rPr>
            </w:pPr>
            <w:r>
              <w:rPr>
                <w:rFonts w:hint="eastAsia" w:ascii="宋体" w:hAnsi="宋体" w:cs="宋体"/>
                <w:sz w:val="22"/>
                <w:szCs w:val="22"/>
              </w:rPr>
              <w:t>5</w:t>
            </w:r>
          </w:p>
        </w:tc>
        <w:tc>
          <w:tcPr>
            <w:tcW w:w="2880" w:type="pct"/>
            <w:tcBorders>
              <w:top w:val="nil"/>
              <w:left w:val="nil"/>
              <w:bottom w:val="single" w:color="auto" w:sz="4" w:space="0"/>
              <w:right w:val="single" w:color="auto" w:sz="4" w:space="0"/>
            </w:tcBorders>
            <w:shd w:val="clear" w:color="auto" w:fill="auto"/>
            <w:vAlign w:val="center"/>
          </w:tcPr>
          <w:p w14:paraId="35F58449">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录音室-防喷罩</w:t>
            </w:r>
          </w:p>
        </w:tc>
        <w:tc>
          <w:tcPr>
            <w:tcW w:w="357" w:type="pct"/>
            <w:tcBorders>
              <w:top w:val="nil"/>
              <w:left w:val="nil"/>
              <w:bottom w:val="single" w:color="auto" w:sz="4" w:space="0"/>
              <w:right w:val="single" w:color="auto" w:sz="4" w:space="0"/>
            </w:tcBorders>
            <w:shd w:val="clear" w:color="auto" w:fill="auto"/>
            <w:noWrap/>
            <w:vAlign w:val="center"/>
          </w:tcPr>
          <w:p w14:paraId="26E0AF99">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1" w:type="pct"/>
            <w:tcBorders>
              <w:top w:val="nil"/>
              <w:left w:val="nil"/>
              <w:bottom w:val="single" w:color="auto" w:sz="4" w:space="0"/>
              <w:right w:val="single" w:color="auto" w:sz="4" w:space="0"/>
            </w:tcBorders>
            <w:shd w:val="clear" w:color="auto" w:fill="auto"/>
            <w:noWrap/>
            <w:vAlign w:val="center"/>
          </w:tcPr>
          <w:p w14:paraId="14BD5A93">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786" w:type="pct"/>
            <w:tcBorders>
              <w:top w:val="nil"/>
              <w:left w:val="nil"/>
              <w:bottom w:val="single" w:color="auto" w:sz="4" w:space="0"/>
              <w:right w:val="single" w:color="auto" w:sz="4" w:space="0"/>
            </w:tcBorders>
            <w:vAlign w:val="center"/>
          </w:tcPr>
          <w:p w14:paraId="3F4872A6">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否</w:t>
            </w:r>
          </w:p>
        </w:tc>
      </w:tr>
      <w:tr w14:paraId="71B18DF0">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4A21001D">
            <w:pPr>
              <w:widowControl/>
              <w:spacing w:line="360" w:lineRule="auto"/>
              <w:jc w:val="center"/>
              <w:rPr>
                <w:rFonts w:ascii="宋体" w:hAnsi="宋体" w:cs="宋体"/>
                <w:color w:val="000000"/>
                <w:kern w:val="0"/>
                <w:sz w:val="22"/>
                <w:szCs w:val="22"/>
              </w:rPr>
            </w:pPr>
            <w:r>
              <w:rPr>
                <w:rFonts w:hint="eastAsia" w:ascii="宋体" w:hAnsi="宋体" w:cs="宋体"/>
                <w:sz w:val="22"/>
                <w:szCs w:val="22"/>
              </w:rPr>
              <w:t>6</w:t>
            </w:r>
          </w:p>
        </w:tc>
        <w:tc>
          <w:tcPr>
            <w:tcW w:w="2880" w:type="pct"/>
            <w:tcBorders>
              <w:top w:val="nil"/>
              <w:left w:val="nil"/>
              <w:bottom w:val="single" w:color="auto" w:sz="4" w:space="0"/>
              <w:right w:val="single" w:color="auto" w:sz="4" w:space="0"/>
            </w:tcBorders>
            <w:shd w:val="clear" w:color="auto" w:fill="auto"/>
            <w:vAlign w:val="center"/>
          </w:tcPr>
          <w:p w14:paraId="6F0E439B">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数字媒体专业教学应用环境-影视素材存储调度管理终端</w:t>
            </w:r>
          </w:p>
        </w:tc>
        <w:tc>
          <w:tcPr>
            <w:tcW w:w="357" w:type="pct"/>
            <w:tcBorders>
              <w:top w:val="nil"/>
              <w:left w:val="nil"/>
              <w:bottom w:val="single" w:color="auto" w:sz="4" w:space="0"/>
              <w:right w:val="single" w:color="auto" w:sz="4" w:space="0"/>
            </w:tcBorders>
            <w:shd w:val="clear" w:color="auto" w:fill="auto"/>
            <w:noWrap/>
            <w:vAlign w:val="center"/>
          </w:tcPr>
          <w:p w14:paraId="114480CE">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1" w:type="pct"/>
            <w:tcBorders>
              <w:top w:val="nil"/>
              <w:left w:val="nil"/>
              <w:bottom w:val="single" w:color="auto" w:sz="4" w:space="0"/>
              <w:right w:val="single" w:color="auto" w:sz="4" w:space="0"/>
            </w:tcBorders>
            <w:shd w:val="clear" w:color="auto" w:fill="auto"/>
            <w:noWrap/>
            <w:vAlign w:val="center"/>
          </w:tcPr>
          <w:p w14:paraId="0C0E1D1B">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786" w:type="pct"/>
            <w:tcBorders>
              <w:top w:val="nil"/>
              <w:left w:val="nil"/>
              <w:bottom w:val="single" w:color="auto" w:sz="4" w:space="0"/>
              <w:right w:val="single" w:color="auto" w:sz="4" w:space="0"/>
            </w:tcBorders>
            <w:vAlign w:val="center"/>
          </w:tcPr>
          <w:p w14:paraId="147F461D">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否</w:t>
            </w:r>
          </w:p>
        </w:tc>
      </w:tr>
      <w:tr w14:paraId="24690BA0">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439F345C">
            <w:pPr>
              <w:widowControl/>
              <w:spacing w:line="360" w:lineRule="auto"/>
              <w:jc w:val="center"/>
              <w:rPr>
                <w:rFonts w:ascii="宋体" w:hAnsi="宋体" w:cs="宋体"/>
                <w:color w:val="000000"/>
                <w:kern w:val="0"/>
                <w:sz w:val="22"/>
                <w:szCs w:val="22"/>
              </w:rPr>
            </w:pPr>
            <w:r>
              <w:rPr>
                <w:rFonts w:hint="eastAsia" w:ascii="宋体" w:hAnsi="宋体" w:cs="宋体"/>
                <w:sz w:val="22"/>
                <w:szCs w:val="22"/>
              </w:rPr>
              <w:t>7</w:t>
            </w:r>
          </w:p>
        </w:tc>
        <w:tc>
          <w:tcPr>
            <w:tcW w:w="2880" w:type="pct"/>
            <w:tcBorders>
              <w:top w:val="nil"/>
              <w:left w:val="nil"/>
              <w:bottom w:val="single" w:color="auto" w:sz="4" w:space="0"/>
              <w:right w:val="single" w:color="auto" w:sz="4" w:space="0"/>
            </w:tcBorders>
            <w:shd w:val="clear" w:color="auto" w:fill="auto"/>
            <w:vAlign w:val="center"/>
          </w:tcPr>
          <w:p w14:paraId="4DA89725">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数字媒体专业教学应用环境-存储磁盘</w:t>
            </w:r>
          </w:p>
        </w:tc>
        <w:tc>
          <w:tcPr>
            <w:tcW w:w="357" w:type="pct"/>
            <w:tcBorders>
              <w:top w:val="nil"/>
              <w:left w:val="nil"/>
              <w:bottom w:val="single" w:color="auto" w:sz="4" w:space="0"/>
              <w:right w:val="single" w:color="auto" w:sz="4" w:space="0"/>
            </w:tcBorders>
            <w:shd w:val="clear" w:color="auto" w:fill="auto"/>
            <w:noWrap/>
            <w:vAlign w:val="center"/>
          </w:tcPr>
          <w:p w14:paraId="57BB4B98">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501" w:type="pct"/>
            <w:tcBorders>
              <w:top w:val="nil"/>
              <w:left w:val="nil"/>
              <w:bottom w:val="single" w:color="auto" w:sz="4" w:space="0"/>
              <w:right w:val="single" w:color="auto" w:sz="4" w:space="0"/>
            </w:tcBorders>
            <w:shd w:val="clear" w:color="auto" w:fill="auto"/>
            <w:noWrap/>
            <w:vAlign w:val="center"/>
          </w:tcPr>
          <w:p w14:paraId="474FE84D">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786" w:type="pct"/>
            <w:tcBorders>
              <w:top w:val="nil"/>
              <w:left w:val="nil"/>
              <w:bottom w:val="single" w:color="auto" w:sz="4" w:space="0"/>
              <w:right w:val="single" w:color="auto" w:sz="4" w:space="0"/>
            </w:tcBorders>
            <w:vAlign w:val="center"/>
          </w:tcPr>
          <w:p w14:paraId="5F8FA2E5">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否</w:t>
            </w:r>
          </w:p>
        </w:tc>
      </w:tr>
      <w:tr w14:paraId="5DC163D2">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6CEFCA32">
            <w:pPr>
              <w:widowControl/>
              <w:spacing w:line="360" w:lineRule="auto"/>
              <w:jc w:val="center"/>
              <w:rPr>
                <w:rFonts w:ascii="宋体" w:hAnsi="宋体" w:cs="宋体"/>
                <w:color w:val="000000"/>
                <w:kern w:val="0"/>
                <w:sz w:val="22"/>
                <w:szCs w:val="22"/>
              </w:rPr>
            </w:pPr>
            <w:r>
              <w:rPr>
                <w:rFonts w:hint="eastAsia" w:ascii="宋体" w:hAnsi="宋体" w:cs="宋体"/>
                <w:sz w:val="22"/>
                <w:szCs w:val="22"/>
              </w:rPr>
              <w:t>8</w:t>
            </w:r>
          </w:p>
        </w:tc>
        <w:tc>
          <w:tcPr>
            <w:tcW w:w="2880" w:type="pct"/>
            <w:tcBorders>
              <w:top w:val="nil"/>
              <w:left w:val="nil"/>
              <w:bottom w:val="single" w:color="auto" w:sz="4" w:space="0"/>
              <w:right w:val="single" w:color="auto" w:sz="4" w:space="0"/>
            </w:tcBorders>
            <w:shd w:val="clear" w:color="auto" w:fill="auto"/>
            <w:vAlign w:val="center"/>
          </w:tcPr>
          <w:p w14:paraId="462CCE89">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数字媒体专业教学应用环境-素材数据传输设备</w:t>
            </w:r>
          </w:p>
        </w:tc>
        <w:tc>
          <w:tcPr>
            <w:tcW w:w="357" w:type="pct"/>
            <w:tcBorders>
              <w:top w:val="nil"/>
              <w:left w:val="nil"/>
              <w:bottom w:val="single" w:color="auto" w:sz="4" w:space="0"/>
              <w:right w:val="single" w:color="auto" w:sz="4" w:space="0"/>
            </w:tcBorders>
            <w:shd w:val="clear" w:color="auto" w:fill="auto"/>
            <w:vAlign w:val="center"/>
          </w:tcPr>
          <w:p w14:paraId="3FFC26AD">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1" w:type="pct"/>
            <w:tcBorders>
              <w:top w:val="nil"/>
              <w:left w:val="nil"/>
              <w:bottom w:val="single" w:color="auto" w:sz="4" w:space="0"/>
              <w:right w:val="single" w:color="auto" w:sz="4" w:space="0"/>
            </w:tcBorders>
            <w:shd w:val="clear" w:color="auto" w:fill="auto"/>
            <w:vAlign w:val="center"/>
          </w:tcPr>
          <w:p w14:paraId="47648A92">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786" w:type="pct"/>
            <w:tcBorders>
              <w:top w:val="nil"/>
              <w:left w:val="nil"/>
              <w:bottom w:val="single" w:color="auto" w:sz="4" w:space="0"/>
              <w:right w:val="single" w:color="auto" w:sz="4" w:space="0"/>
            </w:tcBorders>
            <w:vAlign w:val="center"/>
          </w:tcPr>
          <w:p w14:paraId="7724E711">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否</w:t>
            </w:r>
          </w:p>
        </w:tc>
      </w:tr>
      <w:tr w14:paraId="6AC01E4A">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5F1F57D0">
            <w:pPr>
              <w:widowControl/>
              <w:spacing w:line="360" w:lineRule="auto"/>
              <w:jc w:val="center"/>
              <w:rPr>
                <w:rFonts w:ascii="宋体" w:hAnsi="宋体" w:cs="宋体"/>
                <w:color w:val="000000"/>
                <w:kern w:val="0"/>
                <w:sz w:val="22"/>
                <w:szCs w:val="22"/>
              </w:rPr>
            </w:pPr>
            <w:r>
              <w:rPr>
                <w:rFonts w:hint="eastAsia" w:ascii="宋体" w:hAnsi="宋体" w:cs="宋体"/>
                <w:sz w:val="22"/>
                <w:szCs w:val="22"/>
              </w:rPr>
              <w:t>9</w:t>
            </w:r>
          </w:p>
        </w:tc>
        <w:tc>
          <w:tcPr>
            <w:tcW w:w="2880" w:type="pct"/>
            <w:tcBorders>
              <w:top w:val="nil"/>
              <w:left w:val="nil"/>
              <w:bottom w:val="single" w:color="auto" w:sz="4" w:space="0"/>
              <w:right w:val="single" w:color="auto" w:sz="4" w:space="0"/>
            </w:tcBorders>
            <w:shd w:val="clear" w:color="auto" w:fill="auto"/>
            <w:vAlign w:val="center"/>
          </w:tcPr>
          <w:p w14:paraId="5078AF50">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数字媒体专业教学应用环境-交换机</w:t>
            </w:r>
          </w:p>
        </w:tc>
        <w:tc>
          <w:tcPr>
            <w:tcW w:w="357" w:type="pct"/>
            <w:tcBorders>
              <w:top w:val="nil"/>
              <w:left w:val="nil"/>
              <w:bottom w:val="single" w:color="auto" w:sz="4" w:space="0"/>
              <w:right w:val="single" w:color="auto" w:sz="4" w:space="0"/>
            </w:tcBorders>
            <w:shd w:val="clear" w:color="auto" w:fill="auto"/>
            <w:vAlign w:val="center"/>
          </w:tcPr>
          <w:p w14:paraId="40EA675B">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1" w:type="pct"/>
            <w:tcBorders>
              <w:top w:val="nil"/>
              <w:left w:val="nil"/>
              <w:bottom w:val="single" w:color="auto" w:sz="4" w:space="0"/>
              <w:right w:val="single" w:color="auto" w:sz="4" w:space="0"/>
            </w:tcBorders>
            <w:shd w:val="clear" w:color="auto" w:fill="auto"/>
            <w:vAlign w:val="center"/>
          </w:tcPr>
          <w:p w14:paraId="7B8BD8FC">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786" w:type="pct"/>
            <w:tcBorders>
              <w:top w:val="nil"/>
              <w:left w:val="nil"/>
              <w:bottom w:val="single" w:color="auto" w:sz="4" w:space="0"/>
              <w:right w:val="single" w:color="auto" w:sz="4" w:space="0"/>
            </w:tcBorders>
            <w:vAlign w:val="center"/>
          </w:tcPr>
          <w:p w14:paraId="3F102DF6">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否</w:t>
            </w:r>
          </w:p>
        </w:tc>
      </w:tr>
      <w:tr w14:paraId="3085CA76">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6756FA9C">
            <w:pPr>
              <w:widowControl/>
              <w:spacing w:line="360" w:lineRule="auto"/>
              <w:jc w:val="center"/>
              <w:rPr>
                <w:rFonts w:ascii="宋体" w:hAnsi="宋体" w:cs="宋体"/>
                <w:color w:val="000000"/>
                <w:kern w:val="0"/>
                <w:sz w:val="22"/>
                <w:szCs w:val="22"/>
              </w:rPr>
            </w:pPr>
            <w:r>
              <w:rPr>
                <w:rFonts w:hint="eastAsia" w:ascii="宋体" w:hAnsi="宋体" w:cs="宋体"/>
                <w:sz w:val="22"/>
                <w:szCs w:val="22"/>
              </w:rPr>
              <w:t>10</w:t>
            </w:r>
          </w:p>
        </w:tc>
        <w:tc>
          <w:tcPr>
            <w:tcW w:w="2880" w:type="pct"/>
            <w:tcBorders>
              <w:top w:val="nil"/>
              <w:left w:val="nil"/>
              <w:bottom w:val="single" w:color="auto" w:sz="4" w:space="0"/>
              <w:right w:val="single" w:color="auto" w:sz="4" w:space="0"/>
            </w:tcBorders>
            <w:shd w:val="clear" w:color="auto" w:fill="auto"/>
            <w:vAlign w:val="center"/>
          </w:tcPr>
          <w:p w14:paraId="0ED92AEF">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数字媒体专业教学应用环境-功放一体化音箱</w:t>
            </w:r>
          </w:p>
        </w:tc>
        <w:tc>
          <w:tcPr>
            <w:tcW w:w="357" w:type="pct"/>
            <w:tcBorders>
              <w:top w:val="nil"/>
              <w:left w:val="nil"/>
              <w:bottom w:val="single" w:color="auto" w:sz="4" w:space="0"/>
              <w:right w:val="single" w:color="auto" w:sz="4" w:space="0"/>
            </w:tcBorders>
            <w:shd w:val="clear" w:color="auto" w:fill="auto"/>
            <w:vAlign w:val="center"/>
          </w:tcPr>
          <w:p w14:paraId="3C50DAC2">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1" w:type="pct"/>
            <w:tcBorders>
              <w:top w:val="nil"/>
              <w:left w:val="nil"/>
              <w:bottom w:val="single" w:color="auto" w:sz="4" w:space="0"/>
              <w:right w:val="single" w:color="auto" w:sz="4" w:space="0"/>
            </w:tcBorders>
            <w:shd w:val="clear" w:color="auto" w:fill="auto"/>
            <w:vAlign w:val="center"/>
          </w:tcPr>
          <w:p w14:paraId="04E50658">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786" w:type="pct"/>
            <w:tcBorders>
              <w:top w:val="nil"/>
              <w:left w:val="nil"/>
              <w:bottom w:val="single" w:color="auto" w:sz="4" w:space="0"/>
              <w:right w:val="single" w:color="auto" w:sz="4" w:space="0"/>
            </w:tcBorders>
            <w:vAlign w:val="center"/>
          </w:tcPr>
          <w:p w14:paraId="6131047B">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否</w:t>
            </w:r>
          </w:p>
        </w:tc>
      </w:tr>
      <w:tr w14:paraId="38C0EE10">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17B4DA4D">
            <w:pPr>
              <w:widowControl/>
              <w:spacing w:line="360" w:lineRule="auto"/>
              <w:jc w:val="center"/>
              <w:rPr>
                <w:rFonts w:ascii="宋体" w:hAnsi="宋体" w:cs="宋体"/>
                <w:color w:val="000000"/>
                <w:kern w:val="0"/>
                <w:sz w:val="22"/>
                <w:szCs w:val="22"/>
              </w:rPr>
            </w:pPr>
            <w:r>
              <w:rPr>
                <w:rFonts w:hint="eastAsia" w:ascii="宋体" w:hAnsi="宋体" w:cs="宋体"/>
                <w:sz w:val="22"/>
                <w:szCs w:val="22"/>
              </w:rPr>
              <w:t>11</w:t>
            </w:r>
          </w:p>
        </w:tc>
        <w:tc>
          <w:tcPr>
            <w:tcW w:w="2880" w:type="pct"/>
            <w:tcBorders>
              <w:top w:val="nil"/>
              <w:left w:val="nil"/>
              <w:bottom w:val="single" w:color="auto" w:sz="4" w:space="0"/>
              <w:right w:val="single" w:color="auto" w:sz="4" w:space="0"/>
            </w:tcBorders>
            <w:shd w:val="clear" w:color="auto" w:fill="auto"/>
            <w:vAlign w:val="center"/>
          </w:tcPr>
          <w:p w14:paraId="10276FC0">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数字虚拟拍摄演播室-三脚架</w:t>
            </w:r>
          </w:p>
        </w:tc>
        <w:tc>
          <w:tcPr>
            <w:tcW w:w="357" w:type="pct"/>
            <w:tcBorders>
              <w:top w:val="nil"/>
              <w:left w:val="nil"/>
              <w:bottom w:val="single" w:color="auto" w:sz="4" w:space="0"/>
              <w:right w:val="single" w:color="auto" w:sz="4" w:space="0"/>
            </w:tcBorders>
            <w:shd w:val="clear" w:color="auto" w:fill="auto"/>
            <w:vAlign w:val="center"/>
          </w:tcPr>
          <w:p w14:paraId="53F6DFEE">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1" w:type="pct"/>
            <w:tcBorders>
              <w:top w:val="nil"/>
              <w:left w:val="nil"/>
              <w:bottom w:val="single" w:color="auto" w:sz="4" w:space="0"/>
              <w:right w:val="single" w:color="auto" w:sz="4" w:space="0"/>
            </w:tcBorders>
            <w:shd w:val="clear" w:color="auto" w:fill="auto"/>
            <w:vAlign w:val="center"/>
          </w:tcPr>
          <w:p w14:paraId="40F99CBB">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786" w:type="pct"/>
            <w:tcBorders>
              <w:top w:val="nil"/>
              <w:left w:val="nil"/>
              <w:bottom w:val="single" w:color="auto" w:sz="4" w:space="0"/>
              <w:right w:val="single" w:color="auto" w:sz="4" w:space="0"/>
            </w:tcBorders>
            <w:vAlign w:val="center"/>
          </w:tcPr>
          <w:p w14:paraId="42FE81A8">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否</w:t>
            </w:r>
          </w:p>
        </w:tc>
      </w:tr>
      <w:tr w14:paraId="69AF8E07">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5C79A218">
            <w:pPr>
              <w:widowControl/>
              <w:spacing w:line="360" w:lineRule="auto"/>
              <w:jc w:val="center"/>
              <w:rPr>
                <w:rFonts w:ascii="宋体" w:hAnsi="宋体" w:cs="宋体"/>
                <w:color w:val="000000"/>
                <w:kern w:val="0"/>
                <w:sz w:val="22"/>
                <w:szCs w:val="22"/>
              </w:rPr>
            </w:pPr>
            <w:r>
              <w:rPr>
                <w:rFonts w:hint="eastAsia" w:ascii="宋体" w:hAnsi="宋体" w:cs="宋体"/>
                <w:sz w:val="22"/>
                <w:szCs w:val="22"/>
              </w:rPr>
              <w:t>12</w:t>
            </w:r>
          </w:p>
        </w:tc>
        <w:tc>
          <w:tcPr>
            <w:tcW w:w="2880" w:type="pct"/>
            <w:tcBorders>
              <w:top w:val="nil"/>
              <w:left w:val="nil"/>
              <w:bottom w:val="single" w:color="auto" w:sz="4" w:space="0"/>
              <w:right w:val="single" w:color="auto" w:sz="4" w:space="0"/>
            </w:tcBorders>
            <w:shd w:val="clear" w:color="auto" w:fill="auto"/>
            <w:vAlign w:val="center"/>
          </w:tcPr>
          <w:p w14:paraId="414C5B18">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数字虚拟拍摄演播室-调音台</w:t>
            </w:r>
          </w:p>
        </w:tc>
        <w:tc>
          <w:tcPr>
            <w:tcW w:w="357" w:type="pct"/>
            <w:tcBorders>
              <w:top w:val="nil"/>
              <w:left w:val="nil"/>
              <w:bottom w:val="single" w:color="auto" w:sz="4" w:space="0"/>
              <w:right w:val="single" w:color="auto" w:sz="4" w:space="0"/>
            </w:tcBorders>
            <w:shd w:val="clear" w:color="auto" w:fill="auto"/>
            <w:vAlign w:val="center"/>
          </w:tcPr>
          <w:p w14:paraId="294F8289">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1" w:type="pct"/>
            <w:tcBorders>
              <w:top w:val="nil"/>
              <w:left w:val="nil"/>
              <w:bottom w:val="single" w:color="auto" w:sz="4" w:space="0"/>
              <w:right w:val="single" w:color="auto" w:sz="4" w:space="0"/>
            </w:tcBorders>
            <w:shd w:val="clear" w:color="auto" w:fill="auto"/>
            <w:vAlign w:val="center"/>
          </w:tcPr>
          <w:p w14:paraId="6A4F7AF0">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786" w:type="pct"/>
            <w:tcBorders>
              <w:top w:val="nil"/>
              <w:left w:val="nil"/>
              <w:bottom w:val="single" w:color="auto" w:sz="4" w:space="0"/>
              <w:right w:val="single" w:color="auto" w:sz="4" w:space="0"/>
            </w:tcBorders>
            <w:vAlign w:val="center"/>
          </w:tcPr>
          <w:p w14:paraId="062C39BC">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是</w:t>
            </w:r>
          </w:p>
        </w:tc>
      </w:tr>
      <w:tr w14:paraId="746BE1AD">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0EE88D3F">
            <w:pPr>
              <w:widowControl/>
              <w:spacing w:line="360" w:lineRule="auto"/>
              <w:jc w:val="center"/>
              <w:rPr>
                <w:rFonts w:ascii="宋体" w:hAnsi="宋体" w:cs="宋体"/>
                <w:color w:val="000000"/>
                <w:kern w:val="0"/>
                <w:sz w:val="22"/>
                <w:szCs w:val="22"/>
              </w:rPr>
            </w:pPr>
            <w:r>
              <w:rPr>
                <w:rFonts w:hint="eastAsia" w:ascii="宋体" w:hAnsi="宋体" w:cs="宋体"/>
                <w:sz w:val="22"/>
                <w:szCs w:val="22"/>
              </w:rPr>
              <w:t>13</w:t>
            </w:r>
          </w:p>
        </w:tc>
        <w:tc>
          <w:tcPr>
            <w:tcW w:w="2880" w:type="pct"/>
            <w:tcBorders>
              <w:top w:val="nil"/>
              <w:left w:val="nil"/>
              <w:bottom w:val="single" w:color="auto" w:sz="4" w:space="0"/>
              <w:right w:val="single" w:color="auto" w:sz="4" w:space="0"/>
            </w:tcBorders>
            <w:shd w:val="clear" w:color="auto" w:fill="auto"/>
            <w:vAlign w:val="center"/>
          </w:tcPr>
          <w:p w14:paraId="0A7F502E">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数字虚拟拍摄演播室-播音话筒</w:t>
            </w:r>
          </w:p>
        </w:tc>
        <w:tc>
          <w:tcPr>
            <w:tcW w:w="357" w:type="pct"/>
            <w:tcBorders>
              <w:top w:val="nil"/>
              <w:left w:val="nil"/>
              <w:bottom w:val="single" w:color="auto" w:sz="4" w:space="0"/>
              <w:right w:val="single" w:color="auto" w:sz="4" w:space="0"/>
            </w:tcBorders>
            <w:shd w:val="clear" w:color="auto" w:fill="auto"/>
            <w:vAlign w:val="center"/>
          </w:tcPr>
          <w:p w14:paraId="5133A138">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1" w:type="pct"/>
            <w:tcBorders>
              <w:top w:val="nil"/>
              <w:left w:val="nil"/>
              <w:bottom w:val="single" w:color="auto" w:sz="4" w:space="0"/>
              <w:right w:val="single" w:color="auto" w:sz="4" w:space="0"/>
            </w:tcBorders>
            <w:shd w:val="clear" w:color="auto" w:fill="auto"/>
            <w:vAlign w:val="center"/>
          </w:tcPr>
          <w:p w14:paraId="44BCB723">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支</w:t>
            </w:r>
          </w:p>
        </w:tc>
        <w:tc>
          <w:tcPr>
            <w:tcW w:w="786" w:type="pct"/>
            <w:tcBorders>
              <w:top w:val="nil"/>
              <w:left w:val="nil"/>
              <w:bottom w:val="single" w:color="auto" w:sz="4" w:space="0"/>
              <w:right w:val="single" w:color="auto" w:sz="4" w:space="0"/>
            </w:tcBorders>
            <w:vAlign w:val="center"/>
          </w:tcPr>
          <w:p w14:paraId="16CA92BC">
            <w:pPr>
              <w:jc w:val="center"/>
            </w:pPr>
            <w:r>
              <w:rPr>
                <w:rFonts w:hint="eastAsia" w:ascii="宋体" w:hAnsi="宋体" w:cs="宋体"/>
                <w:color w:val="000000"/>
                <w:kern w:val="0"/>
                <w:sz w:val="22"/>
                <w:szCs w:val="22"/>
              </w:rPr>
              <w:t>否</w:t>
            </w:r>
          </w:p>
        </w:tc>
      </w:tr>
      <w:tr w14:paraId="14AF3A83">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69BDB091">
            <w:pPr>
              <w:widowControl/>
              <w:spacing w:line="360" w:lineRule="auto"/>
              <w:jc w:val="center"/>
              <w:rPr>
                <w:rFonts w:ascii="宋体" w:hAnsi="宋体" w:cs="宋体"/>
                <w:color w:val="000000"/>
                <w:kern w:val="0"/>
                <w:sz w:val="22"/>
                <w:szCs w:val="22"/>
              </w:rPr>
            </w:pPr>
            <w:r>
              <w:rPr>
                <w:rFonts w:hint="eastAsia" w:ascii="宋体" w:hAnsi="宋体" w:cs="宋体"/>
                <w:sz w:val="22"/>
                <w:szCs w:val="22"/>
              </w:rPr>
              <w:t>14</w:t>
            </w:r>
          </w:p>
        </w:tc>
        <w:tc>
          <w:tcPr>
            <w:tcW w:w="2880" w:type="pct"/>
            <w:tcBorders>
              <w:top w:val="nil"/>
              <w:left w:val="nil"/>
              <w:bottom w:val="single" w:color="auto" w:sz="4" w:space="0"/>
              <w:right w:val="single" w:color="auto" w:sz="4" w:space="0"/>
            </w:tcBorders>
            <w:shd w:val="clear" w:color="auto" w:fill="auto"/>
            <w:vAlign w:val="center"/>
          </w:tcPr>
          <w:p w14:paraId="2D2B9B4B">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数字虚拟拍摄演播室-无线麦克风</w:t>
            </w:r>
          </w:p>
        </w:tc>
        <w:tc>
          <w:tcPr>
            <w:tcW w:w="357" w:type="pct"/>
            <w:tcBorders>
              <w:top w:val="nil"/>
              <w:left w:val="nil"/>
              <w:bottom w:val="single" w:color="auto" w:sz="4" w:space="0"/>
              <w:right w:val="single" w:color="auto" w:sz="4" w:space="0"/>
            </w:tcBorders>
            <w:shd w:val="clear" w:color="auto" w:fill="auto"/>
            <w:vAlign w:val="center"/>
          </w:tcPr>
          <w:p w14:paraId="7CF1664E">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1" w:type="pct"/>
            <w:tcBorders>
              <w:top w:val="nil"/>
              <w:left w:val="nil"/>
              <w:bottom w:val="single" w:color="auto" w:sz="4" w:space="0"/>
              <w:right w:val="single" w:color="auto" w:sz="4" w:space="0"/>
            </w:tcBorders>
            <w:shd w:val="clear" w:color="auto" w:fill="auto"/>
            <w:vAlign w:val="center"/>
          </w:tcPr>
          <w:p w14:paraId="53EECB46">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786" w:type="pct"/>
            <w:tcBorders>
              <w:top w:val="nil"/>
              <w:left w:val="nil"/>
              <w:bottom w:val="single" w:color="auto" w:sz="4" w:space="0"/>
              <w:right w:val="single" w:color="auto" w:sz="4" w:space="0"/>
            </w:tcBorders>
            <w:vAlign w:val="center"/>
          </w:tcPr>
          <w:p w14:paraId="0AF92FE6">
            <w:pPr>
              <w:jc w:val="center"/>
            </w:pPr>
            <w:r>
              <w:rPr>
                <w:rFonts w:hint="eastAsia" w:ascii="宋体" w:hAnsi="宋体" w:cs="宋体"/>
                <w:color w:val="000000"/>
                <w:kern w:val="0"/>
                <w:sz w:val="22"/>
                <w:szCs w:val="22"/>
              </w:rPr>
              <w:t>否</w:t>
            </w:r>
          </w:p>
        </w:tc>
      </w:tr>
      <w:tr w14:paraId="14AF4FC5">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216470A9">
            <w:pPr>
              <w:widowControl/>
              <w:spacing w:line="360" w:lineRule="auto"/>
              <w:jc w:val="center"/>
              <w:rPr>
                <w:rFonts w:ascii="宋体" w:hAnsi="宋体" w:cs="宋体"/>
                <w:color w:val="000000"/>
                <w:kern w:val="0"/>
                <w:sz w:val="22"/>
                <w:szCs w:val="22"/>
              </w:rPr>
            </w:pPr>
            <w:r>
              <w:rPr>
                <w:rFonts w:hint="eastAsia" w:ascii="宋体" w:hAnsi="宋体" w:cs="宋体"/>
                <w:sz w:val="22"/>
                <w:szCs w:val="22"/>
              </w:rPr>
              <w:t>15</w:t>
            </w:r>
          </w:p>
        </w:tc>
        <w:tc>
          <w:tcPr>
            <w:tcW w:w="2880" w:type="pct"/>
            <w:tcBorders>
              <w:top w:val="nil"/>
              <w:left w:val="nil"/>
              <w:bottom w:val="single" w:color="auto" w:sz="4" w:space="0"/>
              <w:right w:val="single" w:color="auto" w:sz="4" w:space="0"/>
            </w:tcBorders>
            <w:shd w:val="clear" w:color="auto" w:fill="auto"/>
            <w:vAlign w:val="center"/>
          </w:tcPr>
          <w:p w14:paraId="2542B84C">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数字虚拟拍摄演播室-监听耳机</w:t>
            </w:r>
          </w:p>
        </w:tc>
        <w:tc>
          <w:tcPr>
            <w:tcW w:w="357" w:type="pct"/>
            <w:tcBorders>
              <w:top w:val="nil"/>
              <w:left w:val="nil"/>
              <w:bottom w:val="single" w:color="auto" w:sz="4" w:space="0"/>
              <w:right w:val="single" w:color="auto" w:sz="4" w:space="0"/>
            </w:tcBorders>
            <w:shd w:val="clear" w:color="auto" w:fill="auto"/>
            <w:vAlign w:val="center"/>
          </w:tcPr>
          <w:p w14:paraId="0BA4F83B">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1" w:type="pct"/>
            <w:tcBorders>
              <w:top w:val="nil"/>
              <w:left w:val="nil"/>
              <w:bottom w:val="single" w:color="auto" w:sz="4" w:space="0"/>
              <w:right w:val="single" w:color="auto" w:sz="4" w:space="0"/>
            </w:tcBorders>
            <w:shd w:val="clear" w:color="auto" w:fill="auto"/>
            <w:vAlign w:val="center"/>
          </w:tcPr>
          <w:p w14:paraId="52D3A0E3">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786" w:type="pct"/>
            <w:tcBorders>
              <w:top w:val="nil"/>
              <w:left w:val="nil"/>
              <w:bottom w:val="single" w:color="auto" w:sz="4" w:space="0"/>
              <w:right w:val="single" w:color="auto" w:sz="4" w:space="0"/>
            </w:tcBorders>
            <w:vAlign w:val="center"/>
          </w:tcPr>
          <w:p w14:paraId="1BCFF9D0">
            <w:pPr>
              <w:jc w:val="center"/>
            </w:pPr>
            <w:r>
              <w:rPr>
                <w:rFonts w:hint="eastAsia" w:ascii="宋体" w:hAnsi="宋体" w:cs="宋体"/>
                <w:color w:val="000000"/>
                <w:kern w:val="0"/>
                <w:sz w:val="22"/>
                <w:szCs w:val="22"/>
              </w:rPr>
              <w:t>否</w:t>
            </w:r>
          </w:p>
        </w:tc>
      </w:tr>
      <w:tr w14:paraId="5ECD946B">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2493FCAE">
            <w:pPr>
              <w:widowControl/>
              <w:spacing w:line="360" w:lineRule="auto"/>
              <w:jc w:val="center"/>
              <w:rPr>
                <w:rFonts w:ascii="宋体" w:hAnsi="宋体" w:cs="宋体"/>
                <w:color w:val="000000"/>
                <w:kern w:val="0"/>
                <w:sz w:val="22"/>
                <w:szCs w:val="22"/>
              </w:rPr>
            </w:pPr>
            <w:r>
              <w:rPr>
                <w:rFonts w:hint="eastAsia" w:ascii="宋体" w:hAnsi="宋体" w:cs="宋体"/>
                <w:sz w:val="22"/>
                <w:szCs w:val="22"/>
              </w:rPr>
              <w:t>16</w:t>
            </w:r>
          </w:p>
        </w:tc>
        <w:tc>
          <w:tcPr>
            <w:tcW w:w="2880" w:type="pct"/>
            <w:tcBorders>
              <w:top w:val="nil"/>
              <w:left w:val="nil"/>
              <w:bottom w:val="single" w:color="auto" w:sz="4" w:space="0"/>
              <w:right w:val="single" w:color="auto" w:sz="4" w:space="0"/>
            </w:tcBorders>
            <w:shd w:val="clear" w:color="auto" w:fill="auto"/>
            <w:vAlign w:val="center"/>
          </w:tcPr>
          <w:p w14:paraId="5C5156F5">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 xml:space="preserve">数字虚拟拍摄演播室-主持人提词器 </w:t>
            </w:r>
          </w:p>
        </w:tc>
        <w:tc>
          <w:tcPr>
            <w:tcW w:w="357" w:type="pct"/>
            <w:tcBorders>
              <w:top w:val="nil"/>
              <w:left w:val="nil"/>
              <w:bottom w:val="single" w:color="auto" w:sz="4" w:space="0"/>
              <w:right w:val="single" w:color="auto" w:sz="4" w:space="0"/>
            </w:tcBorders>
            <w:shd w:val="clear" w:color="auto" w:fill="auto"/>
            <w:vAlign w:val="center"/>
          </w:tcPr>
          <w:p w14:paraId="3781D43D">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1" w:type="pct"/>
            <w:tcBorders>
              <w:top w:val="nil"/>
              <w:left w:val="nil"/>
              <w:bottom w:val="single" w:color="auto" w:sz="4" w:space="0"/>
              <w:right w:val="single" w:color="auto" w:sz="4" w:space="0"/>
            </w:tcBorders>
            <w:shd w:val="clear" w:color="auto" w:fill="auto"/>
            <w:vAlign w:val="center"/>
          </w:tcPr>
          <w:p w14:paraId="0AB7FCD5">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786" w:type="pct"/>
            <w:tcBorders>
              <w:top w:val="nil"/>
              <w:left w:val="nil"/>
              <w:bottom w:val="single" w:color="auto" w:sz="4" w:space="0"/>
              <w:right w:val="single" w:color="auto" w:sz="4" w:space="0"/>
            </w:tcBorders>
            <w:vAlign w:val="center"/>
          </w:tcPr>
          <w:p w14:paraId="4F6B3498">
            <w:pPr>
              <w:jc w:val="center"/>
            </w:pPr>
            <w:r>
              <w:rPr>
                <w:rFonts w:hint="eastAsia" w:ascii="宋体" w:hAnsi="宋体" w:cs="宋体"/>
                <w:color w:val="000000"/>
                <w:kern w:val="0"/>
                <w:sz w:val="22"/>
                <w:szCs w:val="22"/>
              </w:rPr>
              <w:t>否</w:t>
            </w:r>
          </w:p>
        </w:tc>
      </w:tr>
      <w:tr w14:paraId="0E6A1661">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0FC3A79D">
            <w:pPr>
              <w:widowControl/>
              <w:spacing w:line="360" w:lineRule="auto"/>
              <w:jc w:val="center"/>
              <w:rPr>
                <w:rFonts w:ascii="宋体" w:hAnsi="宋体" w:cs="宋体"/>
                <w:color w:val="000000"/>
                <w:kern w:val="0"/>
                <w:sz w:val="22"/>
                <w:szCs w:val="22"/>
              </w:rPr>
            </w:pPr>
            <w:r>
              <w:rPr>
                <w:rFonts w:hint="eastAsia" w:ascii="宋体" w:hAnsi="宋体" w:cs="宋体"/>
                <w:sz w:val="22"/>
                <w:szCs w:val="22"/>
              </w:rPr>
              <w:t>17</w:t>
            </w:r>
          </w:p>
        </w:tc>
        <w:tc>
          <w:tcPr>
            <w:tcW w:w="2880" w:type="pct"/>
            <w:tcBorders>
              <w:top w:val="nil"/>
              <w:left w:val="nil"/>
              <w:bottom w:val="single" w:color="auto" w:sz="4" w:space="0"/>
              <w:right w:val="single" w:color="auto" w:sz="4" w:space="0"/>
            </w:tcBorders>
            <w:shd w:val="clear" w:color="auto" w:fill="auto"/>
            <w:vAlign w:val="center"/>
          </w:tcPr>
          <w:p w14:paraId="6001E43C">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数字虚拟拍摄演播室-导播切换台</w:t>
            </w:r>
          </w:p>
        </w:tc>
        <w:tc>
          <w:tcPr>
            <w:tcW w:w="357" w:type="pct"/>
            <w:tcBorders>
              <w:top w:val="nil"/>
              <w:left w:val="nil"/>
              <w:bottom w:val="single" w:color="auto" w:sz="4" w:space="0"/>
              <w:right w:val="single" w:color="auto" w:sz="4" w:space="0"/>
            </w:tcBorders>
            <w:shd w:val="clear" w:color="auto" w:fill="auto"/>
            <w:vAlign w:val="center"/>
          </w:tcPr>
          <w:p w14:paraId="439DC676">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1" w:type="pct"/>
            <w:tcBorders>
              <w:top w:val="nil"/>
              <w:left w:val="nil"/>
              <w:bottom w:val="single" w:color="auto" w:sz="4" w:space="0"/>
              <w:right w:val="single" w:color="auto" w:sz="4" w:space="0"/>
            </w:tcBorders>
            <w:shd w:val="clear" w:color="auto" w:fill="auto"/>
            <w:vAlign w:val="center"/>
          </w:tcPr>
          <w:p w14:paraId="16D36F97">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786" w:type="pct"/>
            <w:tcBorders>
              <w:top w:val="nil"/>
              <w:left w:val="nil"/>
              <w:bottom w:val="single" w:color="auto" w:sz="4" w:space="0"/>
              <w:right w:val="single" w:color="auto" w:sz="4" w:space="0"/>
            </w:tcBorders>
            <w:vAlign w:val="center"/>
          </w:tcPr>
          <w:p w14:paraId="486CBBB6">
            <w:pPr>
              <w:jc w:val="center"/>
            </w:pPr>
            <w:r>
              <w:rPr>
                <w:rFonts w:hint="eastAsia" w:ascii="宋体" w:hAnsi="宋体" w:cs="宋体"/>
                <w:color w:val="000000"/>
                <w:kern w:val="0"/>
                <w:sz w:val="22"/>
                <w:szCs w:val="22"/>
              </w:rPr>
              <w:t>否</w:t>
            </w:r>
          </w:p>
        </w:tc>
      </w:tr>
      <w:tr w14:paraId="5AA4DD89">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16E931E0">
            <w:pPr>
              <w:widowControl/>
              <w:spacing w:line="360" w:lineRule="auto"/>
              <w:jc w:val="center"/>
              <w:rPr>
                <w:rFonts w:ascii="宋体" w:hAnsi="宋体" w:cs="宋体"/>
                <w:color w:val="000000"/>
                <w:kern w:val="0"/>
                <w:sz w:val="22"/>
                <w:szCs w:val="22"/>
              </w:rPr>
            </w:pPr>
            <w:r>
              <w:rPr>
                <w:rFonts w:hint="eastAsia" w:ascii="宋体" w:hAnsi="宋体" w:cs="宋体"/>
                <w:sz w:val="22"/>
                <w:szCs w:val="22"/>
              </w:rPr>
              <w:t>18</w:t>
            </w:r>
          </w:p>
        </w:tc>
        <w:tc>
          <w:tcPr>
            <w:tcW w:w="2880" w:type="pct"/>
            <w:tcBorders>
              <w:top w:val="nil"/>
              <w:left w:val="nil"/>
              <w:bottom w:val="single" w:color="auto" w:sz="4" w:space="0"/>
              <w:right w:val="single" w:color="auto" w:sz="4" w:space="0"/>
            </w:tcBorders>
            <w:shd w:val="clear" w:color="auto" w:fill="auto"/>
            <w:vAlign w:val="center"/>
          </w:tcPr>
          <w:p w14:paraId="0B2B1F6B">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数字虚拟拍摄演播室-导播显示终端</w:t>
            </w:r>
          </w:p>
        </w:tc>
        <w:tc>
          <w:tcPr>
            <w:tcW w:w="357" w:type="pct"/>
            <w:tcBorders>
              <w:top w:val="nil"/>
              <w:left w:val="nil"/>
              <w:bottom w:val="single" w:color="auto" w:sz="4" w:space="0"/>
              <w:right w:val="single" w:color="auto" w:sz="4" w:space="0"/>
            </w:tcBorders>
            <w:shd w:val="clear" w:color="auto" w:fill="auto"/>
            <w:vAlign w:val="center"/>
          </w:tcPr>
          <w:p w14:paraId="1060F276">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1" w:type="pct"/>
            <w:tcBorders>
              <w:top w:val="nil"/>
              <w:left w:val="nil"/>
              <w:bottom w:val="single" w:color="auto" w:sz="4" w:space="0"/>
              <w:right w:val="single" w:color="auto" w:sz="4" w:space="0"/>
            </w:tcBorders>
            <w:shd w:val="clear" w:color="auto" w:fill="auto"/>
            <w:vAlign w:val="center"/>
          </w:tcPr>
          <w:p w14:paraId="7242613F">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786" w:type="pct"/>
            <w:tcBorders>
              <w:top w:val="nil"/>
              <w:left w:val="nil"/>
              <w:bottom w:val="single" w:color="auto" w:sz="4" w:space="0"/>
              <w:right w:val="single" w:color="auto" w:sz="4" w:space="0"/>
            </w:tcBorders>
            <w:vAlign w:val="center"/>
          </w:tcPr>
          <w:p w14:paraId="7799998E">
            <w:pPr>
              <w:jc w:val="center"/>
            </w:pPr>
            <w:r>
              <w:rPr>
                <w:rFonts w:hint="eastAsia" w:ascii="宋体" w:hAnsi="宋体" w:cs="宋体"/>
                <w:color w:val="000000"/>
                <w:kern w:val="0"/>
                <w:sz w:val="22"/>
                <w:szCs w:val="22"/>
              </w:rPr>
              <w:t>否</w:t>
            </w:r>
          </w:p>
        </w:tc>
      </w:tr>
      <w:tr w14:paraId="7BE978DA">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01D3C1D7">
            <w:pPr>
              <w:widowControl/>
              <w:spacing w:line="360" w:lineRule="auto"/>
              <w:jc w:val="center"/>
              <w:rPr>
                <w:rFonts w:ascii="宋体" w:hAnsi="宋体" w:cs="宋体"/>
                <w:color w:val="000000"/>
                <w:kern w:val="0"/>
                <w:sz w:val="22"/>
                <w:szCs w:val="22"/>
              </w:rPr>
            </w:pPr>
            <w:r>
              <w:rPr>
                <w:rFonts w:hint="eastAsia" w:ascii="宋体" w:hAnsi="宋体" w:cs="宋体"/>
                <w:sz w:val="22"/>
                <w:szCs w:val="22"/>
              </w:rPr>
              <w:t>19</w:t>
            </w:r>
          </w:p>
        </w:tc>
        <w:tc>
          <w:tcPr>
            <w:tcW w:w="2880" w:type="pct"/>
            <w:tcBorders>
              <w:top w:val="nil"/>
              <w:left w:val="nil"/>
              <w:bottom w:val="single" w:color="auto" w:sz="4" w:space="0"/>
              <w:right w:val="single" w:color="auto" w:sz="4" w:space="0"/>
            </w:tcBorders>
            <w:shd w:val="clear" w:color="auto" w:fill="auto"/>
            <w:vAlign w:val="center"/>
          </w:tcPr>
          <w:p w14:paraId="33C00C41">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数字虚拟拍摄演播室-监听音箱</w:t>
            </w:r>
          </w:p>
        </w:tc>
        <w:tc>
          <w:tcPr>
            <w:tcW w:w="357" w:type="pct"/>
            <w:tcBorders>
              <w:top w:val="nil"/>
              <w:left w:val="nil"/>
              <w:bottom w:val="single" w:color="auto" w:sz="4" w:space="0"/>
              <w:right w:val="single" w:color="auto" w:sz="4" w:space="0"/>
            </w:tcBorders>
            <w:shd w:val="clear" w:color="auto" w:fill="auto"/>
            <w:vAlign w:val="center"/>
          </w:tcPr>
          <w:p w14:paraId="69A2E777">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1" w:type="pct"/>
            <w:tcBorders>
              <w:top w:val="nil"/>
              <w:left w:val="nil"/>
              <w:bottom w:val="single" w:color="auto" w:sz="4" w:space="0"/>
              <w:right w:val="single" w:color="auto" w:sz="4" w:space="0"/>
            </w:tcBorders>
            <w:shd w:val="clear" w:color="auto" w:fill="auto"/>
            <w:vAlign w:val="center"/>
          </w:tcPr>
          <w:p w14:paraId="2996A682">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786" w:type="pct"/>
            <w:tcBorders>
              <w:top w:val="nil"/>
              <w:left w:val="nil"/>
              <w:bottom w:val="single" w:color="auto" w:sz="4" w:space="0"/>
              <w:right w:val="single" w:color="auto" w:sz="4" w:space="0"/>
            </w:tcBorders>
            <w:vAlign w:val="center"/>
          </w:tcPr>
          <w:p w14:paraId="137EA0BF">
            <w:pPr>
              <w:jc w:val="center"/>
            </w:pPr>
            <w:r>
              <w:rPr>
                <w:rFonts w:hint="eastAsia" w:ascii="宋体" w:hAnsi="宋体" w:cs="宋体"/>
                <w:color w:val="000000"/>
                <w:kern w:val="0"/>
                <w:sz w:val="22"/>
                <w:szCs w:val="22"/>
              </w:rPr>
              <w:t>否</w:t>
            </w:r>
          </w:p>
        </w:tc>
      </w:tr>
      <w:tr w14:paraId="1C0E5EB5">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46CE4F9C">
            <w:pPr>
              <w:widowControl/>
              <w:spacing w:line="360" w:lineRule="auto"/>
              <w:jc w:val="center"/>
              <w:rPr>
                <w:rFonts w:ascii="宋体" w:hAnsi="宋体" w:cs="宋体"/>
                <w:color w:val="000000"/>
                <w:kern w:val="0"/>
                <w:sz w:val="22"/>
                <w:szCs w:val="22"/>
              </w:rPr>
            </w:pPr>
            <w:r>
              <w:rPr>
                <w:rFonts w:hint="eastAsia" w:ascii="宋体" w:hAnsi="宋体" w:cs="宋体"/>
                <w:sz w:val="22"/>
                <w:szCs w:val="22"/>
              </w:rPr>
              <w:t>20</w:t>
            </w:r>
          </w:p>
        </w:tc>
        <w:tc>
          <w:tcPr>
            <w:tcW w:w="2880" w:type="pct"/>
            <w:tcBorders>
              <w:top w:val="nil"/>
              <w:left w:val="nil"/>
              <w:bottom w:val="single" w:color="auto" w:sz="4" w:space="0"/>
              <w:right w:val="single" w:color="auto" w:sz="4" w:space="0"/>
            </w:tcBorders>
            <w:shd w:val="clear" w:color="auto" w:fill="auto"/>
            <w:vAlign w:val="center"/>
          </w:tcPr>
          <w:p w14:paraId="73D0FCCB">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数字虚拟拍摄演播室-灯具控制台</w:t>
            </w:r>
          </w:p>
        </w:tc>
        <w:tc>
          <w:tcPr>
            <w:tcW w:w="357" w:type="pct"/>
            <w:tcBorders>
              <w:top w:val="nil"/>
              <w:left w:val="nil"/>
              <w:bottom w:val="single" w:color="auto" w:sz="4" w:space="0"/>
              <w:right w:val="single" w:color="auto" w:sz="4" w:space="0"/>
            </w:tcBorders>
            <w:shd w:val="clear" w:color="auto" w:fill="auto"/>
            <w:vAlign w:val="center"/>
          </w:tcPr>
          <w:p w14:paraId="337EF1E1">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1" w:type="pct"/>
            <w:tcBorders>
              <w:top w:val="nil"/>
              <w:left w:val="nil"/>
              <w:bottom w:val="single" w:color="auto" w:sz="4" w:space="0"/>
              <w:right w:val="single" w:color="auto" w:sz="4" w:space="0"/>
            </w:tcBorders>
            <w:shd w:val="clear" w:color="auto" w:fill="auto"/>
            <w:vAlign w:val="center"/>
          </w:tcPr>
          <w:p w14:paraId="28122194">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786" w:type="pct"/>
            <w:tcBorders>
              <w:top w:val="nil"/>
              <w:left w:val="nil"/>
              <w:bottom w:val="single" w:color="auto" w:sz="4" w:space="0"/>
              <w:right w:val="single" w:color="auto" w:sz="4" w:space="0"/>
            </w:tcBorders>
            <w:vAlign w:val="center"/>
          </w:tcPr>
          <w:p w14:paraId="5A9EE043">
            <w:pPr>
              <w:jc w:val="center"/>
            </w:pPr>
            <w:r>
              <w:rPr>
                <w:rFonts w:hint="eastAsia" w:ascii="宋体" w:hAnsi="宋体" w:cs="宋体"/>
                <w:color w:val="000000"/>
                <w:kern w:val="0"/>
                <w:sz w:val="22"/>
                <w:szCs w:val="22"/>
              </w:rPr>
              <w:t>否</w:t>
            </w:r>
          </w:p>
        </w:tc>
      </w:tr>
      <w:tr w14:paraId="4A86D75C">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6E53FC99">
            <w:pPr>
              <w:widowControl/>
              <w:spacing w:line="360" w:lineRule="auto"/>
              <w:jc w:val="center"/>
              <w:rPr>
                <w:rFonts w:ascii="宋体" w:hAnsi="宋体" w:cs="宋体"/>
                <w:color w:val="000000"/>
                <w:kern w:val="0"/>
                <w:sz w:val="22"/>
                <w:szCs w:val="22"/>
              </w:rPr>
            </w:pPr>
            <w:r>
              <w:rPr>
                <w:rFonts w:hint="eastAsia" w:ascii="宋体" w:hAnsi="宋体" w:cs="宋体"/>
                <w:sz w:val="22"/>
                <w:szCs w:val="22"/>
              </w:rPr>
              <w:t>21</w:t>
            </w:r>
          </w:p>
        </w:tc>
        <w:tc>
          <w:tcPr>
            <w:tcW w:w="2880" w:type="pct"/>
            <w:tcBorders>
              <w:top w:val="nil"/>
              <w:left w:val="nil"/>
              <w:bottom w:val="single" w:color="auto" w:sz="4" w:space="0"/>
              <w:right w:val="single" w:color="auto" w:sz="4" w:space="0"/>
            </w:tcBorders>
            <w:shd w:val="clear" w:color="auto" w:fill="auto"/>
            <w:vAlign w:val="center"/>
          </w:tcPr>
          <w:p w14:paraId="270E784A">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数字虚拟拍摄演播室-信号放大器</w:t>
            </w:r>
          </w:p>
        </w:tc>
        <w:tc>
          <w:tcPr>
            <w:tcW w:w="357" w:type="pct"/>
            <w:tcBorders>
              <w:top w:val="nil"/>
              <w:left w:val="nil"/>
              <w:bottom w:val="single" w:color="auto" w:sz="4" w:space="0"/>
              <w:right w:val="single" w:color="auto" w:sz="4" w:space="0"/>
            </w:tcBorders>
            <w:shd w:val="clear" w:color="auto" w:fill="auto"/>
            <w:vAlign w:val="center"/>
          </w:tcPr>
          <w:p w14:paraId="7129685A">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1" w:type="pct"/>
            <w:tcBorders>
              <w:top w:val="nil"/>
              <w:left w:val="nil"/>
              <w:bottom w:val="single" w:color="auto" w:sz="4" w:space="0"/>
              <w:right w:val="single" w:color="auto" w:sz="4" w:space="0"/>
            </w:tcBorders>
            <w:shd w:val="clear" w:color="auto" w:fill="auto"/>
            <w:vAlign w:val="center"/>
          </w:tcPr>
          <w:p w14:paraId="5C952ABF">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786" w:type="pct"/>
            <w:tcBorders>
              <w:top w:val="nil"/>
              <w:left w:val="nil"/>
              <w:bottom w:val="single" w:color="auto" w:sz="4" w:space="0"/>
              <w:right w:val="single" w:color="auto" w:sz="4" w:space="0"/>
            </w:tcBorders>
            <w:vAlign w:val="center"/>
          </w:tcPr>
          <w:p w14:paraId="6195CA82">
            <w:pPr>
              <w:jc w:val="center"/>
            </w:pPr>
            <w:r>
              <w:rPr>
                <w:rFonts w:hint="eastAsia" w:ascii="宋体" w:hAnsi="宋体" w:cs="宋体"/>
                <w:color w:val="000000"/>
                <w:kern w:val="0"/>
                <w:sz w:val="22"/>
                <w:szCs w:val="22"/>
              </w:rPr>
              <w:t>否</w:t>
            </w:r>
          </w:p>
        </w:tc>
      </w:tr>
      <w:tr w14:paraId="477D3B7A">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3200C11C">
            <w:pPr>
              <w:widowControl/>
              <w:spacing w:line="360" w:lineRule="auto"/>
              <w:jc w:val="center"/>
              <w:rPr>
                <w:rFonts w:ascii="宋体" w:hAnsi="宋体" w:cs="宋体"/>
                <w:color w:val="000000"/>
                <w:kern w:val="0"/>
                <w:sz w:val="22"/>
                <w:szCs w:val="22"/>
              </w:rPr>
            </w:pPr>
            <w:r>
              <w:rPr>
                <w:rFonts w:hint="eastAsia" w:ascii="宋体" w:hAnsi="宋体" w:cs="宋体"/>
                <w:sz w:val="22"/>
                <w:szCs w:val="22"/>
              </w:rPr>
              <w:t>22</w:t>
            </w:r>
          </w:p>
        </w:tc>
        <w:tc>
          <w:tcPr>
            <w:tcW w:w="2880" w:type="pct"/>
            <w:tcBorders>
              <w:top w:val="nil"/>
              <w:left w:val="nil"/>
              <w:bottom w:val="single" w:color="auto" w:sz="4" w:space="0"/>
              <w:right w:val="single" w:color="auto" w:sz="4" w:space="0"/>
            </w:tcBorders>
            <w:shd w:val="clear" w:color="auto" w:fill="auto"/>
            <w:vAlign w:val="center"/>
          </w:tcPr>
          <w:p w14:paraId="61FD1D18">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数字虚拟拍摄演播室-电源直通箱</w:t>
            </w:r>
          </w:p>
        </w:tc>
        <w:tc>
          <w:tcPr>
            <w:tcW w:w="357" w:type="pct"/>
            <w:tcBorders>
              <w:top w:val="nil"/>
              <w:left w:val="nil"/>
              <w:bottom w:val="single" w:color="auto" w:sz="4" w:space="0"/>
              <w:right w:val="single" w:color="auto" w:sz="4" w:space="0"/>
            </w:tcBorders>
            <w:shd w:val="clear" w:color="auto" w:fill="auto"/>
            <w:vAlign w:val="center"/>
          </w:tcPr>
          <w:p w14:paraId="46521E53">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1" w:type="pct"/>
            <w:tcBorders>
              <w:top w:val="nil"/>
              <w:left w:val="nil"/>
              <w:bottom w:val="single" w:color="auto" w:sz="4" w:space="0"/>
              <w:right w:val="single" w:color="auto" w:sz="4" w:space="0"/>
            </w:tcBorders>
            <w:shd w:val="clear" w:color="auto" w:fill="auto"/>
            <w:vAlign w:val="center"/>
          </w:tcPr>
          <w:p w14:paraId="5762329D">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786" w:type="pct"/>
            <w:tcBorders>
              <w:top w:val="nil"/>
              <w:left w:val="nil"/>
              <w:bottom w:val="single" w:color="auto" w:sz="4" w:space="0"/>
              <w:right w:val="single" w:color="auto" w:sz="4" w:space="0"/>
            </w:tcBorders>
            <w:vAlign w:val="center"/>
          </w:tcPr>
          <w:p w14:paraId="6D3C906B">
            <w:pPr>
              <w:jc w:val="center"/>
            </w:pPr>
            <w:r>
              <w:rPr>
                <w:rFonts w:hint="eastAsia" w:ascii="宋体" w:hAnsi="宋体" w:cs="宋体"/>
                <w:color w:val="000000"/>
                <w:kern w:val="0"/>
                <w:sz w:val="22"/>
                <w:szCs w:val="22"/>
              </w:rPr>
              <w:t>否</w:t>
            </w:r>
          </w:p>
        </w:tc>
      </w:tr>
      <w:tr w14:paraId="014AAE18">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2A5F92A9">
            <w:pPr>
              <w:widowControl/>
              <w:spacing w:line="360" w:lineRule="auto"/>
              <w:jc w:val="center"/>
              <w:rPr>
                <w:rFonts w:ascii="宋体" w:hAnsi="宋体" w:cs="宋体"/>
                <w:color w:val="000000"/>
                <w:kern w:val="0"/>
                <w:sz w:val="22"/>
                <w:szCs w:val="22"/>
              </w:rPr>
            </w:pPr>
            <w:r>
              <w:rPr>
                <w:rFonts w:hint="eastAsia" w:ascii="宋体" w:hAnsi="宋体" w:cs="宋体"/>
                <w:sz w:val="22"/>
                <w:szCs w:val="22"/>
              </w:rPr>
              <w:t>23</w:t>
            </w:r>
          </w:p>
        </w:tc>
        <w:tc>
          <w:tcPr>
            <w:tcW w:w="2880" w:type="pct"/>
            <w:tcBorders>
              <w:top w:val="nil"/>
              <w:left w:val="nil"/>
              <w:bottom w:val="single" w:color="auto" w:sz="4" w:space="0"/>
              <w:right w:val="single" w:color="auto" w:sz="4" w:space="0"/>
            </w:tcBorders>
            <w:shd w:val="clear" w:color="auto" w:fill="auto"/>
            <w:vAlign w:val="center"/>
          </w:tcPr>
          <w:p w14:paraId="2F8A20FB">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数字虚拟拍摄演播室-虚拟绿箱</w:t>
            </w:r>
          </w:p>
        </w:tc>
        <w:tc>
          <w:tcPr>
            <w:tcW w:w="357" w:type="pct"/>
            <w:tcBorders>
              <w:top w:val="nil"/>
              <w:left w:val="nil"/>
              <w:bottom w:val="single" w:color="auto" w:sz="4" w:space="0"/>
              <w:right w:val="single" w:color="auto" w:sz="4" w:space="0"/>
            </w:tcBorders>
            <w:shd w:val="clear" w:color="auto" w:fill="auto"/>
            <w:vAlign w:val="center"/>
          </w:tcPr>
          <w:p w14:paraId="612010E0">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501" w:type="pct"/>
            <w:tcBorders>
              <w:top w:val="nil"/>
              <w:left w:val="nil"/>
              <w:bottom w:val="single" w:color="auto" w:sz="4" w:space="0"/>
              <w:right w:val="single" w:color="auto" w:sz="4" w:space="0"/>
            </w:tcBorders>
            <w:shd w:val="clear" w:color="auto" w:fill="auto"/>
            <w:vAlign w:val="center"/>
          </w:tcPr>
          <w:p w14:paraId="26345D75">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平方米</w:t>
            </w:r>
          </w:p>
        </w:tc>
        <w:tc>
          <w:tcPr>
            <w:tcW w:w="786" w:type="pct"/>
            <w:tcBorders>
              <w:top w:val="nil"/>
              <w:left w:val="nil"/>
              <w:bottom w:val="single" w:color="auto" w:sz="4" w:space="0"/>
              <w:right w:val="single" w:color="auto" w:sz="4" w:space="0"/>
            </w:tcBorders>
            <w:vAlign w:val="center"/>
          </w:tcPr>
          <w:p w14:paraId="41F2238D">
            <w:pPr>
              <w:jc w:val="center"/>
            </w:pPr>
            <w:r>
              <w:rPr>
                <w:rFonts w:hint="eastAsia" w:ascii="宋体" w:hAnsi="宋体" w:cs="宋体"/>
                <w:color w:val="000000"/>
                <w:kern w:val="0"/>
                <w:sz w:val="22"/>
                <w:szCs w:val="22"/>
              </w:rPr>
              <w:t>否</w:t>
            </w:r>
          </w:p>
        </w:tc>
      </w:tr>
      <w:tr w14:paraId="3534EFB1">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29058857">
            <w:pPr>
              <w:widowControl/>
              <w:spacing w:line="360" w:lineRule="auto"/>
              <w:jc w:val="center"/>
              <w:rPr>
                <w:rFonts w:ascii="宋体" w:hAnsi="宋体" w:cs="宋体"/>
                <w:color w:val="000000"/>
                <w:kern w:val="0"/>
                <w:sz w:val="22"/>
                <w:szCs w:val="22"/>
              </w:rPr>
            </w:pPr>
            <w:r>
              <w:rPr>
                <w:rFonts w:hint="eastAsia" w:ascii="宋体" w:hAnsi="宋体" w:cs="宋体"/>
                <w:sz w:val="22"/>
                <w:szCs w:val="22"/>
              </w:rPr>
              <w:t>24</w:t>
            </w:r>
          </w:p>
        </w:tc>
        <w:tc>
          <w:tcPr>
            <w:tcW w:w="2880" w:type="pct"/>
            <w:tcBorders>
              <w:top w:val="nil"/>
              <w:left w:val="nil"/>
              <w:bottom w:val="single" w:color="auto" w:sz="4" w:space="0"/>
              <w:right w:val="single" w:color="auto" w:sz="4" w:space="0"/>
            </w:tcBorders>
            <w:shd w:val="clear" w:color="auto" w:fill="auto"/>
            <w:vAlign w:val="center"/>
          </w:tcPr>
          <w:p w14:paraId="544C3F3B">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数字虚拟拍摄演播室-电动遥控影视轨道车</w:t>
            </w:r>
          </w:p>
        </w:tc>
        <w:tc>
          <w:tcPr>
            <w:tcW w:w="357" w:type="pct"/>
            <w:tcBorders>
              <w:top w:val="nil"/>
              <w:left w:val="nil"/>
              <w:bottom w:val="single" w:color="auto" w:sz="4" w:space="0"/>
              <w:right w:val="single" w:color="auto" w:sz="4" w:space="0"/>
            </w:tcBorders>
            <w:shd w:val="clear" w:color="auto" w:fill="auto"/>
            <w:vAlign w:val="center"/>
          </w:tcPr>
          <w:p w14:paraId="0C22A6AC">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1" w:type="pct"/>
            <w:tcBorders>
              <w:top w:val="nil"/>
              <w:left w:val="nil"/>
              <w:bottom w:val="single" w:color="auto" w:sz="4" w:space="0"/>
              <w:right w:val="single" w:color="auto" w:sz="4" w:space="0"/>
            </w:tcBorders>
            <w:shd w:val="clear" w:color="auto" w:fill="auto"/>
            <w:vAlign w:val="center"/>
          </w:tcPr>
          <w:p w14:paraId="2860C364">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786" w:type="pct"/>
            <w:tcBorders>
              <w:top w:val="nil"/>
              <w:left w:val="nil"/>
              <w:bottom w:val="single" w:color="auto" w:sz="4" w:space="0"/>
              <w:right w:val="single" w:color="auto" w:sz="4" w:space="0"/>
            </w:tcBorders>
            <w:vAlign w:val="center"/>
          </w:tcPr>
          <w:p w14:paraId="2334A1EE">
            <w:pPr>
              <w:jc w:val="center"/>
            </w:pPr>
            <w:r>
              <w:rPr>
                <w:rFonts w:hint="eastAsia" w:ascii="宋体" w:hAnsi="宋体" w:cs="宋体"/>
                <w:color w:val="000000"/>
                <w:kern w:val="0"/>
                <w:sz w:val="22"/>
                <w:szCs w:val="22"/>
              </w:rPr>
              <w:t>否</w:t>
            </w:r>
          </w:p>
        </w:tc>
      </w:tr>
      <w:tr w14:paraId="6A4C9E3A">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4ADC3709">
            <w:pPr>
              <w:widowControl/>
              <w:spacing w:line="360" w:lineRule="auto"/>
              <w:jc w:val="center"/>
              <w:rPr>
                <w:rFonts w:ascii="宋体" w:hAnsi="宋体" w:cs="宋体"/>
                <w:color w:val="000000"/>
                <w:kern w:val="0"/>
                <w:sz w:val="22"/>
                <w:szCs w:val="22"/>
              </w:rPr>
            </w:pPr>
            <w:r>
              <w:rPr>
                <w:rFonts w:hint="eastAsia" w:ascii="宋体" w:hAnsi="宋体" w:cs="宋体"/>
                <w:sz w:val="22"/>
                <w:szCs w:val="22"/>
              </w:rPr>
              <w:t>25</w:t>
            </w:r>
          </w:p>
        </w:tc>
        <w:tc>
          <w:tcPr>
            <w:tcW w:w="2880" w:type="pct"/>
            <w:tcBorders>
              <w:top w:val="nil"/>
              <w:left w:val="nil"/>
              <w:bottom w:val="single" w:color="auto" w:sz="4" w:space="0"/>
              <w:right w:val="single" w:color="auto" w:sz="4" w:space="0"/>
            </w:tcBorders>
            <w:shd w:val="clear" w:color="auto" w:fill="auto"/>
            <w:vAlign w:val="center"/>
          </w:tcPr>
          <w:p w14:paraId="7D383706">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摄像摄像拍摄设备购置-单反相机</w:t>
            </w:r>
          </w:p>
        </w:tc>
        <w:tc>
          <w:tcPr>
            <w:tcW w:w="357" w:type="pct"/>
            <w:tcBorders>
              <w:top w:val="nil"/>
              <w:left w:val="nil"/>
              <w:bottom w:val="single" w:color="auto" w:sz="4" w:space="0"/>
              <w:right w:val="single" w:color="auto" w:sz="4" w:space="0"/>
            </w:tcBorders>
            <w:shd w:val="clear" w:color="auto" w:fill="auto"/>
            <w:noWrap/>
            <w:vAlign w:val="center"/>
          </w:tcPr>
          <w:p w14:paraId="70A3CA74">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1" w:type="pct"/>
            <w:tcBorders>
              <w:top w:val="nil"/>
              <w:left w:val="nil"/>
              <w:bottom w:val="single" w:color="auto" w:sz="4" w:space="0"/>
              <w:right w:val="single" w:color="auto" w:sz="4" w:space="0"/>
            </w:tcBorders>
            <w:shd w:val="clear" w:color="auto" w:fill="auto"/>
            <w:noWrap/>
            <w:vAlign w:val="center"/>
          </w:tcPr>
          <w:p w14:paraId="569AA5EC">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786" w:type="pct"/>
            <w:tcBorders>
              <w:top w:val="nil"/>
              <w:left w:val="nil"/>
              <w:bottom w:val="single" w:color="auto" w:sz="4" w:space="0"/>
              <w:right w:val="single" w:color="auto" w:sz="4" w:space="0"/>
            </w:tcBorders>
            <w:vAlign w:val="center"/>
          </w:tcPr>
          <w:p w14:paraId="05DC2A3A">
            <w:pPr>
              <w:jc w:val="center"/>
            </w:pPr>
            <w:r>
              <w:rPr>
                <w:rFonts w:hint="eastAsia" w:ascii="宋体" w:hAnsi="宋体" w:cs="宋体"/>
                <w:color w:val="000000"/>
                <w:kern w:val="0"/>
                <w:sz w:val="22"/>
                <w:szCs w:val="22"/>
              </w:rPr>
              <w:t>否</w:t>
            </w:r>
          </w:p>
        </w:tc>
      </w:tr>
      <w:tr w14:paraId="0D5DBAC7">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185F08E4">
            <w:pPr>
              <w:widowControl/>
              <w:spacing w:line="360" w:lineRule="auto"/>
              <w:jc w:val="center"/>
              <w:rPr>
                <w:rFonts w:ascii="宋体" w:hAnsi="宋体" w:cs="宋体"/>
                <w:color w:val="000000"/>
                <w:kern w:val="0"/>
                <w:sz w:val="22"/>
                <w:szCs w:val="22"/>
              </w:rPr>
            </w:pPr>
            <w:r>
              <w:rPr>
                <w:rFonts w:hint="eastAsia" w:ascii="宋体" w:hAnsi="宋体" w:cs="宋体"/>
                <w:sz w:val="22"/>
                <w:szCs w:val="22"/>
              </w:rPr>
              <w:t>26</w:t>
            </w:r>
          </w:p>
        </w:tc>
        <w:tc>
          <w:tcPr>
            <w:tcW w:w="2880" w:type="pct"/>
            <w:tcBorders>
              <w:top w:val="nil"/>
              <w:left w:val="nil"/>
              <w:bottom w:val="single" w:color="auto" w:sz="4" w:space="0"/>
              <w:right w:val="single" w:color="auto" w:sz="4" w:space="0"/>
            </w:tcBorders>
            <w:shd w:val="clear" w:color="auto" w:fill="auto"/>
            <w:vAlign w:val="center"/>
          </w:tcPr>
          <w:p w14:paraId="10E4C2EF">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摄像摄像拍摄设备购置-相机机顶闪光灯</w:t>
            </w:r>
          </w:p>
        </w:tc>
        <w:tc>
          <w:tcPr>
            <w:tcW w:w="357" w:type="pct"/>
            <w:tcBorders>
              <w:top w:val="nil"/>
              <w:left w:val="nil"/>
              <w:bottom w:val="single" w:color="auto" w:sz="4" w:space="0"/>
              <w:right w:val="single" w:color="auto" w:sz="4" w:space="0"/>
            </w:tcBorders>
            <w:shd w:val="clear" w:color="auto" w:fill="auto"/>
            <w:noWrap/>
            <w:vAlign w:val="center"/>
          </w:tcPr>
          <w:p w14:paraId="331715D4">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1" w:type="pct"/>
            <w:tcBorders>
              <w:top w:val="nil"/>
              <w:left w:val="nil"/>
              <w:bottom w:val="single" w:color="auto" w:sz="4" w:space="0"/>
              <w:right w:val="single" w:color="auto" w:sz="4" w:space="0"/>
            </w:tcBorders>
            <w:shd w:val="clear" w:color="auto" w:fill="auto"/>
            <w:noWrap/>
            <w:vAlign w:val="center"/>
          </w:tcPr>
          <w:p w14:paraId="17AD390A">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786" w:type="pct"/>
            <w:tcBorders>
              <w:top w:val="nil"/>
              <w:left w:val="nil"/>
              <w:bottom w:val="single" w:color="auto" w:sz="4" w:space="0"/>
              <w:right w:val="single" w:color="auto" w:sz="4" w:space="0"/>
            </w:tcBorders>
            <w:vAlign w:val="center"/>
          </w:tcPr>
          <w:p w14:paraId="6B71F1FF">
            <w:pPr>
              <w:jc w:val="center"/>
            </w:pPr>
            <w:r>
              <w:rPr>
                <w:rFonts w:hint="eastAsia" w:ascii="宋体" w:hAnsi="宋体" w:cs="宋体"/>
                <w:color w:val="000000"/>
                <w:kern w:val="0"/>
                <w:sz w:val="22"/>
                <w:szCs w:val="22"/>
              </w:rPr>
              <w:t>否</w:t>
            </w:r>
          </w:p>
        </w:tc>
      </w:tr>
      <w:tr w14:paraId="1FCA8B5E">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5FD31093">
            <w:pPr>
              <w:widowControl/>
              <w:spacing w:line="360" w:lineRule="auto"/>
              <w:jc w:val="center"/>
              <w:rPr>
                <w:rFonts w:ascii="宋体" w:hAnsi="宋体" w:cs="宋体"/>
                <w:color w:val="000000"/>
                <w:kern w:val="0"/>
                <w:sz w:val="22"/>
                <w:szCs w:val="22"/>
              </w:rPr>
            </w:pPr>
            <w:r>
              <w:rPr>
                <w:rFonts w:hint="eastAsia" w:ascii="宋体" w:hAnsi="宋体" w:cs="宋体"/>
                <w:sz w:val="22"/>
                <w:szCs w:val="22"/>
              </w:rPr>
              <w:t>27</w:t>
            </w:r>
          </w:p>
        </w:tc>
        <w:tc>
          <w:tcPr>
            <w:tcW w:w="2880" w:type="pct"/>
            <w:tcBorders>
              <w:top w:val="nil"/>
              <w:left w:val="nil"/>
              <w:bottom w:val="single" w:color="auto" w:sz="4" w:space="0"/>
              <w:right w:val="single" w:color="auto" w:sz="4" w:space="0"/>
            </w:tcBorders>
            <w:shd w:val="clear" w:color="auto" w:fill="auto"/>
            <w:vAlign w:val="center"/>
          </w:tcPr>
          <w:p w14:paraId="3F2FBEA7">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摄像摄像拍摄设备购置-高清专业级摄录一体机</w:t>
            </w:r>
          </w:p>
        </w:tc>
        <w:tc>
          <w:tcPr>
            <w:tcW w:w="357" w:type="pct"/>
            <w:tcBorders>
              <w:top w:val="nil"/>
              <w:left w:val="nil"/>
              <w:bottom w:val="single" w:color="auto" w:sz="4" w:space="0"/>
              <w:right w:val="single" w:color="auto" w:sz="4" w:space="0"/>
            </w:tcBorders>
            <w:shd w:val="clear" w:color="auto" w:fill="auto"/>
            <w:noWrap/>
            <w:vAlign w:val="center"/>
          </w:tcPr>
          <w:p w14:paraId="25B1F20C">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1" w:type="pct"/>
            <w:tcBorders>
              <w:top w:val="nil"/>
              <w:left w:val="nil"/>
              <w:bottom w:val="single" w:color="auto" w:sz="4" w:space="0"/>
              <w:right w:val="single" w:color="auto" w:sz="4" w:space="0"/>
            </w:tcBorders>
            <w:shd w:val="clear" w:color="auto" w:fill="auto"/>
            <w:noWrap/>
            <w:vAlign w:val="center"/>
          </w:tcPr>
          <w:p w14:paraId="369F86FC">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786" w:type="pct"/>
            <w:tcBorders>
              <w:top w:val="nil"/>
              <w:left w:val="nil"/>
              <w:bottom w:val="single" w:color="auto" w:sz="4" w:space="0"/>
              <w:right w:val="single" w:color="auto" w:sz="4" w:space="0"/>
            </w:tcBorders>
            <w:vAlign w:val="center"/>
          </w:tcPr>
          <w:p w14:paraId="210A361C">
            <w:pPr>
              <w:jc w:val="center"/>
            </w:pPr>
            <w:r>
              <w:rPr>
                <w:rFonts w:hint="eastAsia" w:ascii="宋体" w:hAnsi="宋体" w:cs="宋体"/>
                <w:color w:val="000000"/>
                <w:kern w:val="0"/>
                <w:sz w:val="22"/>
                <w:szCs w:val="22"/>
              </w:rPr>
              <w:t>否</w:t>
            </w:r>
          </w:p>
        </w:tc>
      </w:tr>
      <w:tr w14:paraId="0428135F">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38515BA8">
            <w:pPr>
              <w:widowControl/>
              <w:spacing w:line="360" w:lineRule="auto"/>
              <w:jc w:val="center"/>
              <w:rPr>
                <w:rFonts w:ascii="宋体" w:hAnsi="宋体" w:cs="宋体"/>
                <w:color w:val="000000"/>
                <w:kern w:val="0"/>
                <w:sz w:val="22"/>
                <w:szCs w:val="22"/>
              </w:rPr>
            </w:pPr>
            <w:r>
              <w:rPr>
                <w:rFonts w:hint="eastAsia" w:ascii="宋体" w:hAnsi="宋体" w:cs="宋体"/>
                <w:sz w:val="22"/>
                <w:szCs w:val="22"/>
              </w:rPr>
              <w:t>28</w:t>
            </w:r>
          </w:p>
        </w:tc>
        <w:tc>
          <w:tcPr>
            <w:tcW w:w="2880" w:type="pct"/>
            <w:tcBorders>
              <w:top w:val="nil"/>
              <w:left w:val="nil"/>
              <w:bottom w:val="single" w:color="auto" w:sz="4" w:space="0"/>
              <w:right w:val="single" w:color="auto" w:sz="4" w:space="0"/>
            </w:tcBorders>
            <w:shd w:val="clear" w:color="auto" w:fill="auto"/>
            <w:vAlign w:val="center"/>
          </w:tcPr>
          <w:p w14:paraId="243612F3">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摄像摄像拍摄设备购置-单反相机镜头</w:t>
            </w:r>
          </w:p>
        </w:tc>
        <w:tc>
          <w:tcPr>
            <w:tcW w:w="357" w:type="pct"/>
            <w:tcBorders>
              <w:top w:val="nil"/>
              <w:left w:val="nil"/>
              <w:bottom w:val="single" w:color="auto" w:sz="4" w:space="0"/>
              <w:right w:val="single" w:color="auto" w:sz="4" w:space="0"/>
            </w:tcBorders>
            <w:shd w:val="clear" w:color="auto" w:fill="auto"/>
            <w:noWrap/>
            <w:vAlign w:val="center"/>
          </w:tcPr>
          <w:p w14:paraId="4981C2BA">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1" w:type="pct"/>
            <w:tcBorders>
              <w:top w:val="nil"/>
              <w:left w:val="nil"/>
              <w:bottom w:val="single" w:color="auto" w:sz="4" w:space="0"/>
              <w:right w:val="single" w:color="auto" w:sz="4" w:space="0"/>
            </w:tcBorders>
            <w:shd w:val="clear" w:color="auto" w:fill="auto"/>
            <w:noWrap/>
            <w:vAlign w:val="center"/>
          </w:tcPr>
          <w:p w14:paraId="12183A3B">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786" w:type="pct"/>
            <w:tcBorders>
              <w:top w:val="nil"/>
              <w:left w:val="nil"/>
              <w:bottom w:val="single" w:color="auto" w:sz="4" w:space="0"/>
              <w:right w:val="single" w:color="auto" w:sz="4" w:space="0"/>
            </w:tcBorders>
            <w:vAlign w:val="center"/>
          </w:tcPr>
          <w:p w14:paraId="467EA90C">
            <w:pPr>
              <w:jc w:val="center"/>
            </w:pPr>
            <w:r>
              <w:rPr>
                <w:rFonts w:hint="eastAsia" w:ascii="宋体" w:hAnsi="宋体" w:cs="宋体"/>
                <w:color w:val="000000"/>
                <w:kern w:val="0"/>
                <w:sz w:val="22"/>
                <w:szCs w:val="22"/>
              </w:rPr>
              <w:t>否</w:t>
            </w:r>
          </w:p>
        </w:tc>
      </w:tr>
      <w:tr w14:paraId="6870CAF3">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107BC71B">
            <w:pPr>
              <w:widowControl/>
              <w:spacing w:line="360" w:lineRule="auto"/>
              <w:jc w:val="center"/>
              <w:rPr>
                <w:rFonts w:ascii="宋体" w:hAnsi="宋体" w:cs="宋体"/>
                <w:color w:val="000000"/>
                <w:kern w:val="0"/>
                <w:sz w:val="22"/>
                <w:szCs w:val="22"/>
              </w:rPr>
            </w:pPr>
            <w:r>
              <w:rPr>
                <w:rFonts w:hint="eastAsia" w:ascii="宋体" w:hAnsi="宋体" w:cs="宋体"/>
                <w:sz w:val="22"/>
                <w:szCs w:val="22"/>
              </w:rPr>
              <w:t>29</w:t>
            </w:r>
          </w:p>
        </w:tc>
        <w:tc>
          <w:tcPr>
            <w:tcW w:w="2880" w:type="pct"/>
            <w:tcBorders>
              <w:top w:val="nil"/>
              <w:left w:val="nil"/>
              <w:bottom w:val="single" w:color="auto" w:sz="4" w:space="0"/>
              <w:right w:val="single" w:color="auto" w:sz="4" w:space="0"/>
            </w:tcBorders>
            <w:shd w:val="clear" w:color="auto" w:fill="auto"/>
            <w:vAlign w:val="center"/>
          </w:tcPr>
          <w:p w14:paraId="779214FF">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摄像摄像拍摄设备购置-中长焦镜头</w:t>
            </w:r>
          </w:p>
        </w:tc>
        <w:tc>
          <w:tcPr>
            <w:tcW w:w="357" w:type="pct"/>
            <w:tcBorders>
              <w:top w:val="nil"/>
              <w:left w:val="nil"/>
              <w:bottom w:val="single" w:color="auto" w:sz="4" w:space="0"/>
              <w:right w:val="single" w:color="auto" w:sz="4" w:space="0"/>
            </w:tcBorders>
            <w:shd w:val="clear" w:color="auto" w:fill="auto"/>
            <w:noWrap/>
            <w:vAlign w:val="center"/>
          </w:tcPr>
          <w:p w14:paraId="3A3C71B3">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1" w:type="pct"/>
            <w:tcBorders>
              <w:top w:val="nil"/>
              <w:left w:val="nil"/>
              <w:bottom w:val="single" w:color="auto" w:sz="4" w:space="0"/>
              <w:right w:val="single" w:color="auto" w:sz="4" w:space="0"/>
            </w:tcBorders>
            <w:shd w:val="clear" w:color="auto" w:fill="auto"/>
            <w:noWrap/>
            <w:vAlign w:val="center"/>
          </w:tcPr>
          <w:p w14:paraId="3BE2ABA1">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786" w:type="pct"/>
            <w:tcBorders>
              <w:top w:val="nil"/>
              <w:left w:val="nil"/>
              <w:bottom w:val="single" w:color="auto" w:sz="4" w:space="0"/>
              <w:right w:val="single" w:color="auto" w:sz="4" w:space="0"/>
            </w:tcBorders>
            <w:vAlign w:val="center"/>
          </w:tcPr>
          <w:p w14:paraId="01DF23E5">
            <w:pPr>
              <w:jc w:val="center"/>
            </w:pPr>
            <w:r>
              <w:rPr>
                <w:rFonts w:hint="eastAsia" w:ascii="宋体" w:hAnsi="宋体" w:cs="宋体"/>
                <w:color w:val="000000"/>
                <w:kern w:val="0"/>
                <w:sz w:val="22"/>
                <w:szCs w:val="22"/>
              </w:rPr>
              <w:t>否</w:t>
            </w:r>
          </w:p>
        </w:tc>
      </w:tr>
      <w:tr w14:paraId="4292B1BC">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4A26C66A">
            <w:pPr>
              <w:widowControl/>
              <w:spacing w:line="360" w:lineRule="auto"/>
              <w:jc w:val="center"/>
              <w:rPr>
                <w:rFonts w:ascii="宋体" w:hAnsi="宋体" w:cs="宋体"/>
                <w:color w:val="000000"/>
                <w:kern w:val="0"/>
                <w:sz w:val="22"/>
                <w:szCs w:val="22"/>
              </w:rPr>
            </w:pPr>
            <w:r>
              <w:rPr>
                <w:rFonts w:hint="eastAsia" w:ascii="宋体" w:hAnsi="宋体" w:cs="宋体"/>
                <w:sz w:val="22"/>
                <w:szCs w:val="22"/>
              </w:rPr>
              <w:t>30</w:t>
            </w:r>
          </w:p>
        </w:tc>
        <w:tc>
          <w:tcPr>
            <w:tcW w:w="2880" w:type="pct"/>
            <w:tcBorders>
              <w:top w:val="nil"/>
              <w:left w:val="nil"/>
              <w:bottom w:val="single" w:color="auto" w:sz="4" w:space="0"/>
              <w:right w:val="single" w:color="auto" w:sz="4" w:space="0"/>
            </w:tcBorders>
            <w:shd w:val="clear" w:color="auto" w:fill="auto"/>
            <w:vAlign w:val="center"/>
          </w:tcPr>
          <w:p w14:paraId="4C969DD5">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摄像摄像拍摄设备购置-大三元镜头</w:t>
            </w:r>
          </w:p>
        </w:tc>
        <w:tc>
          <w:tcPr>
            <w:tcW w:w="357" w:type="pct"/>
            <w:tcBorders>
              <w:top w:val="nil"/>
              <w:left w:val="nil"/>
              <w:bottom w:val="single" w:color="auto" w:sz="4" w:space="0"/>
              <w:right w:val="single" w:color="auto" w:sz="4" w:space="0"/>
            </w:tcBorders>
            <w:shd w:val="clear" w:color="auto" w:fill="auto"/>
            <w:noWrap/>
            <w:vAlign w:val="center"/>
          </w:tcPr>
          <w:p w14:paraId="4931DF9A">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1" w:type="pct"/>
            <w:tcBorders>
              <w:top w:val="nil"/>
              <w:left w:val="nil"/>
              <w:bottom w:val="single" w:color="auto" w:sz="4" w:space="0"/>
              <w:right w:val="single" w:color="auto" w:sz="4" w:space="0"/>
            </w:tcBorders>
            <w:shd w:val="clear" w:color="auto" w:fill="auto"/>
            <w:noWrap/>
            <w:vAlign w:val="center"/>
          </w:tcPr>
          <w:p w14:paraId="195BEE04">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786" w:type="pct"/>
            <w:tcBorders>
              <w:top w:val="nil"/>
              <w:left w:val="nil"/>
              <w:bottom w:val="single" w:color="auto" w:sz="4" w:space="0"/>
              <w:right w:val="single" w:color="auto" w:sz="4" w:space="0"/>
            </w:tcBorders>
            <w:vAlign w:val="center"/>
          </w:tcPr>
          <w:p w14:paraId="76C6C579">
            <w:pPr>
              <w:jc w:val="center"/>
            </w:pPr>
            <w:r>
              <w:rPr>
                <w:rFonts w:hint="eastAsia" w:ascii="宋体" w:hAnsi="宋体" w:cs="宋体"/>
                <w:color w:val="000000"/>
                <w:kern w:val="0"/>
                <w:sz w:val="22"/>
                <w:szCs w:val="22"/>
              </w:rPr>
              <w:t>否</w:t>
            </w:r>
          </w:p>
        </w:tc>
      </w:tr>
      <w:tr w14:paraId="7B7A9450">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10B96007">
            <w:pPr>
              <w:widowControl/>
              <w:spacing w:line="360" w:lineRule="auto"/>
              <w:jc w:val="center"/>
              <w:rPr>
                <w:rFonts w:ascii="宋体" w:hAnsi="宋体" w:cs="宋体"/>
                <w:color w:val="000000"/>
                <w:kern w:val="0"/>
                <w:sz w:val="22"/>
                <w:szCs w:val="22"/>
              </w:rPr>
            </w:pPr>
            <w:r>
              <w:rPr>
                <w:rFonts w:hint="eastAsia" w:ascii="宋体" w:hAnsi="宋体" w:cs="宋体"/>
                <w:sz w:val="22"/>
                <w:szCs w:val="22"/>
              </w:rPr>
              <w:t>31</w:t>
            </w:r>
          </w:p>
        </w:tc>
        <w:tc>
          <w:tcPr>
            <w:tcW w:w="2880" w:type="pct"/>
            <w:tcBorders>
              <w:top w:val="nil"/>
              <w:left w:val="nil"/>
              <w:bottom w:val="single" w:color="auto" w:sz="4" w:space="0"/>
              <w:right w:val="single" w:color="auto" w:sz="4" w:space="0"/>
            </w:tcBorders>
            <w:shd w:val="clear" w:color="auto" w:fill="auto"/>
            <w:vAlign w:val="center"/>
          </w:tcPr>
          <w:p w14:paraId="32A5A125">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 xml:space="preserve">摄像摄像拍摄设备购置-智能防抖手持摄影云台稳定器 </w:t>
            </w:r>
          </w:p>
        </w:tc>
        <w:tc>
          <w:tcPr>
            <w:tcW w:w="357" w:type="pct"/>
            <w:tcBorders>
              <w:top w:val="nil"/>
              <w:left w:val="nil"/>
              <w:bottom w:val="single" w:color="auto" w:sz="4" w:space="0"/>
              <w:right w:val="single" w:color="auto" w:sz="4" w:space="0"/>
            </w:tcBorders>
            <w:shd w:val="clear" w:color="auto" w:fill="auto"/>
            <w:noWrap/>
            <w:vAlign w:val="center"/>
          </w:tcPr>
          <w:p w14:paraId="1723CF8D">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1" w:type="pct"/>
            <w:tcBorders>
              <w:top w:val="nil"/>
              <w:left w:val="nil"/>
              <w:bottom w:val="single" w:color="auto" w:sz="4" w:space="0"/>
              <w:right w:val="single" w:color="auto" w:sz="4" w:space="0"/>
            </w:tcBorders>
            <w:shd w:val="clear" w:color="auto" w:fill="auto"/>
            <w:noWrap/>
            <w:vAlign w:val="center"/>
          </w:tcPr>
          <w:p w14:paraId="53DE1629">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786" w:type="pct"/>
            <w:tcBorders>
              <w:top w:val="nil"/>
              <w:left w:val="nil"/>
              <w:bottom w:val="single" w:color="auto" w:sz="4" w:space="0"/>
              <w:right w:val="single" w:color="auto" w:sz="4" w:space="0"/>
            </w:tcBorders>
            <w:vAlign w:val="center"/>
          </w:tcPr>
          <w:p w14:paraId="0A04F6BE">
            <w:pPr>
              <w:jc w:val="center"/>
            </w:pPr>
            <w:r>
              <w:rPr>
                <w:rFonts w:hint="eastAsia" w:ascii="宋体" w:hAnsi="宋体" w:cs="宋体"/>
                <w:color w:val="000000"/>
                <w:kern w:val="0"/>
                <w:sz w:val="22"/>
                <w:szCs w:val="22"/>
              </w:rPr>
              <w:t>否</w:t>
            </w:r>
          </w:p>
        </w:tc>
      </w:tr>
      <w:tr w14:paraId="4211BA59">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2898B13B">
            <w:pPr>
              <w:widowControl/>
              <w:spacing w:line="360" w:lineRule="auto"/>
              <w:jc w:val="center"/>
              <w:rPr>
                <w:rFonts w:ascii="宋体" w:hAnsi="宋体" w:cs="宋体"/>
                <w:color w:val="000000"/>
                <w:kern w:val="0"/>
                <w:sz w:val="22"/>
                <w:szCs w:val="22"/>
              </w:rPr>
            </w:pPr>
            <w:r>
              <w:rPr>
                <w:rFonts w:hint="eastAsia" w:ascii="宋体" w:hAnsi="宋体" w:cs="宋体"/>
                <w:sz w:val="22"/>
                <w:szCs w:val="22"/>
              </w:rPr>
              <w:t>32</w:t>
            </w:r>
          </w:p>
        </w:tc>
        <w:tc>
          <w:tcPr>
            <w:tcW w:w="2880" w:type="pct"/>
            <w:tcBorders>
              <w:top w:val="nil"/>
              <w:left w:val="nil"/>
              <w:bottom w:val="single" w:color="auto" w:sz="4" w:space="0"/>
              <w:right w:val="single" w:color="auto" w:sz="4" w:space="0"/>
            </w:tcBorders>
            <w:shd w:val="clear" w:color="auto" w:fill="auto"/>
            <w:vAlign w:val="center"/>
          </w:tcPr>
          <w:p w14:paraId="04D3FB21">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摄像摄像拍摄设备购置-影视收音一体化套装</w:t>
            </w:r>
          </w:p>
        </w:tc>
        <w:tc>
          <w:tcPr>
            <w:tcW w:w="357" w:type="pct"/>
            <w:tcBorders>
              <w:top w:val="nil"/>
              <w:left w:val="nil"/>
              <w:bottom w:val="single" w:color="auto" w:sz="4" w:space="0"/>
              <w:right w:val="single" w:color="auto" w:sz="4" w:space="0"/>
            </w:tcBorders>
            <w:shd w:val="clear" w:color="auto" w:fill="auto"/>
            <w:noWrap/>
            <w:vAlign w:val="center"/>
          </w:tcPr>
          <w:p w14:paraId="5355DA88">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1" w:type="pct"/>
            <w:tcBorders>
              <w:top w:val="nil"/>
              <w:left w:val="nil"/>
              <w:bottom w:val="single" w:color="auto" w:sz="4" w:space="0"/>
              <w:right w:val="single" w:color="auto" w:sz="4" w:space="0"/>
            </w:tcBorders>
            <w:shd w:val="clear" w:color="auto" w:fill="auto"/>
            <w:noWrap/>
            <w:vAlign w:val="center"/>
          </w:tcPr>
          <w:p w14:paraId="1FAD806E">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786" w:type="pct"/>
            <w:tcBorders>
              <w:top w:val="nil"/>
              <w:left w:val="nil"/>
              <w:bottom w:val="single" w:color="auto" w:sz="4" w:space="0"/>
              <w:right w:val="single" w:color="auto" w:sz="4" w:space="0"/>
            </w:tcBorders>
            <w:vAlign w:val="center"/>
          </w:tcPr>
          <w:p w14:paraId="5E24BA73">
            <w:pPr>
              <w:jc w:val="center"/>
            </w:pPr>
            <w:r>
              <w:rPr>
                <w:rFonts w:hint="eastAsia" w:ascii="宋体" w:hAnsi="宋体" w:cs="宋体"/>
                <w:color w:val="000000"/>
                <w:kern w:val="0"/>
                <w:sz w:val="22"/>
                <w:szCs w:val="22"/>
              </w:rPr>
              <w:t>否</w:t>
            </w:r>
          </w:p>
        </w:tc>
      </w:tr>
      <w:tr w14:paraId="27166D4B">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3D26C9BD">
            <w:pPr>
              <w:widowControl/>
              <w:spacing w:line="360" w:lineRule="auto"/>
              <w:jc w:val="center"/>
              <w:rPr>
                <w:rFonts w:ascii="宋体" w:hAnsi="宋体" w:cs="宋体"/>
                <w:color w:val="000000"/>
                <w:kern w:val="0"/>
                <w:sz w:val="22"/>
                <w:szCs w:val="22"/>
              </w:rPr>
            </w:pPr>
            <w:r>
              <w:rPr>
                <w:rFonts w:hint="eastAsia" w:ascii="宋体" w:hAnsi="宋体" w:cs="宋体"/>
                <w:sz w:val="22"/>
                <w:szCs w:val="22"/>
              </w:rPr>
              <w:t>33</w:t>
            </w:r>
          </w:p>
        </w:tc>
        <w:tc>
          <w:tcPr>
            <w:tcW w:w="2880" w:type="pct"/>
            <w:tcBorders>
              <w:top w:val="nil"/>
              <w:left w:val="nil"/>
              <w:bottom w:val="single" w:color="auto" w:sz="4" w:space="0"/>
              <w:right w:val="single" w:color="auto" w:sz="4" w:space="0"/>
            </w:tcBorders>
            <w:shd w:val="clear" w:color="auto" w:fill="auto"/>
            <w:vAlign w:val="center"/>
          </w:tcPr>
          <w:p w14:paraId="14163699">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摄像摄像拍摄设备购置-指向型收音话筒</w:t>
            </w:r>
          </w:p>
        </w:tc>
        <w:tc>
          <w:tcPr>
            <w:tcW w:w="357" w:type="pct"/>
            <w:tcBorders>
              <w:top w:val="nil"/>
              <w:left w:val="nil"/>
              <w:bottom w:val="single" w:color="auto" w:sz="4" w:space="0"/>
              <w:right w:val="single" w:color="auto" w:sz="4" w:space="0"/>
            </w:tcBorders>
            <w:shd w:val="clear" w:color="auto" w:fill="auto"/>
            <w:noWrap/>
            <w:vAlign w:val="center"/>
          </w:tcPr>
          <w:p w14:paraId="33394461">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1" w:type="pct"/>
            <w:tcBorders>
              <w:top w:val="nil"/>
              <w:left w:val="nil"/>
              <w:bottom w:val="single" w:color="auto" w:sz="4" w:space="0"/>
              <w:right w:val="single" w:color="auto" w:sz="4" w:space="0"/>
            </w:tcBorders>
            <w:shd w:val="clear" w:color="auto" w:fill="auto"/>
            <w:noWrap/>
            <w:vAlign w:val="center"/>
          </w:tcPr>
          <w:p w14:paraId="37010AF1">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786" w:type="pct"/>
            <w:tcBorders>
              <w:top w:val="nil"/>
              <w:left w:val="nil"/>
              <w:bottom w:val="single" w:color="auto" w:sz="4" w:space="0"/>
              <w:right w:val="single" w:color="auto" w:sz="4" w:space="0"/>
            </w:tcBorders>
            <w:vAlign w:val="center"/>
          </w:tcPr>
          <w:p w14:paraId="3E0D80E4">
            <w:pPr>
              <w:jc w:val="center"/>
            </w:pPr>
            <w:r>
              <w:rPr>
                <w:rFonts w:hint="eastAsia" w:ascii="宋体" w:hAnsi="宋体" w:cs="宋体"/>
                <w:color w:val="000000"/>
                <w:kern w:val="0"/>
                <w:sz w:val="22"/>
                <w:szCs w:val="22"/>
              </w:rPr>
              <w:t>否</w:t>
            </w:r>
          </w:p>
        </w:tc>
      </w:tr>
      <w:tr w14:paraId="785DBCE7">
        <w:tblPrEx>
          <w:tblCellMar>
            <w:top w:w="0" w:type="dxa"/>
            <w:left w:w="108" w:type="dxa"/>
            <w:bottom w:w="0" w:type="dxa"/>
            <w:right w:w="108" w:type="dxa"/>
          </w:tblCellMar>
        </w:tblPrEx>
        <w:trPr>
          <w:trHeight w:val="20" w:hRule="atLeast"/>
          <w:jc w:val="center"/>
        </w:trPr>
        <w:tc>
          <w:tcPr>
            <w:tcW w:w="476" w:type="pct"/>
            <w:tcBorders>
              <w:top w:val="nil"/>
              <w:left w:val="single" w:color="auto" w:sz="4" w:space="0"/>
              <w:bottom w:val="single" w:color="auto" w:sz="4" w:space="0"/>
              <w:right w:val="single" w:color="auto" w:sz="4" w:space="0"/>
            </w:tcBorders>
            <w:shd w:val="clear" w:color="auto" w:fill="auto"/>
            <w:noWrap/>
          </w:tcPr>
          <w:p w14:paraId="226B8E25">
            <w:pPr>
              <w:widowControl/>
              <w:spacing w:line="360" w:lineRule="auto"/>
              <w:jc w:val="center"/>
              <w:rPr>
                <w:rFonts w:ascii="宋体" w:hAnsi="宋体" w:cs="宋体"/>
                <w:color w:val="000000"/>
                <w:kern w:val="0"/>
                <w:sz w:val="22"/>
                <w:szCs w:val="22"/>
              </w:rPr>
            </w:pPr>
            <w:r>
              <w:rPr>
                <w:rFonts w:hint="eastAsia" w:ascii="宋体" w:hAnsi="宋体" w:cs="宋体"/>
                <w:sz w:val="22"/>
                <w:szCs w:val="22"/>
              </w:rPr>
              <w:t>34</w:t>
            </w:r>
          </w:p>
        </w:tc>
        <w:tc>
          <w:tcPr>
            <w:tcW w:w="2880" w:type="pct"/>
            <w:tcBorders>
              <w:top w:val="nil"/>
              <w:left w:val="nil"/>
              <w:bottom w:val="single" w:color="auto" w:sz="4" w:space="0"/>
              <w:right w:val="single" w:color="auto" w:sz="4" w:space="0"/>
            </w:tcBorders>
            <w:shd w:val="clear" w:color="auto" w:fill="auto"/>
            <w:vAlign w:val="center"/>
          </w:tcPr>
          <w:p w14:paraId="1338E840">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摄像摄像拍摄设备购置-领夹式无线麦克风</w:t>
            </w:r>
          </w:p>
        </w:tc>
        <w:tc>
          <w:tcPr>
            <w:tcW w:w="357" w:type="pct"/>
            <w:tcBorders>
              <w:top w:val="nil"/>
              <w:left w:val="nil"/>
              <w:bottom w:val="single" w:color="auto" w:sz="4" w:space="0"/>
              <w:right w:val="single" w:color="auto" w:sz="4" w:space="0"/>
            </w:tcBorders>
            <w:shd w:val="clear" w:color="auto" w:fill="auto"/>
            <w:noWrap/>
            <w:vAlign w:val="center"/>
          </w:tcPr>
          <w:p w14:paraId="0932ABAE">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1" w:type="pct"/>
            <w:tcBorders>
              <w:top w:val="nil"/>
              <w:left w:val="nil"/>
              <w:bottom w:val="single" w:color="auto" w:sz="4" w:space="0"/>
              <w:right w:val="single" w:color="auto" w:sz="4" w:space="0"/>
            </w:tcBorders>
            <w:shd w:val="clear" w:color="auto" w:fill="auto"/>
            <w:noWrap/>
            <w:vAlign w:val="center"/>
          </w:tcPr>
          <w:p w14:paraId="77F0F02C">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786" w:type="pct"/>
            <w:tcBorders>
              <w:top w:val="nil"/>
              <w:left w:val="nil"/>
              <w:bottom w:val="single" w:color="auto" w:sz="4" w:space="0"/>
              <w:right w:val="single" w:color="auto" w:sz="4" w:space="0"/>
            </w:tcBorders>
            <w:vAlign w:val="center"/>
          </w:tcPr>
          <w:p w14:paraId="713AD080">
            <w:pPr>
              <w:jc w:val="center"/>
            </w:pPr>
            <w:r>
              <w:rPr>
                <w:rFonts w:hint="eastAsia" w:ascii="宋体" w:hAnsi="宋体" w:cs="宋体"/>
                <w:color w:val="000000"/>
                <w:kern w:val="0"/>
                <w:sz w:val="22"/>
                <w:szCs w:val="22"/>
              </w:rPr>
              <w:t>否</w:t>
            </w:r>
          </w:p>
        </w:tc>
      </w:tr>
    </w:tbl>
    <w:p w14:paraId="3F24D43E">
      <w:pPr>
        <w:spacing w:line="360" w:lineRule="auto"/>
        <w:rPr>
          <w:rFonts w:ascii="宋体" w:hAnsi="宋体" w:cs="宋体"/>
          <w:sz w:val="22"/>
          <w:szCs w:val="22"/>
        </w:rPr>
      </w:pPr>
    </w:p>
    <w:p w14:paraId="02EF1EC7">
      <w:pPr>
        <w:pStyle w:val="4"/>
        <w:spacing w:line="360" w:lineRule="auto"/>
        <w:jc w:val="both"/>
        <w:rPr>
          <w:rFonts w:ascii="宋体" w:hAnsi="宋体" w:eastAsia="宋体" w:cs="宋体"/>
          <w:sz w:val="22"/>
          <w:szCs w:val="22"/>
        </w:rPr>
      </w:pPr>
      <w:r>
        <w:rPr>
          <w:rFonts w:hint="eastAsia" w:ascii="宋体" w:hAnsi="宋体" w:eastAsia="宋体" w:cs="宋体"/>
          <w:sz w:val="22"/>
          <w:szCs w:val="22"/>
        </w:rPr>
        <w:t>二、需求参数</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5"/>
        <w:gridCol w:w="6260"/>
        <w:gridCol w:w="852"/>
        <w:gridCol w:w="775"/>
      </w:tblGrid>
      <w:tr w14:paraId="32B5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2A7C5A03">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序号</w:t>
            </w:r>
          </w:p>
        </w:tc>
        <w:tc>
          <w:tcPr>
            <w:tcW w:w="670" w:type="pct"/>
            <w:shd w:val="clear" w:color="auto" w:fill="auto"/>
            <w:vAlign w:val="center"/>
          </w:tcPr>
          <w:p w14:paraId="7F95F4E3">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项目名称</w:t>
            </w:r>
          </w:p>
        </w:tc>
        <w:tc>
          <w:tcPr>
            <w:tcW w:w="3142" w:type="pct"/>
            <w:shd w:val="clear" w:color="auto" w:fill="auto"/>
            <w:noWrap/>
            <w:vAlign w:val="center"/>
          </w:tcPr>
          <w:p w14:paraId="36E0AA77">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规格参数</w:t>
            </w:r>
          </w:p>
        </w:tc>
        <w:tc>
          <w:tcPr>
            <w:tcW w:w="428" w:type="pct"/>
            <w:shd w:val="clear" w:color="auto" w:fill="auto"/>
            <w:vAlign w:val="center"/>
          </w:tcPr>
          <w:p w14:paraId="63F876C3">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数量</w:t>
            </w:r>
          </w:p>
        </w:tc>
        <w:tc>
          <w:tcPr>
            <w:tcW w:w="389" w:type="pct"/>
            <w:shd w:val="clear" w:color="auto" w:fill="auto"/>
            <w:vAlign w:val="center"/>
          </w:tcPr>
          <w:p w14:paraId="4DF10762">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单位</w:t>
            </w:r>
          </w:p>
        </w:tc>
      </w:tr>
      <w:tr w14:paraId="2587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66DB505C">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1</w:t>
            </w:r>
          </w:p>
        </w:tc>
        <w:tc>
          <w:tcPr>
            <w:tcW w:w="670" w:type="pct"/>
            <w:shd w:val="clear" w:color="auto" w:fill="auto"/>
            <w:vAlign w:val="center"/>
          </w:tcPr>
          <w:p w14:paraId="06A6CC71">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录音室-大振膜话筒</w:t>
            </w:r>
          </w:p>
        </w:tc>
        <w:tc>
          <w:tcPr>
            <w:tcW w:w="3142" w:type="pct"/>
            <w:shd w:val="clear" w:color="auto" w:fill="auto"/>
          </w:tcPr>
          <w:p w14:paraId="47FDB78F">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1.振膜类型不小于32mm镀钛金电容；</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2.指向性心型；</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3.频率范围:20Hz~20kHz；</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4.阻抗:50hms；</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5.灵敏度:25.12mv/Pa(-32dBV)；</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6.最大声压级不小于142dB；</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7.信噪比:≥78dB；</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8.本底噪声:≤16dB(A)；</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9.滤波器开关：60/120Hz；</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10.电路衰减:-10/-20dB；</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11.连接接囗:XLR3针卡侬公；</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12.供电:48V幻象电源。</w:t>
            </w:r>
          </w:p>
        </w:tc>
        <w:tc>
          <w:tcPr>
            <w:tcW w:w="428" w:type="pct"/>
            <w:shd w:val="clear" w:color="auto" w:fill="auto"/>
            <w:noWrap/>
            <w:vAlign w:val="center"/>
          </w:tcPr>
          <w:p w14:paraId="6B77BEBD">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89" w:type="pct"/>
            <w:shd w:val="clear" w:color="auto" w:fill="auto"/>
            <w:noWrap/>
            <w:vAlign w:val="center"/>
          </w:tcPr>
          <w:p w14:paraId="6BDD5809">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个</w:t>
            </w:r>
          </w:p>
        </w:tc>
      </w:tr>
      <w:tr w14:paraId="63BE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5216EEAC">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2</w:t>
            </w:r>
          </w:p>
        </w:tc>
        <w:tc>
          <w:tcPr>
            <w:tcW w:w="670" w:type="pct"/>
            <w:shd w:val="clear" w:color="auto" w:fill="auto"/>
            <w:vAlign w:val="center"/>
          </w:tcPr>
          <w:p w14:paraId="54CF0D8E">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录音室-监听音箱</w:t>
            </w:r>
          </w:p>
        </w:tc>
        <w:tc>
          <w:tcPr>
            <w:tcW w:w="3142" w:type="pct"/>
            <w:shd w:val="clear" w:color="auto" w:fill="auto"/>
          </w:tcPr>
          <w:p w14:paraId="2647EEF5">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1.连续不失真功率：R/L(高音):15W+15WR/L(中低音):50W+50W；</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2.额定频率响应范围：45HZ-30KHZ；</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3.声压总谐波失真：&lt;7%；</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4.噪声声级：&lt;25dB(A)；</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5.输入灵敏度：LineIn1输入600士50mVLineIn2输入800±50mV光纤/同轴350士50mFFS蓝牙输入 450士50mFFS；</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6.信噪比 dB(A)：&gt;90dB(A)；</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7.总谐波失真+噪声(%):&lt;0.3%。</w:t>
            </w:r>
          </w:p>
        </w:tc>
        <w:tc>
          <w:tcPr>
            <w:tcW w:w="428" w:type="pct"/>
            <w:shd w:val="clear" w:color="auto" w:fill="auto"/>
            <w:noWrap/>
            <w:vAlign w:val="center"/>
          </w:tcPr>
          <w:p w14:paraId="30A6F5D6">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89" w:type="pct"/>
            <w:shd w:val="clear" w:color="auto" w:fill="auto"/>
            <w:noWrap/>
            <w:vAlign w:val="center"/>
          </w:tcPr>
          <w:p w14:paraId="1031DB80">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套</w:t>
            </w:r>
          </w:p>
        </w:tc>
      </w:tr>
      <w:tr w14:paraId="6394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1E25FFCB">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3</w:t>
            </w:r>
          </w:p>
        </w:tc>
        <w:tc>
          <w:tcPr>
            <w:tcW w:w="670" w:type="pct"/>
            <w:shd w:val="clear" w:color="auto" w:fill="auto"/>
            <w:vAlign w:val="center"/>
          </w:tcPr>
          <w:p w14:paraId="32D2D448">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录音室-监听耳机</w:t>
            </w:r>
          </w:p>
        </w:tc>
        <w:tc>
          <w:tcPr>
            <w:tcW w:w="3142" w:type="pct"/>
            <w:shd w:val="clear" w:color="auto" w:fill="auto"/>
          </w:tcPr>
          <w:p w14:paraId="5D269736">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1.佩戴方式头戴式；</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2.功能用途监听耳机；</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3.单元直径≥45mm；</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4.灵敏度：≥99dB；</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5.耳机线≥1m；</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6.频响范围不小于15-22000Hz；</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7.产品阻抗38欧姆。</w:t>
            </w:r>
          </w:p>
        </w:tc>
        <w:tc>
          <w:tcPr>
            <w:tcW w:w="428" w:type="pct"/>
            <w:shd w:val="clear" w:color="auto" w:fill="auto"/>
            <w:noWrap/>
            <w:vAlign w:val="center"/>
          </w:tcPr>
          <w:p w14:paraId="2C83D047">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89" w:type="pct"/>
            <w:shd w:val="clear" w:color="auto" w:fill="auto"/>
            <w:noWrap/>
            <w:vAlign w:val="center"/>
          </w:tcPr>
          <w:p w14:paraId="57DA0F94">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套</w:t>
            </w:r>
          </w:p>
        </w:tc>
      </w:tr>
      <w:tr w14:paraId="3B9F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551E9C3A">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4</w:t>
            </w:r>
          </w:p>
        </w:tc>
        <w:tc>
          <w:tcPr>
            <w:tcW w:w="670" w:type="pct"/>
            <w:shd w:val="clear" w:color="auto" w:fill="auto"/>
            <w:vAlign w:val="center"/>
          </w:tcPr>
          <w:p w14:paraId="125C350A">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录音室-话筒支架</w:t>
            </w:r>
          </w:p>
        </w:tc>
        <w:tc>
          <w:tcPr>
            <w:tcW w:w="3142" w:type="pct"/>
            <w:shd w:val="clear" w:color="auto" w:fill="auto"/>
          </w:tcPr>
          <w:p w14:paraId="766B7D8C">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1.加重型落地话筒支架；</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2.折叠式的支架腿；</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3.立杆二节，单臂；</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4.高度925-1630mm可调；</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5.臂长不少于805mm。</w:t>
            </w:r>
          </w:p>
        </w:tc>
        <w:tc>
          <w:tcPr>
            <w:tcW w:w="428" w:type="pct"/>
            <w:shd w:val="clear" w:color="auto" w:fill="auto"/>
            <w:noWrap/>
            <w:vAlign w:val="center"/>
          </w:tcPr>
          <w:p w14:paraId="14BC578D">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89" w:type="pct"/>
            <w:shd w:val="clear" w:color="auto" w:fill="auto"/>
            <w:noWrap/>
            <w:vAlign w:val="center"/>
          </w:tcPr>
          <w:p w14:paraId="18778116">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个</w:t>
            </w:r>
          </w:p>
        </w:tc>
      </w:tr>
      <w:tr w14:paraId="41E9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7E6F5E0C">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5</w:t>
            </w:r>
          </w:p>
        </w:tc>
        <w:tc>
          <w:tcPr>
            <w:tcW w:w="670" w:type="pct"/>
            <w:shd w:val="clear" w:color="auto" w:fill="auto"/>
            <w:vAlign w:val="center"/>
          </w:tcPr>
          <w:p w14:paraId="1177F124">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录音室-防喷罩</w:t>
            </w:r>
          </w:p>
        </w:tc>
        <w:tc>
          <w:tcPr>
            <w:tcW w:w="3142" w:type="pct"/>
            <w:shd w:val="clear" w:color="auto" w:fill="auto"/>
          </w:tcPr>
          <w:p w14:paraId="416AB271">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1.采用边框“测漏”的设计；</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2.45cm的超长鹅颈；</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3.阻尼适中而定位准确的软杆。</w:t>
            </w:r>
          </w:p>
        </w:tc>
        <w:tc>
          <w:tcPr>
            <w:tcW w:w="428" w:type="pct"/>
            <w:shd w:val="clear" w:color="auto" w:fill="auto"/>
            <w:noWrap/>
            <w:vAlign w:val="center"/>
          </w:tcPr>
          <w:p w14:paraId="354C7404">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89" w:type="pct"/>
            <w:shd w:val="clear" w:color="auto" w:fill="auto"/>
            <w:noWrap/>
            <w:vAlign w:val="center"/>
          </w:tcPr>
          <w:p w14:paraId="510B848F">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个</w:t>
            </w:r>
          </w:p>
        </w:tc>
      </w:tr>
      <w:tr w14:paraId="6B3C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2DD24D19">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6</w:t>
            </w:r>
          </w:p>
        </w:tc>
        <w:tc>
          <w:tcPr>
            <w:tcW w:w="670" w:type="pct"/>
            <w:shd w:val="clear" w:color="auto" w:fill="auto"/>
            <w:vAlign w:val="center"/>
          </w:tcPr>
          <w:p w14:paraId="77E4755F">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数字媒体专业教学应用环境-影视素材存储调度管理终端</w:t>
            </w:r>
          </w:p>
        </w:tc>
        <w:tc>
          <w:tcPr>
            <w:tcW w:w="3142" w:type="pct"/>
            <w:shd w:val="clear" w:color="auto" w:fill="auto"/>
          </w:tcPr>
          <w:p w14:paraId="1277ADAF">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1．CPU：≥4核心，主频不低于 3.35GHz；</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2.内存：</w:t>
            </w:r>
            <w:bookmarkStart w:id="870" w:name="OLE_LINK3"/>
            <w:r>
              <w:rPr>
                <w:rFonts w:hint="eastAsia" w:cs="宋体" w:asciiTheme="minorEastAsia" w:hAnsiTheme="minorEastAsia" w:eastAsiaTheme="minorEastAsia"/>
                <w:kern w:val="0"/>
                <w:sz w:val="22"/>
                <w:szCs w:val="22"/>
              </w:rPr>
              <w:t>≥</w:t>
            </w:r>
            <w:bookmarkEnd w:id="870"/>
            <w:r>
              <w:rPr>
                <w:rFonts w:hint="eastAsia" w:cs="宋体" w:asciiTheme="minorEastAsia" w:hAnsiTheme="minorEastAsia" w:eastAsiaTheme="minorEastAsia"/>
                <w:kern w:val="0"/>
                <w:sz w:val="22"/>
                <w:szCs w:val="22"/>
              </w:rPr>
              <w:t xml:space="preserve"> 32GB DDR4 ECC 内存；</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3.RAID 技术：提供磁盘阵列技术支持 RAID Level 0、1、5、6、10 及 Basic、JBOD。</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4.主机硬盘空间：独立主机本身可提供 12颗 Hot Swap 硬盘盒（所有槽位支持 SSD 缓存专用）;</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 ≥2 个 RJ-45 1GbE 网络口，支持 Adaptive Load Balancing、Active-standby、802.3ad dynamic 和 Balanced XOR 负载均衡，1个RJ-45 10GbE 网络口</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外接口,2 个 USB 3.2 端口、1 个扩充设备端口。配置 双口万兆光口（含4个模块及2根跳线）</w:t>
            </w:r>
          </w:p>
          <w:p w14:paraId="144EC2E8">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6.支持客户端操作系统</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Microsoft Windows、Linux、Mac、iOS、Android;</w:t>
            </w:r>
          </w:p>
          <w:p w14:paraId="2C97F7D4">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7.支持网络传输协议</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支持 SMB1 (CIFS), SMB2, SMB3, NFSv3, NFSv4, NFSv4.1, NFS Kerberized sessions, iSCSI,光纤通道协议(FCP), HTTP, HTTPs, FTP, SNMP, LDAP, CalDAV。</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8.FTP 联机支持 SSL/TLS、自动封锁可疑 IP、防火墙设置、rsync 网络备份加密、HTTPS 安全联机，帐号异常登录自动检测并提供锁死保护；</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bCs/>
                <w:kern w:val="0"/>
                <w:sz w:val="22"/>
                <w:szCs w:val="22"/>
              </w:rPr>
              <w:t>#</w:t>
            </w:r>
            <w:r>
              <w:rPr>
                <w:rFonts w:hint="eastAsia" w:cs="宋体" w:asciiTheme="minorEastAsia" w:hAnsiTheme="minorEastAsia" w:eastAsiaTheme="minorEastAsia"/>
                <w:kern w:val="0"/>
                <w:sz w:val="22"/>
                <w:szCs w:val="22"/>
              </w:rPr>
              <w:t>9.采用 Linux-based 作业软件，支持双重验证 (2FA)。登录主机时，可以通过手机发送验证码，具有自定义配置防火墙策略和杀毒软件；支持使用 Windows Hello，macOS TouchID 或 FIDO2/U2F 硬件安全密钥验证用户登录，需提供证明材料并加盖厂商公章；</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10.提供 Web 化多任务网页管理界面，系统语言默认中文，同时支持 20 多种语言；</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11.提供共享文件夹和 LUN 快照功能，可手动或定时执</w:t>
            </w:r>
            <w:r>
              <w:rPr>
                <w:rFonts w:hint="eastAsia" w:ascii="Malgun Gothic" w:hAnsi="Malgun Gothic" w:eastAsia="Malgun Gothic" w:cs="Malgun Gothic"/>
                <w:kern w:val="0"/>
                <w:sz w:val="22"/>
                <w:szCs w:val="22"/>
              </w:rPr>
              <w:t>行</w:t>
            </w:r>
            <w:r>
              <w:rPr>
                <w:rFonts w:hint="eastAsia" w:ascii="宋体" w:hAnsi="宋体" w:cs="宋体"/>
                <w:kern w:val="0"/>
                <w:sz w:val="22"/>
                <w:szCs w:val="22"/>
              </w:rPr>
              <w:t>文件夹快照，以保障文件误删时，可快速恢复文件；</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12.提供磁盘空间配额管</w:t>
            </w:r>
            <w:r>
              <w:rPr>
                <w:rFonts w:hint="eastAsia" w:ascii="Malgun Gothic" w:hAnsi="Malgun Gothic" w:eastAsia="Malgun Gothic" w:cs="Malgun Gothic"/>
                <w:kern w:val="0"/>
                <w:sz w:val="22"/>
                <w:szCs w:val="22"/>
              </w:rPr>
              <w:t>理</w:t>
            </w:r>
            <w:r>
              <w:rPr>
                <w:rFonts w:hint="eastAsia" w:ascii="宋体" w:hAnsi="宋体" w:cs="宋体"/>
                <w:kern w:val="0"/>
                <w:sz w:val="22"/>
                <w:szCs w:val="22"/>
              </w:rPr>
              <w:t>功能，限制在共享文件夹用户的磁盘空间使用</w:t>
            </w:r>
            <w:r>
              <w:rPr>
                <w:rFonts w:hint="eastAsia" w:ascii="Malgun Gothic" w:hAnsi="Malgun Gothic" w:eastAsia="Malgun Gothic" w:cs="Malgun Gothic"/>
                <w:kern w:val="0"/>
                <w:sz w:val="22"/>
                <w:szCs w:val="22"/>
              </w:rPr>
              <w:t>量</w:t>
            </w:r>
            <w:r>
              <w:rPr>
                <w:rFonts w:hint="eastAsia" w:ascii="宋体" w:hAnsi="宋体" w:cs="宋体"/>
                <w:kern w:val="0"/>
                <w:sz w:val="22"/>
                <w:szCs w:val="22"/>
              </w:rPr>
              <w:t>，以避免少数用户大</w:t>
            </w:r>
            <w:r>
              <w:rPr>
                <w:rFonts w:hint="eastAsia" w:ascii="Malgun Gothic" w:hAnsi="Malgun Gothic" w:eastAsia="Malgun Gothic" w:cs="Malgun Gothic"/>
                <w:kern w:val="0"/>
                <w:sz w:val="22"/>
                <w:szCs w:val="22"/>
              </w:rPr>
              <w:t>量</w:t>
            </w:r>
            <w:r>
              <w:rPr>
                <w:rFonts w:hint="eastAsia" w:ascii="宋体" w:hAnsi="宋体" w:cs="宋体"/>
                <w:kern w:val="0"/>
                <w:sz w:val="22"/>
                <w:szCs w:val="22"/>
              </w:rPr>
              <w:t>占用共享磁盘空间，妥善分配磁盘资源；</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bCs/>
                <w:kern w:val="0"/>
                <w:sz w:val="22"/>
                <w:szCs w:val="22"/>
              </w:rPr>
              <w:t>#</w:t>
            </w:r>
            <w:r>
              <w:rPr>
                <w:rFonts w:hint="eastAsia" w:cs="宋体" w:asciiTheme="minorEastAsia" w:hAnsiTheme="minorEastAsia" w:eastAsiaTheme="minorEastAsia"/>
                <w:kern w:val="0"/>
                <w:sz w:val="22"/>
                <w:szCs w:val="22"/>
              </w:rPr>
              <w:t>13.提供高可用 (High-Availability) 配置，支持双机热备，可使用两台主机通过网线连接，组成高可用性集群，分别为主、备用服务器。当主服务器发生错误时，可将服务自动转移至备用服务器，需提供证明材料并加盖厂商公章；</w:t>
            </w:r>
          </w:p>
          <w:p w14:paraId="5D0B46AC">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bCs/>
                <w:kern w:val="0"/>
                <w:sz w:val="22"/>
                <w:szCs w:val="22"/>
              </w:rPr>
              <w:t>#</w:t>
            </w:r>
            <w:r>
              <w:rPr>
                <w:rFonts w:hint="eastAsia" w:cs="宋体" w:asciiTheme="minorEastAsia" w:hAnsiTheme="minorEastAsia" w:eastAsiaTheme="minorEastAsia"/>
                <w:kern w:val="0"/>
                <w:sz w:val="22"/>
                <w:szCs w:val="22"/>
              </w:rPr>
              <w:t>14.支持 Windows ACL 13 种权限设定，并可同时通过 Windows 窗口及网页管理接口直接设置 ACL 权限。迁移 Windows 文件时，支持 AD 权限同步迁入，需提供证明材料并加盖厂商公章；</w:t>
            </w:r>
          </w:p>
          <w:p w14:paraId="14A31957">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bCs/>
                <w:kern w:val="0"/>
                <w:sz w:val="22"/>
                <w:szCs w:val="22"/>
              </w:rPr>
              <w:t>#</w:t>
            </w:r>
            <w:r>
              <w:rPr>
                <w:rFonts w:hint="eastAsia" w:cs="宋体" w:asciiTheme="minorEastAsia" w:hAnsiTheme="minorEastAsia" w:eastAsiaTheme="minorEastAsia"/>
                <w:kern w:val="0"/>
                <w:sz w:val="22"/>
                <w:szCs w:val="22"/>
              </w:rPr>
              <w:t>15.支持手动和计划性备份，能在单一入口，安全备份单位电脑、Windows 和 Linux 物理服务器、SMB 和 rsync 文件服务器、VMware vSphere 和 Hyper-V 等虚拟机，配合相关软件可做容灾使用。备份软件无需额外费用，不设终端数量限制，备份容量不受授权限制，</w:t>
            </w:r>
            <w:bookmarkStart w:id="871" w:name="OLE_LINK4"/>
            <w:r>
              <w:rPr>
                <w:rFonts w:hint="eastAsia" w:cs="宋体" w:asciiTheme="minorEastAsia" w:hAnsiTheme="minorEastAsia" w:eastAsiaTheme="minorEastAsia"/>
                <w:kern w:val="0"/>
                <w:sz w:val="22"/>
                <w:szCs w:val="22"/>
              </w:rPr>
              <w:t>需提供证明材料并加盖厂商公章；</w:t>
            </w:r>
            <w:bookmarkEnd w:id="871"/>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bCs/>
                <w:kern w:val="0"/>
                <w:sz w:val="22"/>
                <w:szCs w:val="22"/>
              </w:rPr>
              <w:t>#</w:t>
            </w:r>
            <w:r>
              <w:rPr>
                <w:rFonts w:hint="eastAsia" w:cs="宋体" w:asciiTheme="minorEastAsia" w:hAnsiTheme="minorEastAsia" w:eastAsiaTheme="minorEastAsia"/>
                <w:kern w:val="0"/>
                <w:sz w:val="22"/>
                <w:szCs w:val="22"/>
              </w:rPr>
              <w:t>16.支持将数据和程序、系统设置备份至另一台服务器、外接设备，或京东云等公有云，实现异地灾备。并且支持重复数据删除、数据加密与压缩功能等，需提供证明材料并加盖厂商公章；</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bCs/>
                <w:kern w:val="0"/>
                <w:sz w:val="22"/>
                <w:szCs w:val="22"/>
              </w:rPr>
              <w:t>#</w:t>
            </w:r>
            <w:r>
              <w:rPr>
                <w:rFonts w:hint="eastAsia" w:cs="宋体" w:asciiTheme="minorEastAsia" w:hAnsiTheme="minorEastAsia" w:eastAsiaTheme="minorEastAsia"/>
                <w:kern w:val="0"/>
                <w:sz w:val="22"/>
                <w:szCs w:val="22"/>
              </w:rPr>
              <w:t>17.支持虚拟化技术，支持 iSCSI LUN 克隆/快照，支持多种操作系统、快速建立虚拟机、虚拟机汇入导出、系统快照等功能。通过网页的集中化管控平台，可直接为虚拟化系统添加备份保护任务，直接将备份的虚拟机通过挂载的方式即时可用，并支持设置虚拟机挂载后是否自动开机和联网；支持多种虚拟化部署，包括 VMware vSphere® 、Windows Hyper-V® 、Citrix XenServer® 和 OpenStack Cinder®等；</w:t>
            </w:r>
          </w:p>
          <w:p w14:paraId="500FE4D0">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bCs/>
                <w:kern w:val="0"/>
                <w:sz w:val="22"/>
                <w:szCs w:val="22"/>
              </w:rPr>
              <w:t>#</w:t>
            </w:r>
            <w:r>
              <w:rPr>
                <w:rFonts w:hint="eastAsia" w:cs="宋体" w:asciiTheme="minorEastAsia" w:hAnsiTheme="minorEastAsia" w:eastAsiaTheme="minorEastAsia"/>
                <w:kern w:val="0"/>
                <w:sz w:val="22"/>
                <w:szCs w:val="22"/>
              </w:rPr>
              <w:t>18.支持百度云、腾讯 COS、京东云、阿里云、坚果云、Google Drive 以及 Dropbox 等云端备份与同步，多公有云加密同步功能，需提供证明材料并加盖厂商公章；</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bCs/>
                <w:kern w:val="0"/>
                <w:sz w:val="22"/>
                <w:szCs w:val="22"/>
              </w:rPr>
              <w:t>#</w:t>
            </w:r>
            <w:r>
              <w:rPr>
                <w:rFonts w:hint="eastAsia" w:cs="宋体" w:asciiTheme="minorEastAsia" w:hAnsiTheme="minorEastAsia" w:eastAsiaTheme="minorEastAsia"/>
                <w:kern w:val="0"/>
                <w:sz w:val="22"/>
                <w:szCs w:val="22"/>
              </w:rPr>
              <w:t>19.支持多人同时在线编辑文档、电子表格、和幻灯片，支持标签整理文件，支持设置指定用户的查看和修改权限，提升办公效率</w:t>
            </w:r>
            <w:bookmarkStart w:id="872" w:name="OLE_LINK5"/>
            <w:r>
              <w:rPr>
                <w:rFonts w:hint="eastAsia" w:cs="宋体" w:asciiTheme="minorEastAsia" w:hAnsiTheme="minorEastAsia" w:eastAsiaTheme="minorEastAsia"/>
                <w:kern w:val="0"/>
                <w:sz w:val="22"/>
                <w:szCs w:val="22"/>
              </w:rPr>
              <w:t>，需提供证明材料并加盖厂商公章</w:t>
            </w:r>
            <w:bookmarkEnd w:id="872"/>
            <w:r>
              <w:rPr>
                <w:rFonts w:hint="eastAsia" w:cs="宋体" w:asciiTheme="minorEastAsia" w:hAnsiTheme="minorEastAsia" w:eastAsiaTheme="minorEastAsia"/>
                <w:kern w:val="0"/>
                <w:sz w:val="22"/>
                <w:szCs w:val="22"/>
              </w:rPr>
              <w:t>；</w:t>
            </w:r>
          </w:p>
          <w:p w14:paraId="0CC9E0F9">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bCs/>
                <w:kern w:val="0"/>
                <w:sz w:val="22"/>
                <w:szCs w:val="22"/>
              </w:rPr>
              <w:t>#</w:t>
            </w:r>
            <w:r>
              <w:rPr>
                <w:rFonts w:hint="eastAsia" w:cs="宋体" w:asciiTheme="minorEastAsia" w:hAnsiTheme="minorEastAsia" w:eastAsiaTheme="minorEastAsia"/>
                <w:kern w:val="0"/>
                <w:sz w:val="22"/>
                <w:szCs w:val="22"/>
              </w:rPr>
              <w:t>20.支持生成 https 协议的文件共享链接，用户能访问和下载文件。</w:t>
            </w:r>
          </w:p>
          <w:p w14:paraId="37C86907">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#21支持共享文件夹和 LUN 快照，并提供故障转移功能，能根据设置自动轮换历史版本，并支持 GFS 保留策略。共享文件夹和 LUN 快照支持本地和远程复制功能。</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bCs/>
                <w:kern w:val="0"/>
                <w:sz w:val="22"/>
                <w:szCs w:val="22"/>
              </w:rPr>
              <w:t>#</w:t>
            </w:r>
            <w:r>
              <w:rPr>
                <w:rFonts w:hint="eastAsia" w:cs="宋体" w:asciiTheme="minorEastAsia" w:hAnsiTheme="minorEastAsia" w:eastAsiaTheme="minorEastAsia"/>
                <w:kern w:val="0"/>
                <w:sz w:val="22"/>
                <w:szCs w:val="22"/>
              </w:rPr>
              <w:t>22.提供 CMS 集中化管理系统功能，能统一监控和管理多台服务器。能在单一操作界面中，统一监控和管理多台服务器的系统状态、硬盘存储空间用量、日志、实时资源消耗，以及硬盘健康状况，需提供证明材料并加盖厂商公章。</w:t>
            </w:r>
          </w:p>
          <w:p w14:paraId="1E7210B4">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bCs/>
                <w:kern w:val="0"/>
                <w:sz w:val="22"/>
                <w:szCs w:val="22"/>
              </w:rPr>
              <w:t>#</w:t>
            </w:r>
            <w:r>
              <w:rPr>
                <w:rFonts w:hint="eastAsia" w:cs="宋体" w:asciiTheme="minorEastAsia" w:hAnsiTheme="minorEastAsia" w:eastAsiaTheme="minorEastAsia"/>
                <w:kern w:val="0"/>
                <w:sz w:val="22"/>
                <w:szCs w:val="22"/>
              </w:rPr>
              <w:t>23.支持多台同品牌服务器远程双向自动同步文件，且可提供权限控制。为保护重要数据在受到无预警的灾难损害（如火灾等），可将文件和设置（如用户帐户、共享文件夹、文件共享或其他设置等）轻松备份至不同地点同品牌的服务器中。初次设置之后，无论增加、删除或编辑了共享文件夹的内容，所做的修改都会自动被同步。</w:t>
            </w:r>
          </w:p>
        </w:tc>
        <w:tc>
          <w:tcPr>
            <w:tcW w:w="428" w:type="pct"/>
            <w:shd w:val="clear" w:color="auto" w:fill="auto"/>
            <w:noWrap/>
            <w:vAlign w:val="center"/>
          </w:tcPr>
          <w:p w14:paraId="18F79718">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89" w:type="pct"/>
            <w:shd w:val="clear" w:color="auto" w:fill="auto"/>
            <w:noWrap/>
            <w:vAlign w:val="center"/>
          </w:tcPr>
          <w:p w14:paraId="6D6C350E">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套</w:t>
            </w:r>
          </w:p>
        </w:tc>
      </w:tr>
      <w:tr w14:paraId="1284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01DFC2FC">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7</w:t>
            </w:r>
          </w:p>
        </w:tc>
        <w:tc>
          <w:tcPr>
            <w:tcW w:w="670" w:type="pct"/>
            <w:shd w:val="clear" w:color="auto" w:fill="auto"/>
            <w:vAlign w:val="center"/>
          </w:tcPr>
          <w:p w14:paraId="0047E50A">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数字媒体专业教学应用环境-存储磁盘</w:t>
            </w:r>
          </w:p>
        </w:tc>
        <w:tc>
          <w:tcPr>
            <w:tcW w:w="3142" w:type="pct"/>
            <w:shd w:val="clear" w:color="auto" w:fill="auto"/>
          </w:tcPr>
          <w:p w14:paraId="612A598B">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企业级≥12TB硬盘，缓存：≥256MB、接口：SATA接口、转速：≥7200rpm</w:t>
            </w:r>
          </w:p>
        </w:tc>
        <w:tc>
          <w:tcPr>
            <w:tcW w:w="428" w:type="pct"/>
            <w:shd w:val="clear" w:color="auto" w:fill="auto"/>
            <w:noWrap/>
            <w:vAlign w:val="center"/>
          </w:tcPr>
          <w:p w14:paraId="30BA2114">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12</w:t>
            </w:r>
          </w:p>
        </w:tc>
        <w:tc>
          <w:tcPr>
            <w:tcW w:w="389" w:type="pct"/>
            <w:shd w:val="clear" w:color="auto" w:fill="auto"/>
            <w:noWrap/>
            <w:vAlign w:val="center"/>
          </w:tcPr>
          <w:p w14:paraId="6F93C1F2">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个</w:t>
            </w:r>
          </w:p>
        </w:tc>
      </w:tr>
      <w:tr w14:paraId="1128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7B21528E">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8</w:t>
            </w:r>
          </w:p>
        </w:tc>
        <w:tc>
          <w:tcPr>
            <w:tcW w:w="670" w:type="pct"/>
            <w:shd w:val="clear" w:color="auto" w:fill="auto"/>
            <w:vAlign w:val="center"/>
          </w:tcPr>
          <w:p w14:paraId="48691B74">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数字媒体专业教学应用环境-素材数据传输设备</w:t>
            </w:r>
          </w:p>
        </w:tc>
        <w:tc>
          <w:tcPr>
            <w:tcW w:w="3142" w:type="pct"/>
            <w:shd w:val="clear" w:color="auto" w:fill="auto"/>
          </w:tcPr>
          <w:p w14:paraId="034F1360">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1．#为保障汇聚转发能力，设备的交换容量≥8Tbps，包转发率≥3000Mpps（以官网最小值为准），需提供官网截图并加盖厂商公章。</w:t>
            </w:r>
          </w:p>
          <w:p w14:paraId="0BA70260">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2．为保障接入能力，整机的接口万兆光口≥48个，40G/100G QSFP28光口≥8个；</w:t>
            </w:r>
          </w:p>
          <w:p w14:paraId="2112CEB5">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3．为保障关键设备的稳定性，设备需支持电源数量≥2个，冗余风扇≥5个；</w:t>
            </w:r>
          </w:p>
          <w:p w14:paraId="6990B834">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4．支持MAC地址≥160K</w:t>
            </w:r>
          </w:p>
          <w:p w14:paraId="6FF79843">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5．支持静态路由、RIPv1/2、OSPF、策略路由</w:t>
            </w:r>
          </w:p>
          <w:p w14:paraId="0899441F">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6．#支持基于优先级的流量控制（PFC），显式拥塞通知（ECN），提供官网截图并加盖原厂公章。</w:t>
            </w:r>
          </w:p>
          <w:p w14:paraId="7AD6FD73">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7．#支持堆叠、M-LAG技术，跨设备链路聚合（非堆叠技术实现），要求配对的设备有独立的控制平面；要求提供具有CMA和CNAS认证章的第三方权威机构测试报告并加盖原厂公章；</w:t>
            </w:r>
          </w:p>
          <w:p w14:paraId="24C61AB7">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8．#支持在交换机上创建东西向安全策略，实现全网安全风险拦截（提供具有CMA和CNAS认证章的第三方机构测试报告复印件并加盖原厂公章）；</w:t>
            </w:r>
          </w:p>
          <w:p w14:paraId="5EFBB4B9">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9．#为提高系统兼容性对接，需支持联动第三方安全设备或平台，通过联动实现从系统及接入层交换机对风险终端MAC地址进行封堵；要求提供具有CMA和CNAS认证章的第三方权威机构测试报告并加盖原厂公章；</w:t>
            </w:r>
          </w:p>
          <w:p w14:paraId="7950F9AA">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10．支持SNMPv1/v2c/v3、支持Console、Telnet、SSH</w:t>
            </w:r>
          </w:p>
          <w:p w14:paraId="3286F482">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11．支持通过APP进行远程管理，并且可以修改交换机网络配置</w:t>
            </w:r>
          </w:p>
          <w:p w14:paraId="7E5EDB8A">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12．所投设备需具备工信部颁发的电信设备入网许可证书。</w:t>
            </w:r>
          </w:p>
          <w:p w14:paraId="181945CE">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13．为保证设备在受到外界机械碰撞时能够正常运行，要求所投交换机IK防护测试级别至少达到IK06；要求提供具有CMA和CNAS认证章的第三方权威机构测试报告并加盖原厂公章；</w:t>
            </w:r>
          </w:p>
        </w:tc>
        <w:tc>
          <w:tcPr>
            <w:tcW w:w="428" w:type="pct"/>
            <w:shd w:val="clear" w:color="auto" w:fill="auto"/>
            <w:vAlign w:val="center"/>
          </w:tcPr>
          <w:p w14:paraId="1C97AF4D">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89" w:type="pct"/>
            <w:shd w:val="clear" w:color="auto" w:fill="auto"/>
            <w:vAlign w:val="center"/>
          </w:tcPr>
          <w:p w14:paraId="022CF10C">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台</w:t>
            </w:r>
          </w:p>
        </w:tc>
      </w:tr>
      <w:tr w14:paraId="4C3D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475C0C9C">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9</w:t>
            </w:r>
          </w:p>
        </w:tc>
        <w:tc>
          <w:tcPr>
            <w:tcW w:w="670" w:type="pct"/>
            <w:shd w:val="clear" w:color="auto" w:fill="auto"/>
            <w:vAlign w:val="center"/>
          </w:tcPr>
          <w:p w14:paraId="315C850E">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数字媒体专业教学应用环境-交换机</w:t>
            </w:r>
          </w:p>
        </w:tc>
        <w:tc>
          <w:tcPr>
            <w:tcW w:w="3142" w:type="pct"/>
            <w:shd w:val="clear" w:color="auto" w:fill="auto"/>
          </w:tcPr>
          <w:p w14:paraId="45692F65">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1.千兆POE电口≥48个，≥4个10G SFP+万兆光口≥2个，1个Console口；</w:t>
            </w:r>
          </w:p>
          <w:p w14:paraId="6F4C1034">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2.交换性能≥672Gbps/6.72Tbps；包转发率≥207Mpps/363Mpps（若存在双参数，以较小参数为准）以上需提供官网截图证明并加盖厂商公章；</w:t>
            </w:r>
          </w:p>
          <w:p w14:paraId="541684EA">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3、支持≥16K MAC地址</w:t>
            </w:r>
          </w:p>
          <w:p w14:paraId="7EF5DFBE">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4．#交换机支持：二层广播、配置静态IP地址、DHCP Option43、DNS域名等方式自动发现控制器平台；需提供功能截图证明以及具有CMA和CNAS认证章的第三方权威机构测试报告并加盖厂商公章；</w:t>
            </w:r>
          </w:p>
          <w:p w14:paraId="39957AF4">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5．#支持通过控制平台一键替换“按钮”即可完成故障设备替换，提供功能截图证明并加盖厂商公章；</w:t>
            </w:r>
          </w:p>
          <w:p w14:paraId="369AB117">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6、三层功能：支持静态路由、OSPF、RIP等动态路由</w:t>
            </w:r>
          </w:p>
          <w:p w14:paraId="6788A003">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7、支持M-LAG技术，跨设备链路聚合，要求配对的设备有独立的控制平面，提供功能配置截图或官网截图证明并提供第三方测试报告并加盖厂商公章；</w:t>
            </w:r>
          </w:p>
          <w:p w14:paraId="7F6F7910">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8．支持IEEE802.3az标准的EEE节能技术：当EEE使能时，大幅度减小端口在该阶段的功耗，达到节能目的；</w:t>
            </w:r>
          </w:p>
          <w:p w14:paraId="7284632E">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9．支持SNMPv1/v2c/v3、支持Console、Telnet、SSH</w:t>
            </w:r>
          </w:p>
          <w:p w14:paraId="5BDDCC07">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10．所投设备需具备工信部颁发的电信设备入网许可证书</w:t>
            </w:r>
          </w:p>
          <w:p w14:paraId="66E90D2B">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11．#为保证设备在受到外界机械碰撞时能够正常运行，要求交换机IK防护测试级别至少达到IK06（提供具有CMA和CNAS认证章的第三方机构测试报告复印件，并加盖厂商公章）；</w:t>
            </w:r>
          </w:p>
          <w:p w14:paraId="15AB28A7">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12．#为满足网络安全建设需求，交换机需满足《信息安全技术交换机安全技术要求 GA/T 684-2007》,符合安全交换机标准，提供与之对应的权威机构出具的检测报告并加盖厂商公章；</w:t>
            </w:r>
          </w:p>
        </w:tc>
        <w:tc>
          <w:tcPr>
            <w:tcW w:w="428" w:type="pct"/>
            <w:shd w:val="clear" w:color="auto" w:fill="auto"/>
            <w:vAlign w:val="center"/>
          </w:tcPr>
          <w:p w14:paraId="62435613">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89" w:type="pct"/>
            <w:shd w:val="clear" w:color="auto" w:fill="auto"/>
            <w:vAlign w:val="center"/>
          </w:tcPr>
          <w:p w14:paraId="4C49F4B6">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台</w:t>
            </w:r>
          </w:p>
        </w:tc>
      </w:tr>
      <w:tr w14:paraId="3EBB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7AF4C441">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10</w:t>
            </w:r>
          </w:p>
        </w:tc>
        <w:tc>
          <w:tcPr>
            <w:tcW w:w="670" w:type="pct"/>
            <w:shd w:val="clear" w:color="auto" w:fill="auto"/>
            <w:vAlign w:val="center"/>
          </w:tcPr>
          <w:p w14:paraId="1B19FA0F">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数字媒体专业教学应用环境-功放一体化音箱</w:t>
            </w:r>
          </w:p>
        </w:tc>
        <w:tc>
          <w:tcPr>
            <w:tcW w:w="3142" w:type="pct"/>
            <w:shd w:val="clear" w:color="auto" w:fill="auto"/>
          </w:tcPr>
          <w:p w14:paraId="4E9AE272">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1.两路低音反射式扬声系统，高强度注膜树脂壳体；</w:t>
            </w:r>
          </w:p>
          <w:p w14:paraId="26EE16D1">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2.技术参数要求：频率响应： 65 Hz-20 kHz；定阻输入：8 Ω；额定功率：≥40 W；灵敏度：≥90dB；</w:t>
            </w:r>
          </w:p>
          <w:p w14:paraId="16EE1CE1">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3.可垂直及水平安装，配备安装支架；</w:t>
            </w:r>
          </w:p>
        </w:tc>
        <w:tc>
          <w:tcPr>
            <w:tcW w:w="428" w:type="pct"/>
            <w:shd w:val="clear" w:color="auto" w:fill="auto"/>
            <w:vAlign w:val="center"/>
          </w:tcPr>
          <w:p w14:paraId="47D6AC1E">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89" w:type="pct"/>
            <w:shd w:val="clear" w:color="auto" w:fill="auto"/>
            <w:vAlign w:val="center"/>
          </w:tcPr>
          <w:p w14:paraId="1195E693">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套</w:t>
            </w:r>
          </w:p>
        </w:tc>
      </w:tr>
      <w:tr w14:paraId="75AC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3201903F">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11</w:t>
            </w:r>
          </w:p>
        </w:tc>
        <w:tc>
          <w:tcPr>
            <w:tcW w:w="670" w:type="pct"/>
            <w:shd w:val="clear" w:color="auto" w:fill="auto"/>
            <w:vAlign w:val="center"/>
          </w:tcPr>
          <w:p w14:paraId="01079B8E">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数字虚拟拍摄演播室-三脚架</w:t>
            </w:r>
          </w:p>
        </w:tc>
        <w:tc>
          <w:tcPr>
            <w:tcW w:w="3142" w:type="pct"/>
            <w:shd w:val="clear" w:color="auto" w:fill="auto"/>
          </w:tcPr>
          <w:p w14:paraId="1BE741D2">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1.材质：铝合金；</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2.碗口尺寸：75mm；</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3.承重：≥5KG；</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4.高度范围：1510mm-855mm；</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5.阻尼：16mm。</w:t>
            </w:r>
          </w:p>
        </w:tc>
        <w:tc>
          <w:tcPr>
            <w:tcW w:w="428" w:type="pct"/>
            <w:shd w:val="clear" w:color="auto" w:fill="auto"/>
            <w:vAlign w:val="center"/>
          </w:tcPr>
          <w:p w14:paraId="11D4E7B7">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c>
          <w:tcPr>
            <w:tcW w:w="389" w:type="pct"/>
            <w:shd w:val="clear" w:color="auto" w:fill="auto"/>
            <w:vAlign w:val="center"/>
          </w:tcPr>
          <w:p w14:paraId="2FCA0EF7">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个</w:t>
            </w:r>
          </w:p>
        </w:tc>
      </w:tr>
      <w:tr w14:paraId="501C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07102964">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12</w:t>
            </w:r>
          </w:p>
        </w:tc>
        <w:tc>
          <w:tcPr>
            <w:tcW w:w="670" w:type="pct"/>
            <w:shd w:val="clear" w:color="auto" w:fill="auto"/>
            <w:vAlign w:val="center"/>
          </w:tcPr>
          <w:p w14:paraId="12109D59">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数字虚拟拍摄演播室-调音台</w:t>
            </w:r>
          </w:p>
        </w:tc>
        <w:tc>
          <w:tcPr>
            <w:tcW w:w="3142" w:type="pct"/>
            <w:shd w:val="clear" w:color="auto" w:fill="auto"/>
          </w:tcPr>
          <w:p w14:paraId="227125C4">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1.话筒：≥10通道输入 (8个单声道 + 4个立体声)；</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2.频响：+0.5dB/-1.5dB(20Hz-48kHz)；</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3.总谐波失真：0.03%@+14dBu (20 Hz-20kHz)；</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 输入通道：16通道，单声道：8个；立体声：4个；</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5.输出通道：STEREO OUT：2个；PHONES：1个；</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6.母线：立体声：1个；编组：4,AUX；</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7.电平表：2x12 - 点距LED电平表[PEAK, +10, +6, +3, 0, -3, -6, -10, -15, -20, -25, -30 dB]；</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8.幻象电源电压：+48V；</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9.声道输入通道上的PAD开关；</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10.功率要求：AC 100 – 240 V, 50 / 60 Hz。</w:t>
            </w:r>
          </w:p>
        </w:tc>
        <w:tc>
          <w:tcPr>
            <w:tcW w:w="428" w:type="pct"/>
            <w:shd w:val="clear" w:color="auto" w:fill="auto"/>
            <w:vAlign w:val="center"/>
          </w:tcPr>
          <w:p w14:paraId="69C2A026">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89" w:type="pct"/>
            <w:shd w:val="clear" w:color="auto" w:fill="auto"/>
            <w:vAlign w:val="center"/>
          </w:tcPr>
          <w:p w14:paraId="6A86CABD">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台</w:t>
            </w:r>
          </w:p>
        </w:tc>
      </w:tr>
      <w:tr w14:paraId="1729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738ACB0C">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13</w:t>
            </w:r>
          </w:p>
        </w:tc>
        <w:tc>
          <w:tcPr>
            <w:tcW w:w="670" w:type="pct"/>
            <w:shd w:val="clear" w:color="auto" w:fill="auto"/>
            <w:vAlign w:val="center"/>
          </w:tcPr>
          <w:p w14:paraId="2E9C81F9">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数字虚拟拍摄演播室-播音话筒</w:t>
            </w:r>
          </w:p>
        </w:tc>
        <w:tc>
          <w:tcPr>
            <w:tcW w:w="3142" w:type="pct"/>
            <w:shd w:val="clear" w:color="auto" w:fill="auto"/>
          </w:tcPr>
          <w:p w14:paraId="4532F59D">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1.薄膜类型：单声道驻极体电容麦克风；</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2.频率响应：40 Hz - 20 kHz；</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3.指向性：单向（超心形）；</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4.灵敏度：≥-31DB±10DB；</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5.动态范围幻像电源： 12V-48V (4MA)；</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6.信噪比：≥77 dB ；</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7.等级噪声：20DBA；</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8.最大声压级：115D；</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9.输出阻抗：≥100 欧姆；</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10.48V幻象电源供电。</w:t>
            </w:r>
          </w:p>
        </w:tc>
        <w:tc>
          <w:tcPr>
            <w:tcW w:w="428" w:type="pct"/>
            <w:shd w:val="clear" w:color="auto" w:fill="auto"/>
            <w:vAlign w:val="center"/>
          </w:tcPr>
          <w:p w14:paraId="4F055ECD">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c>
          <w:tcPr>
            <w:tcW w:w="389" w:type="pct"/>
            <w:shd w:val="clear" w:color="auto" w:fill="auto"/>
            <w:vAlign w:val="center"/>
          </w:tcPr>
          <w:p w14:paraId="1C12C55A">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支</w:t>
            </w:r>
          </w:p>
        </w:tc>
      </w:tr>
      <w:tr w14:paraId="6B01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3A264CAA">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14</w:t>
            </w:r>
          </w:p>
        </w:tc>
        <w:tc>
          <w:tcPr>
            <w:tcW w:w="670" w:type="pct"/>
            <w:shd w:val="clear" w:color="auto" w:fill="auto"/>
            <w:vAlign w:val="center"/>
          </w:tcPr>
          <w:p w14:paraId="6A57D871">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数字虚拟拍摄演播室-无线麦克风</w:t>
            </w:r>
          </w:p>
        </w:tc>
        <w:tc>
          <w:tcPr>
            <w:tcW w:w="3142" w:type="pct"/>
            <w:shd w:val="clear" w:color="auto" w:fill="auto"/>
          </w:tcPr>
          <w:p w14:paraId="47175A37">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1.支持≥100个可选通道；</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2.75Hz/150Hz低频衰减可选；</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3.单通道套装，含一个腰包式接收机,一个领夹腰包式发射器；</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4.工作距离 开阔无遮挡地方：≥120米；</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5.天线 1/4波长线；</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6.内置锂电池， 工作时间 ≥10小时；</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7.高通滤波 抵挡-75Hz；高挡-150Hz；</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8.具备屏幕显示 LCD；</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9.电容话筒；单指向；</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10.音频延迟≤0.35毫秒。</w:t>
            </w:r>
          </w:p>
        </w:tc>
        <w:tc>
          <w:tcPr>
            <w:tcW w:w="428" w:type="pct"/>
            <w:shd w:val="clear" w:color="auto" w:fill="auto"/>
            <w:vAlign w:val="center"/>
          </w:tcPr>
          <w:p w14:paraId="65ECD0C9">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c>
          <w:tcPr>
            <w:tcW w:w="389" w:type="pct"/>
            <w:shd w:val="clear" w:color="auto" w:fill="auto"/>
            <w:vAlign w:val="center"/>
          </w:tcPr>
          <w:p w14:paraId="4912A2EF">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套</w:t>
            </w:r>
          </w:p>
        </w:tc>
      </w:tr>
      <w:tr w14:paraId="4AA1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34485F8F">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15</w:t>
            </w:r>
          </w:p>
        </w:tc>
        <w:tc>
          <w:tcPr>
            <w:tcW w:w="670" w:type="pct"/>
            <w:shd w:val="clear" w:color="auto" w:fill="auto"/>
            <w:vAlign w:val="center"/>
          </w:tcPr>
          <w:p w14:paraId="5786CE89">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数字虚拟拍摄演播室-监听耳机</w:t>
            </w:r>
          </w:p>
        </w:tc>
        <w:tc>
          <w:tcPr>
            <w:tcW w:w="3142" w:type="pct"/>
            <w:shd w:val="clear" w:color="auto" w:fill="auto"/>
          </w:tcPr>
          <w:p w14:paraId="69AE3296">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1.频率响应(耳机):21-18000Hz；</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2.耳机灵敏度：104 dB SPL/V；</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3.额定阻抗：24Ohms；</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4.可拆卸电缆长度不低于3 m；</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5.声压级：108dB；</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6.音频规格；</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7.最大输入功率200 mW；</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8.音频带宽15 - 25000 Hz；</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9.THD(总谐波失真):&lt;0.7%；</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10.音频接口：立体声插头 – 3.5mm /6.5mm接头。</w:t>
            </w:r>
          </w:p>
        </w:tc>
        <w:tc>
          <w:tcPr>
            <w:tcW w:w="428" w:type="pct"/>
            <w:shd w:val="clear" w:color="auto" w:fill="auto"/>
            <w:vAlign w:val="center"/>
          </w:tcPr>
          <w:p w14:paraId="5AD79602">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89" w:type="pct"/>
            <w:shd w:val="clear" w:color="auto" w:fill="auto"/>
            <w:vAlign w:val="center"/>
          </w:tcPr>
          <w:p w14:paraId="1BA2ABB0">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个</w:t>
            </w:r>
          </w:p>
        </w:tc>
      </w:tr>
      <w:tr w14:paraId="2B61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25571B56">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16</w:t>
            </w:r>
          </w:p>
        </w:tc>
        <w:tc>
          <w:tcPr>
            <w:tcW w:w="670" w:type="pct"/>
            <w:shd w:val="clear" w:color="auto" w:fill="auto"/>
            <w:vAlign w:val="center"/>
          </w:tcPr>
          <w:p w14:paraId="19C07DB3">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xml:space="preserve">数字虚拟拍摄演播室-主持人提词器 </w:t>
            </w:r>
          </w:p>
        </w:tc>
        <w:tc>
          <w:tcPr>
            <w:tcW w:w="3142" w:type="pct"/>
            <w:shd w:val="clear" w:color="auto" w:fill="auto"/>
          </w:tcPr>
          <w:p w14:paraId="08A2EC23">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1.系统支持多种操作系统；</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2.系统要求字色、底色256色任意搭配，男女播音员可分别选择不同的背景色和字色方便男女播音员选择自己的播音词,字体和字的大小任意选择，可选多种角色，以区分男角女角或更多播音角色；</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3.支持文稿录入、编辑方便，操作简单，自动完成排版, 支持txt、rtf 、word 等格式文本；</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4.分别采用监视器和高分辨率的彩显，清晰度高，字迹清晰。可台内外联网。可与文稿摄像方式联用，组成二合一型。适用于各电视台演播室的录、直播节目需要。文稿字迹明亮清晰 支持自定义不同角色的字号/字体/颜色显示；</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5.段落格式，项目符号，缩进，行间距都可以设置。日期时间随时插入演播稿；</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6.软件支持汉、藏、蒙、傣、维、朝鲜等少数民族语言。而且还支持国外的一些语言英、日、韩、德、俄、法、阿拉伯文等国家语言；（可根据客户的要求来增加一些语言）</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7.系统自动记录演播稿，当发生异常停电事故后再加电时自动寻找并且打开演播稿，并保证演播稿的完整性；</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8.相对滚动时间、当前时间可同屏显示，任意设置大小、颜色，一目了然，更易把握节奏；重点语句可通过颜色标明，；</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9.更加细致，信息栏、更新时间、演播速度等方便实用；</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10.内容实时更新，更新过程播出不中断、不闪烁，更新速度快；</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11.控制方式灵活多样，键盘、鼠标、控制手柄均可，字幕速度变化范围可随意调节，前后跳段翻页方便自如；播音稿的行进速度可由播音员自己通过手柄控制，可单、双人控制，方便自如；</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12.采用多层宽带介质分光膜 (硬膜) 玻璃，厚度仅为 2mm， 光损失率在 3%以下，透光率 97%-98%，从根本上消除因分光镜存在色差而导致拍摄图像颜色失真的现象；</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13.彩色液晶平板显示器，清晰度高，规格有≥19"；</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14.软件解决双屏正像问题，使播音员和技术区操作更方便直观；</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形式多样化，可将微机和摄像两种方式合二为一，相互切换，以适应应急新闻的播出；</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15.双屏液晶功能提词器,主屏幕显示实时字幕,负屏幕实时监测拍摄结果进监视。</w:t>
            </w:r>
          </w:p>
        </w:tc>
        <w:tc>
          <w:tcPr>
            <w:tcW w:w="428" w:type="pct"/>
            <w:shd w:val="clear" w:color="auto" w:fill="auto"/>
            <w:vAlign w:val="center"/>
          </w:tcPr>
          <w:p w14:paraId="6D499F5A">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89" w:type="pct"/>
            <w:shd w:val="clear" w:color="auto" w:fill="auto"/>
            <w:vAlign w:val="center"/>
          </w:tcPr>
          <w:p w14:paraId="3C733914">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套</w:t>
            </w:r>
          </w:p>
        </w:tc>
      </w:tr>
      <w:tr w14:paraId="7A8C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5A10E268">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17</w:t>
            </w:r>
          </w:p>
        </w:tc>
        <w:tc>
          <w:tcPr>
            <w:tcW w:w="670" w:type="pct"/>
            <w:shd w:val="clear" w:color="auto" w:fill="auto"/>
            <w:vAlign w:val="center"/>
          </w:tcPr>
          <w:p w14:paraId="54CAA8A4">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数字虚拟拍摄演播室-导播切换台</w:t>
            </w:r>
          </w:p>
        </w:tc>
        <w:tc>
          <w:tcPr>
            <w:tcW w:w="3142" w:type="pct"/>
            <w:shd w:val="clear" w:color="auto" w:fill="auto"/>
          </w:tcPr>
          <w:p w14:paraId="7DB474E4">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r>
              <w:rPr>
                <w:rFonts w:hint="eastAsia" w:cs="宋体" w:asciiTheme="minorEastAsia" w:hAnsiTheme="minorEastAsia" w:eastAsiaTheme="minorEastAsia"/>
                <w:bCs/>
                <w:kern w:val="0"/>
                <w:sz w:val="22"/>
                <w:szCs w:val="22"/>
              </w:rPr>
              <w:t xml:space="preserve"> #</w:t>
            </w:r>
            <w:r>
              <w:rPr>
                <w:rFonts w:hint="eastAsia" w:cs="宋体" w:asciiTheme="minorEastAsia" w:hAnsiTheme="minorEastAsia" w:eastAsiaTheme="minorEastAsia"/>
                <w:kern w:val="0"/>
                <w:sz w:val="22"/>
                <w:szCs w:val="22"/>
              </w:rPr>
              <w:t>与一体化虚实演播系统相连，可实现各机位之间的无缝切换、字幕的选择和切换、虚拟摄像机的推拉摇移功能、转场的特效选择和切换（提供通过CNAS认可的第三方机构出具的相关检测报告复印件，并加盖厂商公章）；</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2.配合广播级T型切换杆，录制音量清晰可见，云台控制随速而动；</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3.支持≥12个窗口视频主预监看，带有take和cut切换按键。字幕，logo，时钟，特效实体按键；</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4.带有调音实体推子，云台摇杆，广播级T型切换杆。录制，直播，NDI输出；</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5.带有≥2路232接口和485控制接口，可独立控云台制摄像机；</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6.带有tally接口分为A和B；</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7.为保障系统的稳定性，设备无故障运行使用≥5万小时。</w:t>
            </w:r>
          </w:p>
        </w:tc>
        <w:tc>
          <w:tcPr>
            <w:tcW w:w="428" w:type="pct"/>
            <w:shd w:val="clear" w:color="auto" w:fill="auto"/>
            <w:vAlign w:val="center"/>
          </w:tcPr>
          <w:p w14:paraId="0EF53C74">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89" w:type="pct"/>
            <w:shd w:val="clear" w:color="auto" w:fill="auto"/>
            <w:vAlign w:val="center"/>
          </w:tcPr>
          <w:p w14:paraId="711CD7B9">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台</w:t>
            </w:r>
          </w:p>
        </w:tc>
      </w:tr>
      <w:tr w14:paraId="0B46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06A6BE84">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18</w:t>
            </w:r>
          </w:p>
        </w:tc>
        <w:tc>
          <w:tcPr>
            <w:tcW w:w="670" w:type="pct"/>
            <w:shd w:val="clear" w:color="auto" w:fill="auto"/>
            <w:vAlign w:val="center"/>
          </w:tcPr>
          <w:p w14:paraId="45E778BD">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数字虚拟拍摄演播室-导播显示终端</w:t>
            </w:r>
          </w:p>
        </w:tc>
        <w:tc>
          <w:tcPr>
            <w:tcW w:w="3142" w:type="pct"/>
            <w:shd w:val="clear" w:color="auto" w:fill="auto"/>
          </w:tcPr>
          <w:p w14:paraId="5C0FB9A2">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1.可视图像尺寸:≥27寸；</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2.分辨率：1920*1080 /120Hz；</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3.响应时间：7ms(GTG)；</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4.宽高比：16:9 ；</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5.色域：116%SRGB，95%DC1-P3；</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6.对比度：1500:1；</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7.色数：16.7M；</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8.垂直/水平视角：178°/178°；</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9.接口：≥1路HDMI2.0，≥1路VGA。</w:t>
            </w:r>
          </w:p>
        </w:tc>
        <w:tc>
          <w:tcPr>
            <w:tcW w:w="428" w:type="pct"/>
            <w:shd w:val="clear" w:color="auto" w:fill="auto"/>
            <w:vAlign w:val="center"/>
          </w:tcPr>
          <w:p w14:paraId="625166EC">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c>
          <w:tcPr>
            <w:tcW w:w="389" w:type="pct"/>
            <w:shd w:val="clear" w:color="auto" w:fill="auto"/>
            <w:vAlign w:val="center"/>
          </w:tcPr>
          <w:p w14:paraId="67E65B3A">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台</w:t>
            </w:r>
          </w:p>
        </w:tc>
      </w:tr>
      <w:tr w14:paraId="007E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30293EB2">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19</w:t>
            </w:r>
          </w:p>
        </w:tc>
        <w:tc>
          <w:tcPr>
            <w:tcW w:w="670" w:type="pct"/>
            <w:shd w:val="clear" w:color="auto" w:fill="auto"/>
            <w:vAlign w:val="center"/>
          </w:tcPr>
          <w:p w14:paraId="3956FA12">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数字虚拟拍摄演播室-监听音箱</w:t>
            </w:r>
          </w:p>
        </w:tc>
        <w:tc>
          <w:tcPr>
            <w:tcW w:w="3142" w:type="pct"/>
            <w:shd w:val="clear" w:color="auto" w:fill="auto"/>
          </w:tcPr>
          <w:p w14:paraId="58C46259">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1.声道：2.0；</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2.理论功率40w-100w；</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3.支持低音调节：信噪比85db；</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4.扬声器单元φ13mm丝膜高音扬声器；</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5.线长1.5m-2m。</w:t>
            </w:r>
          </w:p>
        </w:tc>
        <w:tc>
          <w:tcPr>
            <w:tcW w:w="428" w:type="pct"/>
            <w:shd w:val="clear" w:color="auto" w:fill="auto"/>
            <w:vAlign w:val="center"/>
          </w:tcPr>
          <w:p w14:paraId="00FDDA0F">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89" w:type="pct"/>
            <w:shd w:val="clear" w:color="auto" w:fill="auto"/>
            <w:vAlign w:val="center"/>
          </w:tcPr>
          <w:p w14:paraId="25A3303E">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套</w:t>
            </w:r>
          </w:p>
        </w:tc>
      </w:tr>
      <w:tr w14:paraId="1E09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0E8B04F3">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20</w:t>
            </w:r>
          </w:p>
        </w:tc>
        <w:tc>
          <w:tcPr>
            <w:tcW w:w="670" w:type="pct"/>
            <w:shd w:val="clear" w:color="auto" w:fill="auto"/>
            <w:vAlign w:val="center"/>
          </w:tcPr>
          <w:p w14:paraId="0649A700">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数字虚拟拍摄演播室-灯具控制台</w:t>
            </w:r>
          </w:p>
        </w:tc>
        <w:tc>
          <w:tcPr>
            <w:tcW w:w="3142" w:type="pct"/>
            <w:shd w:val="clear" w:color="auto" w:fill="auto"/>
          </w:tcPr>
          <w:p w14:paraId="5298619F">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1.符合1990标准，≥512个DMX控制通道；</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2.支持电隔离信号输出，同时控制多达30台电脑灯，每灯32个控制通道，使用动态灯址设置；</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3.内置图形轨迹发生器（SHAPE），方便用户对电脑灯进行图形轨迹控制，如画圆、渐变圆、线条、8字、波浪等多种效果。图形参数（如：速度、大小、展开、方向）均可独立设置；</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4.30个走灯程序，每程序多达100步；</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5.可选自动速度控制、智能手动节拍；控制（SWING）或音乐同步控制；可同时运行6个走灯程序、30个预置场景，并可同时对30台电脑灯进行提灯操作；</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6.配备MEM-CARD接口，用户可使用MEM-CARD闪存卡保存自己宝贵的数据；</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7.带背光的LCD显示运行参数；关机数据保持；</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8.电源：AC90-250V / 50-60Hz 高性能绿色开关电源。</w:t>
            </w:r>
          </w:p>
        </w:tc>
        <w:tc>
          <w:tcPr>
            <w:tcW w:w="428" w:type="pct"/>
            <w:shd w:val="clear" w:color="auto" w:fill="auto"/>
            <w:vAlign w:val="center"/>
          </w:tcPr>
          <w:p w14:paraId="3AE5FA90">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89" w:type="pct"/>
            <w:shd w:val="clear" w:color="auto" w:fill="auto"/>
            <w:vAlign w:val="center"/>
          </w:tcPr>
          <w:p w14:paraId="23CA2C13">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台</w:t>
            </w:r>
          </w:p>
        </w:tc>
      </w:tr>
      <w:tr w14:paraId="716A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6F5FDBCB">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21</w:t>
            </w:r>
          </w:p>
        </w:tc>
        <w:tc>
          <w:tcPr>
            <w:tcW w:w="670" w:type="pct"/>
            <w:shd w:val="clear" w:color="auto" w:fill="auto"/>
            <w:vAlign w:val="center"/>
          </w:tcPr>
          <w:p w14:paraId="4B7FFE05">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数字虚拟拍摄演播室-信号放大器</w:t>
            </w:r>
          </w:p>
        </w:tc>
        <w:tc>
          <w:tcPr>
            <w:tcW w:w="3142" w:type="pct"/>
            <w:shd w:val="clear" w:color="auto" w:fill="auto"/>
          </w:tcPr>
          <w:p w14:paraId="0840E8A7">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1.输入输出信号：一进八出；</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2.传输距离200米以内；</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3.数码输入输出格式: DMX512/1900通信协议标准；</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4.输入电压：220V±10%，50HZ；</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5.整机功耗：小于10W；</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 xml:space="preserve">6.工作环境：无腐蚀性气体，可自然通风的场所； </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7.适用范围：电脑灯控制台、数字调光台、电脑换色器等。</w:t>
            </w:r>
          </w:p>
        </w:tc>
        <w:tc>
          <w:tcPr>
            <w:tcW w:w="428" w:type="pct"/>
            <w:shd w:val="clear" w:color="auto" w:fill="auto"/>
            <w:vAlign w:val="center"/>
          </w:tcPr>
          <w:p w14:paraId="3D29F22F">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89" w:type="pct"/>
            <w:shd w:val="clear" w:color="auto" w:fill="auto"/>
            <w:vAlign w:val="center"/>
          </w:tcPr>
          <w:p w14:paraId="0D3CD2AA">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套</w:t>
            </w:r>
          </w:p>
        </w:tc>
      </w:tr>
      <w:tr w14:paraId="527A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1BAC7323">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22</w:t>
            </w:r>
          </w:p>
        </w:tc>
        <w:tc>
          <w:tcPr>
            <w:tcW w:w="670" w:type="pct"/>
            <w:shd w:val="clear" w:color="auto" w:fill="auto"/>
            <w:vAlign w:val="center"/>
          </w:tcPr>
          <w:p w14:paraId="41C9C062">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数字虚拟拍摄演播室-电源直通箱</w:t>
            </w:r>
          </w:p>
        </w:tc>
        <w:tc>
          <w:tcPr>
            <w:tcW w:w="3142" w:type="pct"/>
            <w:shd w:val="clear" w:color="auto" w:fill="auto"/>
          </w:tcPr>
          <w:p w14:paraId="73E6520E">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1.输入电压：220V交流电压；</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2.频率50HZ；</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3.每回路输出功率：4KW；</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4.工作环境温度：在通风良好的环境下工作，-10℃~+40℃；</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5.整机绝缘度≥10M；</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6.≥12路开关输出；</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7.本机选用优质20A电源开关，保险丝过流保护；</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8.整机具有线路整齐、可靠性高、结构紧凑等特点。</w:t>
            </w:r>
          </w:p>
        </w:tc>
        <w:tc>
          <w:tcPr>
            <w:tcW w:w="428" w:type="pct"/>
            <w:shd w:val="clear" w:color="auto" w:fill="auto"/>
            <w:vAlign w:val="center"/>
          </w:tcPr>
          <w:p w14:paraId="65E6D6D9">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89" w:type="pct"/>
            <w:shd w:val="clear" w:color="auto" w:fill="auto"/>
            <w:vAlign w:val="center"/>
          </w:tcPr>
          <w:p w14:paraId="63CD3519">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套</w:t>
            </w:r>
          </w:p>
        </w:tc>
      </w:tr>
      <w:tr w14:paraId="3BD9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4E09E447">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23</w:t>
            </w:r>
          </w:p>
        </w:tc>
        <w:tc>
          <w:tcPr>
            <w:tcW w:w="670" w:type="pct"/>
            <w:shd w:val="clear" w:color="auto" w:fill="auto"/>
            <w:vAlign w:val="center"/>
          </w:tcPr>
          <w:p w14:paraId="6C874D0F">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数字虚拟拍摄演播室-虚拟绿箱</w:t>
            </w:r>
          </w:p>
        </w:tc>
        <w:tc>
          <w:tcPr>
            <w:tcW w:w="3142" w:type="pct"/>
            <w:shd w:val="clear" w:color="auto" w:fill="auto"/>
          </w:tcPr>
          <w:p w14:paraId="1DA42D6A">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1.尺寸：根据现场环境定制；</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2.颜色：蓝色/绿色 学校选定。</w:t>
            </w:r>
          </w:p>
        </w:tc>
        <w:tc>
          <w:tcPr>
            <w:tcW w:w="428" w:type="pct"/>
            <w:shd w:val="clear" w:color="auto" w:fill="auto"/>
            <w:vAlign w:val="center"/>
          </w:tcPr>
          <w:p w14:paraId="3E6F03D0">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30</w:t>
            </w:r>
          </w:p>
        </w:tc>
        <w:tc>
          <w:tcPr>
            <w:tcW w:w="389" w:type="pct"/>
            <w:shd w:val="clear" w:color="auto" w:fill="auto"/>
            <w:vAlign w:val="center"/>
          </w:tcPr>
          <w:p w14:paraId="43F22744">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平方米</w:t>
            </w:r>
          </w:p>
        </w:tc>
      </w:tr>
      <w:tr w14:paraId="59F1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179FDEE5">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24</w:t>
            </w:r>
          </w:p>
        </w:tc>
        <w:tc>
          <w:tcPr>
            <w:tcW w:w="670" w:type="pct"/>
            <w:shd w:val="clear" w:color="auto" w:fill="auto"/>
            <w:vAlign w:val="center"/>
          </w:tcPr>
          <w:p w14:paraId="6B36AF03">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数字虚拟拍摄演播室-电动遥控影视轨道车</w:t>
            </w:r>
          </w:p>
        </w:tc>
        <w:tc>
          <w:tcPr>
            <w:tcW w:w="3142" w:type="pct"/>
            <w:shd w:val="clear" w:color="auto" w:fill="auto"/>
          </w:tcPr>
          <w:p w14:paraId="2BE4EC4B">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单反摄像延迟摄影电控滑轨车电动载人平板车 便携折叠地面轨道直轨弯轨套装 4直4弯1车电控套装（12米，含座椅）。</w:t>
            </w:r>
          </w:p>
        </w:tc>
        <w:tc>
          <w:tcPr>
            <w:tcW w:w="428" w:type="pct"/>
            <w:shd w:val="clear" w:color="auto" w:fill="auto"/>
            <w:vAlign w:val="center"/>
          </w:tcPr>
          <w:p w14:paraId="0849C9CC">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89" w:type="pct"/>
            <w:shd w:val="clear" w:color="auto" w:fill="auto"/>
            <w:vAlign w:val="center"/>
          </w:tcPr>
          <w:p w14:paraId="11CF54B4">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套</w:t>
            </w:r>
          </w:p>
        </w:tc>
      </w:tr>
      <w:tr w14:paraId="2E39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16B2B1E4">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25</w:t>
            </w:r>
          </w:p>
        </w:tc>
        <w:tc>
          <w:tcPr>
            <w:tcW w:w="670" w:type="pct"/>
            <w:shd w:val="clear" w:color="auto" w:fill="auto"/>
            <w:vAlign w:val="center"/>
          </w:tcPr>
          <w:p w14:paraId="605F2BE7">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摄像摄像拍摄设备购置-单反相机</w:t>
            </w:r>
          </w:p>
        </w:tc>
        <w:tc>
          <w:tcPr>
            <w:tcW w:w="3142" w:type="pct"/>
            <w:shd w:val="clear" w:color="auto" w:fill="auto"/>
          </w:tcPr>
          <w:p w14:paraId="3E241FF9">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1.高精细约3040万有效像素，全像素双核RAW优化，扩展ISO 102400全画幅，光学取景拍摄系统支持专业级瞬时捕捉，实时显示拍摄系统令精细创作更加便捷。两系统结合轻松应对多种拍摄环境；</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约3040万像素双核CMOS和多图像处理单元的高像素与高画质，全画幅的大型图像感应器上每个像素都基于双核捕捉包括纵深信息在内的多种图像信息，机内多个图像处理单元并用，实现新概念的图像处理。约3040万有效像素的全画幅CMOS配合多个图像处理单元，给高画质赋予了新的定义，拓展更多可能；</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3.图像处理——结合高级图像处理技术提升作品质量，全像素双核CMOS图像感应器在启用全像素双核RAW拍摄时，将记录双核数据及被摄体纵深信息；</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4.具备多张拍摄降噪功能，DIGIC6+数字影像处理器采用了新的降噪算法，在整个ISO感光度范围内都能有效降噪；</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光学取景器拍摄——支持专业级瞬时捕捉的拍摄体系，搭配人工智能伺服自动对焦Ⅲ，可快速高精度地追随被摄体，令动态被摄体的掌控轻松便捷。为人像、野鸟、野生动物、体育等多领域的拍摄提供专业级的捕捉力；</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6.实时显示拍摄——全像素双核CMOS AF与触控构建新的拍摄体系。</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7.常用感光度ISO 32000，扩展可达相当于ISO 102400；</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8.丰富的图像校正功能提升画质，得益于计算能力强大的DIGIC 6+数字影像处理器，镜头像差校正中新增“衍射校正。</w:t>
            </w:r>
          </w:p>
        </w:tc>
        <w:tc>
          <w:tcPr>
            <w:tcW w:w="428" w:type="pct"/>
            <w:shd w:val="clear" w:color="auto" w:fill="auto"/>
            <w:noWrap/>
            <w:vAlign w:val="center"/>
          </w:tcPr>
          <w:p w14:paraId="0AEB723F">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c>
          <w:tcPr>
            <w:tcW w:w="389" w:type="pct"/>
            <w:shd w:val="clear" w:color="auto" w:fill="auto"/>
            <w:noWrap/>
            <w:vAlign w:val="center"/>
          </w:tcPr>
          <w:p w14:paraId="058A85C0">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台</w:t>
            </w:r>
          </w:p>
        </w:tc>
      </w:tr>
      <w:tr w14:paraId="6EFE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797A6B77">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26</w:t>
            </w:r>
          </w:p>
        </w:tc>
        <w:tc>
          <w:tcPr>
            <w:tcW w:w="670" w:type="pct"/>
            <w:shd w:val="clear" w:color="auto" w:fill="auto"/>
            <w:vAlign w:val="center"/>
          </w:tcPr>
          <w:p w14:paraId="6879A419">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摄像摄像拍摄设备购置-相机机顶闪光灯</w:t>
            </w:r>
          </w:p>
        </w:tc>
        <w:tc>
          <w:tcPr>
            <w:tcW w:w="3142" w:type="pct"/>
            <w:shd w:val="clear" w:color="auto" w:fill="auto"/>
          </w:tcPr>
          <w:p w14:paraId="1D993444">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使用简便、功能充实的多用途闪光灯，无线闪光同时支持无线电传输及光学脉冲传输，无线电传输方式下，可作为主控单元或从属单元，方便用户驾驭多灯闪光，享受闪光的艺术。闪光灯还附蒂反射闪光适配器与色彩滤镜,提供更加灵活的拍摄体验；</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2.应对多种拍摄场景的宽广覆盖范围与大光量；</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3.无线电传输功能使拍摄更加自由；</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4.内置眼神光板,丰富人物表情；</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5.附带反射闪光适配器，柔和被摄体阴影；</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6.配置色彩滤镜,使颜色更加自然；</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7.进行快捷操作的大型液晶显示屏；</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8.控制光量的闪光曝光补偿；</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9.高速同步闪光。</w:t>
            </w:r>
          </w:p>
        </w:tc>
        <w:tc>
          <w:tcPr>
            <w:tcW w:w="428" w:type="pct"/>
            <w:shd w:val="clear" w:color="auto" w:fill="auto"/>
            <w:noWrap/>
            <w:vAlign w:val="center"/>
          </w:tcPr>
          <w:p w14:paraId="1976DEBC">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c>
          <w:tcPr>
            <w:tcW w:w="389" w:type="pct"/>
            <w:shd w:val="clear" w:color="auto" w:fill="auto"/>
            <w:noWrap/>
            <w:vAlign w:val="center"/>
          </w:tcPr>
          <w:p w14:paraId="004B9776">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台</w:t>
            </w:r>
          </w:p>
        </w:tc>
      </w:tr>
      <w:tr w14:paraId="7920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28876189">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27</w:t>
            </w:r>
          </w:p>
        </w:tc>
        <w:tc>
          <w:tcPr>
            <w:tcW w:w="670" w:type="pct"/>
            <w:shd w:val="clear" w:color="auto" w:fill="auto"/>
            <w:vAlign w:val="center"/>
          </w:tcPr>
          <w:p w14:paraId="6CB586C7">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摄像摄像拍摄设备购置-高清专业级摄录一体机</w:t>
            </w:r>
          </w:p>
        </w:tc>
        <w:tc>
          <w:tcPr>
            <w:tcW w:w="3142" w:type="pct"/>
            <w:shd w:val="clear" w:color="auto" w:fill="auto"/>
          </w:tcPr>
          <w:p w14:paraId="0B008179">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1.便携式摄录一体机，配备大型1.0英寸成像器和新的色彩重现功能，可实现出色的4K或高清图像质量；</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2.大型1.0英寸成像器，提供令人惊叹的品质，大尺寸成像器增加了成像器的感光量，降低了噪点并减少了模糊，可实现漂亮的背景虚化；</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3.24倍清晰影像高清变焦，固定29mm广角镜头带12倍光学变焦，使其易于捕捉更宽阔的广角场景，同时也提供出色的清晰度和锐度–尽可能发挥NX200的大型1.0英寸成像器的性能；</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4.内置滤镜滤镜轮包括的位置有透明、1/4 (2档)、1/16 (4档）和1/64 (6档)。轻松获得浅景深的优势，即便在户外白天拍摄时，无需担心携带和安装单独的滤镜；</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5.多格式录制，提供出色的全方位性能，使用XAVCS、AVCHD 或DV格式录制高清影像，轻松将您的内容集成到现有工作流程。可提供不同帧率的录制，分为25p 4K:QFHD 3840× 216o50p、50i、25p高清和50i标清。</w:t>
            </w:r>
          </w:p>
        </w:tc>
        <w:tc>
          <w:tcPr>
            <w:tcW w:w="428" w:type="pct"/>
            <w:shd w:val="clear" w:color="auto" w:fill="auto"/>
            <w:noWrap/>
            <w:vAlign w:val="center"/>
          </w:tcPr>
          <w:p w14:paraId="2D73B821">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c>
          <w:tcPr>
            <w:tcW w:w="389" w:type="pct"/>
            <w:shd w:val="clear" w:color="auto" w:fill="auto"/>
            <w:noWrap/>
            <w:vAlign w:val="center"/>
          </w:tcPr>
          <w:p w14:paraId="4B6B942B">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台</w:t>
            </w:r>
          </w:p>
        </w:tc>
      </w:tr>
      <w:tr w14:paraId="5786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5CFB3F2D">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28</w:t>
            </w:r>
          </w:p>
        </w:tc>
        <w:tc>
          <w:tcPr>
            <w:tcW w:w="670" w:type="pct"/>
            <w:shd w:val="clear" w:color="auto" w:fill="auto"/>
            <w:vAlign w:val="center"/>
          </w:tcPr>
          <w:p w14:paraId="2DB3945D">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摄像摄像拍摄设备购置-单反相机镜头</w:t>
            </w:r>
          </w:p>
        </w:tc>
        <w:tc>
          <w:tcPr>
            <w:tcW w:w="3142" w:type="pct"/>
            <w:shd w:val="clear" w:color="auto" w:fill="auto"/>
          </w:tcPr>
          <w:p w14:paraId="5D4F86A8">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镜头焦距：24-105mm</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镜头结构：18组23片</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光圈叶片：11片（圆形光圈）</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最小光圈：22</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最近对焦距离：约0.45米</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最大放大倍率：约0.29倍(105mm焦距时)</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驱动系统：NANO USM超声波马达</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手抖动补偿效果（基于CIPA测试标准）：5.5级（105mm焦距端，使用EOS R时，俯仰轴与摇摆轴方向）</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滤镜直径：82毫米</w:t>
            </w:r>
          </w:p>
        </w:tc>
        <w:tc>
          <w:tcPr>
            <w:tcW w:w="428" w:type="pct"/>
            <w:shd w:val="clear" w:color="auto" w:fill="auto"/>
            <w:noWrap/>
            <w:vAlign w:val="center"/>
          </w:tcPr>
          <w:p w14:paraId="4EEDB0D3">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c>
          <w:tcPr>
            <w:tcW w:w="389" w:type="pct"/>
            <w:shd w:val="clear" w:color="auto" w:fill="auto"/>
            <w:noWrap/>
            <w:vAlign w:val="center"/>
          </w:tcPr>
          <w:p w14:paraId="0FA567AC">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个</w:t>
            </w:r>
          </w:p>
        </w:tc>
      </w:tr>
      <w:tr w14:paraId="6460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6BD41101">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29</w:t>
            </w:r>
          </w:p>
        </w:tc>
        <w:tc>
          <w:tcPr>
            <w:tcW w:w="670" w:type="pct"/>
            <w:shd w:val="clear" w:color="auto" w:fill="auto"/>
            <w:vAlign w:val="center"/>
          </w:tcPr>
          <w:p w14:paraId="419D43D5">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摄像摄像拍摄设备购置-中长焦镜头</w:t>
            </w:r>
          </w:p>
        </w:tc>
        <w:tc>
          <w:tcPr>
            <w:tcW w:w="3142" w:type="pct"/>
            <w:shd w:val="clear" w:color="auto" w:fill="auto"/>
          </w:tcPr>
          <w:p w14:paraId="49400E95">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镜头焦距：200-800mm</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镜头结构：11组17片</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光圈叶片：9片（圆形光圈）</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最小光圈：32-51（1/3级为单位）</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最近对焦距离：约0.8米（200mm时）</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最大放大倍率：约0.25倍（200mm时）</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驱动系统：NANO USM超声波马达</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手抖动补偿效果：约5.5级（基于CIPA测试标准，焦距800mm，使用EOS R时，俯仰轴与摇摆轴方向）</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滤镜直径：95毫米</w:t>
            </w:r>
          </w:p>
        </w:tc>
        <w:tc>
          <w:tcPr>
            <w:tcW w:w="428" w:type="pct"/>
            <w:shd w:val="clear" w:color="auto" w:fill="auto"/>
            <w:noWrap/>
            <w:vAlign w:val="center"/>
          </w:tcPr>
          <w:p w14:paraId="397C398E">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c>
          <w:tcPr>
            <w:tcW w:w="389" w:type="pct"/>
            <w:shd w:val="clear" w:color="auto" w:fill="auto"/>
            <w:noWrap/>
            <w:vAlign w:val="center"/>
          </w:tcPr>
          <w:p w14:paraId="6DB8C4BD">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个</w:t>
            </w:r>
          </w:p>
        </w:tc>
      </w:tr>
      <w:tr w14:paraId="6E1E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65ACC368">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30</w:t>
            </w:r>
          </w:p>
        </w:tc>
        <w:tc>
          <w:tcPr>
            <w:tcW w:w="670" w:type="pct"/>
            <w:shd w:val="clear" w:color="auto" w:fill="auto"/>
            <w:vAlign w:val="center"/>
          </w:tcPr>
          <w:p w14:paraId="2FD1639E">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摄像摄像拍摄设备购置-大三元镜头</w:t>
            </w:r>
          </w:p>
        </w:tc>
        <w:tc>
          <w:tcPr>
            <w:tcW w:w="3142" w:type="pct"/>
            <w:shd w:val="clear" w:color="auto" w:fill="auto"/>
          </w:tcPr>
          <w:p w14:paraId="0EE78163">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规格参数1：</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焦距：16-35mm镜头模块</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支持自动对焦，支持AF/MF切换，新一代专业级广角变焦镜头，超过5000万级别的高像素，镜头广角端可提供108°10'的宽广视角，同时，在EF广角变焦镜头中具有F2.8的明亮大光圈。镜头结构进行了大幅改进，采用大口径双面非球面镜片等新技术，周边画质，以及广角端的畸变控制等光学性能得到了大幅提升。在整个变焦范围内提供从画面中央到边缘的高画质。应对专业摄影师的需求；</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镜头成像高画质，广角端的歪曲像差控制良好。可以自然的视觉效果收入广阔的风光。F2.8的全焦段恒定大光圈，获得明亮的取景器画面，便于对被摄体进行确认。在光线不足的情况下，更大的光圈有利于获得更加充足的光量，在不提高ISO感光度的前提下，提升快门速度。不仅如此，镜头还采用了圆形光圈，且光圈叶片提升为9片，可提供更加接近圆形的光圈形状，从而带来美丽柔滑的大幅虚化效果；</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3.16mm的超广角具有宽广的视角，可收入壮丽的景色。35mm具有更加接近50mm标准镜头的纵深效果，同时拥有更广阔的视角。可用于拍摄壮丽的风光、雄伟的建筑、婚礼、人文等，是一款用途广泛的镜头；</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4.采用大口径双面非球面镜片，抑制多种像差提高画。</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规格参数2：</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焦距：70-200mm镜头模块</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应对专业需求的大光圈L级远摄变焦镜头，具有F2.8的明亮大光圈，继承了1片萤石镜片与5片UD(超低色散)镜片的豪华光学设计，对色像差进行有效补偿，实现了全焦段下的高画质表现。ASC镀膜的采用，提升了镜头的逆光表现。在体育摄影、人像摄影、风光摄影等领域均有广泛应用；</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2.APS-C画幅下的35mm规格换算焦距*1：约112-320mm；</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3.镜头结构：19组23片；</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4.光圈叶片：8片(圆形光圈)；</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5.最小光圈：32；</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6.最近对焦距离：约1.2米；</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7.最大放大倍率*2：约0.21倍；</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8.驱动系统：USM超声波马达；</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9.手抖动补偿效果：约3.5级(基于CIPA测试标准，200mm焦距端，使用EOS-1D X Mark II时)；</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10.滤镜直径：77毫米；</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11.最大直径及长度：约$88.8×199毫米；</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12.重量：约1480克。</w:t>
            </w:r>
          </w:p>
        </w:tc>
        <w:tc>
          <w:tcPr>
            <w:tcW w:w="428" w:type="pct"/>
            <w:shd w:val="clear" w:color="auto" w:fill="auto"/>
            <w:noWrap/>
            <w:vAlign w:val="center"/>
          </w:tcPr>
          <w:p w14:paraId="625B7666">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c>
          <w:tcPr>
            <w:tcW w:w="389" w:type="pct"/>
            <w:shd w:val="clear" w:color="auto" w:fill="auto"/>
            <w:noWrap/>
            <w:vAlign w:val="center"/>
          </w:tcPr>
          <w:p w14:paraId="69DA132D">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套</w:t>
            </w:r>
          </w:p>
        </w:tc>
      </w:tr>
      <w:tr w14:paraId="002A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23A03F00">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31</w:t>
            </w:r>
          </w:p>
        </w:tc>
        <w:tc>
          <w:tcPr>
            <w:tcW w:w="670" w:type="pct"/>
            <w:shd w:val="clear" w:color="auto" w:fill="auto"/>
            <w:vAlign w:val="center"/>
          </w:tcPr>
          <w:p w14:paraId="559D999F">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xml:space="preserve">摄像摄像拍摄设备购置-智能防抖手持摄影云台稳定器 </w:t>
            </w:r>
          </w:p>
        </w:tc>
        <w:tc>
          <w:tcPr>
            <w:tcW w:w="3142" w:type="pct"/>
            <w:shd w:val="clear" w:color="auto" w:fill="auto"/>
          </w:tcPr>
          <w:p w14:paraId="1A1B5290">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1.适用于电影级相机使用，负载可达4.5公斤，碳纤维轴臂，长达12小时续航，1.4英寸触摸彩屏，高效调平体验；</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2.轻巧便携2.0kg，测试载重，适配微单相机，强大增稳，机械轴锁，智能跟随3.0，手机体感控制；</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3.收纳姿态:220×200x75 mm；调平姿态:370×165x150 mm；</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4.支持EPP收纳箱，一键开关，有机械轴锁；</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5.电池型号:RB2-2450mAh-7.2V，类型:18650锂离子，电池容量:2450 mAh，能量:17.64 Wh；</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6.支持接口类型：蓝牙5.0；充电接口（USB-C）；</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7.测试载重：小于2.0kg；</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8.智能拍摄功能：智能跟随3.0；手机体感控制；全景拍摄；定点延时；移动延时；轨迹录像；</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9.手机夹，将手机固定在相机顶部使用智能跟随3.0功能，也可将手机安装在云台侧面配合相机 Wi-Fi 图传作为监屏使用；</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10.云台控制模块，可直接在云台上调节参数，界面直观，操作简便；</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11.跟焦轮，可自由拆卸，手感顺滑，能在移动拍摄中实时跟焦；</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12.跟焦器电机，体积小巧，配合跟焦轮可准确控制焦点；</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13.配置长杆+手绳+收纳包+屏膜*2。</w:t>
            </w:r>
          </w:p>
        </w:tc>
        <w:tc>
          <w:tcPr>
            <w:tcW w:w="428" w:type="pct"/>
            <w:shd w:val="clear" w:color="auto" w:fill="auto"/>
            <w:noWrap/>
            <w:vAlign w:val="center"/>
          </w:tcPr>
          <w:p w14:paraId="253B2413">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c>
          <w:tcPr>
            <w:tcW w:w="389" w:type="pct"/>
            <w:shd w:val="clear" w:color="auto" w:fill="auto"/>
            <w:noWrap/>
            <w:vAlign w:val="center"/>
          </w:tcPr>
          <w:p w14:paraId="68E3A47F">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台</w:t>
            </w:r>
          </w:p>
        </w:tc>
      </w:tr>
      <w:tr w14:paraId="0980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7C74D604">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32</w:t>
            </w:r>
          </w:p>
        </w:tc>
        <w:tc>
          <w:tcPr>
            <w:tcW w:w="670" w:type="pct"/>
            <w:shd w:val="clear" w:color="auto" w:fill="auto"/>
            <w:vAlign w:val="center"/>
          </w:tcPr>
          <w:p w14:paraId="294360A6">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摄像摄像拍摄设备购置-影视收音一体化套装</w:t>
            </w:r>
          </w:p>
        </w:tc>
        <w:tc>
          <w:tcPr>
            <w:tcW w:w="3142" w:type="pct"/>
            <w:shd w:val="clear" w:color="auto" w:fill="auto"/>
          </w:tcPr>
          <w:p w14:paraId="18DF98A6">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1.涵盖MKH416话筒、Rycote nano shield、OSTEDA K-300C三米挑杆，三件套装；</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2.支持不同场景下的高品质收音处理，电影、广告、纪录片、影视剧等。</w:t>
            </w:r>
          </w:p>
        </w:tc>
        <w:tc>
          <w:tcPr>
            <w:tcW w:w="428" w:type="pct"/>
            <w:shd w:val="clear" w:color="auto" w:fill="auto"/>
            <w:noWrap/>
            <w:vAlign w:val="center"/>
          </w:tcPr>
          <w:p w14:paraId="54EFD1B3">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89" w:type="pct"/>
            <w:shd w:val="clear" w:color="auto" w:fill="auto"/>
            <w:noWrap/>
            <w:vAlign w:val="center"/>
          </w:tcPr>
          <w:p w14:paraId="0F4C9F1D">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套</w:t>
            </w:r>
          </w:p>
        </w:tc>
      </w:tr>
      <w:tr w14:paraId="41FD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30753687">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33</w:t>
            </w:r>
          </w:p>
        </w:tc>
        <w:tc>
          <w:tcPr>
            <w:tcW w:w="670" w:type="pct"/>
            <w:shd w:val="clear" w:color="auto" w:fill="auto"/>
            <w:vAlign w:val="center"/>
          </w:tcPr>
          <w:p w14:paraId="1BB99B22">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摄像摄像拍摄设备购置-指向型收音话筒</w:t>
            </w:r>
          </w:p>
        </w:tc>
        <w:tc>
          <w:tcPr>
            <w:tcW w:w="3142" w:type="pct"/>
            <w:shd w:val="clear" w:color="auto" w:fill="auto"/>
          </w:tcPr>
          <w:p w14:paraId="3A8122C5">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1.无需电池、即插即用，广播级音质，紧凑小巧，防风降噪，兼容性强；</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2.拾音模式：心型指向收音；</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3.兼容设备：兼容电脑/手机/相机；</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4.接口：3.5mm接口和USB接口；</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5.监听：USB输出时3.5mm接口监听；</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6.应用APP：支持APP全面控制设备的所有功能；</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7.声道：USB模式下立体声输入输出。</w:t>
            </w:r>
          </w:p>
        </w:tc>
        <w:tc>
          <w:tcPr>
            <w:tcW w:w="428" w:type="pct"/>
            <w:shd w:val="clear" w:color="auto" w:fill="auto"/>
            <w:noWrap/>
            <w:vAlign w:val="center"/>
          </w:tcPr>
          <w:p w14:paraId="071FBAFC">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c>
          <w:tcPr>
            <w:tcW w:w="389" w:type="pct"/>
            <w:shd w:val="clear" w:color="auto" w:fill="auto"/>
            <w:noWrap/>
            <w:vAlign w:val="center"/>
          </w:tcPr>
          <w:p w14:paraId="6754F9BC">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套</w:t>
            </w:r>
          </w:p>
        </w:tc>
      </w:tr>
      <w:tr w14:paraId="3A34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389FAEE4">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34</w:t>
            </w:r>
          </w:p>
        </w:tc>
        <w:tc>
          <w:tcPr>
            <w:tcW w:w="670" w:type="pct"/>
            <w:shd w:val="clear" w:color="auto" w:fill="auto"/>
            <w:vAlign w:val="center"/>
          </w:tcPr>
          <w:p w14:paraId="61052F5A">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摄像摄像拍摄设备购置-领夹式无线麦克风</w:t>
            </w:r>
          </w:p>
        </w:tc>
        <w:tc>
          <w:tcPr>
            <w:tcW w:w="3142" w:type="pct"/>
            <w:shd w:val="clear" w:color="auto" w:fill="auto"/>
          </w:tcPr>
          <w:p w14:paraId="1EF67753">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1.具有出色的音质、数字处理能力、可靠的射频传输能力、真正双调谐器分集接收及各种易用功能，是ENG（电子新闻采访)、EFP（电子现场制作)、纪录片以及婚礼现场拍摄的理想之选；</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2.采用数字音频处理技术的高品质音效；</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3.NFC同步功能可用于快速方便的安全通道设置（从URX-PO3、URX-P03D及URX-S03D接收器与UTX-B40发射器的红外同步功能)；真正的双调谐器分集,提供稳定的信号接收能力；</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4.自动增益模式下的音量控制功能，+15 dB增益音量增强模式，用于非麦克风音频线路输入；</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5.提供通道内存，可用于两台发射器操作时快速切换接收器频率发送到接收器的发射器频率，用于将多个接收器匹配到一个发射器适用于监控的监听耳机输出；</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6.将接收器用作耳式监视器的监视器模式可调静音功能；</w:t>
            </w:r>
            <w:r>
              <w:rPr>
                <w:rFonts w:hint="eastAsia"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7.高可见度OLED 显示屏，适用于室内外环境电源USB接口。</w:t>
            </w:r>
          </w:p>
        </w:tc>
        <w:tc>
          <w:tcPr>
            <w:tcW w:w="428" w:type="pct"/>
            <w:shd w:val="clear" w:color="auto" w:fill="auto"/>
            <w:noWrap/>
            <w:vAlign w:val="center"/>
          </w:tcPr>
          <w:p w14:paraId="704C66A5">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c>
          <w:tcPr>
            <w:tcW w:w="389" w:type="pct"/>
            <w:shd w:val="clear" w:color="auto" w:fill="auto"/>
            <w:noWrap/>
            <w:vAlign w:val="center"/>
          </w:tcPr>
          <w:p w14:paraId="3E0AAA53">
            <w:pPr>
              <w:widowControl/>
              <w:spacing w:line="360" w:lineRule="auto"/>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套</w:t>
            </w:r>
          </w:p>
        </w:tc>
      </w:tr>
    </w:tbl>
    <w:p w14:paraId="1D344250">
      <w:pPr>
        <w:spacing w:line="360" w:lineRule="auto"/>
        <w:rPr>
          <w:rFonts w:ascii="宋体" w:hAnsi="宋体" w:cs="宋体"/>
          <w:sz w:val="22"/>
          <w:szCs w:val="22"/>
        </w:rPr>
      </w:pPr>
    </w:p>
    <w:p w14:paraId="78E0C582">
      <w:pPr>
        <w:pStyle w:val="4"/>
        <w:spacing w:line="360" w:lineRule="auto"/>
        <w:jc w:val="both"/>
        <w:rPr>
          <w:rFonts w:ascii="宋体" w:hAnsi="宋体" w:eastAsia="宋体" w:cs="宋体"/>
          <w:sz w:val="22"/>
          <w:szCs w:val="22"/>
        </w:rPr>
      </w:pPr>
      <w:r>
        <w:rPr>
          <w:rFonts w:hint="eastAsia" w:ascii="宋体" w:hAnsi="宋体" w:eastAsia="宋体" w:cs="宋体"/>
          <w:sz w:val="22"/>
          <w:szCs w:val="22"/>
        </w:rPr>
        <w:t>三、服务要求</w:t>
      </w:r>
    </w:p>
    <w:p w14:paraId="6206133F">
      <w:pPr>
        <w:widowControl/>
        <w:spacing w:line="360" w:lineRule="auto"/>
        <w:rPr>
          <w:rFonts w:ascii="宋体" w:hAnsi="宋体" w:cs="宋体"/>
          <w:sz w:val="22"/>
          <w:szCs w:val="22"/>
        </w:rPr>
      </w:pPr>
      <w:r>
        <w:rPr>
          <w:rFonts w:hint="eastAsia" w:ascii="宋体" w:hAnsi="宋体" w:cs="宋体"/>
          <w:sz w:val="22"/>
          <w:szCs w:val="22"/>
        </w:rPr>
        <w:t>3.1★质保期：项目完成验收后36个月</w:t>
      </w:r>
    </w:p>
    <w:p w14:paraId="1E1D3E04">
      <w:pPr>
        <w:widowControl/>
        <w:spacing w:line="360" w:lineRule="auto"/>
        <w:rPr>
          <w:rFonts w:ascii="宋体" w:hAnsi="宋体" w:cs="宋体"/>
          <w:sz w:val="22"/>
          <w:szCs w:val="22"/>
        </w:rPr>
      </w:pPr>
      <w:r>
        <w:rPr>
          <w:rFonts w:hint="eastAsia" w:ascii="宋体" w:hAnsi="宋体" w:cs="宋体"/>
          <w:sz w:val="22"/>
          <w:szCs w:val="22"/>
        </w:rPr>
        <w:t>3.2售后服务等其他服务要求：</w:t>
      </w:r>
    </w:p>
    <w:p w14:paraId="62E0E908">
      <w:pPr>
        <w:widowControl/>
        <w:spacing w:line="360" w:lineRule="auto"/>
        <w:rPr>
          <w:rFonts w:ascii="宋体" w:hAnsi="宋体" w:cs="宋体"/>
          <w:sz w:val="22"/>
          <w:szCs w:val="22"/>
        </w:rPr>
      </w:pPr>
      <w:r>
        <w:rPr>
          <w:rFonts w:hint="eastAsia" w:ascii="宋体" w:hAnsi="宋体" w:cs="宋体"/>
          <w:sz w:val="22"/>
          <w:szCs w:val="22"/>
        </w:rPr>
        <w:t>（1）安装和调试：</w:t>
      </w:r>
    </w:p>
    <w:p w14:paraId="6958BFFB">
      <w:pPr>
        <w:widowControl/>
        <w:spacing w:line="360" w:lineRule="auto"/>
        <w:rPr>
          <w:rFonts w:ascii="宋体" w:hAnsi="宋体" w:cs="宋体"/>
          <w:sz w:val="22"/>
          <w:szCs w:val="22"/>
        </w:rPr>
      </w:pPr>
      <w:r>
        <w:rPr>
          <w:rFonts w:hint="eastAsia" w:ascii="宋体" w:hAnsi="宋体" w:cs="宋体"/>
          <w:sz w:val="22"/>
          <w:szCs w:val="22"/>
        </w:rPr>
        <w:t>中标供应商需要负责派技术人员到现场进行安装调试，应在货物运抵现场一周前，向采购人提供安装调试及运行的进度计划表（相关费用均已包含在投标报价中，采购人不再另行支付）。</w:t>
      </w:r>
    </w:p>
    <w:p w14:paraId="0CC9E57D">
      <w:pPr>
        <w:widowControl/>
        <w:spacing w:line="360" w:lineRule="auto"/>
        <w:rPr>
          <w:rFonts w:ascii="宋体" w:hAnsi="宋体" w:cs="宋体"/>
          <w:sz w:val="22"/>
          <w:szCs w:val="22"/>
        </w:rPr>
      </w:pPr>
      <w:r>
        <w:rPr>
          <w:rFonts w:hint="eastAsia" w:ascii="宋体" w:hAnsi="宋体" w:cs="宋体"/>
          <w:sz w:val="22"/>
          <w:szCs w:val="22"/>
        </w:rPr>
        <w:t>（2）技术培训：</w:t>
      </w:r>
    </w:p>
    <w:p w14:paraId="3875B611">
      <w:pPr>
        <w:widowControl/>
        <w:spacing w:line="360" w:lineRule="auto"/>
        <w:rPr>
          <w:rFonts w:ascii="宋体" w:hAnsi="宋体" w:cs="宋体"/>
          <w:sz w:val="22"/>
          <w:szCs w:val="22"/>
        </w:rPr>
      </w:pPr>
      <w:r>
        <w:rPr>
          <w:rFonts w:hint="eastAsia" w:ascii="宋体" w:hAnsi="宋体" w:cs="宋体"/>
          <w:sz w:val="22"/>
          <w:szCs w:val="22"/>
        </w:rPr>
        <w:t>中标供应商应负责对采购人的相关使用人员进行不少于4名人员的专业培训，直至相关使用人员能独立、正确地对产品进行安装、使用等，提供详细培训计划。培训发生的各种费用包括在投标报价中，具体培训时间及培训内容由双方签订合同后商定。</w:t>
      </w:r>
    </w:p>
    <w:p w14:paraId="16D672DC">
      <w:pPr>
        <w:widowControl/>
        <w:spacing w:line="360" w:lineRule="auto"/>
        <w:rPr>
          <w:rFonts w:ascii="宋体" w:hAnsi="宋体" w:cs="宋体"/>
          <w:sz w:val="22"/>
          <w:szCs w:val="22"/>
        </w:rPr>
      </w:pPr>
      <w:r>
        <w:rPr>
          <w:rFonts w:hint="eastAsia" w:ascii="宋体" w:hAnsi="宋体" w:cs="宋体"/>
          <w:sz w:val="22"/>
          <w:szCs w:val="22"/>
        </w:rPr>
        <w:t>（3）售后服务承诺：</w:t>
      </w:r>
    </w:p>
    <w:p w14:paraId="3C011CBE">
      <w:pPr>
        <w:widowControl/>
        <w:spacing w:line="360" w:lineRule="auto"/>
        <w:rPr>
          <w:rFonts w:ascii="宋体" w:hAnsi="宋体" w:cs="宋体"/>
          <w:sz w:val="22"/>
          <w:szCs w:val="22"/>
        </w:rPr>
      </w:pPr>
      <w:r>
        <w:rPr>
          <w:rFonts w:hint="eastAsia" w:ascii="宋体" w:hAnsi="宋体" w:cs="宋体"/>
          <w:sz w:val="22"/>
          <w:szCs w:val="22"/>
        </w:rPr>
        <w:t>所投产品实行“三包”，在服务期内需提供7×24小时售后服务，确保随时能到现场解决技术、质量等问题。要求在接到采购人报修通知后30分钟之内响应，1小时内到达现场，2小时之内解决问题。如无法解决，则需提供同档备机。如果中标供应商在收到通知后7天内没有弥补缺陷，采购人可采取必要的补救措施，但风险和费用将由中标供应商承担。</w:t>
      </w:r>
    </w:p>
    <w:p w14:paraId="11B86F0E">
      <w:pPr>
        <w:widowControl/>
        <w:spacing w:line="360" w:lineRule="auto"/>
        <w:rPr>
          <w:rFonts w:ascii="宋体" w:hAnsi="宋体" w:cs="宋体"/>
          <w:sz w:val="22"/>
          <w:szCs w:val="22"/>
        </w:rPr>
      </w:pPr>
      <w:r>
        <w:rPr>
          <w:rFonts w:hint="eastAsia" w:ascii="宋体" w:hAnsi="宋体" w:cs="宋体"/>
          <w:sz w:val="22"/>
          <w:szCs w:val="22"/>
        </w:rPr>
        <w:t>需提供保修期后的技术支持。保修期外提供维修并仅收取成本费（成本费只包括配件成本，但不包括人员工时、交通、住宿费等配件成本以外的费用）。</w:t>
      </w:r>
    </w:p>
    <w:p w14:paraId="6B89313E">
      <w:pPr>
        <w:widowControl/>
        <w:spacing w:line="360" w:lineRule="auto"/>
        <w:rPr>
          <w:rFonts w:ascii="宋体" w:hAnsi="宋体"/>
          <w:szCs w:val="21"/>
        </w:rPr>
      </w:pPr>
      <w:r>
        <w:rPr>
          <w:rFonts w:hint="eastAsia" w:ascii="宋体" w:hAnsi="宋体" w:cs="宋体"/>
          <w:sz w:val="22"/>
          <w:szCs w:val="22"/>
        </w:rPr>
        <w:t>备注：上述（包括但不限于）各项与本项目实施有关的服务所需费用均需包含在投标报价中，采购人不再另行支付，有特殊要求的内容除外。</w:t>
      </w:r>
      <w:r>
        <w:rPr>
          <w:rFonts w:ascii="宋体" w:hAnsi="宋体"/>
          <w:szCs w:val="21"/>
        </w:rPr>
        <w:br w:type="page"/>
      </w:r>
    </w:p>
    <w:p w14:paraId="09330A78">
      <w:pPr>
        <w:pStyle w:val="4"/>
        <w:jc w:val="both"/>
        <w:rPr>
          <w:rFonts w:ascii="宋体" w:hAnsi="宋体"/>
          <w:sz w:val="24"/>
          <w:szCs w:val="21"/>
        </w:rPr>
      </w:pPr>
      <w:r>
        <w:rPr>
          <w:rFonts w:hint="eastAsia" w:ascii="宋体" w:hAnsi="宋体"/>
          <w:sz w:val="24"/>
          <w:szCs w:val="21"/>
        </w:rPr>
        <w:t xml:space="preserve">第二包预算 </w:t>
      </w:r>
      <w:r>
        <w:rPr>
          <w:rFonts w:ascii="宋体" w:hAnsi="宋体"/>
          <w:sz w:val="24"/>
          <w:szCs w:val="21"/>
        </w:rPr>
        <w:t>1</w:t>
      </w:r>
      <w:r>
        <w:rPr>
          <w:rFonts w:hint="eastAsia" w:ascii="宋体" w:hAnsi="宋体" w:cs="宋体"/>
          <w:sz w:val="24"/>
        </w:rPr>
        <w:t>52.135856</w:t>
      </w:r>
      <w:r>
        <w:rPr>
          <w:rFonts w:hint="eastAsia" w:ascii="宋体" w:hAnsi="宋体"/>
          <w:sz w:val="24"/>
          <w:szCs w:val="21"/>
        </w:rPr>
        <w:t>万</w:t>
      </w:r>
    </w:p>
    <w:p w14:paraId="06254349">
      <w:pPr>
        <w:pStyle w:val="4"/>
        <w:spacing w:line="360" w:lineRule="auto"/>
        <w:rPr>
          <w:rFonts w:ascii="宋体" w:hAnsi="宋体" w:eastAsia="宋体" w:cs="宋体"/>
          <w:sz w:val="22"/>
          <w:szCs w:val="22"/>
        </w:rPr>
      </w:pPr>
      <w:r>
        <w:rPr>
          <w:rFonts w:hint="eastAsia" w:ascii="宋体" w:hAnsi="宋体" w:eastAsia="宋体" w:cs="宋体"/>
          <w:sz w:val="22"/>
          <w:szCs w:val="22"/>
        </w:rPr>
        <w:t>一、建设内容</w:t>
      </w:r>
    </w:p>
    <w:tbl>
      <w:tblPr>
        <w:tblStyle w:val="44"/>
        <w:tblW w:w="5000" w:type="pct"/>
        <w:jc w:val="center"/>
        <w:tblLayout w:type="autofit"/>
        <w:tblCellMar>
          <w:top w:w="0" w:type="dxa"/>
          <w:left w:w="108" w:type="dxa"/>
          <w:bottom w:w="0" w:type="dxa"/>
          <w:right w:w="108" w:type="dxa"/>
        </w:tblCellMar>
      </w:tblPr>
      <w:tblGrid>
        <w:gridCol w:w="913"/>
        <w:gridCol w:w="5686"/>
        <w:gridCol w:w="938"/>
        <w:gridCol w:w="725"/>
        <w:gridCol w:w="1700"/>
      </w:tblGrid>
      <w:tr w14:paraId="16C67696">
        <w:tblPrEx>
          <w:tblCellMar>
            <w:top w:w="0" w:type="dxa"/>
            <w:left w:w="108" w:type="dxa"/>
            <w:bottom w:w="0" w:type="dxa"/>
            <w:right w:w="108" w:type="dxa"/>
          </w:tblCellMar>
        </w:tblPrEx>
        <w:trPr>
          <w:trHeight w:val="20" w:hRule="atLeast"/>
          <w:jc w:val="center"/>
        </w:trPr>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930901">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2854" w:type="pct"/>
            <w:tcBorders>
              <w:top w:val="single" w:color="auto" w:sz="4" w:space="0"/>
              <w:left w:val="nil"/>
              <w:bottom w:val="single" w:color="auto" w:sz="4" w:space="0"/>
              <w:right w:val="single" w:color="auto" w:sz="4" w:space="0"/>
            </w:tcBorders>
            <w:shd w:val="clear" w:color="auto" w:fill="auto"/>
            <w:vAlign w:val="center"/>
          </w:tcPr>
          <w:p w14:paraId="49CD6220">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项目名称</w:t>
            </w:r>
          </w:p>
        </w:tc>
        <w:tc>
          <w:tcPr>
            <w:tcW w:w="471" w:type="pct"/>
            <w:tcBorders>
              <w:top w:val="single" w:color="auto" w:sz="4" w:space="0"/>
              <w:left w:val="nil"/>
              <w:bottom w:val="single" w:color="auto" w:sz="4" w:space="0"/>
              <w:right w:val="single" w:color="auto" w:sz="4" w:space="0"/>
            </w:tcBorders>
            <w:shd w:val="clear" w:color="auto" w:fill="auto"/>
            <w:vAlign w:val="center"/>
          </w:tcPr>
          <w:p w14:paraId="673A3BA4">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364" w:type="pct"/>
            <w:tcBorders>
              <w:top w:val="single" w:color="auto" w:sz="4" w:space="0"/>
              <w:left w:val="nil"/>
              <w:bottom w:val="single" w:color="auto" w:sz="4" w:space="0"/>
              <w:right w:val="single" w:color="auto" w:sz="4" w:space="0"/>
            </w:tcBorders>
            <w:shd w:val="clear" w:color="auto" w:fill="auto"/>
            <w:vAlign w:val="center"/>
          </w:tcPr>
          <w:p w14:paraId="400EF080">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853" w:type="pct"/>
            <w:tcBorders>
              <w:top w:val="single" w:color="auto" w:sz="4" w:space="0"/>
              <w:left w:val="nil"/>
              <w:bottom w:val="single" w:color="auto" w:sz="4" w:space="0"/>
              <w:right w:val="single" w:color="auto" w:sz="4" w:space="0"/>
            </w:tcBorders>
          </w:tcPr>
          <w:p w14:paraId="182D23E3">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是否核心产品</w:t>
            </w:r>
          </w:p>
        </w:tc>
      </w:tr>
      <w:tr w14:paraId="58D13D89">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56C01808">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1</w:t>
            </w:r>
          </w:p>
        </w:tc>
        <w:tc>
          <w:tcPr>
            <w:tcW w:w="2854" w:type="pct"/>
            <w:tcBorders>
              <w:top w:val="nil"/>
              <w:left w:val="nil"/>
              <w:bottom w:val="single" w:color="auto" w:sz="4" w:space="0"/>
              <w:right w:val="single" w:color="auto" w:sz="4" w:space="0"/>
            </w:tcBorders>
            <w:shd w:val="clear" w:color="auto" w:fill="auto"/>
            <w:vAlign w:val="center"/>
          </w:tcPr>
          <w:p w14:paraId="2266C5F2">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录音室-音频工作终端</w:t>
            </w:r>
          </w:p>
        </w:tc>
        <w:tc>
          <w:tcPr>
            <w:tcW w:w="471" w:type="pct"/>
            <w:tcBorders>
              <w:top w:val="nil"/>
              <w:left w:val="nil"/>
              <w:bottom w:val="single" w:color="auto" w:sz="4" w:space="0"/>
              <w:right w:val="single" w:color="auto" w:sz="4" w:space="0"/>
            </w:tcBorders>
            <w:shd w:val="clear" w:color="auto" w:fill="auto"/>
            <w:noWrap/>
            <w:vAlign w:val="center"/>
          </w:tcPr>
          <w:p w14:paraId="5BC4A2FD">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noWrap/>
            <w:vAlign w:val="center"/>
          </w:tcPr>
          <w:p w14:paraId="21ADA817">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53" w:type="pct"/>
            <w:tcBorders>
              <w:top w:val="nil"/>
              <w:left w:val="nil"/>
              <w:bottom w:val="single" w:color="auto" w:sz="4" w:space="0"/>
              <w:right w:val="single" w:color="auto" w:sz="4" w:space="0"/>
            </w:tcBorders>
          </w:tcPr>
          <w:p w14:paraId="1E164E94">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是</w:t>
            </w:r>
          </w:p>
        </w:tc>
      </w:tr>
      <w:tr w14:paraId="56752A7A">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6E328C54">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2</w:t>
            </w:r>
          </w:p>
        </w:tc>
        <w:tc>
          <w:tcPr>
            <w:tcW w:w="2854" w:type="pct"/>
            <w:tcBorders>
              <w:top w:val="nil"/>
              <w:left w:val="nil"/>
              <w:bottom w:val="single" w:color="auto" w:sz="4" w:space="0"/>
              <w:right w:val="single" w:color="auto" w:sz="4" w:space="0"/>
            </w:tcBorders>
            <w:shd w:val="clear" w:color="auto" w:fill="auto"/>
            <w:vAlign w:val="center"/>
          </w:tcPr>
          <w:p w14:paraId="243E715F">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录音室-音频DAW控制器</w:t>
            </w:r>
          </w:p>
        </w:tc>
        <w:tc>
          <w:tcPr>
            <w:tcW w:w="471" w:type="pct"/>
            <w:tcBorders>
              <w:top w:val="nil"/>
              <w:left w:val="nil"/>
              <w:bottom w:val="single" w:color="auto" w:sz="4" w:space="0"/>
              <w:right w:val="single" w:color="auto" w:sz="4" w:space="0"/>
            </w:tcBorders>
            <w:shd w:val="clear" w:color="auto" w:fill="auto"/>
            <w:noWrap/>
            <w:vAlign w:val="center"/>
          </w:tcPr>
          <w:p w14:paraId="0A9010EC">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noWrap/>
            <w:vAlign w:val="center"/>
          </w:tcPr>
          <w:p w14:paraId="53E5E52E">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53" w:type="pct"/>
            <w:tcBorders>
              <w:top w:val="nil"/>
              <w:left w:val="nil"/>
              <w:bottom w:val="single" w:color="auto" w:sz="4" w:space="0"/>
              <w:right w:val="single" w:color="auto" w:sz="4" w:space="0"/>
            </w:tcBorders>
          </w:tcPr>
          <w:p w14:paraId="3595FF70">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否</w:t>
            </w:r>
          </w:p>
        </w:tc>
      </w:tr>
      <w:tr w14:paraId="08A48AAD">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67EB6C66">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3</w:t>
            </w:r>
          </w:p>
        </w:tc>
        <w:tc>
          <w:tcPr>
            <w:tcW w:w="2854" w:type="pct"/>
            <w:tcBorders>
              <w:top w:val="nil"/>
              <w:left w:val="nil"/>
              <w:bottom w:val="single" w:color="auto" w:sz="4" w:space="0"/>
              <w:right w:val="single" w:color="auto" w:sz="4" w:space="0"/>
            </w:tcBorders>
            <w:shd w:val="clear" w:color="auto" w:fill="auto"/>
            <w:vAlign w:val="center"/>
          </w:tcPr>
          <w:p w14:paraId="4DAA7C57">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录音室-音频接口</w:t>
            </w:r>
          </w:p>
        </w:tc>
        <w:tc>
          <w:tcPr>
            <w:tcW w:w="471" w:type="pct"/>
            <w:tcBorders>
              <w:top w:val="nil"/>
              <w:left w:val="nil"/>
              <w:bottom w:val="single" w:color="auto" w:sz="4" w:space="0"/>
              <w:right w:val="single" w:color="auto" w:sz="4" w:space="0"/>
            </w:tcBorders>
            <w:shd w:val="clear" w:color="auto" w:fill="auto"/>
            <w:noWrap/>
            <w:vAlign w:val="center"/>
          </w:tcPr>
          <w:p w14:paraId="2070F60A">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noWrap/>
            <w:vAlign w:val="center"/>
          </w:tcPr>
          <w:p w14:paraId="289BAEB5">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53" w:type="pct"/>
            <w:tcBorders>
              <w:top w:val="nil"/>
              <w:left w:val="nil"/>
              <w:bottom w:val="single" w:color="auto" w:sz="4" w:space="0"/>
              <w:right w:val="single" w:color="auto" w:sz="4" w:space="0"/>
            </w:tcBorders>
            <w:vAlign w:val="center"/>
          </w:tcPr>
          <w:p w14:paraId="778A1DC2">
            <w:pPr>
              <w:jc w:val="center"/>
            </w:pPr>
            <w:r>
              <w:rPr>
                <w:rFonts w:hint="eastAsia" w:ascii="宋体" w:hAnsi="宋体" w:cs="宋体"/>
                <w:color w:val="000000"/>
                <w:kern w:val="0"/>
                <w:sz w:val="22"/>
                <w:szCs w:val="22"/>
              </w:rPr>
              <w:t>否</w:t>
            </w:r>
          </w:p>
        </w:tc>
      </w:tr>
      <w:tr w14:paraId="2863392E">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2B68B13E">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4</w:t>
            </w:r>
          </w:p>
        </w:tc>
        <w:tc>
          <w:tcPr>
            <w:tcW w:w="2854" w:type="pct"/>
            <w:tcBorders>
              <w:top w:val="nil"/>
              <w:left w:val="nil"/>
              <w:bottom w:val="single" w:color="auto" w:sz="4" w:space="0"/>
              <w:right w:val="single" w:color="auto" w:sz="4" w:space="0"/>
            </w:tcBorders>
            <w:shd w:val="clear" w:color="auto" w:fill="auto"/>
            <w:vAlign w:val="center"/>
          </w:tcPr>
          <w:p w14:paraId="6A64594F">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录音室-调音软件</w:t>
            </w:r>
          </w:p>
        </w:tc>
        <w:tc>
          <w:tcPr>
            <w:tcW w:w="471" w:type="pct"/>
            <w:tcBorders>
              <w:top w:val="nil"/>
              <w:left w:val="nil"/>
              <w:bottom w:val="single" w:color="auto" w:sz="4" w:space="0"/>
              <w:right w:val="single" w:color="auto" w:sz="4" w:space="0"/>
            </w:tcBorders>
            <w:shd w:val="clear" w:color="auto" w:fill="auto"/>
            <w:noWrap/>
            <w:vAlign w:val="center"/>
          </w:tcPr>
          <w:p w14:paraId="26C317F9">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noWrap/>
            <w:vAlign w:val="center"/>
          </w:tcPr>
          <w:p w14:paraId="257B70FE">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53" w:type="pct"/>
            <w:tcBorders>
              <w:top w:val="nil"/>
              <w:left w:val="nil"/>
              <w:bottom w:val="single" w:color="auto" w:sz="4" w:space="0"/>
              <w:right w:val="single" w:color="auto" w:sz="4" w:space="0"/>
            </w:tcBorders>
            <w:vAlign w:val="center"/>
          </w:tcPr>
          <w:p w14:paraId="0BAA8955">
            <w:pPr>
              <w:jc w:val="center"/>
            </w:pPr>
            <w:r>
              <w:rPr>
                <w:rFonts w:hint="eastAsia" w:ascii="宋体" w:hAnsi="宋体" w:cs="宋体"/>
                <w:color w:val="000000"/>
                <w:kern w:val="0"/>
                <w:sz w:val="22"/>
                <w:szCs w:val="22"/>
              </w:rPr>
              <w:t>否</w:t>
            </w:r>
          </w:p>
        </w:tc>
      </w:tr>
      <w:tr w14:paraId="625BBF47">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01954F24">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5</w:t>
            </w:r>
          </w:p>
        </w:tc>
        <w:tc>
          <w:tcPr>
            <w:tcW w:w="2854" w:type="pct"/>
            <w:tcBorders>
              <w:top w:val="nil"/>
              <w:left w:val="nil"/>
              <w:bottom w:val="single" w:color="auto" w:sz="4" w:space="0"/>
              <w:right w:val="single" w:color="auto" w:sz="4" w:space="0"/>
            </w:tcBorders>
            <w:shd w:val="clear" w:color="auto" w:fill="auto"/>
            <w:vAlign w:val="center"/>
          </w:tcPr>
          <w:p w14:paraId="5809B8BF">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数字媒体专业教学应用环境-影视全流程制作终端</w:t>
            </w:r>
          </w:p>
        </w:tc>
        <w:tc>
          <w:tcPr>
            <w:tcW w:w="471" w:type="pct"/>
            <w:tcBorders>
              <w:top w:val="nil"/>
              <w:left w:val="nil"/>
              <w:bottom w:val="single" w:color="auto" w:sz="4" w:space="0"/>
              <w:right w:val="single" w:color="auto" w:sz="4" w:space="0"/>
            </w:tcBorders>
            <w:shd w:val="clear" w:color="auto" w:fill="auto"/>
            <w:noWrap/>
            <w:vAlign w:val="center"/>
          </w:tcPr>
          <w:p w14:paraId="080158B9">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364" w:type="pct"/>
            <w:tcBorders>
              <w:top w:val="nil"/>
              <w:left w:val="nil"/>
              <w:bottom w:val="single" w:color="auto" w:sz="4" w:space="0"/>
              <w:right w:val="single" w:color="auto" w:sz="4" w:space="0"/>
            </w:tcBorders>
            <w:shd w:val="clear" w:color="auto" w:fill="auto"/>
            <w:noWrap/>
            <w:vAlign w:val="center"/>
          </w:tcPr>
          <w:p w14:paraId="36B56E46">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53" w:type="pct"/>
            <w:tcBorders>
              <w:top w:val="nil"/>
              <w:left w:val="nil"/>
              <w:bottom w:val="single" w:color="auto" w:sz="4" w:space="0"/>
              <w:right w:val="single" w:color="auto" w:sz="4" w:space="0"/>
            </w:tcBorders>
            <w:vAlign w:val="center"/>
          </w:tcPr>
          <w:p w14:paraId="69544EB1">
            <w:pPr>
              <w:jc w:val="center"/>
            </w:pPr>
            <w:r>
              <w:rPr>
                <w:rFonts w:hint="eastAsia" w:ascii="宋体" w:hAnsi="宋体" w:cs="宋体"/>
                <w:color w:val="000000"/>
                <w:kern w:val="0"/>
                <w:sz w:val="22"/>
                <w:szCs w:val="22"/>
              </w:rPr>
              <w:t>否</w:t>
            </w:r>
          </w:p>
        </w:tc>
      </w:tr>
      <w:tr w14:paraId="34EF5EB3">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74C604F8">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6</w:t>
            </w:r>
          </w:p>
        </w:tc>
        <w:tc>
          <w:tcPr>
            <w:tcW w:w="2854" w:type="pct"/>
            <w:tcBorders>
              <w:top w:val="nil"/>
              <w:left w:val="nil"/>
              <w:bottom w:val="single" w:color="auto" w:sz="4" w:space="0"/>
              <w:right w:val="single" w:color="auto" w:sz="4" w:space="0"/>
            </w:tcBorders>
            <w:shd w:val="clear" w:color="auto" w:fill="auto"/>
            <w:vAlign w:val="center"/>
          </w:tcPr>
          <w:p w14:paraId="6BB999CC">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数字媒体专业教学应用环境-桌面管理还原系统</w:t>
            </w:r>
          </w:p>
        </w:tc>
        <w:tc>
          <w:tcPr>
            <w:tcW w:w="471" w:type="pct"/>
            <w:tcBorders>
              <w:top w:val="nil"/>
              <w:left w:val="nil"/>
              <w:bottom w:val="single" w:color="auto" w:sz="4" w:space="0"/>
              <w:right w:val="single" w:color="auto" w:sz="4" w:space="0"/>
            </w:tcBorders>
            <w:shd w:val="clear" w:color="auto" w:fill="auto"/>
            <w:vAlign w:val="center"/>
          </w:tcPr>
          <w:p w14:paraId="4A4E231E">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vAlign w:val="center"/>
          </w:tcPr>
          <w:p w14:paraId="32A6010D">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53" w:type="pct"/>
            <w:tcBorders>
              <w:top w:val="nil"/>
              <w:left w:val="nil"/>
              <w:bottom w:val="single" w:color="auto" w:sz="4" w:space="0"/>
              <w:right w:val="single" w:color="auto" w:sz="4" w:space="0"/>
            </w:tcBorders>
            <w:vAlign w:val="center"/>
          </w:tcPr>
          <w:p w14:paraId="258330AF">
            <w:pPr>
              <w:jc w:val="center"/>
            </w:pPr>
            <w:r>
              <w:rPr>
                <w:rFonts w:hint="eastAsia" w:ascii="宋体" w:hAnsi="宋体" w:cs="宋体"/>
                <w:color w:val="000000"/>
                <w:kern w:val="0"/>
                <w:sz w:val="22"/>
                <w:szCs w:val="22"/>
              </w:rPr>
              <w:t>否</w:t>
            </w:r>
          </w:p>
        </w:tc>
      </w:tr>
      <w:tr w14:paraId="1A5A11C9">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5E10CA8C">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7</w:t>
            </w:r>
          </w:p>
        </w:tc>
        <w:tc>
          <w:tcPr>
            <w:tcW w:w="2854" w:type="pct"/>
            <w:tcBorders>
              <w:top w:val="nil"/>
              <w:left w:val="nil"/>
              <w:bottom w:val="single" w:color="auto" w:sz="4" w:space="0"/>
              <w:right w:val="single" w:color="auto" w:sz="4" w:space="0"/>
            </w:tcBorders>
            <w:shd w:val="clear" w:color="auto" w:fill="auto"/>
            <w:vAlign w:val="center"/>
          </w:tcPr>
          <w:p w14:paraId="45374EAD">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数字媒体专业教学应用环境-课堂管理系统</w:t>
            </w:r>
          </w:p>
        </w:tc>
        <w:tc>
          <w:tcPr>
            <w:tcW w:w="471" w:type="pct"/>
            <w:tcBorders>
              <w:top w:val="nil"/>
              <w:left w:val="nil"/>
              <w:bottom w:val="single" w:color="auto" w:sz="4" w:space="0"/>
              <w:right w:val="single" w:color="auto" w:sz="4" w:space="0"/>
            </w:tcBorders>
            <w:shd w:val="clear" w:color="auto" w:fill="auto"/>
            <w:noWrap/>
            <w:vAlign w:val="center"/>
          </w:tcPr>
          <w:p w14:paraId="75D21950">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noWrap/>
            <w:vAlign w:val="center"/>
          </w:tcPr>
          <w:p w14:paraId="1822036F">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53" w:type="pct"/>
            <w:tcBorders>
              <w:top w:val="nil"/>
              <w:left w:val="nil"/>
              <w:bottom w:val="single" w:color="auto" w:sz="4" w:space="0"/>
              <w:right w:val="single" w:color="auto" w:sz="4" w:space="0"/>
            </w:tcBorders>
            <w:vAlign w:val="center"/>
          </w:tcPr>
          <w:p w14:paraId="6BEA660E">
            <w:pPr>
              <w:jc w:val="center"/>
            </w:pPr>
            <w:r>
              <w:rPr>
                <w:rFonts w:hint="eastAsia" w:ascii="宋体" w:hAnsi="宋体" w:cs="宋体"/>
                <w:color w:val="000000"/>
                <w:kern w:val="0"/>
                <w:sz w:val="22"/>
                <w:szCs w:val="22"/>
              </w:rPr>
              <w:t>否</w:t>
            </w:r>
          </w:p>
        </w:tc>
      </w:tr>
      <w:tr w14:paraId="63BB9237">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0C6918AD">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8</w:t>
            </w:r>
          </w:p>
        </w:tc>
        <w:tc>
          <w:tcPr>
            <w:tcW w:w="2854" w:type="pct"/>
            <w:tcBorders>
              <w:top w:val="nil"/>
              <w:left w:val="nil"/>
              <w:bottom w:val="single" w:color="auto" w:sz="4" w:space="0"/>
              <w:right w:val="single" w:color="auto" w:sz="4" w:space="0"/>
            </w:tcBorders>
            <w:shd w:val="clear" w:color="auto" w:fill="auto"/>
            <w:vAlign w:val="center"/>
          </w:tcPr>
          <w:p w14:paraId="36E4515B">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数字媒体专业教学应用环境-机柜</w:t>
            </w:r>
          </w:p>
        </w:tc>
        <w:tc>
          <w:tcPr>
            <w:tcW w:w="471" w:type="pct"/>
            <w:tcBorders>
              <w:top w:val="nil"/>
              <w:left w:val="nil"/>
              <w:bottom w:val="single" w:color="auto" w:sz="4" w:space="0"/>
              <w:right w:val="single" w:color="auto" w:sz="4" w:space="0"/>
            </w:tcBorders>
            <w:shd w:val="clear" w:color="auto" w:fill="auto"/>
            <w:vAlign w:val="center"/>
          </w:tcPr>
          <w:p w14:paraId="7011E5D9">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vAlign w:val="center"/>
          </w:tcPr>
          <w:p w14:paraId="79ABB535">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53" w:type="pct"/>
            <w:tcBorders>
              <w:top w:val="nil"/>
              <w:left w:val="nil"/>
              <w:bottom w:val="single" w:color="auto" w:sz="4" w:space="0"/>
              <w:right w:val="single" w:color="auto" w:sz="4" w:space="0"/>
            </w:tcBorders>
            <w:vAlign w:val="center"/>
          </w:tcPr>
          <w:p w14:paraId="4B53AA5D">
            <w:pPr>
              <w:jc w:val="center"/>
            </w:pPr>
            <w:r>
              <w:rPr>
                <w:rFonts w:hint="eastAsia" w:ascii="宋体" w:hAnsi="宋体" w:cs="宋体"/>
                <w:color w:val="000000"/>
                <w:kern w:val="0"/>
                <w:sz w:val="22"/>
                <w:szCs w:val="22"/>
              </w:rPr>
              <w:t>否</w:t>
            </w:r>
          </w:p>
        </w:tc>
      </w:tr>
      <w:tr w14:paraId="23D7B877">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2DE53F6B">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9</w:t>
            </w:r>
          </w:p>
        </w:tc>
        <w:tc>
          <w:tcPr>
            <w:tcW w:w="2854" w:type="pct"/>
            <w:tcBorders>
              <w:top w:val="nil"/>
              <w:left w:val="nil"/>
              <w:bottom w:val="single" w:color="auto" w:sz="4" w:space="0"/>
              <w:right w:val="single" w:color="auto" w:sz="4" w:space="0"/>
            </w:tcBorders>
            <w:shd w:val="clear" w:color="auto" w:fill="auto"/>
            <w:vAlign w:val="center"/>
          </w:tcPr>
          <w:p w14:paraId="4EBEB3E0">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数字媒体专业教学应用环境-教学显示终端</w:t>
            </w:r>
          </w:p>
        </w:tc>
        <w:tc>
          <w:tcPr>
            <w:tcW w:w="471" w:type="pct"/>
            <w:tcBorders>
              <w:top w:val="nil"/>
              <w:left w:val="nil"/>
              <w:bottom w:val="single" w:color="auto" w:sz="4" w:space="0"/>
              <w:right w:val="single" w:color="auto" w:sz="4" w:space="0"/>
            </w:tcBorders>
            <w:shd w:val="clear" w:color="auto" w:fill="auto"/>
            <w:vAlign w:val="center"/>
          </w:tcPr>
          <w:p w14:paraId="05078793">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vAlign w:val="center"/>
          </w:tcPr>
          <w:p w14:paraId="0CE8B4CC">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853" w:type="pct"/>
            <w:tcBorders>
              <w:top w:val="nil"/>
              <w:left w:val="nil"/>
              <w:bottom w:val="single" w:color="auto" w:sz="4" w:space="0"/>
              <w:right w:val="single" w:color="auto" w:sz="4" w:space="0"/>
            </w:tcBorders>
            <w:vAlign w:val="center"/>
          </w:tcPr>
          <w:p w14:paraId="566CB7E5">
            <w:pPr>
              <w:jc w:val="center"/>
            </w:pPr>
            <w:r>
              <w:rPr>
                <w:rFonts w:hint="eastAsia" w:ascii="宋体" w:hAnsi="宋体" w:cs="宋体"/>
                <w:color w:val="000000"/>
                <w:kern w:val="0"/>
                <w:sz w:val="22"/>
                <w:szCs w:val="22"/>
              </w:rPr>
              <w:t>否</w:t>
            </w:r>
          </w:p>
        </w:tc>
      </w:tr>
      <w:tr w14:paraId="4AE16506">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25CC72C4">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10</w:t>
            </w:r>
          </w:p>
        </w:tc>
        <w:tc>
          <w:tcPr>
            <w:tcW w:w="2854" w:type="pct"/>
            <w:tcBorders>
              <w:top w:val="nil"/>
              <w:left w:val="nil"/>
              <w:bottom w:val="single" w:color="auto" w:sz="4" w:space="0"/>
              <w:right w:val="single" w:color="auto" w:sz="4" w:space="0"/>
            </w:tcBorders>
            <w:shd w:val="clear" w:color="auto" w:fill="auto"/>
            <w:vAlign w:val="center"/>
          </w:tcPr>
          <w:p w14:paraId="2F5B9242">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数字媒体专业教学应用环境-麦克风</w:t>
            </w:r>
          </w:p>
        </w:tc>
        <w:tc>
          <w:tcPr>
            <w:tcW w:w="471" w:type="pct"/>
            <w:tcBorders>
              <w:top w:val="nil"/>
              <w:left w:val="nil"/>
              <w:bottom w:val="single" w:color="auto" w:sz="4" w:space="0"/>
              <w:right w:val="single" w:color="auto" w:sz="4" w:space="0"/>
            </w:tcBorders>
            <w:shd w:val="clear" w:color="auto" w:fill="auto"/>
            <w:vAlign w:val="center"/>
          </w:tcPr>
          <w:p w14:paraId="6706CBA3">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vAlign w:val="center"/>
          </w:tcPr>
          <w:p w14:paraId="0ABF0801">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53" w:type="pct"/>
            <w:tcBorders>
              <w:top w:val="nil"/>
              <w:left w:val="nil"/>
              <w:bottom w:val="single" w:color="auto" w:sz="4" w:space="0"/>
              <w:right w:val="single" w:color="auto" w:sz="4" w:space="0"/>
            </w:tcBorders>
            <w:vAlign w:val="center"/>
          </w:tcPr>
          <w:p w14:paraId="5DA2D565">
            <w:pPr>
              <w:jc w:val="center"/>
            </w:pPr>
            <w:r>
              <w:rPr>
                <w:rFonts w:hint="eastAsia" w:ascii="宋体" w:hAnsi="宋体" w:cs="宋体"/>
                <w:color w:val="000000"/>
                <w:kern w:val="0"/>
                <w:sz w:val="22"/>
                <w:szCs w:val="22"/>
              </w:rPr>
              <w:t>否</w:t>
            </w:r>
          </w:p>
        </w:tc>
      </w:tr>
      <w:tr w14:paraId="2396B9F9">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43ED6F25">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11</w:t>
            </w:r>
          </w:p>
        </w:tc>
        <w:tc>
          <w:tcPr>
            <w:tcW w:w="2854" w:type="pct"/>
            <w:tcBorders>
              <w:top w:val="nil"/>
              <w:left w:val="nil"/>
              <w:bottom w:val="single" w:color="auto" w:sz="4" w:space="0"/>
              <w:right w:val="single" w:color="auto" w:sz="4" w:space="0"/>
            </w:tcBorders>
            <w:shd w:val="clear" w:color="auto" w:fill="auto"/>
            <w:vAlign w:val="center"/>
          </w:tcPr>
          <w:p w14:paraId="06CDC1BA">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数字虚拟拍摄演播室-广播级图像采集终端</w:t>
            </w:r>
          </w:p>
        </w:tc>
        <w:tc>
          <w:tcPr>
            <w:tcW w:w="471" w:type="pct"/>
            <w:tcBorders>
              <w:top w:val="nil"/>
              <w:left w:val="nil"/>
              <w:bottom w:val="single" w:color="auto" w:sz="4" w:space="0"/>
              <w:right w:val="single" w:color="auto" w:sz="4" w:space="0"/>
            </w:tcBorders>
            <w:shd w:val="clear" w:color="auto" w:fill="auto"/>
            <w:vAlign w:val="center"/>
          </w:tcPr>
          <w:p w14:paraId="1E8DA389">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64" w:type="pct"/>
            <w:tcBorders>
              <w:top w:val="nil"/>
              <w:left w:val="nil"/>
              <w:bottom w:val="single" w:color="auto" w:sz="4" w:space="0"/>
              <w:right w:val="single" w:color="auto" w:sz="4" w:space="0"/>
            </w:tcBorders>
            <w:shd w:val="clear" w:color="auto" w:fill="auto"/>
            <w:vAlign w:val="center"/>
          </w:tcPr>
          <w:p w14:paraId="3AC783A1">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53" w:type="pct"/>
            <w:tcBorders>
              <w:top w:val="nil"/>
              <w:left w:val="nil"/>
              <w:bottom w:val="single" w:color="auto" w:sz="4" w:space="0"/>
              <w:right w:val="single" w:color="auto" w:sz="4" w:space="0"/>
            </w:tcBorders>
            <w:vAlign w:val="center"/>
          </w:tcPr>
          <w:p w14:paraId="13118E8F">
            <w:pPr>
              <w:jc w:val="center"/>
            </w:pPr>
            <w:r>
              <w:rPr>
                <w:rFonts w:hint="eastAsia" w:ascii="宋体" w:hAnsi="宋体" w:cs="宋体"/>
                <w:color w:val="000000"/>
                <w:kern w:val="0"/>
                <w:sz w:val="22"/>
                <w:szCs w:val="22"/>
              </w:rPr>
              <w:t>否</w:t>
            </w:r>
          </w:p>
        </w:tc>
      </w:tr>
      <w:tr w14:paraId="1AF61E26">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68695DDF">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12</w:t>
            </w:r>
          </w:p>
        </w:tc>
        <w:tc>
          <w:tcPr>
            <w:tcW w:w="2854" w:type="pct"/>
            <w:tcBorders>
              <w:top w:val="nil"/>
              <w:left w:val="nil"/>
              <w:bottom w:val="single" w:color="auto" w:sz="4" w:space="0"/>
              <w:right w:val="single" w:color="auto" w:sz="4" w:space="0"/>
            </w:tcBorders>
            <w:shd w:val="clear" w:color="auto" w:fill="auto"/>
            <w:vAlign w:val="center"/>
          </w:tcPr>
          <w:p w14:paraId="2D431ABD">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数字虚拟拍摄演播室-回显终端</w:t>
            </w:r>
          </w:p>
        </w:tc>
        <w:tc>
          <w:tcPr>
            <w:tcW w:w="471" w:type="pct"/>
            <w:tcBorders>
              <w:top w:val="nil"/>
              <w:left w:val="nil"/>
              <w:bottom w:val="single" w:color="auto" w:sz="4" w:space="0"/>
              <w:right w:val="single" w:color="auto" w:sz="4" w:space="0"/>
            </w:tcBorders>
            <w:shd w:val="clear" w:color="auto" w:fill="auto"/>
            <w:vAlign w:val="center"/>
          </w:tcPr>
          <w:p w14:paraId="02659FA1">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vAlign w:val="center"/>
          </w:tcPr>
          <w:p w14:paraId="0FA9843C">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53" w:type="pct"/>
            <w:tcBorders>
              <w:top w:val="nil"/>
              <w:left w:val="nil"/>
              <w:bottom w:val="single" w:color="auto" w:sz="4" w:space="0"/>
              <w:right w:val="single" w:color="auto" w:sz="4" w:space="0"/>
            </w:tcBorders>
            <w:vAlign w:val="center"/>
          </w:tcPr>
          <w:p w14:paraId="7542B3BC">
            <w:pPr>
              <w:jc w:val="center"/>
            </w:pPr>
            <w:r>
              <w:rPr>
                <w:rFonts w:hint="eastAsia" w:ascii="宋体" w:hAnsi="宋体" w:cs="宋体"/>
                <w:color w:val="000000"/>
                <w:kern w:val="0"/>
                <w:sz w:val="22"/>
                <w:szCs w:val="22"/>
              </w:rPr>
              <w:t>否</w:t>
            </w:r>
          </w:p>
        </w:tc>
      </w:tr>
      <w:tr w14:paraId="18C7B3D6">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6EEF4C2D">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13</w:t>
            </w:r>
          </w:p>
        </w:tc>
        <w:tc>
          <w:tcPr>
            <w:tcW w:w="2854" w:type="pct"/>
            <w:tcBorders>
              <w:top w:val="nil"/>
              <w:left w:val="nil"/>
              <w:bottom w:val="single" w:color="auto" w:sz="4" w:space="0"/>
              <w:right w:val="single" w:color="auto" w:sz="4" w:space="0"/>
            </w:tcBorders>
            <w:shd w:val="clear" w:color="auto" w:fill="auto"/>
            <w:vAlign w:val="center"/>
          </w:tcPr>
          <w:p w14:paraId="6D4A5946">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数字虚拟拍摄演播室-视频分配器</w:t>
            </w:r>
          </w:p>
        </w:tc>
        <w:tc>
          <w:tcPr>
            <w:tcW w:w="471" w:type="pct"/>
            <w:tcBorders>
              <w:top w:val="nil"/>
              <w:left w:val="nil"/>
              <w:bottom w:val="single" w:color="auto" w:sz="4" w:space="0"/>
              <w:right w:val="single" w:color="auto" w:sz="4" w:space="0"/>
            </w:tcBorders>
            <w:shd w:val="clear" w:color="auto" w:fill="auto"/>
            <w:vAlign w:val="center"/>
          </w:tcPr>
          <w:p w14:paraId="584FC73E">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vAlign w:val="center"/>
          </w:tcPr>
          <w:p w14:paraId="079B7642">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53" w:type="pct"/>
            <w:tcBorders>
              <w:top w:val="nil"/>
              <w:left w:val="nil"/>
              <w:bottom w:val="single" w:color="auto" w:sz="4" w:space="0"/>
              <w:right w:val="single" w:color="auto" w:sz="4" w:space="0"/>
            </w:tcBorders>
            <w:vAlign w:val="center"/>
          </w:tcPr>
          <w:p w14:paraId="7214888E">
            <w:pPr>
              <w:jc w:val="center"/>
            </w:pPr>
            <w:r>
              <w:rPr>
                <w:rFonts w:hint="eastAsia" w:ascii="宋体" w:hAnsi="宋体" w:cs="宋体"/>
                <w:color w:val="000000"/>
                <w:kern w:val="0"/>
                <w:sz w:val="22"/>
                <w:szCs w:val="22"/>
              </w:rPr>
              <w:t>否</w:t>
            </w:r>
          </w:p>
        </w:tc>
      </w:tr>
      <w:tr w14:paraId="60E01E38">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404AE325">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14</w:t>
            </w:r>
          </w:p>
        </w:tc>
        <w:tc>
          <w:tcPr>
            <w:tcW w:w="2854" w:type="pct"/>
            <w:tcBorders>
              <w:top w:val="nil"/>
              <w:left w:val="nil"/>
              <w:bottom w:val="single" w:color="auto" w:sz="4" w:space="0"/>
              <w:right w:val="single" w:color="auto" w:sz="4" w:space="0"/>
            </w:tcBorders>
            <w:shd w:val="clear" w:color="auto" w:fill="auto"/>
            <w:vAlign w:val="center"/>
          </w:tcPr>
          <w:p w14:paraId="13F8EA72">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数字虚拟拍摄演播室-4K虚拟演播终端</w:t>
            </w:r>
          </w:p>
        </w:tc>
        <w:tc>
          <w:tcPr>
            <w:tcW w:w="471" w:type="pct"/>
            <w:tcBorders>
              <w:top w:val="nil"/>
              <w:left w:val="nil"/>
              <w:bottom w:val="single" w:color="auto" w:sz="4" w:space="0"/>
              <w:right w:val="single" w:color="auto" w:sz="4" w:space="0"/>
            </w:tcBorders>
            <w:shd w:val="clear" w:color="auto" w:fill="auto"/>
            <w:vAlign w:val="center"/>
          </w:tcPr>
          <w:p w14:paraId="4F46CF63">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vAlign w:val="center"/>
          </w:tcPr>
          <w:p w14:paraId="6A8ED6BD">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53" w:type="pct"/>
            <w:tcBorders>
              <w:top w:val="nil"/>
              <w:left w:val="nil"/>
              <w:bottom w:val="single" w:color="auto" w:sz="4" w:space="0"/>
              <w:right w:val="single" w:color="auto" w:sz="4" w:space="0"/>
            </w:tcBorders>
            <w:vAlign w:val="center"/>
          </w:tcPr>
          <w:p w14:paraId="04D0FF55">
            <w:pPr>
              <w:jc w:val="center"/>
            </w:pPr>
            <w:r>
              <w:rPr>
                <w:rFonts w:hint="eastAsia" w:ascii="宋体" w:hAnsi="宋体" w:cs="宋体"/>
                <w:color w:val="000000"/>
                <w:kern w:val="0"/>
                <w:sz w:val="22"/>
                <w:szCs w:val="22"/>
              </w:rPr>
              <w:t>否</w:t>
            </w:r>
          </w:p>
        </w:tc>
      </w:tr>
      <w:tr w14:paraId="7DE92AD2">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10F428FB">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15</w:t>
            </w:r>
          </w:p>
        </w:tc>
        <w:tc>
          <w:tcPr>
            <w:tcW w:w="2854" w:type="pct"/>
            <w:tcBorders>
              <w:top w:val="nil"/>
              <w:left w:val="nil"/>
              <w:bottom w:val="single" w:color="auto" w:sz="4" w:space="0"/>
              <w:right w:val="single" w:color="auto" w:sz="4" w:space="0"/>
            </w:tcBorders>
            <w:shd w:val="clear" w:color="auto" w:fill="auto"/>
            <w:vAlign w:val="center"/>
          </w:tcPr>
          <w:p w14:paraId="01D4E879">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数字虚拟拍摄演播室-虚拟演播室系统</w:t>
            </w:r>
          </w:p>
        </w:tc>
        <w:tc>
          <w:tcPr>
            <w:tcW w:w="471" w:type="pct"/>
            <w:tcBorders>
              <w:top w:val="nil"/>
              <w:left w:val="nil"/>
              <w:bottom w:val="single" w:color="auto" w:sz="4" w:space="0"/>
              <w:right w:val="single" w:color="auto" w:sz="4" w:space="0"/>
            </w:tcBorders>
            <w:shd w:val="clear" w:color="auto" w:fill="auto"/>
            <w:vAlign w:val="center"/>
          </w:tcPr>
          <w:p w14:paraId="5FE721C7">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vAlign w:val="center"/>
          </w:tcPr>
          <w:p w14:paraId="4107B57F">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53" w:type="pct"/>
            <w:tcBorders>
              <w:top w:val="nil"/>
              <w:left w:val="nil"/>
              <w:bottom w:val="single" w:color="auto" w:sz="4" w:space="0"/>
              <w:right w:val="single" w:color="auto" w:sz="4" w:space="0"/>
            </w:tcBorders>
            <w:vAlign w:val="center"/>
          </w:tcPr>
          <w:p w14:paraId="5FCAB0B0">
            <w:pPr>
              <w:jc w:val="center"/>
            </w:pPr>
            <w:r>
              <w:rPr>
                <w:rFonts w:hint="eastAsia" w:ascii="宋体" w:hAnsi="宋体" w:cs="宋体"/>
                <w:color w:val="000000"/>
                <w:kern w:val="0"/>
                <w:sz w:val="22"/>
                <w:szCs w:val="22"/>
              </w:rPr>
              <w:t>否</w:t>
            </w:r>
          </w:p>
        </w:tc>
      </w:tr>
      <w:tr w14:paraId="5EA208EF">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751CC727">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16</w:t>
            </w:r>
          </w:p>
        </w:tc>
        <w:tc>
          <w:tcPr>
            <w:tcW w:w="2854" w:type="pct"/>
            <w:tcBorders>
              <w:top w:val="nil"/>
              <w:left w:val="nil"/>
              <w:bottom w:val="single" w:color="auto" w:sz="4" w:space="0"/>
              <w:right w:val="single" w:color="auto" w:sz="4" w:space="0"/>
            </w:tcBorders>
            <w:shd w:val="clear" w:color="auto" w:fill="auto"/>
            <w:vAlign w:val="center"/>
          </w:tcPr>
          <w:p w14:paraId="6C110F96">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数字虚拟拍摄演播室-CG字幕特效编辑系统</w:t>
            </w:r>
          </w:p>
        </w:tc>
        <w:tc>
          <w:tcPr>
            <w:tcW w:w="471" w:type="pct"/>
            <w:tcBorders>
              <w:top w:val="nil"/>
              <w:left w:val="nil"/>
              <w:bottom w:val="single" w:color="auto" w:sz="4" w:space="0"/>
              <w:right w:val="single" w:color="auto" w:sz="4" w:space="0"/>
            </w:tcBorders>
            <w:shd w:val="clear" w:color="auto" w:fill="auto"/>
            <w:vAlign w:val="center"/>
          </w:tcPr>
          <w:p w14:paraId="658FE766">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vAlign w:val="center"/>
          </w:tcPr>
          <w:p w14:paraId="5CAD2246">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53" w:type="pct"/>
            <w:tcBorders>
              <w:top w:val="nil"/>
              <w:left w:val="nil"/>
              <w:bottom w:val="single" w:color="auto" w:sz="4" w:space="0"/>
              <w:right w:val="single" w:color="auto" w:sz="4" w:space="0"/>
            </w:tcBorders>
            <w:vAlign w:val="center"/>
          </w:tcPr>
          <w:p w14:paraId="7908B8AF">
            <w:pPr>
              <w:jc w:val="center"/>
            </w:pPr>
            <w:r>
              <w:rPr>
                <w:rFonts w:hint="eastAsia" w:ascii="宋体" w:hAnsi="宋体" w:cs="宋体"/>
                <w:color w:val="000000"/>
                <w:kern w:val="0"/>
                <w:sz w:val="22"/>
                <w:szCs w:val="22"/>
              </w:rPr>
              <w:t>否</w:t>
            </w:r>
          </w:p>
        </w:tc>
      </w:tr>
      <w:tr w14:paraId="7551255B">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093DA04E">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17</w:t>
            </w:r>
          </w:p>
        </w:tc>
        <w:tc>
          <w:tcPr>
            <w:tcW w:w="2854" w:type="pct"/>
            <w:tcBorders>
              <w:top w:val="nil"/>
              <w:left w:val="nil"/>
              <w:bottom w:val="single" w:color="auto" w:sz="4" w:space="0"/>
              <w:right w:val="single" w:color="auto" w:sz="4" w:space="0"/>
            </w:tcBorders>
            <w:shd w:val="clear" w:color="auto" w:fill="auto"/>
            <w:vAlign w:val="center"/>
          </w:tcPr>
          <w:p w14:paraId="1C3B7DE5">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数字虚拟拍摄演播室-导播切换台系统</w:t>
            </w:r>
          </w:p>
        </w:tc>
        <w:tc>
          <w:tcPr>
            <w:tcW w:w="471" w:type="pct"/>
            <w:tcBorders>
              <w:top w:val="nil"/>
              <w:left w:val="nil"/>
              <w:bottom w:val="single" w:color="auto" w:sz="4" w:space="0"/>
              <w:right w:val="single" w:color="auto" w:sz="4" w:space="0"/>
            </w:tcBorders>
            <w:shd w:val="clear" w:color="auto" w:fill="auto"/>
            <w:vAlign w:val="center"/>
          </w:tcPr>
          <w:p w14:paraId="31597E74">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vAlign w:val="center"/>
          </w:tcPr>
          <w:p w14:paraId="5154EDD3">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53" w:type="pct"/>
            <w:tcBorders>
              <w:top w:val="nil"/>
              <w:left w:val="nil"/>
              <w:bottom w:val="single" w:color="auto" w:sz="4" w:space="0"/>
              <w:right w:val="single" w:color="auto" w:sz="4" w:space="0"/>
            </w:tcBorders>
            <w:vAlign w:val="center"/>
          </w:tcPr>
          <w:p w14:paraId="42348EA5">
            <w:pPr>
              <w:jc w:val="center"/>
            </w:pPr>
            <w:r>
              <w:rPr>
                <w:rFonts w:hint="eastAsia" w:ascii="宋体" w:hAnsi="宋体" w:cs="宋体"/>
                <w:color w:val="000000"/>
                <w:kern w:val="0"/>
                <w:sz w:val="22"/>
                <w:szCs w:val="22"/>
              </w:rPr>
              <w:t>否</w:t>
            </w:r>
          </w:p>
        </w:tc>
      </w:tr>
      <w:tr w14:paraId="50732B08">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451316F5">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18</w:t>
            </w:r>
          </w:p>
        </w:tc>
        <w:tc>
          <w:tcPr>
            <w:tcW w:w="2854" w:type="pct"/>
            <w:tcBorders>
              <w:top w:val="nil"/>
              <w:left w:val="nil"/>
              <w:bottom w:val="single" w:color="auto" w:sz="4" w:space="0"/>
              <w:right w:val="single" w:color="auto" w:sz="4" w:space="0"/>
            </w:tcBorders>
            <w:shd w:val="clear" w:color="auto" w:fill="auto"/>
            <w:vAlign w:val="center"/>
          </w:tcPr>
          <w:p w14:paraId="08649B6F">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数字虚拟拍摄演播室-非线性编辑系统</w:t>
            </w:r>
          </w:p>
        </w:tc>
        <w:tc>
          <w:tcPr>
            <w:tcW w:w="471" w:type="pct"/>
            <w:tcBorders>
              <w:top w:val="nil"/>
              <w:left w:val="nil"/>
              <w:bottom w:val="single" w:color="auto" w:sz="4" w:space="0"/>
              <w:right w:val="single" w:color="auto" w:sz="4" w:space="0"/>
            </w:tcBorders>
            <w:shd w:val="clear" w:color="auto" w:fill="auto"/>
            <w:vAlign w:val="center"/>
          </w:tcPr>
          <w:p w14:paraId="16ABB06B">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vAlign w:val="center"/>
          </w:tcPr>
          <w:p w14:paraId="539BAA19">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53" w:type="pct"/>
            <w:tcBorders>
              <w:top w:val="nil"/>
              <w:left w:val="nil"/>
              <w:bottom w:val="single" w:color="auto" w:sz="4" w:space="0"/>
              <w:right w:val="single" w:color="auto" w:sz="4" w:space="0"/>
            </w:tcBorders>
            <w:vAlign w:val="center"/>
          </w:tcPr>
          <w:p w14:paraId="15D967E3">
            <w:pPr>
              <w:jc w:val="center"/>
            </w:pPr>
            <w:r>
              <w:rPr>
                <w:rFonts w:hint="eastAsia" w:ascii="宋体" w:hAnsi="宋体" w:cs="宋体"/>
                <w:color w:val="000000"/>
                <w:kern w:val="0"/>
                <w:sz w:val="22"/>
                <w:szCs w:val="22"/>
              </w:rPr>
              <w:t>否</w:t>
            </w:r>
          </w:p>
        </w:tc>
      </w:tr>
      <w:tr w14:paraId="36B7A2AA">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6D46BB41">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19</w:t>
            </w:r>
          </w:p>
        </w:tc>
        <w:tc>
          <w:tcPr>
            <w:tcW w:w="2854" w:type="pct"/>
            <w:tcBorders>
              <w:top w:val="nil"/>
              <w:left w:val="nil"/>
              <w:bottom w:val="single" w:color="auto" w:sz="4" w:space="0"/>
              <w:right w:val="single" w:color="auto" w:sz="4" w:space="0"/>
            </w:tcBorders>
            <w:shd w:val="clear" w:color="auto" w:fill="auto"/>
            <w:vAlign w:val="center"/>
          </w:tcPr>
          <w:p w14:paraId="4D8A954A">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数字虚拟拍摄演播室-监看终端</w:t>
            </w:r>
          </w:p>
        </w:tc>
        <w:tc>
          <w:tcPr>
            <w:tcW w:w="471" w:type="pct"/>
            <w:tcBorders>
              <w:top w:val="nil"/>
              <w:left w:val="nil"/>
              <w:bottom w:val="single" w:color="auto" w:sz="4" w:space="0"/>
              <w:right w:val="single" w:color="auto" w:sz="4" w:space="0"/>
            </w:tcBorders>
            <w:shd w:val="clear" w:color="auto" w:fill="auto"/>
            <w:vAlign w:val="center"/>
          </w:tcPr>
          <w:p w14:paraId="588E0848">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64" w:type="pct"/>
            <w:tcBorders>
              <w:top w:val="nil"/>
              <w:left w:val="nil"/>
              <w:bottom w:val="single" w:color="auto" w:sz="4" w:space="0"/>
              <w:right w:val="single" w:color="auto" w:sz="4" w:space="0"/>
            </w:tcBorders>
            <w:shd w:val="clear" w:color="auto" w:fill="auto"/>
            <w:vAlign w:val="center"/>
          </w:tcPr>
          <w:p w14:paraId="5BE0882C">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53" w:type="pct"/>
            <w:tcBorders>
              <w:top w:val="nil"/>
              <w:left w:val="nil"/>
              <w:bottom w:val="single" w:color="auto" w:sz="4" w:space="0"/>
              <w:right w:val="single" w:color="auto" w:sz="4" w:space="0"/>
            </w:tcBorders>
            <w:vAlign w:val="center"/>
          </w:tcPr>
          <w:p w14:paraId="4FD4EDE7">
            <w:pPr>
              <w:jc w:val="center"/>
            </w:pPr>
            <w:r>
              <w:rPr>
                <w:rFonts w:hint="eastAsia" w:ascii="宋体" w:hAnsi="宋体" w:cs="宋体"/>
                <w:color w:val="000000"/>
                <w:kern w:val="0"/>
                <w:sz w:val="22"/>
                <w:szCs w:val="22"/>
              </w:rPr>
              <w:t>否</w:t>
            </w:r>
          </w:p>
        </w:tc>
      </w:tr>
      <w:tr w14:paraId="5E87301B">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3DE8353D">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20</w:t>
            </w:r>
          </w:p>
        </w:tc>
        <w:tc>
          <w:tcPr>
            <w:tcW w:w="2854" w:type="pct"/>
            <w:tcBorders>
              <w:top w:val="nil"/>
              <w:left w:val="nil"/>
              <w:bottom w:val="single" w:color="auto" w:sz="4" w:space="0"/>
              <w:right w:val="single" w:color="auto" w:sz="4" w:space="0"/>
            </w:tcBorders>
            <w:shd w:val="clear" w:color="auto" w:fill="auto"/>
            <w:vAlign w:val="center"/>
          </w:tcPr>
          <w:p w14:paraId="104F4B11">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数字虚拟拍摄演播室-操作台(含1座椅)</w:t>
            </w:r>
          </w:p>
        </w:tc>
        <w:tc>
          <w:tcPr>
            <w:tcW w:w="471" w:type="pct"/>
            <w:tcBorders>
              <w:top w:val="nil"/>
              <w:left w:val="nil"/>
              <w:bottom w:val="single" w:color="auto" w:sz="4" w:space="0"/>
              <w:right w:val="single" w:color="auto" w:sz="4" w:space="0"/>
            </w:tcBorders>
            <w:shd w:val="clear" w:color="auto" w:fill="auto"/>
            <w:vAlign w:val="center"/>
          </w:tcPr>
          <w:p w14:paraId="4CFF7FDA">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vAlign w:val="center"/>
          </w:tcPr>
          <w:p w14:paraId="00D89C46">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53" w:type="pct"/>
            <w:tcBorders>
              <w:top w:val="nil"/>
              <w:left w:val="nil"/>
              <w:bottom w:val="single" w:color="auto" w:sz="4" w:space="0"/>
              <w:right w:val="single" w:color="auto" w:sz="4" w:space="0"/>
            </w:tcBorders>
            <w:vAlign w:val="center"/>
          </w:tcPr>
          <w:p w14:paraId="10EFE740">
            <w:pPr>
              <w:jc w:val="center"/>
            </w:pPr>
            <w:r>
              <w:rPr>
                <w:rFonts w:hint="eastAsia" w:ascii="宋体" w:hAnsi="宋体" w:cs="宋体"/>
                <w:color w:val="000000"/>
                <w:kern w:val="0"/>
                <w:sz w:val="22"/>
                <w:szCs w:val="22"/>
              </w:rPr>
              <w:t>否</w:t>
            </w:r>
          </w:p>
        </w:tc>
      </w:tr>
      <w:tr w14:paraId="005181F5">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034D6772">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21</w:t>
            </w:r>
          </w:p>
        </w:tc>
        <w:tc>
          <w:tcPr>
            <w:tcW w:w="2854" w:type="pct"/>
            <w:tcBorders>
              <w:top w:val="nil"/>
              <w:left w:val="nil"/>
              <w:bottom w:val="single" w:color="auto" w:sz="4" w:space="0"/>
              <w:right w:val="single" w:color="auto" w:sz="4" w:space="0"/>
            </w:tcBorders>
            <w:shd w:val="clear" w:color="auto" w:fill="auto"/>
            <w:vAlign w:val="center"/>
          </w:tcPr>
          <w:p w14:paraId="4B86444C">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数字虚拟拍摄演播室-播音桌(含2座椅)</w:t>
            </w:r>
          </w:p>
        </w:tc>
        <w:tc>
          <w:tcPr>
            <w:tcW w:w="471" w:type="pct"/>
            <w:tcBorders>
              <w:top w:val="nil"/>
              <w:left w:val="nil"/>
              <w:bottom w:val="single" w:color="auto" w:sz="4" w:space="0"/>
              <w:right w:val="single" w:color="auto" w:sz="4" w:space="0"/>
            </w:tcBorders>
            <w:shd w:val="clear" w:color="auto" w:fill="auto"/>
            <w:vAlign w:val="center"/>
          </w:tcPr>
          <w:p w14:paraId="78F7072D">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vAlign w:val="center"/>
          </w:tcPr>
          <w:p w14:paraId="37DB4BF3">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53" w:type="pct"/>
            <w:tcBorders>
              <w:top w:val="nil"/>
              <w:left w:val="nil"/>
              <w:bottom w:val="single" w:color="auto" w:sz="4" w:space="0"/>
              <w:right w:val="single" w:color="auto" w:sz="4" w:space="0"/>
            </w:tcBorders>
            <w:vAlign w:val="center"/>
          </w:tcPr>
          <w:p w14:paraId="72FD73D4">
            <w:pPr>
              <w:jc w:val="center"/>
            </w:pPr>
            <w:r>
              <w:rPr>
                <w:rFonts w:hint="eastAsia" w:ascii="宋体" w:hAnsi="宋体" w:cs="宋体"/>
                <w:color w:val="000000"/>
                <w:kern w:val="0"/>
                <w:sz w:val="22"/>
                <w:szCs w:val="22"/>
              </w:rPr>
              <w:t>否</w:t>
            </w:r>
          </w:p>
        </w:tc>
      </w:tr>
      <w:tr w14:paraId="09037B31">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51F343E2">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22</w:t>
            </w:r>
          </w:p>
        </w:tc>
        <w:tc>
          <w:tcPr>
            <w:tcW w:w="2854" w:type="pct"/>
            <w:tcBorders>
              <w:top w:val="nil"/>
              <w:left w:val="nil"/>
              <w:bottom w:val="single" w:color="auto" w:sz="4" w:space="0"/>
              <w:right w:val="single" w:color="auto" w:sz="4" w:space="0"/>
            </w:tcBorders>
            <w:shd w:val="clear" w:color="auto" w:fill="auto"/>
            <w:vAlign w:val="center"/>
          </w:tcPr>
          <w:p w14:paraId="7C801190">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数字虚拟拍摄演播室-LED平板柔光灯</w:t>
            </w:r>
          </w:p>
        </w:tc>
        <w:tc>
          <w:tcPr>
            <w:tcW w:w="471" w:type="pct"/>
            <w:tcBorders>
              <w:top w:val="nil"/>
              <w:left w:val="nil"/>
              <w:bottom w:val="single" w:color="auto" w:sz="4" w:space="0"/>
              <w:right w:val="single" w:color="auto" w:sz="4" w:space="0"/>
            </w:tcBorders>
            <w:shd w:val="clear" w:color="auto" w:fill="auto"/>
            <w:vAlign w:val="center"/>
          </w:tcPr>
          <w:p w14:paraId="582EAF15">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364" w:type="pct"/>
            <w:tcBorders>
              <w:top w:val="nil"/>
              <w:left w:val="nil"/>
              <w:bottom w:val="single" w:color="auto" w:sz="4" w:space="0"/>
              <w:right w:val="single" w:color="auto" w:sz="4" w:space="0"/>
            </w:tcBorders>
            <w:shd w:val="clear" w:color="auto" w:fill="auto"/>
            <w:vAlign w:val="center"/>
          </w:tcPr>
          <w:p w14:paraId="11FF9684">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53" w:type="pct"/>
            <w:tcBorders>
              <w:top w:val="nil"/>
              <w:left w:val="nil"/>
              <w:bottom w:val="single" w:color="auto" w:sz="4" w:space="0"/>
              <w:right w:val="single" w:color="auto" w:sz="4" w:space="0"/>
            </w:tcBorders>
            <w:vAlign w:val="center"/>
          </w:tcPr>
          <w:p w14:paraId="153E1049">
            <w:pPr>
              <w:jc w:val="center"/>
            </w:pPr>
            <w:r>
              <w:rPr>
                <w:rFonts w:hint="eastAsia" w:ascii="宋体" w:hAnsi="宋体" w:cs="宋体"/>
                <w:color w:val="000000"/>
                <w:kern w:val="0"/>
                <w:sz w:val="22"/>
                <w:szCs w:val="22"/>
              </w:rPr>
              <w:t>否</w:t>
            </w:r>
          </w:p>
        </w:tc>
      </w:tr>
      <w:tr w14:paraId="7AABA670">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6599C2E4">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23</w:t>
            </w:r>
          </w:p>
        </w:tc>
        <w:tc>
          <w:tcPr>
            <w:tcW w:w="2854" w:type="pct"/>
            <w:tcBorders>
              <w:top w:val="nil"/>
              <w:left w:val="nil"/>
              <w:bottom w:val="single" w:color="auto" w:sz="4" w:space="0"/>
              <w:right w:val="single" w:color="auto" w:sz="4" w:space="0"/>
            </w:tcBorders>
            <w:shd w:val="clear" w:color="auto" w:fill="auto"/>
            <w:vAlign w:val="center"/>
          </w:tcPr>
          <w:p w14:paraId="56D69897">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数字虚拟拍摄演播室-LED聚光灯</w:t>
            </w:r>
          </w:p>
        </w:tc>
        <w:tc>
          <w:tcPr>
            <w:tcW w:w="471" w:type="pct"/>
            <w:tcBorders>
              <w:top w:val="nil"/>
              <w:left w:val="nil"/>
              <w:bottom w:val="single" w:color="auto" w:sz="4" w:space="0"/>
              <w:right w:val="single" w:color="auto" w:sz="4" w:space="0"/>
            </w:tcBorders>
            <w:shd w:val="clear" w:color="auto" w:fill="auto"/>
            <w:vAlign w:val="center"/>
          </w:tcPr>
          <w:p w14:paraId="01A8CB0D">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364" w:type="pct"/>
            <w:tcBorders>
              <w:top w:val="nil"/>
              <w:left w:val="nil"/>
              <w:bottom w:val="single" w:color="auto" w:sz="4" w:space="0"/>
              <w:right w:val="single" w:color="auto" w:sz="4" w:space="0"/>
            </w:tcBorders>
            <w:shd w:val="clear" w:color="auto" w:fill="auto"/>
            <w:vAlign w:val="center"/>
          </w:tcPr>
          <w:p w14:paraId="43825E4E">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53" w:type="pct"/>
            <w:tcBorders>
              <w:top w:val="nil"/>
              <w:left w:val="nil"/>
              <w:bottom w:val="single" w:color="auto" w:sz="4" w:space="0"/>
              <w:right w:val="single" w:color="auto" w:sz="4" w:space="0"/>
            </w:tcBorders>
            <w:vAlign w:val="center"/>
          </w:tcPr>
          <w:p w14:paraId="7B68B318">
            <w:pPr>
              <w:jc w:val="center"/>
            </w:pPr>
            <w:r>
              <w:rPr>
                <w:rFonts w:hint="eastAsia" w:ascii="宋体" w:hAnsi="宋体" w:cs="宋体"/>
                <w:color w:val="000000"/>
                <w:kern w:val="0"/>
                <w:sz w:val="22"/>
                <w:szCs w:val="22"/>
              </w:rPr>
              <w:t>否</w:t>
            </w:r>
          </w:p>
        </w:tc>
      </w:tr>
      <w:tr w14:paraId="299C10EA">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261D074E">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24</w:t>
            </w:r>
          </w:p>
        </w:tc>
        <w:tc>
          <w:tcPr>
            <w:tcW w:w="2854" w:type="pct"/>
            <w:tcBorders>
              <w:top w:val="nil"/>
              <w:left w:val="nil"/>
              <w:bottom w:val="single" w:color="auto" w:sz="4" w:space="0"/>
              <w:right w:val="single" w:color="auto" w:sz="4" w:space="0"/>
            </w:tcBorders>
            <w:shd w:val="clear" w:color="auto" w:fill="auto"/>
            <w:vAlign w:val="center"/>
          </w:tcPr>
          <w:p w14:paraId="42AE157A">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数字虚拟拍摄演播室-铝合金灯光轨道套件</w:t>
            </w:r>
          </w:p>
        </w:tc>
        <w:tc>
          <w:tcPr>
            <w:tcW w:w="471" w:type="pct"/>
            <w:tcBorders>
              <w:top w:val="nil"/>
              <w:left w:val="nil"/>
              <w:bottom w:val="single" w:color="auto" w:sz="4" w:space="0"/>
              <w:right w:val="single" w:color="auto" w:sz="4" w:space="0"/>
            </w:tcBorders>
            <w:shd w:val="clear" w:color="auto" w:fill="auto"/>
            <w:vAlign w:val="center"/>
          </w:tcPr>
          <w:p w14:paraId="2B7AB081">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vAlign w:val="center"/>
          </w:tcPr>
          <w:p w14:paraId="1CD20DC5">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53" w:type="pct"/>
            <w:tcBorders>
              <w:top w:val="nil"/>
              <w:left w:val="nil"/>
              <w:bottom w:val="single" w:color="auto" w:sz="4" w:space="0"/>
              <w:right w:val="single" w:color="auto" w:sz="4" w:space="0"/>
            </w:tcBorders>
            <w:vAlign w:val="center"/>
          </w:tcPr>
          <w:p w14:paraId="41670E4A">
            <w:pPr>
              <w:jc w:val="center"/>
            </w:pPr>
            <w:r>
              <w:rPr>
                <w:rFonts w:hint="eastAsia" w:ascii="宋体" w:hAnsi="宋体" w:cs="宋体"/>
                <w:color w:val="000000"/>
                <w:kern w:val="0"/>
                <w:sz w:val="22"/>
                <w:szCs w:val="22"/>
              </w:rPr>
              <w:t>否</w:t>
            </w:r>
          </w:p>
        </w:tc>
      </w:tr>
      <w:tr w14:paraId="4EA92C65">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6341A74A">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25</w:t>
            </w:r>
          </w:p>
        </w:tc>
        <w:tc>
          <w:tcPr>
            <w:tcW w:w="2854" w:type="pct"/>
            <w:tcBorders>
              <w:top w:val="nil"/>
              <w:left w:val="nil"/>
              <w:bottom w:val="single" w:color="auto" w:sz="4" w:space="0"/>
              <w:right w:val="single" w:color="auto" w:sz="4" w:space="0"/>
            </w:tcBorders>
            <w:shd w:val="clear" w:color="auto" w:fill="auto"/>
            <w:vAlign w:val="center"/>
          </w:tcPr>
          <w:p w14:paraId="68BBAA41">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数字虚拟拍摄演播室-施工费及辅材</w:t>
            </w:r>
          </w:p>
        </w:tc>
        <w:tc>
          <w:tcPr>
            <w:tcW w:w="471" w:type="pct"/>
            <w:tcBorders>
              <w:top w:val="nil"/>
              <w:left w:val="nil"/>
              <w:bottom w:val="single" w:color="auto" w:sz="4" w:space="0"/>
              <w:right w:val="single" w:color="auto" w:sz="4" w:space="0"/>
            </w:tcBorders>
            <w:shd w:val="clear" w:color="auto" w:fill="auto"/>
            <w:vAlign w:val="center"/>
          </w:tcPr>
          <w:p w14:paraId="027F80CB">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vAlign w:val="center"/>
          </w:tcPr>
          <w:p w14:paraId="707CA4EA">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853" w:type="pct"/>
            <w:tcBorders>
              <w:top w:val="nil"/>
              <w:left w:val="nil"/>
              <w:bottom w:val="single" w:color="auto" w:sz="4" w:space="0"/>
              <w:right w:val="single" w:color="auto" w:sz="4" w:space="0"/>
            </w:tcBorders>
            <w:vAlign w:val="center"/>
          </w:tcPr>
          <w:p w14:paraId="78CF958D">
            <w:pPr>
              <w:jc w:val="center"/>
            </w:pPr>
            <w:r>
              <w:rPr>
                <w:rFonts w:hint="eastAsia" w:ascii="宋体" w:hAnsi="宋体" w:cs="宋体"/>
                <w:color w:val="000000"/>
                <w:kern w:val="0"/>
                <w:sz w:val="22"/>
                <w:szCs w:val="22"/>
              </w:rPr>
              <w:t>否</w:t>
            </w:r>
          </w:p>
        </w:tc>
      </w:tr>
      <w:tr w14:paraId="2D85AA63">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4B19075E">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26</w:t>
            </w:r>
          </w:p>
        </w:tc>
        <w:tc>
          <w:tcPr>
            <w:tcW w:w="2854" w:type="pct"/>
            <w:tcBorders>
              <w:top w:val="nil"/>
              <w:left w:val="nil"/>
              <w:bottom w:val="single" w:color="auto" w:sz="4" w:space="0"/>
              <w:right w:val="single" w:color="auto" w:sz="4" w:space="0"/>
            </w:tcBorders>
            <w:shd w:val="clear" w:color="auto" w:fill="auto"/>
            <w:vAlign w:val="center"/>
          </w:tcPr>
          <w:p w14:paraId="1A3C7179">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摄像摄像拍摄设备购置-影视多功能氛围灯</w:t>
            </w:r>
          </w:p>
        </w:tc>
        <w:tc>
          <w:tcPr>
            <w:tcW w:w="471" w:type="pct"/>
            <w:tcBorders>
              <w:top w:val="nil"/>
              <w:left w:val="nil"/>
              <w:bottom w:val="single" w:color="auto" w:sz="4" w:space="0"/>
              <w:right w:val="single" w:color="auto" w:sz="4" w:space="0"/>
            </w:tcBorders>
            <w:shd w:val="clear" w:color="auto" w:fill="auto"/>
            <w:noWrap/>
            <w:vAlign w:val="center"/>
          </w:tcPr>
          <w:p w14:paraId="1BD9FE02">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64" w:type="pct"/>
            <w:tcBorders>
              <w:top w:val="nil"/>
              <w:left w:val="nil"/>
              <w:bottom w:val="single" w:color="auto" w:sz="4" w:space="0"/>
              <w:right w:val="single" w:color="auto" w:sz="4" w:space="0"/>
            </w:tcBorders>
            <w:shd w:val="clear" w:color="auto" w:fill="auto"/>
            <w:noWrap/>
            <w:vAlign w:val="center"/>
          </w:tcPr>
          <w:p w14:paraId="14F25E68">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53" w:type="pct"/>
            <w:tcBorders>
              <w:top w:val="nil"/>
              <w:left w:val="nil"/>
              <w:bottom w:val="single" w:color="auto" w:sz="4" w:space="0"/>
              <w:right w:val="single" w:color="auto" w:sz="4" w:space="0"/>
            </w:tcBorders>
            <w:vAlign w:val="center"/>
          </w:tcPr>
          <w:p w14:paraId="311C80CB">
            <w:pPr>
              <w:jc w:val="center"/>
            </w:pPr>
            <w:r>
              <w:rPr>
                <w:rFonts w:hint="eastAsia" w:ascii="宋体" w:hAnsi="宋体" w:cs="宋体"/>
                <w:color w:val="000000"/>
                <w:kern w:val="0"/>
                <w:sz w:val="22"/>
                <w:szCs w:val="22"/>
              </w:rPr>
              <w:t>否</w:t>
            </w:r>
          </w:p>
        </w:tc>
      </w:tr>
      <w:tr w14:paraId="7D8D1BF8">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7BE66C1B">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27</w:t>
            </w:r>
          </w:p>
        </w:tc>
        <w:tc>
          <w:tcPr>
            <w:tcW w:w="2854" w:type="pct"/>
            <w:tcBorders>
              <w:top w:val="nil"/>
              <w:left w:val="nil"/>
              <w:bottom w:val="single" w:color="auto" w:sz="4" w:space="0"/>
              <w:right w:val="single" w:color="auto" w:sz="4" w:space="0"/>
            </w:tcBorders>
            <w:shd w:val="clear" w:color="auto" w:fill="auto"/>
            <w:vAlign w:val="center"/>
          </w:tcPr>
          <w:p w14:paraId="51CE4756">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摄像摄像拍摄设备购置-影视多功能补光灯套装</w:t>
            </w:r>
          </w:p>
        </w:tc>
        <w:tc>
          <w:tcPr>
            <w:tcW w:w="471" w:type="pct"/>
            <w:tcBorders>
              <w:top w:val="nil"/>
              <w:left w:val="nil"/>
              <w:bottom w:val="single" w:color="auto" w:sz="4" w:space="0"/>
              <w:right w:val="single" w:color="auto" w:sz="4" w:space="0"/>
            </w:tcBorders>
            <w:shd w:val="clear" w:color="auto" w:fill="auto"/>
            <w:noWrap/>
            <w:vAlign w:val="center"/>
          </w:tcPr>
          <w:p w14:paraId="71938E13">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64" w:type="pct"/>
            <w:tcBorders>
              <w:top w:val="nil"/>
              <w:left w:val="nil"/>
              <w:bottom w:val="single" w:color="auto" w:sz="4" w:space="0"/>
              <w:right w:val="single" w:color="auto" w:sz="4" w:space="0"/>
            </w:tcBorders>
            <w:shd w:val="clear" w:color="auto" w:fill="auto"/>
            <w:noWrap/>
            <w:vAlign w:val="center"/>
          </w:tcPr>
          <w:p w14:paraId="44BE54F4">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53" w:type="pct"/>
            <w:tcBorders>
              <w:top w:val="nil"/>
              <w:left w:val="nil"/>
              <w:bottom w:val="single" w:color="auto" w:sz="4" w:space="0"/>
              <w:right w:val="single" w:color="auto" w:sz="4" w:space="0"/>
            </w:tcBorders>
            <w:vAlign w:val="center"/>
          </w:tcPr>
          <w:p w14:paraId="54CDFDC4">
            <w:pPr>
              <w:jc w:val="center"/>
            </w:pPr>
            <w:r>
              <w:rPr>
                <w:rFonts w:hint="eastAsia" w:ascii="宋体" w:hAnsi="宋体" w:cs="宋体"/>
                <w:color w:val="000000"/>
                <w:kern w:val="0"/>
                <w:sz w:val="22"/>
                <w:szCs w:val="22"/>
              </w:rPr>
              <w:t>否</w:t>
            </w:r>
          </w:p>
        </w:tc>
      </w:tr>
      <w:tr w14:paraId="230B562E">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2976FC25">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28</w:t>
            </w:r>
          </w:p>
        </w:tc>
        <w:tc>
          <w:tcPr>
            <w:tcW w:w="2854" w:type="pct"/>
            <w:tcBorders>
              <w:top w:val="nil"/>
              <w:left w:val="nil"/>
              <w:bottom w:val="single" w:color="auto" w:sz="4" w:space="0"/>
              <w:right w:val="single" w:color="auto" w:sz="4" w:space="0"/>
            </w:tcBorders>
            <w:shd w:val="clear" w:color="auto" w:fill="auto"/>
            <w:vAlign w:val="center"/>
          </w:tcPr>
          <w:p w14:paraId="54B3E571">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实训桌椅-学生电脑桌</w:t>
            </w:r>
          </w:p>
        </w:tc>
        <w:tc>
          <w:tcPr>
            <w:tcW w:w="471" w:type="pct"/>
            <w:tcBorders>
              <w:top w:val="nil"/>
              <w:left w:val="nil"/>
              <w:bottom w:val="single" w:color="auto" w:sz="4" w:space="0"/>
              <w:right w:val="single" w:color="auto" w:sz="4" w:space="0"/>
            </w:tcBorders>
            <w:shd w:val="clear" w:color="auto" w:fill="auto"/>
            <w:vAlign w:val="center"/>
          </w:tcPr>
          <w:p w14:paraId="1475FD44">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364" w:type="pct"/>
            <w:tcBorders>
              <w:top w:val="nil"/>
              <w:left w:val="nil"/>
              <w:bottom w:val="single" w:color="auto" w:sz="4" w:space="0"/>
              <w:right w:val="single" w:color="auto" w:sz="4" w:space="0"/>
            </w:tcBorders>
            <w:shd w:val="clear" w:color="auto" w:fill="auto"/>
            <w:vAlign w:val="center"/>
          </w:tcPr>
          <w:p w14:paraId="0D81CBAF">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53" w:type="pct"/>
            <w:tcBorders>
              <w:top w:val="nil"/>
              <w:left w:val="nil"/>
              <w:bottom w:val="single" w:color="auto" w:sz="4" w:space="0"/>
              <w:right w:val="single" w:color="auto" w:sz="4" w:space="0"/>
            </w:tcBorders>
            <w:vAlign w:val="center"/>
          </w:tcPr>
          <w:p w14:paraId="476FB1F8">
            <w:pPr>
              <w:jc w:val="center"/>
            </w:pPr>
            <w:r>
              <w:rPr>
                <w:rFonts w:hint="eastAsia" w:ascii="宋体" w:hAnsi="宋体" w:cs="宋体"/>
                <w:color w:val="000000"/>
                <w:kern w:val="0"/>
                <w:sz w:val="22"/>
                <w:szCs w:val="22"/>
              </w:rPr>
              <w:t>否</w:t>
            </w:r>
          </w:p>
        </w:tc>
      </w:tr>
      <w:tr w14:paraId="7187AA65">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04F5E972">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29</w:t>
            </w:r>
          </w:p>
        </w:tc>
        <w:tc>
          <w:tcPr>
            <w:tcW w:w="2854" w:type="pct"/>
            <w:tcBorders>
              <w:top w:val="nil"/>
              <w:left w:val="nil"/>
              <w:bottom w:val="single" w:color="auto" w:sz="4" w:space="0"/>
              <w:right w:val="single" w:color="auto" w:sz="4" w:space="0"/>
            </w:tcBorders>
            <w:shd w:val="clear" w:color="auto" w:fill="auto"/>
            <w:vAlign w:val="center"/>
          </w:tcPr>
          <w:p w14:paraId="69097FDF">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实训桌椅-学生座椅</w:t>
            </w:r>
          </w:p>
        </w:tc>
        <w:tc>
          <w:tcPr>
            <w:tcW w:w="471" w:type="pct"/>
            <w:tcBorders>
              <w:top w:val="nil"/>
              <w:left w:val="nil"/>
              <w:bottom w:val="single" w:color="auto" w:sz="4" w:space="0"/>
              <w:right w:val="single" w:color="auto" w:sz="4" w:space="0"/>
            </w:tcBorders>
            <w:shd w:val="clear" w:color="auto" w:fill="auto"/>
            <w:vAlign w:val="center"/>
          </w:tcPr>
          <w:p w14:paraId="2C7B7677">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364" w:type="pct"/>
            <w:tcBorders>
              <w:top w:val="nil"/>
              <w:left w:val="nil"/>
              <w:bottom w:val="single" w:color="auto" w:sz="4" w:space="0"/>
              <w:right w:val="single" w:color="auto" w:sz="4" w:space="0"/>
            </w:tcBorders>
            <w:shd w:val="clear" w:color="auto" w:fill="auto"/>
            <w:vAlign w:val="center"/>
          </w:tcPr>
          <w:p w14:paraId="177C6EA7">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853" w:type="pct"/>
            <w:tcBorders>
              <w:top w:val="nil"/>
              <w:left w:val="nil"/>
              <w:bottom w:val="single" w:color="auto" w:sz="4" w:space="0"/>
              <w:right w:val="single" w:color="auto" w:sz="4" w:space="0"/>
            </w:tcBorders>
            <w:vAlign w:val="center"/>
          </w:tcPr>
          <w:p w14:paraId="1BADB1B8">
            <w:pPr>
              <w:jc w:val="center"/>
            </w:pPr>
            <w:r>
              <w:rPr>
                <w:rFonts w:hint="eastAsia" w:ascii="宋体" w:hAnsi="宋体" w:cs="宋体"/>
                <w:color w:val="000000"/>
                <w:kern w:val="0"/>
                <w:sz w:val="22"/>
                <w:szCs w:val="22"/>
              </w:rPr>
              <w:t>否</w:t>
            </w:r>
          </w:p>
        </w:tc>
      </w:tr>
      <w:tr w14:paraId="70E239D7">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7CA0DAA0">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30</w:t>
            </w:r>
          </w:p>
        </w:tc>
        <w:tc>
          <w:tcPr>
            <w:tcW w:w="2854" w:type="pct"/>
            <w:tcBorders>
              <w:top w:val="nil"/>
              <w:left w:val="nil"/>
              <w:bottom w:val="single" w:color="auto" w:sz="4" w:space="0"/>
              <w:right w:val="single" w:color="auto" w:sz="4" w:space="0"/>
            </w:tcBorders>
            <w:shd w:val="clear" w:color="auto" w:fill="auto"/>
            <w:vAlign w:val="center"/>
          </w:tcPr>
          <w:p w14:paraId="41F028BB">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实训桌椅-教师座椅</w:t>
            </w:r>
          </w:p>
        </w:tc>
        <w:tc>
          <w:tcPr>
            <w:tcW w:w="471" w:type="pct"/>
            <w:tcBorders>
              <w:top w:val="nil"/>
              <w:left w:val="nil"/>
              <w:bottom w:val="single" w:color="auto" w:sz="4" w:space="0"/>
              <w:right w:val="single" w:color="auto" w:sz="4" w:space="0"/>
            </w:tcBorders>
            <w:shd w:val="clear" w:color="auto" w:fill="auto"/>
            <w:vAlign w:val="center"/>
          </w:tcPr>
          <w:p w14:paraId="35576A79">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vAlign w:val="center"/>
          </w:tcPr>
          <w:p w14:paraId="759C63F1">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853" w:type="pct"/>
            <w:tcBorders>
              <w:top w:val="nil"/>
              <w:left w:val="nil"/>
              <w:bottom w:val="single" w:color="auto" w:sz="4" w:space="0"/>
              <w:right w:val="single" w:color="auto" w:sz="4" w:space="0"/>
            </w:tcBorders>
            <w:vAlign w:val="center"/>
          </w:tcPr>
          <w:p w14:paraId="0BB31967">
            <w:pPr>
              <w:jc w:val="center"/>
            </w:pPr>
            <w:r>
              <w:rPr>
                <w:rFonts w:hint="eastAsia" w:ascii="宋体" w:hAnsi="宋体" w:cs="宋体"/>
                <w:color w:val="000000"/>
                <w:kern w:val="0"/>
                <w:sz w:val="22"/>
                <w:szCs w:val="22"/>
              </w:rPr>
              <w:t>否</w:t>
            </w:r>
          </w:p>
        </w:tc>
      </w:tr>
      <w:tr w14:paraId="056911A1">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31D1DA81">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31</w:t>
            </w:r>
          </w:p>
        </w:tc>
        <w:tc>
          <w:tcPr>
            <w:tcW w:w="2854" w:type="pct"/>
            <w:tcBorders>
              <w:top w:val="nil"/>
              <w:left w:val="nil"/>
              <w:bottom w:val="nil"/>
              <w:right w:val="single" w:color="auto" w:sz="4" w:space="0"/>
            </w:tcBorders>
            <w:shd w:val="clear" w:color="auto" w:fill="auto"/>
            <w:vAlign w:val="center"/>
          </w:tcPr>
          <w:p w14:paraId="5AB841D5">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综合布线及环境建设</w:t>
            </w:r>
          </w:p>
        </w:tc>
        <w:tc>
          <w:tcPr>
            <w:tcW w:w="471" w:type="pct"/>
            <w:tcBorders>
              <w:top w:val="nil"/>
              <w:left w:val="nil"/>
              <w:bottom w:val="single" w:color="auto" w:sz="4" w:space="0"/>
              <w:right w:val="single" w:color="auto" w:sz="4" w:space="0"/>
            </w:tcBorders>
            <w:shd w:val="clear" w:color="auto" w:fill="auto"/>
            <w:noWrap/>
            <w:vAlign w:val="center"/>
          </w:tcPr>
          <w:p w14:paraId="69C26058">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noWrap/>
            <w:vAlign w:val="center"/>
          </w:tcPr>
          <w:p w14:paraId="60F6F33F">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853" w:type="pct"/>
            <w:tcBorders>
              <w:top w:val="nil"/>
              <w:left w:val="nil"/>
              <w:bottom w:val="single" w:color="auto" w:sz="4" w:space="0"/>
              <w:right w:val="single" w:color="auto" w:sz="4" w:space="0"/>
            </w:tcBorders>
            <w:vAlign w:val="center"/>
          </w:tcPr>
          <w:p w14:paraId="7CDEAB93">
            <w:pPr>
              <w:jc w:val="center"/>
            </w:pPr>
            <w:r>
              <w:rPr>
                <w:rFonts w:hint="eastAsia" w:ascii="宋体" w:hAnsi="宋体" w:cs="宋体"/>
                <w:color w:val="000000"/>
                <w:kern w:val="0"/>
                <w:sz w:val="22"/>
                <w:szCs w:val="22"/>
              </w:rPr>
              <w:t>否</w:t>
            </w:r>
          </w:p>
        </w:tc>
      </w:tr>
      <w:tr w14:paraId="4CFA1ECD">
        <w:tblPrEx>
          <w:tblCellMar>
            <w:top w:w="0" w:type="dxa"/>
            <w:left w:w="108" w:type="dxa"/>
            <w:bottom w:w="0" w:type="dxa"/>
            <w:right w:w="108" w:type="dxa"/>
          </w:tblCellMar>
        </w:tblPrEx>
        <w:trPr>
          <w:trHeight w:val="20" w:hRule="atLeast"/>
          <w:jc w:val="center"/>
        </w:trPr>
        <w:tc>
          <w:tcPr>
            <w:tcW w:w="458" w:type="pct"/>
            <w:tcBorders>
              <w:top w:val="nil"/>
              <w:left w:val="single" w:color="auto" w:sz="4" w:space="0"/>
              <w:bottom w:val="single" w:color="auto" w:sz="4" w:space="0"/>
              <w:right w:val="single" w:color="auto" w:sz="4" w:space="0"/>
            </w:tcBorders>
            <w:shd w:val="clear" w:color="auto" w:fill="auto"/>
            <w:noWrap/>
            <w:vAlign w:val="center"/>
          </w:tcPr>
          <w:p w14:paraId="2AD5FE45">
            <w:pPr>
              <w:widowControl/>
              <w:spacing w:line="360" w:lineRule="auto"/>
              <w:jc w:val="center"/>
              <w:rPr>
                <w:rFonts w:ascii="宋体" w:hAnsi="宋体" w:cs="宋体"/>
                <w:color w:val="000000"/>
                <w:kern w:val="0"/>
                <w:sz w:val="22"/>
                <w:szCs w:val="22"/>
              </w:rPr>
            </w:pPr>
            <w:r>
              <w:rPr>
                <w:rFonts w:hint="eastAsia" w:ascii="宋体" w:hAnsi="宋体" w:cs="宋体"/>
                <w:color w:val="000000"/>
                <w:sz w:val="22"/>
                <w:szCs w:val="22"/>
              </w:rPr>
              <w:t>32</w:t>
            </w:r>
          </w:p>
        </w:tc>
        <w:tc>
          <w:tcPr>
            <w:tcW w:w="2854" w:type="pct"/>
            <w:tcBorders>
              <w:top w:val="single" w:color="auto" w:sz="4" w:space="0"/>
              <w:left w:val="nil"/>
              <w:bottom w:val="single" w:color="auto" w:sz="4" w:space="0"/>
              <w:right w:val="single" w:color="auto" w:sz="4" w:space="0"/>
            </w:tcBorders>
            <w:shd w:val="clear" w:color="auto" w:fill="auto"/>
            <w:vAlign w:val="center"/>
          </w:tcPr>
          <w:p w14:paraId="6E885A0E">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系统集成</w:t>
            </w:r>
          </w:p>
        </w:tc>
        <w:tc>
          <w:tcPr>
            <w:tcW w:w="471" w:type="pct"/>
            <w:tcBorders>
              <w:top w:val="nil"/>
              <w:left w:val="nil"/>
              <w:bottom w:val="single" w:color="auto" w:sz="4" w:space="0"/>
              <w:right w:val="single" w:color="auto" w:sz="4" w:space="0"/>
            </w:tcBorders>
            <w:shd w:val="clear" w:color="auto" w:fill="auto"/>
            <w:noWrap/>
            <w:vAlign w:val="center"/>
          </w:tcPr>
          <w:p w14:paraId="7FF3C5BD">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4" w:type="pct"/>
            <w:tcBorders>
              <w:top w:val="nil"/>
              <w:left w:val="nil"/>
              <w:bottom w:val="single" w:color="auto" w:sz="4" w:space="0"/>
              <w:right w:val="single" w:color="auto" w:sz="4" w:space="0"/>
            </w:tcBorders>
            <w:shd w:val="clear" w:color="auto" w:fill="auto"/>
            <w:noWrap/>
            <w:vAlign w:val="center"/>
          </w:tcPr>
          <w:p w14:paraId="45F5F133">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853" w:type="pct"/>
            <w:tcBorders>
              <w:top w:val="nil"/>
              <w:left w:val="nil"/>
              <w:bottom w:val="single" w:color="auto" w:sz="4" w:space="0"/>
              <w:right w:val="single" w:color="auto" w:sz="4" w:space="0"/>
            </w:tcBorders>
            <w:vAlign w:val="center"/>
          </w:tcPr>
          <w:p w14:paraId="07331004">
            <w:pPr>
              <w:jc w:val="center"/>
            </w:pPr>
            <w:r>
              <w:rPr>
                <w:rFonts w:hint="eastAsia" w:ascii="宋体" w:hAnsi="宋体" w:cs="宋体"/>
                <w:color w:val="000000"/>
                <w:kern w:val="0"/>
                <w:sz w:val="22"/>
                <w:szCs w:val="22"/>
              </w:rPr>
              <w:t>否</w:t>
            </w:r>
          </w:p>
        </w:tc>
      </w:tr>
    </w:tbl>
    <w:p w14:paraId="327C84E7">
      <w:pPr>
        <w:spacing w:line="360" w:lineRule="auto"/>
        <w:rPr>
          <w:rFonts w:ascii="宋体" w:hAnsi="宋体" w:cs="宋体"/>
          <w:sz w:val="22"/>
          <w:szCs w:val="22"/>
        </w:rPr>
      </w:pPr>
    </w:p>
    <w:p w14:paraId="6E035101">
      <w:pPr>
        <w:pStyle w:val="4"/>
        <w:spacing w:line="360" w:lineRule="auto"/>
        <w:jc w:val="both"/>
        <w:rPr>
          <w:rFonts w:ascii="宋体" w:hAnsi="宋体" w:eastAsia="宋体" w:cs="宋体"/>
          <w:sz w:val="22"/>
          <w:szCs w:val="22"/>
        </w:rPr>
      </w:pPr>
      <w:r>
        <w:rPr>
          <w:rFonts w:hint="eastAsia" w:ascii="宋体" w:hAnsi="宋体" w:eastAsia="宋体" w:cs="宋体"/>
          <w:sz w:val="22"/>
          <w:szCs w:val="22"/>
        </w:rPr>
        <w:t>二、需求参数</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35"/>
        <w:gridCol w:w="6092"/>
        <w:gridCol w:w="850"/>
        <w:gridCol w:w="946"/>
      </w:tblGrid>
      <w:tr w14:paraId="2833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1" w:type="pct"/>
            <w:shd w:val="clear" w:color="auto" w:fill="auto"/>
            <w:noWrap/>
            <w:vAlign w:val="center"/>
          </w:tcPr>
          <w:p w14:paraId="10479152">
            <w:pPr>
              <w:widowControl/>
              <w:spacing w:line="360" w:lineRule="auto"/>
              <w:jc w:val="center"/>
              <w:rPr>
                <w:rFonts w:ascii="宋体" w:hAnsi="宋体" w:cs="宋体"/>
                <w:kern w:val="0"/>
                <w:sz w:val="22"/>
                <w:szCs w:val="22"/>
              </w:rPr>
            </w:pPr>
            <w:r>
              <w:rPr>
                <w:rFonts w:hint="eastAsia" w:ascii="宋体" w:hAnsi="宋体" w:cs="宋体"/>
                <w:kern w:val="0"/>
                <w:sz w:val="22"/>
                <w:szCs w:val="22"/>
              </w:rPr>
              <w:t>序号</w:t>
            </w:r>
          </w:p>
        </w:tc>
        <w:tc>
          <w:tcPr>
            <w:tcW w:w="670" w:type="pct"/>
            <w:shd w:val="clear" w:color="auto" w:fill="auto"/>
            <w:vAlign w:val="center"/>
          </w:tcPr>
          <w:p w14:paraId="249EB74E">
            <w:pPr>
              <w:widowControl/>
              <w:spacing w:line="360" w:lineRule="auto"/>
              <w:jc w:val="center"/>
              <w:rPr>
                <w:rFonts w:ascii="宋体" w:hAnsi="宋体" w:cs="宋体"/>
                <w:kern w:val="0"/>
                <w:sz w:val="22"/>
                <w:szCs w:val="22"/>
              </w:rPr>
            </w:pPr>
            <w:r>
              <w:rPr>
                <w:rFonts w:hint="eastAsia" w:ascii="宋体" w:hAnsi="宋体" w:cs="宋体"/>
                <w:kern w:val="0"/>
                <w:sz w:val="22"/>
                <w:szCs w:val="22"/>
              </w:rPr>
              <w:t>项目名称</w:t>
            </w:r>
          </w:p>
        </w:tc>
        <w:tc>
          <w:tcPr>
            <w:tcW w:w="3057" w:type="pct"/>
            <w:shd w:val="clear" w:color="auto" w:fill="auto"/>
            <w:noWrap/>
            <w:vAlign w:val="center"/>
          </w:tcPr>
          <w:p w14:paraId="77EAEDDF">
            <w:pPr>
              <w:widowControl/>
              <w:spacing w:line="360" w:lineRule="auto"/>
              <w:jc w:val="center"/>
              <w:rPr>
                <w:rFonts w:ascii="宋体" w:hAnsi="宋体" w:cs="宋体"/>
                <w:kern w:val="0"/>
                <w:sz w:val="22"/>
                <w:szCs w:val="22"/>
              </w:rPr>
            </w:pPr>
            <w:r>
              <w:rPr>
                <w:rFonts w:hint="eastAsia" w:ascii="宋体" w:hAnsi="宋体" w:cs="宋体"/>
                <w:kern w:val="0"/>
                <w:sz w:val="22"/>
                <w:szCs w:val="22"/>
              </w:rPr>
              <w:t>规格参数</w:t>
            </w:r>
          </w:p>
        </w:tc>
        <w:tc>
          <w:tcPr>
            <w:tcW w:w="427" w:type="pct"/>
            <w:shd w:val="clear" w:color="auto" w:fill="auto"/>
            <w:vAlign w:val="center"/>
          </w:tcPr>
          <w:p w14:paraId="0AB4693E">
            <w:pPr>
              <w:widowControl/>
              <w:spacing w:line="360" w:lineRule="auto"/>
              <w:jc w:val="center"/>
              <w:rPr>
                <w:rFonts w:ascii="宋体" w:hAnsi="宋体" w:cs="宋体"/>
                <w:kern w:val="0"/>
                <w:sz w:val="22"/>
                <w:szCs w:val="22"/>
              </w:rPr>
            </w:pPr>
            <w:r>
              <w:rPr>
                <w:rFonts w:hint="eastAsia" w:ascii="宋体" w:hAnsi="宋体" w:cs="宋体"/>
                <w:kern w:val="0"/>
                <w:sz w:val="22"/>
                <w:szCs w:val="22"/>
              </w:rPr>
              <w:t>数量</w:t>
            </w:r>
          </w:p>
        </w:tc>
        <w:tc>
          <w:tcPr>
            <w:tcW w:w="475" w:type="pct"/>
            <w:shd w:val="clear" w:color="auto" w:fill="auto"/>
            <w:vAlign w:val="center"/>
          </w:tcPr>
          <w:p w14:paraId="46363249">
            <w:pPr>
              <w:widowControl/>
              <w:spacing w:line="360" w:lineRule="auto"/>
              <w:jc w:val="center"/>
              <w:rPr>
                <w:rFonts w:ascii="宋体" w:hAnsi="宋体" w:cs="宋体"/>
                <w:kern w:val="0"/>
                <w:sz w:val="22"/>
                <w:szCs w:val="22"/>
              </w:rPr>
            </w:pPr>
            <w:r>
              <w:rPr>
                <w:rFonts w:hint="eastAsia" w:ascii="宋体" w:hAnsi="宋体" w:cs="宋体"/>
                <w:kern w:val="0"/>
                <w:sz w:val="22"/>
                <w:szCs w:val="22"/>
              </w:rPr>
              <w:t>单位</w:t>
            </w:r>
          </w:p>
        </w:tc>
      </w:tr>
      <w:tr w14:paraId="63CC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6B496991">
            <w:pPr>
              <w:widowControl/>
              <w:spacing w:line="360" w:lineRule="auto"/>
              <w:jc w:val="center"/>
              <w:rPr>
                <w:rFonts w:ascii="宋体" w:hAnsi="宋体" w:cs="宋体"/>
                <w:kern w:val="0"/>
                <w:sz w:val="22"/>
                <w:szCs w:val="22"/>
              </w:rPr>
            </w:pPr>
            <w:r>
              <w:rPr>
                <w:rFonts w:hint="eastAsia" w:ascii="宋体" w:hAnsi="宋体" w:cs="宋体"/>
                <w:sz w:val="22"/>
                <w:szCs w:val="22"/>
              </w:rPr>
              <w:t>1</w:t>
            </w:r>
          </w:p>
        </w:tc>
        <w:tc>
          <w:tcPr>
            <w:tcW w:w="670" w:type="pct"/>
            <w:shd w:val="clear" w:color="auto" w:fill="auto"/>
            <w:vAlign w:val="center"/>
          </w:tcPr>
          <w:p w14:paraId="7A63D3F6">
            <w:pPr>
              <w:widowControl/>
              <w:spacing w:line="360" w:lineRule="auto"/>
              <w:jc w:val="center"/>
              <w:rPr>
                <w:rFonts w:ascii="宋体" w:hAnsi="宋体" w:cs="宋体"/>
                <w:kern w:val="0"/>
                <w:sz w:val="22"/>
                <w:szCs w:val="22"/>
              </w:rPr>
            </w:pPr>
            <w:r>
              <w:rPr>
                <w:rFonts w:hint="eastAsia" w:ascii="宋体" w:hAnsi="宋体" w:cs="宋体"/>
                <w:kern w:val="0"/>
                <w:sz w:val="22"/>
                <w:szCs w:val="22"/>
              </w:rPr>
              <w:t>录音室-音频工作终端</w:t>
            </w:r>
          </w:p>
        </w:tc>
        <w:tc>
          <w:tcPr>
            <w:tcW w:w="3057" w:type="pct"/>
            <w:shd w:val="clear" w:color="auto" w:fill="auto"/>
          </w:tcPr>
          <w:p w14:paraId="62C780F9">
            <w:pPr>
              <w:widowControl/>
              <w:spacing w:line="360" w:lineRule="auto"/>
              <w:rPr>
                <w:rFonts w:ascii="宋体" w:hAnsi="宋体" w:cs="宋体"/>
                <w:kern w:val="0"/>
                <w:sz w:val="22"/>
                <w:szCs w:val="22"/>
              </w:rPr>
            </w:pPr>
            <w:r>
              <w:rPr>
                <w:rFonts w:hint="eastAsia" w:ascii="宋体" w:hAnsi="宋体" w:cs="宋体"/>
                <w:kern w:val="0"/>
                <w:sz w:val="22"/>
                <w:szCs w:val="22"/>
              </w:rPr>
              <w:t>一、功能描述：</w:t>
            </w:r>
          </w:p>
          <w:p w14:paraId="1AABACFF">
            <w:pPr>
              <w:pStyle w:val="2"/>
              <w:spacing w:line="360" w:lineRule="auto"/>
              <w:ind w:firstLine="0"/>
              <w:jc w:val="left"/>
              <w:rPr>
                <w:rFonts w:ascii="宋体" w:hAnsi="宋体" w:cs="宋体"/>
                <w:sz w:val="22"/>
                <w:szCs w:val="22"/>
              </w:rPr>
            </w:pPr>
            <w:r>
              <w:rPr>
                <w:rFonts w:hint="eastAsia" w:ascii="宋体" w:hAnsi="宋体" w:cs="宋体"/>
                <w:sz w:val="22"/>
                <w:szCs w:val="22"/>
              </w:rPr>
              <w:t>1．可在录音室通过网络远程监看、采集演播室系统信号，实现对演播系统的信号源的远程同步监看、录制，并根据视频信号实时配音功能；</w:t>
            </w:r>
          </w:p>
          <w:p w14:paraId="471872A0">
            <w:pPr>
              <w:pStyle w:val="2"/>
              <w:spacing w:line="360" w:lineRule="auto"/>
              <w:ind w:firstLine="0"/>
              <w:jc w:val="left"/>
              <w:rPr>
                <w:rFonts w:ascii="宋体" w:hAnsi="宋体" w:cs="宋体"/>
                <w:sz w:val="22"/>
                <w:szCs w:val="22"/>
              </w:rPr>
            </w:pPr>
            <w:r>
              <w:rPr>
                <w:rFonts w:hint="eastAsia" w:ascii="宋体" w:hAnsi="宋体" w:cs="宋体"/>
                <w:sz w:val="22"/>
                <w:szCs w:val="22"/>
              </w:rPr>
              <w:t>2．支持≥36路NDI信号显示、支持自定义布局、支持自动或者手动选择信号源；支持横屏和竖屏显示、支持16X9,16X10,5X4,4X3,9X16等画面比显示、支持PVW和PGM 的Tally显示、支持UV表显示，支持立体声，4声道和5.1声道，并支持本地监听；</w:t>
            </w:r>
          </w:p>
          <w:p w14:paraId="0FF2429D">
            <w:pPr>
              <w:widowControl/>
              <w:spacing w:line="360" w:lineRule="auto"/>
              <w:rPr>
                <w:rFonts w:ascii="宋体" w:hAnsi="宋体" w:cs="宋体"/>
                <w:kern w:val="0"/>
                <w:sz w:val="22"/>
              </w:rPr>
            </w:pPr>
            <w:r>
              <w:rPr>
                <w:rFonts w:hint="eastAsia" w:ascii="宋体" w:hAnsi="宋体" w:cs="宋体"/>
                <w:kern w:val="0"/>
                <w:sz w:val="22"/>
              </w:rPr>
              <w:t>二、</w:t>
            </w:r>
            <w:r>
              <w:rPr>
                <w:rFonts w:hint="eastAsia" w:ascii="宋体" w:hAnsi="宋体" w:cs="宋体"/>
                <w:kern w:val="0"/>
                <w:sz w:val="22"/>
                <w:szCs w:val="22"/>
              </w:rPr>
              <w:t>配置要求</w:t>
            </w:r>
            <w:r>
              <w:rPr>
                <w:rFonts w:hint="eastAsia" w:ascii="宋体" w:hAnsi="宋体" w:cs="宋体"/>
                <w:kern w:val="0"/>
                <w:sz w:val="22"/>
              </w:rPr>
              <w:t>：</w:t>
            </w:r>
          </w:p>
          <w:p w14:paraId="5BF23662">
            <w:pPr>
              <w:widowControl/>
              <w:spacing w:line="360" w:lineRule="auto"/>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w:t>
            </w:r>
            <w:r>
              <w:rPr>
                <w:rFonts w:hint="eastAsia" w:ascii="宋体" w:hAnsi="宋体" w:cs="宋体"/>
                <w:kern w:val="0"/>
                <w:sz w:val="22"/>
                <w:szCs w:val="22"/>
              </w:rPr>
              <w:t>广播级设备，不接受组装机；</w:t>
            </w:r>
            <w:r>
              <w:rPr>
                <w:rFonts w:hint="eastAsia" w:ascii="宋体" w:hAnsi="宋体" w:cs="宋体"/>
                <w:kern w:val="0"/>
                <w:sz w:val="22"/>
                <w:szCs w:val="22"/>
              </w:rPr>
              <w:br w:type="textWrapping"/>
            </w:r>
            <w:r>
              <w:rPr>
                <w:rFonts w:hint="eastAsia" w:ascii="宋体" w:hAnsi="宋体" w:cs="宋体"/>
                <w:kern w:val="0"/>
                <w:sz w:val="22"/>
                <w:szCs w:val="22"/>
              </w:rPr>
              <w:t>2.性能稳定、专业静音处理，4U机架式；</w:t>
            </w:r>
            <w:r>
              <w:rPr>
                <w:rFonts w:hint="eastAsia" w:ascii="宋体" w:hAnsi="宋体" w:cs="宋体"/>
                <w:kern w:val="0"/>
                <w:sz w:val="22"/>
                <w:szCs w:val="22"/>
              </w:rPr>
              <w:br w:type="textWrapping"/>
            </w:r>
            <w:r>
              <w:rPr>
                <w:rFonts w:hint="eastAsia" w:ascii="宋体" w:hAnsi="宋体" w:cs="宋体"/>
                <w:kern w:val="0"/>
                <w:sz w:val="22"/>
                <w:szCs w:val="22"/>
              </w:rPr>
              <w:t>3.处理核芯：≥20核28线程，基础频率≥3.40 GH；</w:t>
            </w:r>
            <w:r>
              <w:rPr>
                <w:rFonts w:hint="eastAsia" w:ascii="宋体" w:hAnsi="宋体" w:cs="宋体"/>
                <w:kern w:val="0"/>
                <w:sz w:val="22"/>
                <w:szCs w:val="22"/>
              </w:rPr>
              <w:br w:type="textWrapping"/>
            </w:r>
            <w:r>
              <w:rPr>
                <w:rFonts w:hint="eastAsia" w:ascii="宋体" w:hAnsi="宋体" w:cs="宋体"/>
                <w:kern w:val="0"/>
                <w:sz w:val="22"/>
                <w:szCs w:val="22"/>
              </w:rPr>
              <w:t>4.内存：≥16G DDR5 内存；</w:t>
            </w:r>
            <w:r>
              <w:rPr>
                <w:rFonts w:hint="eastAsia" w:ascii="宋体" w:hAnsi="宋体" w:cs="宋体"/>
                <w:kern w:val="0"/>
                <w:sz w:val="22"/>
                <w:szCs w:val="22"/>
              </w:rPr>
              <w:br w:type="textWrapping"/>
            </w:r>
            <w:r>
              <w:rPr>
                <w:rFonts w:hint="eastAsia" w:ascii="宋体" w:hAnsi="宋体" w:cs="宋体"/>
                <w:kern w:val="0"/>
                <w:sz w:val="22"/>
                <w:szCs w:val="22"/>
              </w:rPr>
              <w:t>5.存储：≥512G SSD固态硬盘 +≥ 2TB STAT硬盘；</w:t>
            </w:r>
            <w:r>
              <w:rPr>
                <w:rFonts w:hint="eastAsia" w:ascii="宋体" w:hAnsi="宋体" w:cs="宋体"/>
                <w:kern w:val="0"/>
                <w:sz w:val="22"/>
                <w:szCs w:val="22"/>
              </w:rPr>
              <w:br w:type="textWrapping"/>
            </w:r>
            <w:r>
              <w:rPr>
                <w:rFonts w:hint="eastAsia" w:ascii="宋体" w:hAnsi="宋体" w:cs="宋体"/>
                <w:kern w:val="0"/>
                <w:sz w:val="22"/>
                <w:szCs w:val="22"/>
              </w:rPr>
              <w:t>6.操作系统：标配正版系统；</w:t>
            </w:r>
          </w:p>
          <w:p w14:paraId="761D3407">
            <w:pPr>
              <w:widowControl/>
              <w:numPr>
                <w:ilvl w:val="0"/>
                <w:numId w:val="14"/>
              </w:numPr>
              <w:spacing w:line="360" w:lineRule="auto"/>
              <w:rPr>
                <w:rFonts w:ascii="宋体" w:hAnsi="宋体" w:cs="宋体"/>
                <w:kern w:val="0"/>
                <w:sz w:val="22"/>
                <w:szCs w:val="22"/>
              </w:rPr>
            </w:pPr>
            <w:r>
              <w:rPr>
                <w:rFonts w:hint="eastAsia" w:ascii="宋体" w:hAnsi="宋体" w:cs="宋体"/>
                <w:kern w:val="0"/>
                <w:sz w:val="22"/>
                <w:szCs w:val="22"/>
              </w:rPr>
              <w:t>含键盘鼠标；</w:t>
            </w:r>
            <w:r>
              <w:rPr>
                <w:rFonts w:hint="eastAsia" w:ascii="宋体" w:hAnsi="宋体" w:cs="宋体"/>
                <w:kern w:val="0"/>
                <w:sz w:val="22"/>
                <w:szCs w:val="22"/>
              </w:rPr>
              <w:br w:type="textWrapping"/>
            </w:r>
            <w:r>
              <w:rPr>
                <w:rFonts w:hint="eastAsia" w:ascii="宋体" w:hAnsi="宋体" w:cs="宋体"/>
                <w:kern w:val="0"/>
                <w:sz w:val="22"/>
                <w:szCs w:val="22"/>
              </w:rPr>
              <w:t>8.显示尺寸：≥27英寸。</w:t>
            </w:r>
          </w:p>
        </w:tc>
        <w:tc>
          <w:tcPr>
            <w:tcW w:w="427" w:type="pct"/>
            <w:shd w:val="clear" w:color="auto" w:fill="auto"/>
            <w:noWrap/>
            <w:vAlign w:val="center"/>
          </w:tcPr>
          <w:p w14:paraId="5961D5FF">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noWrap/>
            <w:vAlign w:val="center"/>
          </w:tcPr>
          <w:p w14:paraId="195B6F61">
            <w:pPr>
              <w:widowControl/>
              <w:spacing w:line="360" w:lineRule="auto"/>
              <w:jc w:val="center"/>
              <w:rPr>
                <w:rFonts w:ascii="宋体" w:hAnsi="宋体" w:cs="宋体"/>
                <w:kern w:val="0"/>
                <w:sz w:val="22"/>
                <w:szCs w:val="22"/>
              </w:rPr>
            </w:pPr>
            <w:r>
              <w:rPr>
                <w:rFonts w:hint="eastAsia" w:ascii="宋体" w:hAnsi="宋体" w:cs="宋体"/>
                <w:kern w:val="0"/>
                <w:sz w:val="22"/>
                <w:szCs w:val="22"/>
              </w:rPr>
              <w:t>台</w:t>
            </w:r>
          </w:p>
        </w:tc>
      </w:tr>
      <w:tr w14:paraId="37BE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3DBA22BA">
            <w:pPr>
              <w:widowControl/>
              <w:spacing w:line="360" w:lineRule="auto"/>
              <w:jc w:val="center"/>
              <w:rPr>
                <w:rFonts w:ascii="宋体" w:hAnsi="宋体" w:cs="宋体"/>
                <w:kern w:val="0"/>
                <w:sz w:val="22"/>
                <w:szCs w:val="22"/>
              </w:rPr>
            </w:pPr>
            <w:r>
              <w:rPr>
                <w:rFonts w:hint="eastAsia" w:ascii="宋体" w:hAnsi="宋体" w:cs="宋体"/>
                <w:sz w:val="22"/>
                <w:szCs w:val="22"/>
              </w:rPr>
              <w:t>2</w:t>
            </w:r>
          </w:p>
        </w:tc>
        <w:tc>
          <w:tcPr>
            <w:tcW w:w="670" w:type="pct"/>
            <w:shd w:val="clear" w:color="auto" w:fill="auto"/>
            <w:vAlign w:val="center"/>
          </w:tcPr>
          <w:p w14:paraId="28D2FD4F">
            <w:pPr>
              <w:widowControl/>
              <w:spacing w:line="360" w:lineRule="auto"/>
              <w:jc w:val="center"/>
              <w:rPr>
                <w:rFonts w:ascii="宋体" w:hAnsi="宋体" w:cs="宋体"/>
                <w:kern w:val="0"/>
                <w:sz w:val="22"/>
                <w:szCs w:val="22"/>
              </w:rPr>
            </w:pPr>
            <w:r>
              <w:rPr>
                <w:rFonts w:hint="eastAsia" w:ascii="宋体" w:hAnsi="宋体" w:cs="宋体"/>
                <w:kern w:val="0"/>
                <w:sz w:val="22"/>
                <w:szCs w:val="22"/>
              </w:rPr>
              <w:t>录音室-音频DAW控制器</w:t>
            </w:r>
          </w:p>
        </w:tc>
        <w:tc>
          <w:tcPr>
            <w:tcW w:w="3057" w:type="pct"/>
            <w:shd w:val="clear" w:color="auto" w:fill="auto"/>
          </w:tcPr>
          <w:p w14:paraId="414C7AF8">
            <w:pPr>
              <w:widowControl/>
              <w:spacing w:line="360" w:lineRule="auto"/>
              <w:rPr>
                <w:rFonts w:ascii="宋体" w:hAnsi="宋体" w:cs="宋体"/>
                <w:kern w:val="0"/>
                <w:sz w:val="22"/>
                <w:szCs w:val="22"/>
              </w:rPr>
            </w:pPr>
            <w:r>
              <w:rPr>
                <w:rFonts w:hint="eastAsia" w:ascii="宋体" w:hAnsi="宋体" w:cs="宋体"/>
                <w:kern w:val="0"/>
                <w:sz w:val="22"/>
                <w:szCs w:val="22"/>
              </w:rPr>
              <w:t>1.不少于8个高灵敏度触感具有10位分辨率的电动推子；</w:t>
            </w:r>
            <w:r>
              <w:rPr>
                <w:rFonts w:hint="eastAsia" w:ascii="宋体" w:hAnsi="宋体" w:cs="宋体"/>
                <w:kern w:val="0"/>
                <w:sz w:val="22"/>
                <w:szCs w:val="22"/>
              </w:rPr>
              <w:br w:type="textWrapping"/>
            </w:r>
            <w:r>
              <w:rPr>
                <w:rFonts w:hint="eastAsia" w:ascii="宋体" w:hAnsi="宋体" w:cs="宋体"/>
                <w:kern w:val="0"/>
                <w:sz w:val="22"/>
                <w:szCs w:val="22"/>
              </w:rPr>
              <w:t>2.不少于1个高灵敏度触感具有10位分辨率的电动总控推子；</w:t>
            </w:r>
            <w:r>
              <w:rPr>
                <w:rFonts w:hint="eastAsia" w:ascii="宋体" w:hAnsi="宋体" w:cs="宋体"/>
                <w:kern w:val="0"/>
                <w:sz w:val="22"/>
                <w:szCs w:val="22"/>
              </w:rPr>
              <w:br w:type="textWrapping"/>
            </w:r>
            <w:r>
              <w:rPr>
                <w:rFonts w:hint="eastAsia" w:ascii="宋体" w:hAnsi="宋体" w:cs="宋体"/>
                <w:kern w:val="0"/>
                <w:sz w:val="22"/>
                <w:szCs w:val="22"/>
              </w:rPr>
              <w:t>3.支持不少于12段LED通道级别测量；</w:t>
            </w:r>
            <w:r>
              <w:rPr>
                <w:rFonts w:hint="eastAsia" w:ascii="宋体" w:hAnsi="宋体" w:cs="宋体"/>
                <w:kern w:val="0"/>
                <w:sz w:val="22"/>
                <w:szCs w:val="22"/>
              </w:rPr>
              <w:br w:type="textWrapping"/>
            </w:r>
            <w:r>
              <w:rPr>
                <w:rFonts w:hint="eastAsia" w:ascii="宋体" w:hAnsi="宋体" w:cs="宋体"/>
                <w:kern w:val="0"/>
                <w:sz w:val="22"/>
                <w:szCs w:val="22"/>
              </w:rPr>
              <w:t>4.LED仪表板支持显示立体声主通道位置；</w:t>
            </w:r>
            <w:r>
              <w:rPr>
                <w:rFonts w:hint="eastAsia" w:ascii="宋体" w:hAnsi="宋体" w:cs="宋体"/>
                <w:kern w:val="0"/>
                <w:sz w:val="22"/>
                <w:szCs w:val="22"/>
              </w:rPr>
              <w:br w:type="textWrapping"/>
            </w:r>
            <w:r>
              <w:rPr>
                <w:rFonts w:hint="eastAsia" w:ascii="宋体" w:hAnsi="宋体" w:cs="宋体"/>
                <w:kern w:val="0"/>
                <w:sz w:val="22"/>
                <w:szCs w:val="22"/>
              </w:rPr>
              <w:t>5.不少于8个双功能编码器LED指示，用环型多种颜色指示出来；</w:t>
            </w:r>
            <w:r>
              <w:rPr>
                <w:rFonts w:hint="eastAsia" w:ascii="宋体" w:hAnsi="宋体" w:cs="宋体"/>
                <w:kern w:val="0"/>
                <w:sz w:val="22"/>
                <w:szCs w:val="22"/>
              </w:rPr>
              <w:br w:type="textWrapping"/>
            </w:r>
            <w:r>
              <w:rPr>
                <w:rFonts w:hint="eastAsia" w:ascii="宋体" w:hAnsi="宋体" w:cs="宋体"/>
                <w:kern w:val="0"/>
                <w:sz w:val="22"/>
                <w:szCs w:val="22"/>
              </w:rPr>
              <w:t>6.不少于11段多种颜色LED指示旋钮位置周围的编码器；</w:t>
            </w:r>
            <w:r>
              <w:rPr>
                <w:rFonts w:hint="eastAsia" w:ascii="宋体" w:hAnsi="宋体" w:cs="宋体"/>
                <w:kern w:val="0"/>
                <w:sz w:val="22"/>
                <w:szCs w:val="22"/>
              </w:rPr>
              <w:br w:type="textWrapping"/>
            </w:r>
            <w:r>
              <w:rPr>
                <w:rFonts w:hint="eastAsia" w:ascii="宋体" w:hAnsi="宋体" w:cs="宋体"/>
                <w:kern w:val="0"/>
                <w:sz w:val="22"/>
                <w:szCs w:val="22"/>
              </w:rPr>
              <w:t>7.支持通过双大型背光液晶显示每个通道的通道名称；</w:t>
            </w:r>
            <w:r>
              <w:rPr>
                <w:rFonts w:hint="eastAsia" w:ascii="宋体" w:hAnsi="宋体" w:cs="宋体"/>
                <w:kern w:val="0"/>
                <w:sz w:val="22"/>
                <w:szCs w:val="22"/>
              </w:rPr>
              <w:br w:type="textWrapping"/>
            </w:r>
            <w:r>
              <w:rPr>
                <w:rFonts w:hint="eastAsia" w:ascii="宋体" w:hAnsi="宋体" w:cs="宋体"/>
                <w:kern w:val="0"/>
                <w:sz w:val="22"/>
                <w:szCs w:val="22"/>
              </w:rPr>
              <w:t>8.10段LED显示时间项目的在SMPTE或BBT之间；</w:t>
            </w:r>
            <w:r>
              <w:rPr>
                <w:rFonts w:hint="eastAsia" w:ascii="宋体" w:hAnsi="宋体" w:cs="宋体"/>
                <w:kern w:val="0"/>
                <w:sz w:val="22"/>
                <w:szCs w:val="22"/>
              </w:rPr>
              <w:br w:type="textWrapping"/>
            </w:r>
            <w:r>
              <w:rPr>
                <w:rFonts w:hint="eastAsia" w:ascii="宋体" w:hAnsi="宋体" w:cs="宋体"/>
                <w:kern w:val="0"/>
                <w:sz w:val="22"/>
                <w:szCs w:val="22"/>
              </w:rPr>
              <w:t>9.快速滚轮可进行搜索控制；</w:t>
            </w:r>
            <w:r>
              <w:rPr>
                <w:rFonts w:hint="eastAsia" w:ascii="宋体" w:hAnsi="宋体" w:cs="宋体"/>
                <w:kern w:val="0"/>
                <w:sz w:val="22"/>
                <w:szCs w:val="22"/>
              </w:rPr>
              <w:br w:type="textWrapping"/>
            </w:r>
            <w:r>
              <w:rPr>
                <w:rFonts w:hint="eastAsia" w:ascii="宋体" w:hAnsi="宋体" w:cs="宋体"/>
                <w:kern w:val="0"/>
                <w:sz w:val="22"/>
                <w:szCs w:val="22"/>
              </w:rPr>
              <w:t>10.带灯的按钮可控制录制、独奏、静音、选择和记录；</w:t>
            </w:r>
            <w:r>
              <w:rPr>
                <w:rFonts w:hint="eastAsia" w:ascii="宋体" w:hAnsi="宋体" w:cs="宋体"/>
                <w:kern w:val="0"/>
                <w:sz w:val="22"/>
                <w:szCs w:val="22"/>
              </w:rPr>
              <w:br w:type="textWrapping"/>
            </w:r>
            <w:r>
              <w:rPr>
                <w:rFonts w:hint="eastAsia" w:ascii="宋体" w:hAnsi="宋体" w:cs="宋体"/>
                <w:kern w:val="0"/>
                <w:sz w:val="22"/>
                <w:szCs w:val="22"/>
              </w:rPr>
              <w:t>11.6个带灯按键，包括播放、停止、录制、回放、快进和循环；</w:t>
            </w:r>
            <w:r>
              <w:rPr>
                <w:rFonts w:hint="eastAsia" w:ascii="宋体" w:hAnsi="宋体" w:cs="宋体"/>
                <w:kern w:val="0"/>
                <w:sz w:val="22"/>
                <w:szCs w:val="22"/>
              </w:rPr>
              <w:br w:type="textWrapping"/>
            </w:r>
            <w:r>
              <w:rPr>
                <w:rFonts w:hint="eastAsia" w:ascii="宋体" w:hAnsi="宋体" w:cs="宋体"/>
                <w:kern w:val="0"/>
                <w:sz w:val="22"/>
                <w:szCs w:val="22"/>
              </w:rPr>
              <w:t>12.拥有不少于3个USB扩展端口。</w:t>
            </w:r>
          </w:p>
        </w:tc>
        <w:tc>
          <w:tcPr>
            <w:tcW w:w="427" w:type="pct"/>
            <w:shd w:val="clear" w:color="auto" w:fill="auto"/>
            <w:noWrap/>
            <w:vAlign w:val="center"/>
          </w:tcPr>
          <w:p w14:paraId="2E164992">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noWrap/>
            <w:vAlign w:val="center"/>
          </w:tcPr>
          <w:p w14:paraId="281138D6">
            <w:pPr>
              <w:widowControl/>
              <w:spacing w:line="360" w:lineRule="auto"/>
              <w:jc w:val="center"/>
              <w:rPr>
                <w:rFonts w:ascii="宋体" w:hAnsi="宋体" w:cs="宋体"/>
                <w:kern w:val="0"/>
                <w:sz w:val="22"/>
                <w:szCs w:val="22"/>
              </w:rPr>
            </w:pPr>
            <w:r>
              <w:rPr>
                <w:rFonts w:hint="eastAsia" w:ascii="宋体" w:hAnsi="宋体" w:cs="宋体"/>
                <w:kern w:val="0"/>
                <w:sz w:val="22"/>
                <w:szCs w:val="22"/>
              </w:rPr>
              <w:t>台</w:t>
            </w:r>
          </w:p>
        </w:tc>
      </w:tr>
      <w:tr w14:paraId="5FCF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178CEFD0">
            <w:pPr>
              <w:widowControl/>
              <w:spacing w:line="360" w:lineRule="auto"/>
              <w:jc w:val="center"/>
              <w:rPr>
                <w:rFonts w:ascii="宋体" w:hAnsi="宋体" w:cs="宋体"/>
                <w:kern w:val="0"/>
                <w:sz w:val="22"/>
                <w:szCs w:val="22"/>
              </w:rPr>
            </w:pPr>
            <w:r>
              <w:rPr>
                <w:rFonts w:hint="eastAsia" w:ascii="宋体" w:hAnsi="宋体" w:cs="宋体"/>
                <w:sz w:val="22"/>
                <w:szCs w:val="22"/>
              </w:rPr>
              <w:t>3</w:t>
            </w:r>
          </w:p>
        </w:tc>
        <w:tc>
          <w:tcPr>
            <w:tcW w:w="670" w:type="pct"/>
            <w:shd w:val="clear" w:color="auto" w:fill="auto"/>
            <w:vAlign w:val="center"/>
          </w:tcPr>
          <w:p w14:paraId="14D8CFF0">
            <w:pPr>
              <w:widowControl/>
              <w:spacing w:line="360" w:lineRule="auto"/>
              <w:jc w:val="center"/>
              <w:rPr>
                <w:rFonts w:ascii="宋体" w:hAnsi="宋体" w:cs="宋体"/>
                <w:kern w:val="0"/>
                <w:sz w:val="22"/>
                <w:szCs w:val="22"/>
              </w:rPr>
            </w:pPr>
            <w:r>
              <w:rPr>
                <w:rFonts w:hint="eastAsia" w:ascii="宋体" w:hAnsi="宋体" w:cs="宋体"/>
                <w:kern w:val="0"/>
                <w:sz w:val="22"/>
                <w:szCs w:val="22"/>
              </w:rPr>
              <w:t>录音室-音频接口</w:t>
            </w:r>
          </w:p>
        </w:tc>
        <w:tc>
          <w:tcPr>
            <w:tcW w:w="3057" w:type="pct"/>
            <w:shd w:val="clear" w:color="auto" w:fill="auto"/>
          </w:tcPr>
          <w:p w14:paraId="5CADE7B4">
            <w:pPr>
              <w:widowControl/>
              <w:spacing w:line="360" w:lineRule="auto"/>
              <w:rPr>
                <w:rFonts w:ascii="宋体" w:hAnsi="宋体" w:cs="宋体"/>
                <w:kern w:val="0"/>
                <w:sz w:val="22"/>
                <w:szCs w:val="22"/>
              </w:rPr>
            </w:pPr>
            <w:r>
              <w:rPr>
                <w:rFonts w:hint="eastAsia" w:ascii="宋体" w:hAnsi="宋体" w:cs="宋体"/>
                <w:kern w:val="0"/>
                <w:sz w:val="22"/>
                <w:szCs w:val="22"/>
              </w:rPr>
              <w:t>1.模拟输入：支持不少于2 x XLR/TRS组合式麦克风/吉他输入、8 x 1/4"TRS线路输入（平衡/非平衡）；</w:t>
            </w:r>
            <w:r>
              <w:rPr>
                <w:rFonts w:hint="eastAsia" w:ascii="宋体" w:hAnsi="宋体" w:cs="宋体"/>
                <w:kern w:val="0"/>
                <w:sz w:val="22"/>
                <w:szCs w:val="22"/>
              </w:rPr>
              <w:br w:type="textWrapping"/>
            </w:r>
            <w:r>
              <w:rPr>
                <w:rFonts w:hint="eastAsia" w:ascii="宋体" w:hAnsi="宋体" w:cs="宋体"/>
                <w:kern w:val="0"/>
                <w:sz w:val="22"/>
                <w:szCs w:val="22"/>
              </w:rPr>
              <w:t>2.模拟输出：不少于2 x XLR平衡主输出；8 x 1/4"平衡TRS线路输出；2 x 1/4" TRS立体声耳机；</w:t>
            </w:r>
            <w:r>
              <w:rPr>
                <w:rFonts w:hint="eastAsia" w:ascii="宋体" w:hAnsi="宋体" w:cs="宋体"/>
                <w:kern w:val="0"/>
                <w:sz w:val="22"/>
                <w:szCs w:val="22"/>
              </w:rPr>
              <w:br w:type="textWrapping"/>
            </w:r>
            <w:r>
              <w:rPr>
                <w:rFonts w:hint="eastAsia" w:ascii="宋体" w:hAnsi="宋体" w:cs="宋体"/>
                <w:kern w:val="0"/>
                <w:sz w:val="22"/>
                <w:szCs w:val="22"/>
              </w:rPr>
              <w:t>3.数字输入/输出：不少于16个ADAT光学通道，1x采样率、8个SMUX光学通道，2x采样率、2通道TOSlink（光学S/PDIF）高达96kHz、2通道RCA S/PDIF高达96kHz；</w:t>
            </w:r>
            <w:r>
              <w:rPr>
                <w:rFonts w:hint="eastAsia" w:ascii="宋体" w:hAnsi="宋体" w:cs="宋体"/>
                <w:kern w:val="0"/>
                <w:sz w:val="22"/>
                <w:szCs w:val="22"/>
              </w:rPr>
              <w:br w:type="textWrapping"/>
            </w:r>
            <w:r>
              <w:rPr>
                <w:rFonts w:hint="eastAsia" w:ascii="宋体" w:hAnsi="宋体" w:cs="宋体"/>
                <w:kern w:val="0"/>
                <w:sz w:val="22"/>
                <w:szCs w:val="22"/>
              </w:rPr>
              <w:t>4.总输入输出：不少于28个输入和30个输出；</w:t>
            </w:r>
            <w:r>
              <w:rPr>
                <w:rFonts w:hint="eastAsia" w:ascii="宋体" w:hAnsi="宋体" w:cs="宋体"/>
                <w:kern w:val="0"/>
                <w:sz w:val="22"/>
                <w:szCs w:val="22"/>
              </w:rPr>
              <w:br w:type="textWrapping"/>
            </w:r>
            <w:r>
              <w:rPr>
                <w:rFonts w:hint="eastAsia" w:ascii="宋体" w:hAnsi="宋体" w:cs="宋体"/>
                <w:kern w:val="0"/>
                <w:sz w:val="22"/>
                <w:szCs w:val="22"/>
              </w:rPr>
              <w:t>5.计算机连接：1 x Thunderbolt（兼容1和2）、1 x USB 2.0（兼容3.0）；</w:t>
            </w:r>
            <w:r>
              <w:rPr>
                <w:rFonts w:hint="eastAsia" w:ascii="宋体" w:hAnsi="宋体" w:cs="宋体"/>
                <w:kern w:val="0"/>
                <w:sz w:val="22"/>
                <w:szCs w:val="22"/>
              </w:rPr>
              <w:br w:type="textWrapping"/>
            </w:r>
            <w:r>
              <w:rPr>
                <w:rFonts w:hint="eastAsia" w:ascii="宋体" w:hAnsi="宋体" w:cs="宋体"/>
                <w:kern w:val="0"/>
                <w:sz w:val="22"/>
                <w:szCs w:val="22"/>
              </w:rPr>
              <w:t>6.同步 I/O：1 x SMPTE时间码输入（LTC）；1 x SMPTE时间码输出（LTC）；1x字时钟输入；1x字时钟输出；</w:t>
            </w:r>
            <w:r>
              <w:rPr>
                <w:rFonts w:hint="eastAsia" w:ascii="宋体" w:hAnsi="宋体" w:cs="宋体"/>
                <w:kern w:val="0"/>
                <w:sz w:val="22"/>
                <w:szCs w:val="22"/>
              </w:rPr>
              <w:br w:type="textWrapping"/>
            </w:r>
            <w:r>
              <w:rPr>
                <w:rFonts w:hint="eastAsia" w:ascii="宋体" w:hAnsi="宋体" w:cs="宋体"/>
                <w:kern w:val="0"/>
                <w:sz w:val="22"/>
                <w:szCs w:val="22"/>
              </w:rPr>
              <w:t>7.耳机：1 x 1/4"TRS立体声耳机（可分配）、1 x 1/4"TRS立体声耳机（镜像主输出）；</w:t>
            </w:r>
            <w:r>
              <w:rPr>
                <w:rFonts w:hint="eastAsia" w:ascii="宋体" w:hAnsi="宋体" w:cs="宋体"/>
                <w:kern w:val="0"/>
                <w:sz w:val="22"/>
                <w:szCs w:val="22"/>
              </w:rPr>
              <w:br w:type="textWrapping"/>
            </w:r>
            <w:r>
              <w:rPr>
                <w:rFonts w:hint="eastAsia" w:ascii="宋体" w:hAnsi="宋体" w:cs="宋体"/>
                <w:kern w:val="0"/>
                <w:sz w:val="22"/>
                <w:szCs w:val="22"/>
              </w:rPr>
              <w:t>8.幻象电源：2x独立+48V。</w:t>
            </w:r>
          </w:p>
        </w:tc>
        <w:tc>
          <w:tcPr>
            <w:tcW w:w="427" w:type="pct"/>
            <w:shd w:val="clear" w:color="auto" w:fill="auto"/>
            <w:noWrap/>
            <w:vAlign w:val="center"/>
          </w:tcPr>
          <w:p w14:paraId="169EC31A">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noWrap/>
            <w:vAlign w:val="center"/>
          </w:tcPr>
          <w:p w14:paraId="63AF86B3">
            <w:pPr>
              <w:widowControl/>
              <w:spacing w:line="360" w:lineRule="auto"/>
              <w:jc w:val="center"/>
              <w:rPr>
                <w:rFonts w:ascii="宋体" w:hAnsi="宋体" w:cs="宋体"/>
                <w:kern w:val="0"/>
                <w:sz w:val="22"/>
                <w:szCs w:val="22"/>
              </w:rPr>
            </w:pPr>
            <w:r>
              <w:rPr>
                <w:rFonts w:hint="eastAsia" w:ascii="宋体" w:hAnsi="宋体" w:cs="宋体"/>
                <w:kern w:val="0"/>
                <w:sz w:val="22"/>
                <w:szCs w:val="22"/>
              </w:rPr>
              <w:t>台</w:t>
            </w:r>
          </w:p>
        </w:tc>
      </w:tr>
      <w:tr w14:paraId="0F7B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30E667EF">
            <w:pPr>
              <w:widowControl/>
              <w:spacing w:line="360" w:lineRule="auto"/>
              <w:jc w:val="center"/>
              <w:rPr>
                <w:rFonts w:ascii="宋体" w:hAnsi="宋体" w:cs="宋体"/>
                <w:kern w:val="0"/>
                <w:sz w:val="22"/>
                <w:szCs w:val="22"/>
              </w:rPr>
            </w:pPr>
            <w:r>
              <w:rPr>
                <w:rFonts w:hint="eastAsia" w:ascii="宋体" w:hAnsi="宋体" w:cs="宋体"/>
                <w:sz w:val="22"/>
                <w:szCs w:val="22"/>
              </w:rPr>
              <w:t>4</w:t>
            </w:r>
          </w:p>
        </w:tc>
        <w:tc>
          <w:tcPr>
            <w:tcW w:w="670" w:type="pct"/>
            <w:shd w:val="clear" w:color="auto" w:fill="auto"/>
            <w:vAlign w:val="center"/>
          </w:tcPr>
          <w:p w14:paraId="122E08DB">
            <w:pPr>
              <w:widowControl/>
              <w:spacing w:line="360" w:lineRule="auto"/>
              <w:jc w:val="center"/>
              <w:rPr>
                <w:rFonts w:ascii="宋体" w:hAnsi="宋体" w:cs="宋体"/>
                <w:kern w:val="0"/>
                <w:sz w:val="22"/>
                <w:szCs w:val="22"/>
              </w:rPr>
            </w:pPr>
            <w:r>
              <w:rPr>
                <w:rFonts w:hint="eastAsia" w:ascii="宋体" w:hAnsi="宋体" w:cs="宋体"/>
                <w:kern w:val="0"/>
                <w:sz w:val="22"/>
                <w:szCs w:val="22"/>
              </w:rPr>
              <w:t>录音室-调音软件</w:t>
            </w:r>
          </w:p>
        </w:tc>
        <w:tc>
          <w:tcPr>
            <w:tcW w:w="3057" w:type="pct"/>
            <w:shd w:val="clear" w:color="auto" w:fill="auto"/>
          </w:tcPr>
          <w:p w14:paraId="0B16628C">
            <w:pPr>
              <w:widowControl/>
              <w:spacing w:line="360" w:lineRule="auto"/>
              <w:rPr>
                <w:rFonts w:ascii="宋体" w:hAnsi="宋体" w:cs="宋体"/>
                <w:kern w:val="0"/>
                <w:sz w:val="22"/>
                <w:szCs w:val="22"/>
              </w:rPr>
            </w:pPr>
            <w:r>
              <w:rPr>
                <w:rFonts w:hint="eastAsia" w:ascii="宋体" w:hAnsi="宋体" w:cs="宋体"/>
                <w:kern w:val="0"/>
                <w:sz w:val="22"/>
                <w:szCs w:val="22"/>
              </w:rPr>
              <w:t>1.输入≥192个；</w:t>
            </w:r>
            <w:r>
              <w:rPr>
                <w:rFonts w:hint="eastAsia" w:ascii="宋体" w:hAnsi="宋体" w:cs="宋体"/>
                <w:kern w:val="0"/>
                <w:sz w:val="22"/>
                <w:szCs w:val="22"/>
              </w:rPr>
              <w:br w:type="textWrapping"/>
            </w:r>
            <w:r>
              <w:rPr>
                <w:rFonts w:hint="eastAsia" w:ascii="宋体" w:hAnsi="宋体" w:cs="宋体"/>
                <w:kern w:val="0"/>
                <w:sz w:val="22"/>
                <w:szCs w:val="22"/>
              </w:rPr>
              <w:t>2.最大同步音频录制轨道≥256个，乐器轨道≥256个，MIDI 轨道≥512 个，辅助轨道≥512 个，总线≥256 个，视频轨道≥64个；</w:t>
            </w:r>
            <w:r>
              <w:rPr>
                <w:rFonts w:hint="eastAsia" w:ascii="宋体" w:hAnsi="宋体" w:cs="宋体"/>
                <w:kern w:val="0"/>
                <w:sz w:val="22"/>
                <w:szCs w:val="22"/>
              </w:rPr>
              <w:br w:type="textWrapping"/>
            </w:r>
            <w:r>
              <w:rPr>
                <w:rFonts w:hint="eastAsia" w:ascii="宋体" w:hAnsi="宋体" w:cs="宋体"/>
                <w:kern w:val="0"/>
                <w:sz w:val="22"/>
                <w:szCs w:val="22"/>
              </w:rPr>
              <w:t>3.支持的最大采样率达到 32 比特，192 kHz；</w:t>
            </w:r>
            <w:r>
              <w:rPr>
                <w:rFonts w:hint="eastAsia" w:ascii="宋体" w:hAnsi="宋体" w:cs="宋体"/>
                <w:kern w:val="0"/>
                <w:sz w:val="22"/>
                <w:szCs w:val="22"/>
              </w:rPr>
              <w:br w:type="textWrapping"/>
            </w:r>
            <w:r>
              <w:rPr>
                <w:rFonts w:hint="eastAsia" w:ascii="宋体" w:hAnsi="宋体" w:cs="宋体"/>
                <w:kern w:val="0"/>
                <w:sz w:val="22"/>
                <w:szCs w:val="22"/>
              </w:rPr>
              <w:t>4.支持最大 I/O≥256路；</w:t>
            </w:r>
            <w:r>
              <w:rPr>
                <w:rFonts w:hint="eastAsia" w:ascii="宋体" w:hAnsi="宋体" w:cs="宋体"/>
                <w:kern w:val="0"/>
                <w:sz w:val="22"/>
                <w:szCs w:val="22"/>
              </w:rPr>
              <w:br w:type="textWrapping"/>
            </w:r>
            <w:r>
              <w:rPr>
                <w:rFonts w:hint="eastAsia" w:ascii="宋体" w:hAnsi="宋体" w:cs="宋体"/>
                <w:kern w:val="0"/>
                <w:sz w:val="22"/>
                <w:szCs w:val="22"/>
              </w:rPr>
              <w:t>5.支持的插件格式：AAX DSP 64，配套软件：≥75 种虚拟乐器、特效、声音处理和实用插件，音色库≥8 GB；</w:t>
            </w:r>
            <w:r>
              <w:rPr>
                <w:rFonts w:hint="eastAsia" w:ascii="宋体" w:hAnsi="宋体" w:cs="宋体"/>
                <w:kern w:val="0"/>
                <w:sz w:val="22"/>
                <w:szCs w:val="22"/>
              </w:rPr>
              <w:br w:type="textWrapping"/>
            </w:r>
            <w:r>
              <w:rPr>
                <w:rFonts w:hint="eastAsia" w:ascii="宋体" w:hAnsi="宋体" w:cs="宋体"/>
                <w:kern w:val="0"/>
                <w:sz w:val="22"/>
                <w:szCs w:val="22"/>
              </w:rPr>
              <w:t>6.含最新中文版软件授权加密狗的加密钥匙。</w:t>
            </w:r>
          </w:p>
        </w:tc>
        <w:tc>
          <w:tcPr>
            <w:tcW w:w="427" w:type="pct"/>
            <w:shd w:val="clear" w:color="auto" w:fill="auto"/>
            <w:noWrap/>
            <w:vAlign w:val="center"/>
          </w:tcPr>
          <w:p w14:paraId="74CF560B">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noWrap/>
            <w:vAlign w:val="center"/>
          </w:tcPr>
          <w:p w14:paraId="5124E53F">
            <w:pPr>
              <w:widowControl/>
              <w:spacing w:line="360" w:lineRule="auto"/>
              <w:jc w:val="center"/>
              <w:rPr>
                <w:rFonts w:ascii="宋体" w:hAnsi="宋体" w:cs="宋体"/>
                <w:kern w:val="0"/>
                <w:sz w:val="22"/>
                <w:szCs w:val="22"/>
              </w:rPr>
            </w:pPr>
            <w:r>
              <w:rPr>
                <w:rFonts w:hint="eastAsia" w:ascii="宋体" w:hAnsi="宋体" w:cs="宋体"/>
                <w:kern w:val="0"/>
                <w:sz w:val="22"/>
                <w:szCs w:val="22"/>
              </w:rPr>
              <w:t>套</w:t>
            </w:r>
          </w:p>
        </w:tc>
      </w:tr>
      <w:tr w14:paraId="18A2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112F0A43">
            <w:pPr>
              <w:widowControl/>
              <w:spacing w:line="360" w:lineRule="auto"/>
              <w:jc w:val="center"/>
              <w:rPr>
                <w:rFonts w:ascii="宋体" w:hAnsi="宋体" w:cs="宋体"/>
                <w:kern w:val="0"/>
                <w:sz w:val="22"/>
                <w:szCs w:val="22"/>
              </w:rPr>
            </w:pPr>
            <w:r>
              <w:rPr>
                <w:rFonts w:hint="eastAsia" w:ascii="宋体" w:hAnsi="宋体" w:cs="宋体"/>
                <w:sz w:val="22"/>
                <w:szCs w:val="22"/>
              </w:rPr>
              <w:t>5</w:t>
            </w:r>
          </w:p>
        </w:tc>
        <w:tc>
          <w:tcPr>
            <w:tcW w:w="670" w:type="pct"/>
            <w:shd w:val="clear" w:color="auto" w:fill="auto"/>
            <w:vAlign w:val="center"/>
          </w:tcPr>
          <w:p w14:paraId="54A95553">
            <w:pPr>
              <w:widowControl/>
              <w:spacing w:line="360" w:lineRule="auto"/>
              <w:jc w:val="center"/>
              <w:rPr>
                <w:rFonts w:ascii="宋体" w:hAnsi="宋体" w:cs="宋体"/>
                <w:kern w:val="0"/>
                <w:sz w:val="22"/>
                <w:szCs w:val="22"/>
              </w:rPr>
            </w:pPr>
            <w:r>
              <w:rPr>
                <w:rFonts w:hint="eastAsia" w:ascii="宋体" w:hAnsi="宋体" w:cs="宋体"/>
                <w:kern w:val="0"/>
                <w:sz w:val="22"/>
                <w:szCs w:val="22"/>
              </w:rPr>
              <w:t>数字媒体专业教学应用环境-影视全流程制作终端</w:t>
            </w:r>
          </w:p>
        </w:tc>
        <w:tc>
          <w:tcPr>
            <w:tcW w:w="3057" w:type="pct"/>
            <w:shd w:val="clear" w:color="auto" w:fill="auto"/>
          </w:tcPr>
          <w:p w14:paraId="7F3B38B3">
            <w:pPr>
              <w:widowControl/>
              <w:spacing w:line="360" w:lineRule="auto"/>
              <w:rPr>
                <w:rFonts w:ascii="宋体" w:hAnsi="宋体" w:cs="宋体"/>
                <w:kern w:val="0"/>
                <w:sz w:val="22"/>
                <w:szCs w:val="22"/>
              </w:rPr>
            </w:pPr>
            <w:r>
              <w:rPr>
                <w:rFonts w:hint="eastAsia" w:ascii="宋体" w:hAnsi="宋体" w:cs="宋体"/>
                <w:kern w:val="0"/>
                <w:sz w:val="22"/>
                <w:szCs w:val="22"/>
              </w:rPr>
              <w:t>一、功能描述：</w:t>
            </w:r>
          </w:p>
          <w:p w14:paraId="1DFB2C48">
            <w:pPr>
              <w:widowControl/>
              <w:spacing w:line="360" w:lineRule="auto"/>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w:t>
            </w:r>
            <w:r>
              <w:rPr>
                <w:rFonts w:hint="eastAsia" w:ascii="宋体" w:hAnsi="宋体" w:cs="宋体"/>
                <w:kern w:val="0"/>
                <w:sz w:val="22"/>
                <w:szCs w:val="22"/>
              </w:rPr>
              <w:t>内置智能交互电子绿箱软件，</w:t>
            </w:r>
            <w:r>
              <w:rPr>
                <w:rFonts w:ascii="宋体" w:hAnsi="宋体" w:cs="宋体"/>
                <w:kern w:val="0"/>
                <w:sz w:val="22"/>
                <w:szCs w:val="22"/>
              </w:rPr>
              <w:t>配合</w:t>
            </w:r>
            <w:r>
              <w:rPr>
                <w:rFonts w:hint="eastAsia" w:ascii="宋体" w:hAnsi="宋体" w:cs="宋体"/>
                <w:kern w:val="0"/>
                <w:sz w:val="22"/>
                <w:szCs w:val="22"/>
              </w:rPr>
              <w:t>教学显示终端</w:t>
            </w:r>
            <w:r>
              <w:rPr>
                <w:rFonts w:ascii="宋体" w:hAnsi="宋体" w:cs="宋体"/>
                <w:kern w:val="0"/>
                <w:sz w:val="22"/>
                <w:szCs w:val="22"/>
              </w:rPr>
              <w:t>实现对</w:t>
            </w:r>
            <w:r>
              <w:rPr>
                <w:rFonts w:hint="eastAsia" w:ascii="宋体" w:hAnsi="宋体" w:cs="宋体"/>
                <w:kern w:val="0"/>
                <w:sz w:val="22"/>
                <w:szCs w:val="22"/>
              </w:rPr>
              <w:t>教学显示终端</w:t>
            </w:r>
            <w:r>
              <w:rPr>
                <w:rFonts w:ascii="宋体" w:hAnsi="宋体" w:cs="宋体"/>
                <w:kern w:val="0"/>
                <w:sz w:val="22"/>
                <w:szCs w:val="22"/>
              </w:rPr>
              <w:t>的抠像功能，不影响触摸</w:t>
            </w:r>
            <w:r>
              <w:rPr>
                <w:rFonts w:hint="eastAsia" w:ascii="宋体" w:hAnsi="宋体" w:cs="宋体"/>
                <w:kern w:val="0"/>
                <w:sz w:val="22"/>
                <w:szCs w:val="22"/>
              </w:rPr>
              <w:t>操作</w:t>
            </w:r>
            <w:r>
              <w:rPr>
                <w:rFonts w:ascii="宋体" w:hAnsi="宋体" w:cs="宋体"/>
                <w:kern w:val="0"/>
                <w:sz w:val="22"/>
                <w:szCs w:val="22"/>
              </w:rPr>
              <w:t>、</w:t>
            </w:r>
            <w:r>
              <w:rPr>
                <w:rFonts w:hint="eastAsia" w:ascii="宋体" w:hAnsi="宋体" w:cs="宋体"/>
                <w:kern w:val="0"/>
                <w:sz w:val="22"/>
                <w:szCs w:val="22"/>
              </w:rPr>
              <w:t>书写</w:t>
            </w:r>
            <w:r>
              <w:rPr>
                <w:rFonts w:ascii="宋体" w:hAnsi="宋体" w:cs="宋体"/>
                <w:kern w:val="0"/>
                <w:sz w:val="22"/>
                <w:szCs w:val="22"/>
              </w:rPr>
              <w:t>白板等</w:t>
            </w:r>
            <w:r>
              <w:rPr>
                <w:rFonts w:hint="eastAsia" w:ascii="宋体" w:hAnsi="宋体" w:cs="宋体"/>
                <w:kern w:val="0"/>
                <w:sz w:val="22"/>
                <w:szCs w:val="22"/>
              </w:rPr>
              <w:t>功能</w:t>
            </w:r>
            <w:r>
              <w:rPr>
                <w:rFonts w:ascii="宋体" w:hAnsi="宋体" w:cs="宋体"/>
                <w:kern w:val="0"/>
                <w:sz w:val="22"/>
                <w:szCs w:val="22"/>
              </w:rPr>
              <w:t>正常使用。</w:t>
            </w:r>
          </w:p>
          <w:p w14:paraId="47DE865F">
            <w:pPr>
              <w:widowControl/>
              <w:spacing w:line="360" w:lineRule="auto"/>
              <w:rPr>
                <w:rFonts w:ascii="宋体" w:hAnsi="宋体" w:cs="宋体"/>
                <w:kern w:val="0"/>
                <w:sz w:val="22"/>
                <w:szCs w:val="22"/>
              </w:rPr>
            </w:pPr>
            <w:r>
              <w:rPr>
                <w:rFonts w:ascii="宋体" w:hAnsi="宋体" w:cs="宋体"/>
                <w:kern w:val="0"/>
                <w:sz w:val="22"/>
                <w:szCs w:val="22"/>
              </w:rPr>
              <w:t>2.该软件始终运行在系统所有程序的前台，实现对所有程序的覆盖、包括系统的状态栏等。</w:t>
            </w:r>
          </w:p>
          <w:p w14:paraId="3ED5B78A">
            <w:pPr>
              <w:widowControl/>
              <w:spacing w:line="360" w:lineRule="auto"/>
              <w:rPr>
                <w:rFonts w:ascii="宋体" w:hAnsi="宋体" w:cs="宋体"/>
                <w:kern w:val="0"/>
                <w:sz w:val="22"/>
                <w:szCs w:val="22"/>
              </w:rPr>
            </w:pPr>
            <w:r>
              <w:rPr>
                <w:rFonts w:ascii="宋体" w:hAnsi="宋体" w:cs="宋体"/>
                <w:kern w:val="0"/>
                <w:sz w:val="22"/>
                <w:szCs w:val="22"/>
              </w:rPr>
              <w:t>3.颜色可自定义为绿色/蓝色、透明度可调、不影响其他程序的正常使用。</w:t>
            </w:r>
          </w:p>
          <w:p w14:paraId="27EEF87C">
            <w:pPr>
              <w:widowControl/>
              <w:spacing w:line="360" w:lineRule="auto"/>
              <w:rPr>
                <w:rFonts w:ascii="宋体" w:hAnsi="宋体" w:cs="宋体"/>
                <w:kern w:val="0"/>
                <w:sz w:val="22"/>
                <w:szCs w:val="22"/>
              </w:rPr>
            </w:pPr>
            <w:r>
              <w:rPr>
                <w:rFonts w:ascii="宋体" w:hAnsi="宋体" w:cs="宋体"/>
                <w:kern w:val="0"/>
                <w:sz w:val="22"/>
                <w:szCs w:val="22"/>
              </w:rPr>
              <w:t>#4</w:t>
            </w:r>
            <w:r>
              <w:rPr>
                <w:rFonts w:hint="eastAsia" w:ascii="宋体" w:hAnsi="宋体" w:cs="宋体"/>
                <w:kern w:val="0"/>
                <w:sz w:val="22"/>
                <w:szCs w:val="22"/>
              </w:rPr>
              <w:t>.</w:t>
            </w:r>
            <w:r>
              <w:rPr>
                <w:rFonts w:ascii="宋体" w:hAnsi="宋体" w:cs="宋体"/>
                <w:kern w:val="0"/>
                <w:sz w:val="22"/>
                <w:szCs w:val="22"/>
              </w:rPr>
              <w:t>可通过一体化高清虚实演播系统的NDI功能，采集触摸大屏中的程序文件、PPT、Word等，与对触摸大屏抠像的场景融合、满足精品MOOC制作需求</w:t>
            </w:r>
            <w:r>
              <w:rPr>
                <w:rFonts w:hint="eastAsia" w:cs="宋体" w:asciiTheme="minorEastAsia" w:hAnsiTheme="minorEastAsia" w:eastAsiaTheme="minorEastAsia"/>
                <w:kern w:val="0"/>
                <w:sz w:val="22"/>
                <w:szCs w:val="22"/>
              </w:rPr>
              <w:t>（提供通过CNAS认可的第三方机构出具的相关检测报告复印件，并加盖厂商公章）</w:t>
            </w:r>
            <w:r>
              <w:rPr>
                <w:rFonts w:ascii="宋体" w:hAnsi="宋体" w:cs="宋体"/>
                <w:kern w:val="0"/>
                <w:sz w:val="22"/>
                <w:szCs w:val="22"/>
              </w:rPr>
              <w:t>。</w:t>
            </w:r>
          </w:p>
          <w:p w14:paraId="15BF6E3D">
            <w:pPr>
              <w:widowControl/>
              <w:spacing w:line="360" w:lineRule="auto"/>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rPr>
              <w:t>.</w:t>
            </w:r>
            <w:r>
              <w:rPr>
                <w:rFonts w:ascii="宋体" w:hAnsi="宋体" w:cs="宋体"/>
                <w:kern w:val="0"/>
                <w:sz w:val="22"/>
                <w:szCs w:val="22"/>
              </w:rPr>
              <w:t>支持将桌面程序转换为NDI流发送至一体化演播室系统作为信号源进行切换。</w:t>
            </w:r>
          </w:p>
          <w:p w14:paraId="6BF4CEAF">
            <w:pPr>
              <w:widowControl/>
              <w:spacing w:line="360" w:lineRule="auto"/>
              <w:rPr>
                <w:rFonts w:ascii="宋体" w:hAnsi="宋体" w:cs="宋体"/>
                <w:kern w:val="0"/>
                <w:sz w:val="22"/>
                <w:szCs w:val="22"/>
              </w:rPr>
            </w:pPr>
            <w:r>
              <w:rPr>
                <w:rFonts w:ascii="宋体" w:hAnsi="宋体" w:cs="宋体"/>
                <w:kern w:val="0"/>
                <w:sz w:val="22"/>
                <w:szCs w:val="22"/>
              </w:rPr>
              <w:t>6</w:t>
            </w:r>
            <w:r>
              <w:rPr>
                <w:rFonts w:hint="eastAsia" w:ascii="宋体" w:hAnsi="宋体" w:cs="宋体"/>
                <w:kern w:val="0"/>
                <w:sz w:val="22"/>
                <w:szCs w:val="22"/>
              </w:rPr>
              <w:t>.</w:t>
            </w:r>
            <w:r>
              <w:rPr>
                <w:rFonts w:ascii="宋体" w:hAnsi="宋体" w:cs="宋体"/>
                <w:kern w:val="0"/>
                <w:sz w:val="22"/>
                <w:szCs w:val="22"/>
              </w:rPr>
              <w:t>系统支持NDI等信号的音视频推流、拉流功能以及USB信号等物理信号采集以及电脑PPT信号采集，实现多路信号合成录制MOOC等功能，实现自动切换、直播、互动、自动上传。</w:t>
            </w:r>
          </w:p>
          <w:p w14:paraId="29A9F614">
            <w:pPr>
              <w:widowControl/>
              <w:spacing w:line="360" w:lineRule="auto"/>
              <w:rPr>
                <w:rFonts w:ascii="宋体" w:hAnsi="宋体" w:cs="宋体"/>
                <w:kern w:val="0"/>
                <w:sz w:val="22"/>
                <w:szCs w:val="22"/>
              </w:rPr>
            </w:pPr>
            <w:r>
              <w:rPr>
                <w:rFonts w:ascii="宋体" w:hAnsi="宋体" w:cs="宋体"/>
                <w:kern w:val="0"/>
                <w:sz w:val="22"/>
                <w:szCs w:val="22"/>
              </w:rPr>
              <w:t>7</w:t>
            </w:r>
            <w:r>
              <w:rPr>
                <w:rFonts w:hint="eastAsia" w:ascii="宋体" w:hAnsi="宋体" w:cs="宋体"/>
                <w:kern w:val="0"/>
                <w:sz w:val="22"/>
                <w:szCs w:val="22"/>
              </w:rPr>
              <w:t>.</w:t>
            </w:r>
            <w:r>
              <w:rPr>
                <w:rFonts w:ascii="宋体" w:hAnsi="宋体" w:cs="宋体"/>
                <w:kern w:val="0"/>
                <w:sz w:val="22"/>
                <w:szCs w:val="22"/>
              </w:rPr>
              <w:t>系统支持多模式录播功能：包括电影模式、画中画等模式、二分屏模式、课件模式、教师模式、板书模式、虚拟抠像模式、AI无背景抠像模式等不少于8种课程录制模式；</w:t>
            </w:r>
          </w:p>
          <w:p w14:paraId="78522352">
            <w:pPr>
              <w:widowControl/>
              <w:spacing w:line="360" w:lineRule="auto"/>
              <w:rPr>
                <w:rFonts w:ascii="宋体" w:hAnsi="宋体" w:cs="宋体"/>
                <w:kern w:val="0"/>
                <w:sz w:val="22"/>
                <w:szCs w:val="22"/>
              </w:rPr>
            </w:pPr>
            <w:r>
              <w:rPr>
                <w:rFonts w:ascii="宋体" w:hAnsi="宋体" w:cs="宋体"/>
                <w:kern w:val="0"/>
                <w:sz w:val="22"/>
                <w:szCs w:val="22"/>
              </w:rPr>
              <w:t>8</w:t>
            </w:r>
            <w:r>
              <w:rPr>
                <w:rFonts w:hint="eastAsia" w:ascii="宋体" w:hAnsi="宋体" w:cs="宋体"/>
                <w:kern w:val="0"/>
                <w:sz w:val="22"/>
                <w:szCs w:val="22"/>
              </w:rPr>
              <w:t>.</w:t>
            </w:r>
            <w:r>
              <w:rPr>
                <w:rFonts w:ascii="宋体" w:hAnsi="宋体" w:cs="宋体"/>
                <w:kern w:val="0"/>
                <w:sz w:val="22"/>
                <w:szCs w:val="22"/>
              </w:rPr>
              <w:t>系统支持电脑授课课件信号、黑板板书信号、教师特写信号、教师全景信号的自动切换模式和固定（画中画等）、纯课件模式、纯教师模式、人+PPT模式、人+板书模式等不少于六种模式的自动切换、合成输出、实现多方互动、网络同步直播。</w:t>
            </w:r>
          </w:p>
          <w:p w14:paraId="0221FAA0">
            <w:pPr>
              <w:widowControl/>
              <w:spacing w:line="360" w:lineRule="auto"/>
              <w:rPr>
                <w:rFonts w:ascii="宋体" w:hAnsi="宋体" w:cs="宋体"/>
                <w:kern w:val="0"/>
                <w:sz w:val="22"/>
                <w:szCs w:val="22"/>
              </w:rPr>
            </w:pPr>
            <w:r>
              <w:rPr>
                <w:rFonts w:ascii="宋体" w:hAnsi="宋体" w:cs="宋体"/>
                <w:kern w:val="0"/>
                <w:sz w:val="22"/>
                <w:szCs w:val="22"/>
              </w:rPr>
              <w:t>#9</w:t>
            </w:r>
            <w:r>
              <w:rPr>
                <w:rFonts w:hint="eastAsia" w:ascii="宋体" w:hAnsi="宋体" w:cs="宋体"/>
                <w:kern w:val="0"/>
                <w:sz w:val="22"/>
                <w:szCs w:val="22"/>
              </w:rPr>
              <w:t>.</w:t>
            </w:r>
            <w:r>
              <w:rPr>
                <w:rFonts w:ascii="宋体" w:hAnsi="宋体" w:cs="宋体"/>
                <w:kern w:val="0"/>
                <w:sz w:val="22"/>
                <w:szCs w:val="22"/>
              </w:rPr>
              <w:t>支持AI无背景抠像，可根据授课过程，实现人+PPT与人+板书的自动切换，且在切换过程中，通过AI追踪功能，将教师位置的固定化，实现伴随式虚拟金课同步录制、输出、互动功能</w:t>
            </w:r>
            <w:r>
              <w:rPr>
                <w:rFonts w:hint="eastAsia" w:cs="宋体" w:asciiTheme="minorEastAsia" w:hAnsiTheme="minorEastAsia" w:eastAsiaTheme="minorEastAsia"/>
                <w:kern w:val="0"/>
                <w:sz w:val="22"/>
                <w:szCs w:val="22"/>
              </w:rPr>
              <w:t>（提供通过CNAS认可的第三方机构出具的相关检测报告复印件，并加盖厂商公章）</w:t>
            </w:r>
            <w:r>
              <w:rPr>
                <w:rFonts w:ascii="宋体" w:hAnsi="宋体" w:cs="宋体"/>
                <w:kern w:val="0"/>
                <w:sz w:val="22"/>
                <w:szCs w:val="22"/>
              </w:rPr>
              <w:t>。</w:t>
            </w:r>
          </w:p>
          <w:p w14:paraId="6C988D16">
            <w:pPr>
              <w:widowControl/>
              <w:spacing w:line="360" w:lineRule="auto"/>
              <w:rPr>
                <w:rFonts w:ascii="宋体" w:hAnsi="宋体" w:cs="宋体"/>
                <w:kern w:val="0"/>
                <w:sz w:val="22"/>
                <w:szCs w:val="22"/>
              </w:rPr>
            </w:pPr>
            <w:r>
              <w:rPr>
                <w:rFonts w:ascii="宋体" w:hAnsi="宋体" w:cs="宋体"/>
                <w:kern w:val="0"/>
                <w:sz w:val="22"/>
                <w:szCs w:val="22"/>
              </w:rPr>
              <w:t>#10.系统支持与中控同步控制功能，可通过中控一键开启录制、一键停止录制、一键开启直播</w:t>
            </w:r>
            <w:r>
              <w:rPr>
                <w:rFonts w:hint="eastAsia" w:cs="宋体" w:asciiTheme="minorEastAsia" w:hAnsiTheme="minorEastAsia" w:eastAsiaTheme="minorEastAsia"/>
                <w:kern w:val="0"/>
                <w:sz w:val="22"/>
                <w:szCs w:val="22"/>
              </w:rPr>
              <w:t>（提供通过CNAS认可的第三方机构出具的相关检测报告复印件，并加盖厂商公章）</w:t>
            </w:r>
            <w:r>
              <w:rPr>
                <w:rFonts w:ascii="宋体" w:hAnsi="宋体" w:cs="宋体"/>
                <w:kern w:val="0"/>
                <w:sz w:val="22"/>
                <w:szCs w:val="22"/>
              </w:rPr>
              <w:t>。</w:t>
            </w:r>
          </w:p>
          <w:p w14:paraId="33697158">
            <w:pPr>
              <w:pStyle w:val="2"/>
              <w:ind w:firstLine="0"/>
            </w:pPr>
            <w:r>
              <w:rPr>
                <w:rFonts w:hint="eastAsia"/>
              </w:rPr>
              <w:t>二、</w:t>
            </w:r>
            <w:r>
              <w:rPr>
                <w:rFonts w:hint="eastAsia" w:ascii="宋体" w:hAnsi="宋体" w:cs="宋体"/>
                <w:sz w:val="22"/>
                <w:szCs w:val="22"/>
              </w:rPr>
              <w:t>配置要求</w:t>
            </w:r>
            <w:r>
              <w:rPr>
                <w:rFonts w:hint="eastAsia"/>
              </w:rPr>
              <w:t>：</w:t>
            </w:r>
          </w:p>
          <w:p w14:paraId="6F2DFA2F">
            <w:pPr>
              <w:widowControl/>
              <w:spacing w:line="360" w:lineRule="auto"/>
              <w:rPr>
                <w:rFonts w:ascii="宋体" w:hAnsi="宋体" w:cs="宋体"/>
                <w:kern w:val="0"/>
                <w:sz w:val="22"/>
                <w:szCs w:val="22"/>
              </w:rPr>
            </w:pPr>
            <w:r>
              <w:rPr>
                <w:rFonts w:hint="eastAsia" w:ascii="宋体" w:hAnsi="宋体" w:cs="宋体"/>
                <w:kern w:val="0"/>
                <w:sz w:val="22"/>
                <w:szCs w:val="22"/>
              </w:rPr>
              <w:t>1.CPU：≥24核心32线程，基础频率≥3.20 GHz；</w:t>
            </w:r>
            <w:r>
              <w:rPr>
                <w:rFonts w:hint="eastAsia" w:ascii="宋体" w:hAnsi="宋体" w:cs="宋体"/>
                <w:kern w:val="0"/>
                <w:sz w:val="22"/>
                <w:szCs w:val="22"/>
              </w:rPr>
              <w:br w:type="textWrapping"/>
            </w:r>
            <w:r>
              <w:rPr>
                <w:rFonts w:ascii="宋体" w:hAnsi="宋体" w:cs="宋体"/>
                <w:kern w:val="0"/>
                <w:sz w:val="22"/>
                <w:szCs w:val="22"/>
              </w:rPr>
              <w:t>2</w:t>
            </w:r>
            <w:r>
              <w:rPr>
                <w:rFonts w:hint="eastAsia" w:ascii="宋体" w:hAnsi="宋体" w:cs="宋体"/>
                <w:kern w:val="0"/>
                <w:sz w:val="22"/>
                <w:szCs w:val="22"/>
              </w:rPr>
              <w:t>.内存：≥16G DDR5*4；内存插槽数≥4支持双通道，最大支持128GB；</w:t>
            </w:r>
            <w:r>
              <w:rPr>
                <w:rFonts w:hint="eastAsia" w:ascii="宋体" w:hAnsi="宋体" w:cs="宋体"/>
                <w:kern w:val="0"/>
                <w:sz w:val="22"/>
                <w:szCs w:val="22"/>
              </w:rPr>
              <w:br w:type="textWrapping"/>
            </w:r>
            <w:r>
              <w:rPr>
                <w:rFonts w:ascii="宋体" w:hAnsi="宋体" w:cs="宋体"/>
                <w:kern w:val="0"/>
                <w:sz w:val="22"/>
                <w:szCs w:val="22"/>
              </w:rPr>
              <w:t>3</w:t>
            </w:r>
            <w:r>
              <w:rPr>
                <w:rFonts w:hint="eastAsia" w:ascii="宋体" w:hAnsi="宋体" w:cs="宋体"/>
                <w:kern w:val="0"/>
                <w:sz w:val="22"/>
                <w:szCs w:val="22"/>
              </w:rPr>
              <w:t>.存储：配置≥1块2T M.2 SSD硬盘；</w:t>
            </w:r>
            <w:r>
              <w:rPr>
                <w:rFonts w:hint="eastAsia" w:asciiTheme="minorEastAsia" w:hAnsiTheme="minorEastAsia"/>
                <w:szCs w:val="21"/>
              </w:rPr>
              <w:t>支持双固态插槽；</w:t>
            </w:r>
            <w:r>
              <w:rPr>
                <w:rFonts w:hint="eastAsia" w:ascii="宋体" w:hAnsi="宋体" w:cs="宋体"/>
                <w:kern w:val="0"/>
                <w:sz w:val="22"/>
                <w:szCs w:val="22"/>
              </w:rPr>
              <w:t>内部配置≥</w:t>
            </w:r>
            <w:r>
              <w:rPr>
                <w:rFonts w:ascii="宋体" w:hAnsi="宋体" w:cs="宋体"/>
                <w:kern w:val="0"/>
                <w:sz w:val="22"/>
                <w:szCs w:val="22"/>
              </w:rPr>
              <w:t>2</w:t>
            </w:r>
            <w:r>
              <w:rPr>
                <w:rFonts w:hint="eastAsia" w:ascii="宋体" w:hAnsi="宋体" w:cs="宋体"/>
                <w:kern w:val="0"/>
                <w:sz w:val="22"/>
                <w:szCs w:val="22"/>
              </w:rPr>
              <w:t>个3.5寸硬盘位；</w:t>
            </w:r>
            <w:r>
              <w:rPr>
                <w:rFonts w:hint="eastAsia" w:ascii="宋体" w:hAnsi="宋体" w:cs="宋体"/>
                <w:kern w:val="0"/>
                <w:sz w:val="22"/>
                <w:szCs w:val="22"/>
              </w:rPr>
              <w:br w:type="textWrapping"/>
            </w:r>
            <w:r>
              <w:rPr>
                <w:rFonts w:ascii="宋体" w:hAnsi="宋体" w:cs="宋体"/>
                <w:kern w:val="0"/>
                <w:sz w:val="22"/>
                <w:szCs w:val="22"/>
              </w:rPr>
              <w:t>4</w:t>
            </w:r>
            <w:r>
              <w:rPr>
                <w:rFonts w:hint="eastAsia" w:ascii="宋体" w:hAnsi="宋体" w:cs="宋体"/>
                <w:kern w:val="0"/>
                <w:sz w:val="22"/>
                <w:szCs w:val="22"/>
              </w:rPr>
              <w:t>.显卡: 核心基础频率：≥2</w:t>
            </w:r>
            <w:r>
              <w:rPr>
                <w:rFonts w:ascii="宋体" w:hAnsi="宋体" w:cs="宋体"/>
                <w:kern w:val="0"/>
                <w:sz w:val="22"/>
                <w:szCs w:val="22"/>
              </w:rPr>
              <w:t>16</w:t>
            </w:r>
            <w:r>
              <w:rPr>
                <w:rFonts w:hint="eastAsia" w:ascii="宋体" w:hAnsi="宋体" w:cs="宋体"/>
                <w:kern w:val="0"/>
                <w:sz w:val="22"/>
                <w:szCs w:val="22"/>
              </w:rPr>
              <w:t>5MHz，显存容量：≥12GB GDDR7，显存位宽：≥192bit，显存带宽：≥672GB/s，接口类型：PCI Express 5.0 16X，输出接口：≥3×DP2.1b+1×HDMI 2.1b；</w:t>
            </w:r>
            <w:r>
              <w:rPr>
                <w:rFonts w:hint="eastAsia" w:ascii="宋体" w:hAnsi="宋体" w:cs="宋体"/>
                <w:kern w:val="0"/>
                <w:sz w:val="22"/>
                <w:szCs w:val="22"/>
              </w:rPr>
              <w:br w:type="textWrapping"/>
            </w:r>
            <w:r>
              <w:rPr>
                <w:rFonts w:ascii="宋体" w:hAnsi="宋体" w:cs="宋体"/>
                <w:kern w:val="0"/>
                <w:sz w:val="22"/>
                <w:szCs w:val="22"/>
              </w:rPr>
              <w:t>5</w:t>
            </w:r>
            <w:r>
              <w:rPr>
                <w:rFonts w:hint="eastAsia" w:ascii="宋体" w:hAnsi="宋体" w:cs="宋体"/>
                <w:kern w:val="0"/>
                <w:sz w:val="22"/>
                <w:szCs w:val="22"/>
              </w:rPr>
              <w:t>.网络：主板集成2 x Intel® I225-LM 2.5GbE LAN；</w:t>
            </w:r>
            <w:r>
              <w:rPr>
                <w:rFonts w:hint="eastAsia" w:ascii="宋体" w:hAnsi="宋体" w:cs="宋体"/>
                <w:kern w:val="0"/>
                <w:sz w:val="22"/>
                <w:szCs w:val="22"/>
              </w:rPr>
              <w:br w:type="textWrapping"/>
            </w:r>
            <w:r>
              <w:rPr>
                <w:rFonts w:hint="eastAsia" w:ascii="宋体" w:hAnsi="宋体" w:cs="宋体"/>
                <w:kern w:val="0"/>
                <w:sz w:val="22"/>
                <w:szCs w:val="22"/>
              </w:rPr>
              <w:t>8.显示尺寸：≥27寸；</w:t>
            </w:r>
            <w:r>
              <w:rPr>
                <w:rFonts w:hint="eastAsia" w:ascii="宋体" w:hAnsi="宋体" w:cs="宋体"/>
                <w:kern w:val="0"/>
                <w:sz w:val="22"/>
                <w:szCs w:val="22"/>
              </w:rPr>
              <w:br w:type="textWrapping"/>
            </w:r>
            <w:r>
              <w:rPr>
                <w:rFonts w:ascii="宋体" w:hAnsi="宋体" w:cs="宋体"/>
                <w:kern w:val="0"/>
                <w:sz w:val="22"/>
                <w:szCs w:val="22"/>
              </w:rPr>
              <w:t>6</w:t>
            </w:r>
            <w:r>
              <w:rPr>
                <w:rFonts w:hint="eastAsia" w:ascii="宋体" w:hAnsi="宋体" w:cs="宋体"/>
                <w:kern w:val="0"/>
                <w:sz w:val="22"/>
                <w:szCs w:val="22"/>
              </w:rPr>
              <w:t>.I/O扩展槽：≥1个</w:t>
            </w:r>
            <w:r>
              <w:rPr>
                <w:rFonts w:ascii="宋体" w:hAnsi="宋体" w:cs="宋体"/>
                <w:kern w:val="0"/>
                <w:sz w:val="22"/>
                <w:szCs w:val="22"/>
              </w:rPr>
              <w:t>PCIe® 4.0*16</w:t>
            </w:r>
            <w:r>
              <w:rPr>
                <w:rFonts w:hint="eastAsia" w:ascii="宋体" w:hAnsi="宋体" w:cs="宋体"/>
                <w:kern w:val="0"/>
                <w:sz w:val="22"/>
                <w:szCs w:val="22"/>
              </w:rPr>
              <w:t>，≥</w:t>
            </w:r>
            <w:r>
              <w:rPr>
                <w:rFonts w:ascii="宋体" w:hAnsi="宋体" w:cs="宋体"/>
                <w:kern w:val="0"/>
                <w:sz w:val="22"/>
                <w:szCs w:val="22"/>
              </w:rPr>
              <w:t xml:space="preserve">2 </w:t>
            </w:r>
            <w:r>
              <w:rPr>
                <w:rFonts w:hint="eastAsia" w:ascii="宋体" w:hAnsi="宋体" w:cs="宋体"/>
                <w:kern w:val="0"/>
                <w:sz w:val="22"/>
                <w:szCs w:val="22"/>
              </w:rPr>
              <w:t>个</w:t>
            </w:r>
            <w:r>
              <w:rPr>
                <w:rFonts w:ascii="宋体" w:hAnsi="宋体" w:cs="宋体"/>
                <w:kern w:val="0"/>
                <w:sz w:val="22"/>
                <w:szCs w:val="22"/>
              </w:rPr>
              <w:t xml:space="preserve"> PCIe® 3.0*1</w:t>
            </w:r>
            <w:r>
              <w:rPr>
                <w:rFonts w:hint="eastAsia" w:ascii="宋体" w:hAnsi="宋体" w:cs="宋体"/>
                <w:kern w:val="0"/>
                <w:sz w:val="22"/>
                <w:szCs w:val="22"/>
              </w:rPr>
              <w:t>，≥3</w:t>
            </w:r>
            <w:r>
              <w:rPr>
                <w:rFonts w:ascii="宋体" w:hAnsi="宋体" w:cs="宋体"/>
                <w:kern w:val="0"/>
                <w:sz w:val="22"/>
                <w:szCs w:val="22"/>
              </w:rPr>
              <w:t xml:space="preserve"> </w:t>
            </w:r>
            <w:r>
              <w:rPr>
                <w:rFonts w:hint="eastAsia" w:ascii="宋体" w:hAnsi="宋体" w:cs="宋体"/>
                <w:kern w:val="0"/>
                <w:sz w:val="22"/>
                <w:szCs w:val="22"/>
              </w:rPr>
              <w:t>个</w:t>
            </w:r>
            <w:r>
              <w:rPr>
                <w:rFonts w:ascii="宋体" w:hAnsi="宋体" w:cs="宋体"/>
                <w:kern w:val="0"/>
                <w:sz w:val="22"/>
                <w:szCs w:val="22"/>
              </w:rPr>
              <w:t xml:space="preserve"> M.2接口</w:t>
            </w:r>
            <w:r>
              <w:rPr>
                <w:rFonts w:hint="eastAsia" w:ascii="宋体" w:hAnsi="宋体" w:cs="宋体"/>
                <w:kern w:val="0"/>
                <w:sz w:val="22"/>
                <w:szCs w:val="22"/>
              </w:rPr>
              <w:t>，≥4个</w:t>
            </w:r>
            <w:r>
              <w:rPr>
                <w:rFonts w:ascii="宋体" w:hAnsi="宋体" w:cs="宋体"/>
                <w:kern w:val="0"/>
                <w:sz w:val="22"/>
                <w:szCs w:val="22"/>
              </w:rPr>
              <w:t>SATA</w:t>
            </w:r>
            <w:r>
              <w:rPr>
                <w:rFonts w:hint="eastAsia" w:ascii="宋体" w:hAnsi="宋体" w:cs="宋体"/>
                <w:kern w:val="0"/>
                <w:sz w:val="22"/>
                <w:szCs w:val="22"/>
              </w:rPr>
              <w:t>接口；</w:t>
            </w:r>
            <w:r>
              <w:rPr>
                <w:rFonts w:hint="eastAsia" w:ascii="宋体" w:hAnsi="宋体" w:cs="宋体"/>
                <w:kern w:val="0"/>
                <w:sz w:val="22"/>
                <w:szCs w:val="22"/>
              </w:rPr>
              <w:br w:type="textWrapping"/>
            </w:r>
            <w:r>
              <w:rPr>
                <w:rFonts w:ascii="宋体" w:hAnsi="宋体" w:cs="宋体"/>
                <w:kern w:val="0"/>
                <w:sz w:val="22"/>
                <w:szCs w:val="22"/>
              </w:rPr>
              <w:t>7</w:t>
            </w:r>
            <w:r>
              <w:rPr>
                <w:rFonts w:hint="eastAsia" w:ascii="宋体" w:hAnsi="宋体" w:cs="宋体"/>
                <w:kern w:val="0"/>
                <w:sz w:val="22"/>
                <w:szCs w:val="22"/>
              </w:rPr>
              <w:t>.接口：≥8个原生USB接口（其中前置不少于1个Type C接口，后置不少于4个USB3.2接口）；</w:t>
            </w:r>
            <w:r>
              <w:rPr>
                <w:rFonts w:hint="eastAsia" w:ascii="宋体" w:hAnsi="宋体" w:cs="宋体"/>
                <w:kern w:val="0"/>
                <w:sz w:val="22"/>
                <w:szCs w:val="22"/>
              </w:rPr>
              <w:br w:type="textWrapping"/>
            </w:r>
            <w:r>
              <w:rPr>
                <w:rFonts w:ascii="宋体" w:hAnsi="宋体" w:cs="宋体"/>
                <w:kern w:val="0"/>
                <w:sz w:val="22"/>
                <w:szCs w:val="22"/>
              </w:rPr>
              <w:t>8</w:t>
            </w:r>
            <w:r>
              <w:rPr>
                <w:rFonts w:hint="eastAsia" w:ascii="宋体" w:hAnsi="宋体" w:cs="宋体"/>
                <w:kern w:val="0"/>
                <w:sz w:val="22"/>
                <w:szCs w:val="22"/>
              </w:rPr>
              <w:t>.声卡：≥前2后3音频接口，支持</w:t>
            </w:r>
            <w:r>
              <w:rPr>
                <w:rFonts w:ascii="宋体" w:hAnsi="宋体" w:cs="宋体"/>
                <w:kern w:val="0"/>
                <w:sz w:val="22"/>
                <w:szCs w:val="22"/>
              </w:rPr>
              <w:t>7.1</w:t>
            </w:r>
            <w:r>
              <w:rPr>
                <w:rFonts w:hint="eastAsia" w:ascii="宋体" w:hAnsi="宋体" w:cs="宋体"/>
                <w:kern w:val="0"/>
                <w:sz w:val="22"/>
                <w:szCs w:val="22"/>
              </w:rPr>
              <w:t>声道；</w:t>
            </w:r>
            <w:r>
              <w:rPr>
                <w:rFonts w:hint="eastAsia" w:ascii="宋体" w:hAnsi="宋体" w:cs="宋体"/>
                <w:kern w:val="0"/>
                <w:sz w:val="22"/>
                <w:szCs w:val="22"/>
              </w:rPr>
              <w:br w:type="textWrapping"/>
            </w:r>
            <w:r>
              <w:rPr>
                <w:rFonts w:ascii="宋体" w:hAnsi="宋体" w:cs="宋体"/>
                <w:kern w:val="0"/>
                <w:sz w:val="22"/>
                <w:szCs w:val="22"/>
              </w:rPr>
              <w:t>9</w:t>
            </w:r>
            <w:r>
              <w:rPr>
                <w:rFonts w:hint="eastAsia" w:ascii="宋体" w:hAnsi="宋体" w:cs="宋体"/>
                <w:kern w:val="0"/>
                <w:sz w:val="22"/>
                <w:szCs w:val="22"/>
              </w:rPr>
              <w:t>.电源功率：750W；</w:t>
            </w:r>
          </w:p>
        </w:tc>
        <w:tc>
          <w:tcPr>
            <w:tcW w:w="427" w:type="pct"/>
            <w:shd w:val="clear" w:color="auto" w:fill="auto"/>
            <w:noWrap/>
            <w:vAlign w:val="center"/>
          </w:tcPr>
          <w:p w14:paraId="51E3C646">
            <w:pPr>
              <w:widowControl/>
              <w:spacing w:line="360" w:lineRule="auto"/>
              <w:jc w:val="center"/>
              <w:rPr>
                <w:rFonts w:ascii="宋体" w:hAnsi="宋体" w:cs="宋体"/>
                <w:kern w:val="0"/>
                <w:sz w:val="22"/>
                <w:szCs w:val="22"/>
              </w:rPr>
            </w:pPr>
            <w:r>
              <w:rPr>
                <w:rFonts w:hint="eastAsia" w:ascii="宋体" w:hAnsi="宋体" w:cs="宋体"/>
                <w:kern w:val="0"/>
                <w:sz w:val="22"/>
                <w:szCs w:val="22"/>
              </w:rPr>
              <w:t>44</w:t>
            </w:r>
          </w:p>
        </w:tc>
        <w:tc>
          <w:tcPr>
            <w:tcW w:w="475" w:type="pct"/>
            <w:shd w:val="clear" w:color="auto" w:fill="auto"/>
            <w:noWrap/>
            <w:vAlign w:val="center"/>
          </w:tcPr>
          <w:p w14:paraId="2A3A462B">
            <w:pPr>
              <w:widowControl/>
              <w:spacing w:line="360" w:lineRule="auto"/>
              <w:jc w:val="center"/>
              <w:rPr>
                <w:rFonts w:ascii="宋体" w:hAnsi="宋体" w:cs="宋体"/>
                <w:kern w:val="0"/>
                <w:sz w:val="22"/>
                <w:szCs w:val="22"/>
              </w:rPr>
            </w:pPr>
            <w:r>
              <w:rPr>
                <w:rFonts w:hint="eastAsia" w:ascii="宋体" w:hAnsi="宋体" w:cs="宋体"/>
                <w:kern w:val="0"/>
                <w:sz w:val="22"/>
                <w:szCs w:val="22"/>
              </w:rPr>
              <w:t>台</w:t>
            </w:r>
          </w:p>
        </w:tc>
      </w:tr>
      <w:tr w14:paraId="7173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3580D7BD">
            <w:pPr>
              <w:widowControl/>
              <w:spacing w:line="360" w:lineRule="auto"/>
              <w:jc w:val="center"/>
              <w:rPr>
                <w:rFonts w:ascii="宋体" w:hAnsi="宋体" w:cs="宋体"/>
                <w:kern w:val="0"/>
                <w:sz w:val="22"/>
                <w:szCs w:val="22"/>
              </w:rPr>
            </w:pPr>
            <w:r>
              <w:rPr>
                <w:rFonts w:hint="eastAsia" w:ascii="宋体" w:hAnsi="宋体" w:cs="宋体"/>
                <w:sz w:val="22"/>
                <w:szCs w:val="22"/>
              </w:rPr>
              <w:t>6</w:t>
            </w:r>
          </w:p>
        </w:tc>
        <w:tc>
          <w:tcPr>
            <w:tcW w:w="670" w:type="pct"/>
            <w:shd w:val="clear" w:color="auto" w:fill="auto"/>
            <w:vAlign w:val="center"/>
          </w:tcPr>
          <w:p w14:paraId="2AE14062">
            <w:pPr>
              <w:widowControl/>
              <w:spacing w:line="360" w:lineRule="auto"/>
              <w:jc w:val="center"/>
              <w:rPr>
                <w:rFonts w:ascii="宋体" w:hAnsi="宋体" w:cs="宋体"/>
                <w:kern w:val="0"/>
                <w:sz w:val="22"/>
                <w:szCs w:val="22"/>
              </w:rPr>
            </w:pPr>
            <w:r>
              <w:rPr>
                <w:rFonts w:hint="eastAsia" w:ascii="宋体" w:hAnsi="宋体" w:cs="宋体"/>
                <w:kern w:val="0"/>
                <w:sz w:val="22"/>
                <w:szCs w:val="22"/>
              </w:rPr>
              <w:t>数字媒体专业教学应用环境-桌面管理还原系统</w:t>
            </w:r>
          </w:p>
        </w:tc>
        <w:tc>
          <w:tcPr>
            <w:tcW w:w="3057" w:type="pct"/>
            <w:shd w:val="clear" w:color="auto" w:fill="auto"/>
          </w:tcPr>
          <w:p w14:paraId="1E6FB776">
            <w:pPr>
              <w:widowControl/>
              <w:spacing w:line="360" w:lineRule="auto"/>
              <w:rPr>
                <w:rFonts w:ascii="宋体" w:hAnsi="宋体" w:cs="宋体"/>
                <w:kern w:val="0"/>
                <w:sz w:val="22"/>
                <w:szCs w:val="22"/>
              </w:rPr>
            </w:pPr>
            <w:r>
              <w:rPr>
                <w:rFonts w:hint="eastAsia" w:ascii="宋体" w:hAnsi="宋体" w:cs="宋体"/>
                <w:kern w:val="0"/>
                <w:sz w:val="22"/>
                <w:szCs w:val="22"/>
              </w:rPr>
              <w:t>1.独立的硬件卡，采用PCI-E接口。</w:t>
            </w:r>
          </w:p>
          <w:p w14:paraId="3EDDE4C3">
            <w:pPr>
              <w:widowControl/>
              <w:spacing w:line="360" w:lineRule="auto"/>
              <w:rPr>
                <w:rFonts w:ascii="宋体" w:hAnsi="宋体" w:cs="宋体"/>
                <w:kern w:val="0"/>
                <w:sz w:val="22"/>
                <w:szCs w:val="22"/>
              </w:rPr>
            </w:pPr>
            <w:r>
              <w:rPr>
                <w:rFonts w:hint="eastAsia" w:ascii="宋体" w:hAnsi="宋体" w:cs="宋体"/>
                <w:kern w:val="0"/>
                <w:sz w:val="22"/>
                <w:szCs w:val="22"/>
              </w:rPr>
              <w:t>2.#硬盘数据线与硬件卡直接相连，控制硬盘读写，需要做到彻底保护硬盘数据，彻底防止病毒破坏。采用三代高速芯片，硬卡带两个硬盘接口（一个M.2,一个SATA口）,（提供所投产品的产品彩页，并加盖厂商公章）。</w:t>
            </w:r>
          </w:p>
          <w:p w14:paraId="619DDDD6">
            <w:pPr>
              <w:widowControl/>
              <w:spacing w:line="360" w:lineRule="auto"/>
              <w:rPr>
                <w:rFonts w:ascii="宋体" w:hAnsi="宋体" w:cs="宋体"/>
                <w:kern w:val="0"/>
                <w:sz w:val="22"/>
                <w:szCs w:val="22"/>
              </w:rPr>
            </w:pPr>
            <w:r>
              <w:rPr>
                <w:rFonts w:hint="eastAsia" w:ascii="宋体" w:hAnsi="宋体" w:cs="宋体"/>
                <w:kern w:val="0"/>
                <w:sz w:val="22"/>
                <w:szCs w:val="22"/>
              </w:rPr>
              <w:t>3.支持各种形式的固态硬盘（NVME/SATA/M.2等）</w:t>
            </w:r>
          </w:p>
          <w:p w14:paraId="00544226">
            <w:pPr>
              <w:widowControl/>
              <w:spacing w:line="360" w:lineRule="auto"/>
              <w:rPr>
                <w:rFonts w:ascii="宋体" w:hAnsi="宋体" w:cs="宋体"/>
                <w:kern w:val="0"/>
                <w:sz w:val="22"/>
                <w:szCs w:val="22"/>
              </w:rPr>
            </w:pPr>
            <w:r>
              <w:rPr>
                <w:rFonts w:hint="eastAsia" w:ascii="宋体" w:hAnsi="宋体" w:cs="宋体"/>
                <w:kern w:val="0"/>
                <w:sz w:val="22"/>
                <w:szCs w:val="22"/>
              </w:rPr>
              <w:t>4.#需要支持自动和手动修改IP地址，支持IPV6，满足网络升级的需要，针对不同的系统可以自动设置不同的IP地址，（提供所投产品的功能截图，并加盖厂商公章）。</w:t>
            </w:r>
          </w:p>
          <w:p w14:paraId="3B7A5265">
            <w:pPr>
              <w:widowControl/>
              <w:spacing w:line="360" w:lineRule="auto"/>
              <w:rPr>
                <w:rFonts w:ascii="宋体" w:hAnsi="宋体" w:cs="宋体"/>
                <w:kern w:val="0"/>
                <w:sz w:val="22"/>
                <w:szCs w:val="22"/>
              </w:rPr>
            </w:pPr>
            <w:r>
              <w:rPr>
                <w:rFonts w:hint="eastAsia" w:ascii="宋体" w:hAnsi="宋体" w:cs="宋体"/>
                <w:kern w:val="0"/>
                <w:sz w:val="22"/>
                <w:szCs w:val="22"/>
              </w:rPr>
              <w:t>5.# 需要支持数据传输AES-256加密验证，（提供所投产品的功能截图，并加盖厂商公章）。</w:t>
            </w:r>
          </w:p>
          <w:p w14:paraId="5EB7B512">
            <w:pPr>
              <w:widowControl/>
              <w:spacing w:line="360" w:lineRule="auto"/>
              <w:rPr>
                <w:rFonts w:ascii="宋体" w:hAnsi="宋体" w:cs="宋体"/>
                <w:kern w:val="0"/>
                <w:sz w:val="22"/>
                <w:szCs w:val="22"/>
              </w:rPr>
            </w:pPr>
            <w:r>
              <w:rPr>
                <w:rFonts w:hint="eastAsia" w:ascii="宋体" w:hAnsi="宋体" w:cs="宋体"/>
                <w:kern w:val="0"/>
                <w:sz w:val="22"/>
                <w:szCs w:val="22"/>
              </w:rPr>
              <w:t>6.网络拷贝需要支持千兆环境速度达到每分钟6-7GB，百兆境速度达到1GB。</w:t>
            </w:r>
          </w:p>
          <w:p w14:paraId="48AA6D99">
            <w:pPr>
              <w:widowControl/>
              <w:spacing w:line="360" w:lineRule="auto"/>
              <w:rPr>
                <w:rFonts w:ascii="宋体" w:hAnsi="宋体" w:cs="宋体"/>
                <w:kern w:val="0"/>
                <w:sz w:val="22"/>
                <w:szCs w:val="22"/>
              </w:rPr>
            </w:pPr>
            <w:r>
              <w:rPr>
                <w:rFonts w:hint="eastAsia" w:ascii="宋体" w:hAnsi="宋体" w:cs="宋体"/>
                <w:kern w:val="0"/>
                <w:sz w:val="22"/>
                <w:szCs w:val="22"/>
              </w:rPr>
              <w:t>7.支持注册软件分发（针对需要单机注册的软件，只需在样机上注册后，网络拷贝过去不需逐台注册，立即可以使用）。</w:t>
            </w:r>
          </w:p>
          <w:p w14:paraId="4D3B5C4D">
            <w:pPr>
              <w:widowControl/>
              <w:spacing w:line="360" w:lineRule="auto"/>
              <w:rPr>
                <w:rFonts w:ascii="宋体" w:hAnsi="宋体" w:cs="宋体"/>
                <w:kern w:val="0"/>
                <w:sz w:val="22"/>
                <w:szCs w:val="22"/>
              </w:rPr>
            </w:pPr>
            <w:r>
              <w:rPr>
                <w:rFonts w:hint="eastAsia" w:ascii="宋体" w:hAnsi="宋体" w:cs="宋体"/>
                <w:kern w:val="0"/>
                <w:sz w:val="22"/>
                <w:szCs w:val="22"/>
              </w:rPr>
              <w:t>8.# 需要支持在同一硬盘上分区之间的拷贝，在同一个硬盘上安装多个同样操作系统的时候，只需要安装一个,（提供所投产品的功能截图，并加盖厂商公章）。</w:t>
            </w:r>
          </w:p>
          <w:p w14:paraId="7950C804">
            <w:pPr>
              <w:widowControl/>
              <w:spacing w:line="360" w:lineRule="auto"/>
              <w:rPr>
                <w:rFonts w:ascii="宋体" w:hAnsi="宋体" w:cs="宋体"/>
                <w:kern w:val="0"/>
                <w:sz w:val="22"/>
                <w:szCs w:val="22"/>
              </w:rPr>
            </w:pPr>
            <w:r>
              <w:rPr>
                <w:rFonts w:hint="eastAsia" w:ascii="宋体" w:hAnsi="宋体" w:cs="宋体"/>
                <w:kern w:val="0"/>
                <w:sz w:val="22"/>
                <w:szCs w:val="22"/>
              </w:rPr>
              <w:t>9.单个操作系统可以设置操作密码。</w:t>
            </w:r>
          </w:p>
          <w:p w14:paraId="2B163DB0">
            <w:pPr>
              <w:widowControl/>
              <w:spacing w:line="360" w:lineRule="auto"/>
              <w:rPr>
                <w:rFonts w:ascii="宋体" w:hAnsi="宋体" w:cs="宋体"/>
                <w:kern w:val="0"/>
                <w:sz w:val="22"/>
                <w:szCs w:val="22"/>
              </w:rPr>
            </w:pPr>
            <w:r>
              <w:rPr>
                <w:rFonts w:hint="eastAsia" w:ascii="宋体" w:hAnsi="宋体" w:cs="宋体"/>
                <w:kern w:val="0"/>
                <w:sz w:val="22"/>
                <w:szCs w:val="22"/>
              </w:rPr>
              <w:t>10.支持公用资料立即还原。</w:t>
            </w:r>
          </w:p>
          <w:p w14:paraId="0F4942B6">
            <w:pPr>
              <w:widowControl/>
              <w:spacing w:line="360" w:lineRule="auto"/>
              <w:rPr>
                <w:rFonts w:ascii="宋体" w:hAnsi="宋体" w:cs="宋体"/>
                <w:kern w:val="0"/>
                <w:sz w:val="22"/>
                <w:szCs w:val="22"/>
              </w:rPr>
            </w:pPr>
            <w:r>
              <w:rPr>
                <w:rFonts w:hint="eastAsia" w:ascii="宋体" w:hAnsi="宋体" w:cs="宋体"/>
                <w:kern w:val="0"/>
                <w:sz w:val="22"/>
                <w:szCs w:val="22"/>
              </w:rPr>
              <w:t>11.支持软件背景图片的自定义设置功能。</w:t>
            </w:r>
          </w:p>
          <w:p w14:paraId="0890F552">
            <w:pPr>
              <w:widowControl/>
              <w:spacing w:line="360" w:lineRule="auto"/>
              <w:rPr>
                <w:rFonts w:ascii="宋体" w:hAnsi="宋体" w:cs="宋体"/>
                <w:kern w:val="0"/>
                <w:sz w:val="22"/>
                <w:szCs w:val="22"/>
              </w:rPr>
            </w:pPr>
            <w:r>
              <w:rPr>
                <w:rFonts w:hint="eastAsia" w:ascii="宋体" w:hAnsi="宋体" w:cs="宋体"/>
                <w:kern w:val="0"/>
                <w:sz w:val="22"/>
                <w:szCs w:val="22"/>
              </w:rPr>
              <w:t>12.开机选单支持系统软件名称的备注。</w:t>
            </w:r>
          </w:p>
        </w:tc>
        <w:tc>
          <w:tcPr>
            <w:tcW w:w="427" w:type="pct"/>
            <w:shd w:val="clear" w:color="auto" w:fill="auto"/>
            <w:vAlign w:val="center"/>
          </w:tcPr>
          <w:p w14:paraId="3C1FFCEB">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vAlign w:val="center"/>
          </w:tcPr>
          <w:p w14:paraId="32368AB4">
            <w:pPr>
              <w:widowControl/>
              <w:spacing w:line="360" w:lineRule="auto"/>
              <w:jc w:val="center"/>
              <w:rPr>
                <w:rFonts w:ascii="宋体" w:hAnsi="宋体" w:cs="宋体"/>
                <w:kern w:val="0"/>
                <w:sz w:val="22"/>
                <w:szCs w:val="22"/>
              </w:rPr>
            </w:pPr>
            <w:r>
              <w:rPr>
                <w:rFonts w:hint="eastAsia" w:ascii="宋体" w:hAnsi="宋体" w:cs="宋体"/>
                <w:kern w:val="0"/>
                <w:sz w:val="22"/>
                <w:szCs w:val="22"/>
              </w:rPr>
              <w:t>套</w:t>
            </w:r>
          </w:p>
        </w:tc>
      </w:tr>
      <w:tr w14:paraId="07E6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0820AF48">
            <w:pPr>
              <w:widowControl/>
              <w:spacing w:line="360" w:lineRule="auto"/>
              <w:jc w:val="center"/>
              <w:rPr>
                <w:rFonts w:ascii="宋体" w:hAnsi="宋体" w:cs="宋体"/>
                <w:kern w:val="0"/>
                <w:sz w:val="22"/>
                <w:szCs w:val="22"/>
              </w:rPr>
            </w:pPr>
            <w:r>
              <w:rPr>
                <w:rFonts w:hint="eastAsia" w:ascii="宋体" w:hAnsi="宋体" w:cs="宋体"/>
                <w:sz w:val="22"/>
                <w:szCs w:val="22"/>
              </w:rPr>
              <w:t>7</w:t>
            </w:r>
          </w:p>
        </w:tc>
        <w:tc>
          <w:tcPr>
            <w:tcW w:w="670" w:type="pct"/>
            <w:shd w:val="clear" w:color="auto" w:fill="auto"/>
            <w:vAlign w:val="center"/>
          </w:tcPr>
          <w:p w14:paraId="68F11BB8">
            <w:pPr>
              <w:widowControl/>
              <w:spacing w:line="360" w:lineRule="auto"/>
              <w:jc w:val="center"/>
              <w:rPr>
                <w:rFonts w:ascii="宋体" w:hAnsi="宋体" w:cs="宋体"/>
                <w:kern w:val="0"/>
                <w:sz w:val="22"/>
                <w:szCs w:val="22"/>
              </w:rPr>
            </w:pPr>
            <w:r>
              <w:rPr>
                <w:rFonts w:hint="eastAsia" w:ascii="宋体" w:hAnsi="宋体" w:cs="宋体"/>
                <w:kern w:val="0"/>
                <w:sz w:val="22"/>
                <w:szCs w:val="22"/>
              </w:rPr>
              <w:t>数字媒体专业教学应用环境-课堂管理系统</w:t>
            </w:r>
          </w:p>
        </w:tc>
        <w:tc>
          <w:tcPr>
            <w:tcW w:w="3057" w:type="pct"/>
            <w:shd w:val="clear" w:color="auto" w:fill="auto"/>
          </w:tcPr>
          <w:p w14:paraId="04C15563">
            <w:pPr>
              <w:widowControl/>
              <w:spacing w:line="360" w:lineRule="auto"/>
              <w:rPr>
                <w:rFonts w:ascii="宋体" w:hAnsi="宋体" w:cs="宋体"/>
                <w:kern w:val="0"/>
                <w:sz w:val="22"/>
                <w:szCs w:val="22"/>
              </w:rPr>
            </w:pPr>
            <w:r>
              <w:rPr>
                <w:rFonts w:hint="eastAsia" w:ascii="宋体" w:hAnsi="宋体" w:cs="宋体"/>
                <w:kern w:val="0"/>
                <w:sz w:val="22"/>
                <w:szCs w:val="22"/>
              </w:rPr>
              <w:t>1. #共享白板：支持主控端通过共享白板与选定的学生端共同完成学习任务，并提供多种工具，包括插入图片、插入时实截图、设置背景颜色、图片等，还可选择画笔、图形、颜色、文本、填充、橡皮擦等功能，主控端和学生端可同时绘画。支持查看历史记录，白板历史内容记录，支持批量导入和导出白板记录文件。（需提供厂家功能截图并加盖公章）</w:t>
            </w:r>
          </w:p>
          <w:p w14:paraId="07F56DE4">
            <w:pPr>
              <w:widowControl/>
              <w:spacing w:line="360" w:lineRule="auto"/>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rPr>
              <w:tab/>
            </w:r>
            <w:r>
              <w:rPr>
                <w:rFonts w:hint="eastAsia" w:ascii="宋体" w:hAnsi="宋体" w:cs="宋体"/>
                <w:kern w:val="0"/>
                <w:sz w:val="22"/>
                <w:szCs w:val="22"/>
              </w:rPr>
              <w:t>#多系统兼容支持：全面兼容Windows 10、Windows 11操作系统，以及银河麒麟、统信、中科方德、Loongnix等国产桌面操作系统，支持Windows操作系统和国产桌面操作系统的混合使用。（需提供厂家功能截图并加盖公章）</w:t>
            </w:r>
          </w:p>
          <w:p w14:paraId="6D857CC5">
            <w:pPr>
              <w:widowControl/>
              <w:spacing w:line="360" w:lineRule="auto"/>
              <w:rPr>
                <w:rFonts w:ascii="宋体" w:hAnsi="宋体" w:cs="宋体"/>
                <w:kern w:val="0"/>
                <w:sz w:val="22"/>
                <w:szCs w:val="22"/>
              </w:rPr>
            </w:pPr>
            <w:r>
              <w:rPr>
                <w:rFonts w:hint="eastAsia" w:ascii="宋体" w:hAnsi="宋体" w:cs="宋体"/>
                <w:kern w:val="0"/>
                <w:sz w:val="22"/>
                <w:szCs w:val="22"/>
              </w:rPr>
              <w:t>3.</w:t>
            </w:r>
            <w:r>
              <w:rPr>
                <w:rFonts w:hint="eastAsia" w:ascii="宋体" w:hAnsi="宋体" w:cs="宋体"/>
                <w:kern w:val="0"/>
                <w:sz w:val="22"/>
                <w:szCs w:val="22"/>
              </w:rPr>
              <w:tab/>
            </w:r>
            <w:r>
              <w:rPr>
                <w:rFonts w:hint="eastAsia" w:ascii="宋体" w:hAnsi="宋体" w:cs="宋体"/>
                <w:kern w:val="0"/>
                <w:sz w:val="22"/>
                <w:szCs w:val="22"/>
              </w:rPr>
              <w:t>#屏幕广播：学生在接收屏幕广播时可进行拍照保存、自主更改显示模式包括自动对焦、平移、缩放显示三种。支持主控端选定一台学生机来远程控制主控机，代替主控端来完成相关教学操作。支持4K画质的屏幕广播和多种画面质量的调节。（需提供厂家功能截图并加盖公章）</w:t>
            </w:r>
          </w:p>
          <w:p w14:paraId="35109391">
            <w:pPr>
              <w:widowControl/>
              <w:spacing w:line="360" w:lineRule="auto"/>
              <w:rPr>
                <w:rFonts w:ascii="宋体" w:hAnsi="宋体" w:cs="宋体"/>
                <w:kern w:val="0"/>
                <w:sz w:val="22"/>
                <w:szCs w:val="22"/>
              </w:rPr>
            </w:pPr>
            <w:r>
              <w:rPr>
                <w:rFonts w:hint="eastAsia" w:ascii="宋体" w:hAnsi="宋体" w:cs="宋体"/>
                <w:kern w:val="0"/>
                <w:sz w:val="22"/>
                <w:szCs w:val="22"/>
              </w:rPr>
              <w:t>4.</w:t>
            </w:r>
            <w:r>
              <w:rPr>
                <w:rFonts w:hint="eastAsia" w:ascii="宋体" w:hAnsi="宋体" w:cs="宋体"/>
                <w:kern w:val="0"/>
                <w:sz w:val="22"/>
                <w:szCs w:val="22"/>
              </w:rPr>
              <w:tab/>
            </w:r>
            <w:r>
              <w:rPr>
                <w:rFonts w:hint="eastAsia" w:ascii="宋体" w:hAnsi="宋体" w:cs="宋体"/>
                <w:kern w:val="0"/>
                <w:sz w:val="22"/>
                <w:szCs w:val="22"/>
              </w:rPr>
              <w:t>#文件收集：可预定义多个文件收集任务，预设文件收集类型、收集路径、收集后保存路径，从而实现对学生文件的批量收集，支持收集前清空主控端端文件夹或收集后删除学生端文件。（需提供厂家功能截图并加盖公章）</w:t>
            </w:r>
          </w:p>
          <w:p w14:paraId="57FA0135">
            <w:pPr>
              <w:widowControl/>
              <w:spacing w:line="360" w:lineRule="auto"/>
              <w:rPr>
                <w:rFonts w:ascii="宋体" w:hAnsi="宋体" w:cs="宋体"/>
                <w:kern w:val="0"/>
                <w:sz w:val="22"/>
                <w:szCs w:val="22"/>
              </w:rPr>
            </w:pPr>
            <w:r>
              <w:rPr>
                <w:rFonts w:hint="eastAsia" w:ascii="宋体" w:hAnsi="宋体" w:cs="宋体"/>
                <w:kern w:val="0"/>
                <w:sz w:val="22"/>
                <w:szCs w:val="22"/>
              </w:rPr>
              <w:t>5.</w:t>
            </w:r>
            <w:r>
              <w:rPr>
                <w:rFonts w:hint="eastAsia" w:ascii="宋体" w:hAnsi="宋体" w:cs="宋体"/>
                <w:kern w:val="0"/>
                <w:sz w:val="22"/>
                <w:szCs w:val="22"/>
              </w:rPr>
              <w:tab/>
            </w:r>
            <w:r>
              <w:rPr>
                <w:rFonts w:hint="eastAsia" w:ascii="宋体" w:hAnsi="宋体" w:cs="宋体"/>
                <w:kern w:val="0"/>
                <w:sz w:val="22"/>
                <w:szCs w:val="22"/>
              </w:rPr>
              <w:t>文件共享:支持通过课件点播实现主控端上传文件供学生查看和下载；支持通过共享中心实现主控端和学生上传文件，供全体师生查看和下载。</w:t>
            </w:r>
          </w:p>
          <w:p w14:paraId="2D0D3ECC">
            <w:pPr>
              <w:widowControl/>
              <w:spacing w:line="360" w:lineRule="auto"/>
              <w:rPr>
                <w:rFonts w:ascii="宋体" w:hAnsi="宋体" w:cs="宋体"/>
                <w:kern w:val="0"/>
                <w:sz w:val="22"/>
                <w:szCs w:val="22"/>
              </w:rPr>
            </w:pPr>
            <w:r>
              <w:rPr>
                <w:rFonts w:hint="eastAsia" w:ascii="宋体" w:hAnsi="宋体" w:cs="宋体"/>
                <w:kern w:val="0"/>
                <w:sz w:val="22"/>
                <w:szCs w:val="22"/>
              </w:rPr>
              <w:t>6.</w:t>
            </w:r>
            <w:r>
              <w:rPr>
                <w:rFonts w:hint="eastAsia" w:ascii="宋体" w:hAnsi="宋体" w:cs="宋体"/>
                <w:kern w:val="0"/>
                <w:sz w:val="22"/>
                <w:szCs w:val="22"/>
              </w:rPr>
              <w:tab/>
            </w:r>
            <w:r>
              <w:rPr>
                <w:rFonts w:hint="eastAsia" w:ascii="宋体" w:hAnsi="宋体" w:cs="宋体"/>
                <w:kern w:val="0"/>
                <w:sz w:val="22"/>
                <w:szCs w:val="22"/>
              </w:rPr>
              <w:t>#多模式互动：支持主控端实时截屏、添加本地图片、手动输入问题三种模式发起互动答题，答题类型支持单选、多选、判断、算数、简答、投票、演示等，答题模式支持全体作答、挑人、抢答。（需提供厂家功能截图并加盖公章）</w:t>
            </w:r>
          </w:p>
          <w:p w14:paraId="702EEB34">
            <w:pPr>
              <w:widowControl/>
              <w:spacing w:line="360" w:lineRule="auto"/>
              <w:rPr>
                <w:rFonts w:ascii="宋体" w:hAnsi="宋体" w:cs="宋体"/>
                <w:kern w:val="0"/>
                <w:sz w:val="22"/>
                <w:szCs w:val="22"/>
              </w:rPr>
            </w:pPr>
            <w:r>
              <w:rPr>
                <w:rFonts w:hint="eastAsia" w:ascii="宋体" w:hAnsi="宋体" w:cs="宋体"/>
                <w:kern w:val="0"/>
                <w:sz w:val="22"/>
                <w:szCs w:val="22"/>
              </w:rPr>
              <w:t>7.</w:t>
            </w:r>
            <w:r>
              <w:rPr>
                <w:rFonts w:hint="eastAsia" w:ascii="宋体" w:hAnsi="宋体" w:cs="宋体"/>
                <w:kern w:val="0"/>
                <w:sz w:val="22"/>
                <w:szCs w:val="22"/>
              </w:rPr>
              <w:tab/>
            </w:r>
            <w:r>
              <w:rPr>
                <w:rFonts w:hint="eastAsia" w:ascii="宋体" w:hAnsi="宋体" w:cs="宋体"/>
                <w:kern w:val="0"/>
                <w:sz w:val="22"/>
                <w:szCs w:val="22"/>
              </w:rPr>
              <w:t>答题统计：支持主控端对客观题预设答案，学生作答完成后即时接收反馈，全体学生作答完成后，主控端将会收到学生的作答详情及答题数据统计。</w:t>
            </w:r>
          </w:p>
          <w:p w14:paraId="53021496">
            <w:pPr>
              <w:widowControl/>
              <w:spacing w:line="360" w:lineRule="auto"/>
              <w:rPr>
                <w:rFonts w:ascii="宋体" w:hAnsi="宋体" w:cs="宋体"/>
                <w:kern w:val="0"/>
                <w:sz w:val="22"/>
                <w:szCs w:val="22"/>
              </w:rPr>
            </w:pPr>
            <w:r>
              <w:rPr>
                <w:rFonts w:hint="eastAsia" w:ascii="宋体" w:hAnsi="宋体" w:cs="宋体"/>
                <w:kern w:val="0"/>
                <w:sz w:val="22"/>
                <w:szCs w:val="22"/>
              </w:rPr>
              <w:t>8.</w:t>
            </w:r>
            <w:r>
              <w:rPr>
                <w:rFonts w:hint="eastAsia" w:ascii="宋体" w:hAnsi="宋体" w:cs="宋体"/>
                <w:kern w:val="0"/>
                <w:sz w:val="22"/>
                <w:szCs w:val="22"/>
              </w:rPr>
              <w:tab/>
            </w:r>
            <w:r>
              <w:rPr>
                <w:rFonts w:hint="eastAsia" w:ascii="宋体" w:hAnsi="宋体" w:cs="宋体"/>
                <w:kern w:val="0"/>
                <w:sz w:val="22"/>
                <w:szCs w:val="22"/>
              </w:rPr>
              <w:t>课堂报告：支持主控端查看正在进行课堂和已结束课堂的参与人数、发起答题数、答题正确率、答题详情、答案分布等信息。</w:t>
            </w:r>
          </w:p>
          <w:p w14:paraId="11DCB183">
            <w:pPr>
              <w:widowControl/>
              <w:spacing w:line="360" w:lineRule="auto"/>
              <w:rPr>
                <w:rFonts w:ascii="宋体" w:hAnsi="宋体" w:cs="宋体"/>
                <w:kern w:val="0"/>
                <w:sz w:val="22"/>
                <w:szCs w:val="22"/>
              </w:rPr>
            </w:pPr>
            <w:r>
              <w:rPr>
                <w:rFonts w:hint="eastAsia" w:ascii="宋体" w:hAnsi="宋体" w:cs="宋体"/>
                <w:kern w:val="0"/>
                <w:sz w:val="22"/>
                <w:szCs w:val="22"/>
              </w:rPr>
              <w:t>9.</w:t>
            </w:r>
            <w:r>
              <w:rPr>
                <w:rFonts w:hint="eastAsia" w:ascii="宋体" w:hAnsi="宋体" w:cs="宋体"/>
                <w:kern w:val="0"/>
                <w:sz w:val="22"/>
                <w:szCs w:val="22"/>
              </w:rPr>
              <w:tab/>
            </w:r>
            <w:r>
              <w:rPr>
                <w:rFonts w:hint="eastAsia" w:ascii="宋体" w:hAnsi="宋体" w:cs="宋体"/>
                <w:kern w:val="0"/>
                <w:sz w:val="22"/>
                <w:szCs w:val="22"/>
              </w:rPr>
              <w:t>#考试：支持对全体学生发起统一的考试，支持添加ABCD卷对不同组别的学生发送不同试卷。支持主控端实时查看学生答题进度。（需提供厂家功能截图并加盖公章）</w:t>
            </w:r>
          </w:p>
          <w:p w14:paraId="5A929B19">
            <w:pPr>
              <w:widowControl/>
              <w:spacing w:line="360" w:lineRule="auto"/>
              <w:rPr>
                <w:rFonts w:ascii="宋体" w:hAnsi="宋体" w:cs="宋体"/>
                <w:kern w:val="0"/>
                <w:sz w:val="22"/>
                <w:szCs w:val="22"/>
              </w:rPr>
            </w:pPr>
            <w:r>
              <w:rPr>
                <w:rFonts w:hint="eastAsia" w:ascii="宋体" w:hAnsi="宋体" w:cs="宋体"/>
                <w:kern w:val="0"/>
                <w:sz w:val="22"/>
                <w:szCs w:val="22"/>
              </w:rPr>
              <w:t>10.</w:t>
            </w:r>
            <w:r>
              <w:rPr>
                <w:rFonts w:hint="eastAsia" w:ascii="宋体" w:hAnsi="宋体" w:cs="宋体"/>
                <w:kern w:val="0"/>
                <w:sz w:val="22"/>
                <w:szCs w:val="22"/>
              </w:rPr>
              <w:tab/>
            </w:r>
            <w:r>
              <w:rPr>
                <w:rFonts w:hint="eastAsia" w:ascii="宋体" w:hAnsi="宋体" w:cs="宋体"/>
                <w:kern w:val="0"/>
                <w:sz w:val="22"/>
                <w:szCs w:val="22"/>
              </w:rPr>
              <w:t>阅卷评分：支持客观题自动评分，主观题主控端手动打分并支持将考试结果导出。</w:t>
            </w:r>
          </w:p>
          <w:p w14:paraId="4554E3E0">
            <w:pPr>
              <w:widowControl/>
              <w:spacing w:line="360" w:lineRule="auto"/>
              <w:rPr>
                <w:rFonts w:ascii="宋体" w:hAnsi="宋体" w:cs="宋体"/>
                <w:kern w:val="0"/>
                <w:sz w:val="22"/>
                <w:szCs w:val="22"/>
              </w:rPr>
            </w:pPr>
            <w:r>
              <w:rPr>
                <w:rFonts w:hint="eastAsia" w:ascii="宋体" w:hAnsi="宋体" w:cs="宋体"/>
                <w:kern w:val="0"/>
                <w:sz w:val="22"/>
                <w:szCs w:val="22"/>
              </w:rPr>
              <w:t>11.</w:t>
            </w:r>
            <w:r>
              <w:rPr>
                <w:rFonts w:hint="eastAsia" w:ascii="宋体" w:hAnsi="宋体" w:cs="宋体"/>
                <w:kern w:val="0"/>
                <w:sz w:val="22"/>
                <w:szCs w:val="22"/>
              </w:rPr>
              <w:tab/>
            </w:r>
            <w:r>
              <w:rPr>
                <w:rFonts w:hint="eastAsia" w:ascii="宋体" w:hAnsi="宋体" w:cs="宋体"/>
                <w:kern w:val="0"/>
                <w:sz w:val="22"/>
                <w:szCs w:val="22"/>
              </w:rPr>
              <w:t>试卷编辑：主控端可通过答题卡编辑器插入图片，直接生成答题卡用于学生作答，试题类型包含选择题、判断题、填空题、论述题和手写题。主控端可在答题卡中为客观题设置正确答案，为主观题设置参考答案。</w:t>
            </w:r>
          </w:p>
          <w:p w14:paraId="64B6E163">
            <w:pPr>
              <w:widowControl/>
              <w:spacing w:line="360" w:lineRule="auto"/>
              <w:rPr>
                <w:rFonts w:ascii="宋体" w:hAnsi="宋体" w:cs="宋体"/>
                <w:kern w:val="0"/>
                <w:sz w:val="22"/>
                <w:szCs w:val="22"/>
              </w:rPr>
            </w:pPr>
            <w:r>
              <w:rPr>
                <w:rFonts w:hint="eastAsia" w:ascii="宋体" w:hAnsi="宋体" w:cs="宋体"/>
                <w:kern w:val="0"/>
                <w:sz w:val="22"/>
                <w:szCs w:val="22"/>
              </w:rPr>
              <w:t>12.</w:t>
            </w:r>
            <w:r>
              <w:rPr>
                <w:rFonts w:hint="eastAsia" w:ascii="宋体" w:hAnsi="宋体" w:cs="宋体"/>
                <w:kern w:val="0"/>
                <w:sz w:val="22"/>
                <w:szCs w:val="22"/>
              </w:rPr>
              <w:tab/>
            </w:r>
            <w:r>
              <w:rPr>
                <w:rFonts w:hint="eastAsia" w:ascii="宋体" w:hAnsi="宋体" w:cs="宋体"/>
                <w:kern w:val="0"/>
                <w:sz w:val="22"/>
                <w:szCs w:val="22"/>
              </w:rPr>
              <w:t>快速考试：主控端可使用快速答题卡用于学生作答，输入考试名称、考试时间、试题类型、试题数量和试题分数即可快速发起考试，试题类型包含选择题、判断题、填空题、论述题和手写题。</w:t>
            </w:r>
          </w:p>
          <w:p w14:paraId="56F18B13">
            <w:pPr>
              <w:widowControl/>
              <w:spacing w:line="360" w:lineRule="auto"/>
              <w:rPr>
                <w:rFonts w:ascii="宋体" w:hAnsi="宋体" w:cs="宋体"/>
                <w:kern w:val="0"/>
                <w:sz w:val="22"/>
                <w:szCs w:val="22"/>
              </w:rPr>
            </w:pPr>
            <w:r>
              <w:rPr>
                <w:rFonts w:hint="eastAsia" w:ascii="宋体" w:hAnsi="宋体" w:cs="宋体"/>
                <w:kern w:val="0"/>
                <w:sz w:val="22"/>
                <w:szCs w:val="22"/>
              </w:rPr>
              <w:t>13.</w:t>
            </w:r>
            <w:r>
              <w:rPr>
                <w:rFonts w:hint="eastAsia" w:ascii="宋体" w:hAnsi="宋体" w:cs="宋体"/>
                <w:kern w:val="0"/>
                <w:sz w:val="22"/>
                <w:szCs w:val="22"/>
              </w:rPr>
              <w:tab/>
            </w:r>
            <w:r>
              <w:rPr>
                <w:rFonts w:hint="eastAsia" w:ascii="宋体" w:hAnsi="宋体" w:cs="宋体"/>
                <w:kern w:val="0"/>
                <w:sz w:val="22"/>
                <w:szCs w:val="22"/>
              </w:rPr>
              <w:t>分组讨论：可以进行主控端将学生分组，同组的组员可以相互讨论，主控端可以参加任意组的讨论。</w:t>
            </w:r>
          </w:p>
          <w:p w14:paraId="0B713843">
            <w:pPr>
              <w:widowControl/>
              <w:spacing w:line="360" w:lineRule="auto"/>
              <w:rPr>
                <w:rFonts w:ascii="宋体" w:hAnsi="宋体" w:cs="宋体"/>
                <w:kern w:val="0"/>
                <w:sz w:val="22"/>
                <w:szCs w:val="22"/>
              </w:rPr>
            </w:pPr>
            <w:r>
              <w:rPr>
                <w:rFonts w:hint="eastAsia" w:ascii="宋体" w:hAnsi="宋体" w:cs="宋体"/>
                <w:kern w:val="0"/>
                <w:sz w:val="22"/>
                <w:szCs w:val="22"/>
              </w:rPr>
              <w:t>14.</w:t>
            </w:r>
            <w:r>
              <w:rPr>
                <w:rFonts w:hint="eastAsia" w:ascii="宋体" w:hAnsi="宋体" w:cs="宋体"/>
                <w:kern w:val="0"/>
                <w:sz w:val="22"/>
                <w:szCs w:val="22"/>
              </w:rPr>
              <w:tab/>
            </w:r>
            <w:r>
              <w:rPr>
                <w:rFonts w:hint="eastAsia" w:ascii="宋体" w:hAnsi="宋体" w:cs="宋体"/>
                <w:kern w:val="0"/>
                <w:sz w:val="22"/>
                <w:szCs w:val="22"/>
              </w:rPr>
              <w:t>主题讨论：可以进行主控端建立主题，学生选择主题进行讨论。文件收集：可以选择接收和拒绝学生提交的文件，并可限制学生提交文件的数目和大小。（需提供CSTC标识的软件评测中心检测报告并加盖厂商公章）</w:t>
            </w:r>
          </w:p>
          <w:p w14:paraId="11882C72">
            <w:pPr>
              <w:widowControl/>
              <w:spacing w:line="360" w:lineRule="auto"/>
              <w:rPr>
                <w:rFonts w:ascii="宋体" w:hAnsi="宋体" w:cs="宋体"/>
                <w:kern w:val="0"/>
                <w:sz w:val="22"/>
                <w:szCs w:val="22"/>
              </w:rPr>
            </w:pPr>
            <w:r>
              <w:rPr>
                <w:rFonts w:hint="eastAsia" w:ascii="宋体" w:hAnsi="宋体" w:cs="宋体"/>
                <w:kern w:val="0"/>
                <w:sz w:val="22"/>
                <w:szCs w:val="22"/>
              </w:rPr>
              <w:t>15.</w:t>
            </w:r>
            <w:r>
              <w:rPr>
                <w:rFonts w:hint="eastAsia" w:ascii="宋体" w:hAnsi="宋体" w:cs="宋体"/>
                <w:kern w:val="0"/>
                <w:sz w:val="22"/>
                <w:szCs w:val="22"/>
              </w:rPr>
              <w:tab/>
            </w:r>
            <w:r>
              <w:rPr>
                <w:rFonts w:hint="eastAsia" w:ascii="宋体" w:hAnsi="宋体" w:cs="宋体"/>
                <w:kern w:val="0"/>
                <w:sz w:val="22"/>
                <w:szCs w:val="22"/>
              </w:rPr>
              <w:t>#控制中心：支持通过单独的控制中心界面，快速开启或关闭面向学生机的行为控制，包括自动连接、黑屏安静、联网权限、举手权限、发送消息权限、发送文件权限、键鼠权限、U盘权限等。</w:t>
            </w:r>
          </w:p>
          <w:p w14:paraId="301DDD8B">
            <w:pPr>
              <w:widowControl/>
              <w:spacing w:line="360" w:lineRule="auto"/>
              <w:rPr>
                <w:rFonts w:ascii="宋体" w:hAnsi="宋体" w:cs="宋体"/>
                <w:kern w:val="0"/>
                <w:sz w:val="22"/>
                <w:szCs w:val="22"/>
              </w:rPr>
            </w:pPr>
            <w:r>
              <w:rPr>
                <w:rFonts w:hint="eastAsia" w:ascii="宋体" w:hAnsi="宋体" w:cs="宋体"/>
                <w:kern w:val="0"/>
                <w:sz w:val="22"/>
                <w:szCs w:val="22"/>
              </w:rPr>
              <w:t>16.</w:t>
            </w:r>
            <w:r>
              <w:rPr>
                <w:rFonts w:hint="eastAsia" w:ascii="宋体" w:hAnsi="宋体" w:cs="宋体"/>
                <w:kern w:val="0"/>
                <w:sz w:val="22"/>
                <w:szCs w:val="22"/>
              </w:rPr>
              <w:tab/>
            </w:r>
            <w:r>
              <w:rPr>
                <w:rFonts w:hint="eastAsia" w:ascii="宋体" w:hAnsi="宋体" w:cs="宋体"/>
                <w:kern w:val="0"/>
                <w:sz w:val="22"/>
                <w:szCs w:val="22"/>
              </w:rPr>
              <w:t>远程命令：可远程启动、关闭。重新启动学生电脑；可以远程执行学生电脑上的应用程序；可以远程打开学生电脑上的网页。（需提供CSTC标识的软件评测中心检测报告并加盖厂商公章）</w:t>
            </w:r>
          </w:p>
          <w:p w14:paraId="04C8E5F5">
            <w:pPr>
              <w:widowControl/>
              <w:spacing w:line="360" w:lineRule="auto"/>
              <w:rPr>
                <w:rFonts w:ascii="宋体" w:hAnsi="宋体" w:cs="宋体"/>
                <w:kern w:val="0"/>
                <w:sz w:val="22"/>
                <w:szCs w:val="22"/>
              </w:rPr>
            </w:pPr>
            <w:r>
              <w:rPr>
                <w:rFonts w:hint="eastAsia" w:ascii="宋体" w:hAnsi="宋体" w:cs="宋体"/>
                <w:kern w:val="0"/>
                <w:sz w:val="22"/>
                <w:szCs w:val="22"/>
              </w:rPr>
              <w:t>17.</w:t>
            </w:r>
            <w:r>
              <w:rPr>
                <w:rFonts w:hint="eastAsia" w:ascii="宋体" w:hAnsi="宋体" w:cs="宋体"/>
                <w:kern w:val="0"/>
                <w:sz w:val="22"/>
                <w:szCs w:val="22"/>
              </w:rPr>
              <w:tab/>
            </w:r>
            <w:r>
              <w:rPr>
                <w:rFonts w:hint="eastAsia" w:ascii="宋体" w:hAnsi="宋体" w:cs="宋体"/>
                <w:kern w:val="0"/>
                <w:sz w:val="22"/>
                <w:szCs w:val="22"/>
              </w:rPr>
              <w:t>图标监看：可以显示学生机桌面的缩图，并可控制缩图的大小。（需提供CSTC标识的软件评测中心检测报告并加盖厂商公章）</w:t>
            </w:r>
          </w:p>
          <w:p w14:paraId="2A2A8DEB">
            <w:pPr>
              <w:widowControl/>
              <w:spacing w:line="360" w:lineRule="auto"/>
              <w:rPr>
                <w:rFonts w:ascii="宋体" w:hAnsi="宋体" w:cs="宋体"/>
                <w:kern w:val="0"/>
                <w:sz w:val="22"/>
                <w:szCs w:val="22"/>
              </w:rPr>
            </w:pPr>
            <w:r>
              <w:rPr>
                <w:rFonts w:hint="eastAsia" w:ascii="宋体" w:hAnsi="宋体" w:cs="宋体"/>
                <w:kern w:val="0"/>
                <w:sz w:val="22"/>
                <w:szCs w:val="22"/>
              </w:rPr>
              <w:t>18.</w:t>
            </w:r>
            <w:r>
              <w:rPr>
                <w:rFonts w:hint="eastAsia" w:ascii="宋体" w:hAnsi="宋体" w:cs="宋体"/>
                <w:kern w:val="0"/>
                <w:sz w:val="22"/>
                <w:szCs w:val="22"/>
              </w:rPr>
              <w:tab/>
            </w:r>
            <w:r>
              <w:rPr>
                <w:rFonts w:hint="eastAsia" w:ascii="宋体" w:hAnsi="宋体" w:cs="宋体"/>
                <w:kern w:val="0"/>
                <w:sz w:val="22"/>
                <w:szCs w:val="22"/>
              </w:rPr>
              <w:t>另具备屏幕广播、学生演示、网络影院、远程开关机、远程命令、屏幕监看、举手、发言、防杀进程、黑屏肃静、文件分发、文件收集等功能。</w:t>
            </w:r>
          </w:p>
        </w:tc>
        <w:tc>
          <w:tcPr>
            <w:tcW w:w="427" w:type="pct"/>
            <w:shd w:val="clear" w:color="auto" w:fill="auto"/>
            <w:noWrap/>
            <w:vAlign w:val="center"/>
          </w:tcPr>
          <w:p w14:paraId="3D9346C4">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noWrap/>
            <w:vAlign w:val="center"/>
          </w:tcPr>
          <w:p w14:paraId="560E913D">
            <w:pPr>
              <w:widowControl/>
              <w:spacing w:line="360" w:lineRule="auto"/>
              <w:jc w:val="center"/>
              <w:rPr>
                <w:rFonts w:ascii="宋体" w:hAnsi="宋体" w:cs="宋体"/>
                <w:kern w:val="0"/>
                <w:sz w:val="22"/>
                <w:szCs w:val="22"/>
              </w:rPr>
            </w:pPr>
            <w:r>
              <w:rPr>
                <w:rFonts w:hint="eastAsia" w:ascii="宋体" w:hAnsi="宋体" w:cs="宋体"/>
                <w:kern w:val="0"/>
                <w:sz w:val="22"/>
                <w:szCs w:val="22"/>
              </w:rPr>
              <w:t>套</w:t>
            </w:r>
          </w:p>
        </w:tc>
      </w:tr>
      <w:tr w14:paraId="645E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36D37554">
            <w:pPr>
              <w:widowControl/>
              <w:spacing w:line="360" w:lineRule="auto"/>
              <w:jc w:val="center"/>
              <w:rPr>
                <w:rFonts w:ascii="宋体" w:hAnsi="宋体" w:cs="宋体"/>
                <w:kern w:val="0"/>
                <w:sz w:val="22"/>
                <w:szCs w:val="22"/>
              </w:rPr>
            </w:pPr>
            <w:r>
              <w:rPr>
                <w:rFonts w:hint="eastAsia" w:ascii="宋体" w:hAnsi="宋体" w:cs="宋体"/>
                <w:sz w:val="22"/>
                <w:szCs w:val="22"/>
              </w:rPr>
              <w:t>8</w:t>
            </w:r>
          </w:p>
        </w:tc>
        <w:tc>
          <w:tcPr>
            <w:tcW w:w="670" w:type="pct"/>
            <w:shd w:val="clear" w:color="auto" w:fill="auto"/>
            <w:vAlign w:val="center"/>
          </w:tcPr>
          <w:p w14:paraId="6948EBCF">
            <w:pPr>
              <w:widowControl/>
              <w:spacing w:line="360" w:lineRule="auto"/>
              <w:jc w:val="center"/>
              <w:rPr>
                <w:rFonts w:ascii="宋体" w:hAnsi="宋体" w:cs="宋体"/>
                <w:kern w:val="0"/>
                <w:sz w:val="22"/>
                <w:szCs w:val="22"/>
              </w:rPr>
            </w:pPr>
            <w:r>
              <w:rPr>
                <w:rFonts w:hint="eastAsia" w:ascii="宋体" w:hAnsi="宋体" w:cs="宋体"/>
                <w:kern w:val="0"/>
                <w:sz w:val="22"/>
                <w:szCs w:val="22"/>
              </w:rPr>
              <w:t>数字媒体专业教学应用环境-机柜</w:t>
            </w:r>
          </w:p>
        </w:tc>
        <w:tc>
          <w:tcPr>
            <w:tcW w:w="3057" w:type="pct"/>
            <w:shd w:val="clear" w:color="auto" w:fill="auto"/>
          </w:tcPr>
          <w:p w14:paraId="2D8B4B4D">
            <w:pPr>
              <w:widowControl/>
              <w:spacing w:line="360" w:lineRule="auto"/>
              <w:rPr>
                <w:rFonts w:ascii="宋体" w:hAnsi="宋体" w:cs="宋体"/>
                <w:kern w:val="0"/>
                <w:sz w:val="22"/>
                <w:szCs w:val="22"/>
              </w:rPr>
            </w:pPr>
            <w:r>
              <w:rPr>
                <w:rFonts w:hint="eastAsia" w:ascii="宋体" w:hAnsi="宋体" w:cs="宋体"/>
                <w:kern w:val="0"/>
                <w:sz w:val="22"/>
                <w:szCs w:val="22"/>
              </w:rPr>
              <w:t>1.机柜尺寸：不小于1200x1200x600；</w:t>
            </w:r>
            <w:r>
              <w:rPr>
                <w:rFonts w:hint="eastAsia" w:ascii="宋体" w:hAnsi="宋体" w:cs="宋体"/>
                <w:kern w:val="0"/>
                <w:sz w:val="22"/>
                <w:szCs w:val="22"/>
              </w:rPr>
              <w:br w:type="textWrapping"/>
            </w:r>
            <w:r>
              <w:rPr>
                <w:rFonts w:hint="eastAsia" w:ascii="宋体" w:hAnsi="宋体" w:cs="宋体"/>
                <w:kern w:val="0"/>
                <w:sz w:val="22"/>
                <w:szCs w:val="22"/>
              </w:rPr>
              <w:t>2.机架采用优质冷轧钢板挂接结构，框架强度高；</w:t>
            </w:r>
            <w:r>
              <w:rPr>
                <w:rFonts w:hint="eastAsia" w:ascii="宋体" w:hAnsi="宋体" w:cs="宋体"/>
                <w:kern w:val="0"/>
                <w:sz w:val="22"/>
                <w:szCs w:val="22"/>
              </w:rPr>
              <w:br w:type="textWrapping"/>
            </w:r>
            <w:r>
              <w:rPr>
                <w:rFonts w:hint="eastAsia" w:ascii="宋体" w:hAnsi="宋体" w:cs="宋体"/>
                <w:kern w:val="0"/>
                <w:sz w:val="22"/>
                <w:szCs w:val="22"/>
              </w:rPr>
              <w:t>3.正面单开网孔式门(料厚:1.2mm冷轧钢板)，也可配装钢化玻璃前门，背面为网孔散热门(料厚:1.2mm冷轧钢板),通风率达75%以上；前、后门和左右侧板均可拆卸,前后门配备高级免匙弹力锁；</w:t>
            </w:r>
            <w:r>
              <w:rPr>
                <w:rFonts w:hint="eastAsia" w:ascii="宋体" w:hAnsi="宋体" w:cs="宋体"/>
                <w:kern w:val="0"/>
                <w:sz w:val="22"/>
                <w:szCs w:val="22"/>
              </w:rPr>
              <w:br w:type="textWrapping"/>
            </w:r>
            <w:r>
              <w:rPr>
                <w:rFonts w:hint="eastAsia" w:ascii="宋体" w:hAnsi="宋体" w:cs="宋体"/>
                <w:kern w:val="0"/>
                <w:sz w:val="22"/>
                <w:szCs w:val="22"/>
              </w:rPr>
              <w:t>4.机架预留上、下进线孔洞，当上进线洞不用时，设有盖板将其孔洞封闭，以防异物落入机柜。</w:t>
            </w:r>
          </w:p>
        </w:tc>
        <w:tc>
          <w:tcPr>
            <w:tcW w:w="427" w:type="pct"/>
            <w:shd w:val="clear" w:color="auto" w:fill="auto"/>
            <w:vAlign w:val="center"/>
          </w:tcPr>
          <w:p w14:paraId="53D4A06A">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vAlign w:val="center"/>
          </w:tcPr>
          <w:p w14:paraId="1F1ADB60">
            <w:pPr>
              <w:widowControl/>
              <w:spacing w:line="360" w:lineRule="auto"/>
              <w:jc w:val="center"/>
              <w:rPr>
                <w:rFonts w:ascii="宋体" w:hAnsi="宋体" w:cs="宋体"/>
                <w:kern w:val="0"/>
                <w:sz w:val="22"/>
                <w:szCs w:val="22"/>
              </w:rPr>
            </w:pPr>
            <w:r>
              <w:rPr>
                <w:rFonts w:hint="eastAsia" w:ascii="宋体" w:hAnsi="宋体" w:cs="宋体"/>
                <w:kern w:val="0"/>
                <w:sz w:val="22"/>
                <w:szCs w:val="22"/>
              </w:rPr>
              <w:t>个</w:t>
            </w:r>
          </w:p>
        </w:tc>
      </w:tr>
      <w:tr w14:paraId="0A22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206CE32D">
            <w:pPr>
              <w:widowControl/>
              <w:spacing w:line="360" w:lineRule="auto"/>
              <w:jc w:val="center"/>
              <w:rPr>
                <w:rFonts w:ascii="宋体" w:hAnsi="宋体" w:cs="宋体"/>
                <w:kern w:val="0"/>
                <w:sz w:val="22"/>
                <w:szCs w:val="22"/>
              </w:rPr>
            </w:pPr>
            <w:r>
              <w:rPr>
                <w:rFonts w:hint="eastAsia" w:ascii="宋体" w:hAnsi="宋体" w:cs="宋体"/>
                <w:sz w:val="22"/>
                <w:szCs w:val="22"/>
              </w:rPr>
              <w:t>9</w:t>
            </w:r>
          </w:p>
        </w:tc>
        <w:tc>
          <w:tcPr>
            <w:tcW w:w="670" w:type="pct"/>
            <w:shd w:val="clear" w:color="auto" w:fill="auto"/>
            <w:vAlign w:val="center"/>
          </w:tcPr>
          <w:p w14:paraId="0C53FEB5">
            <w:pPr>
              <w:widowControl/>
              <w:spacing w:line="360" w:lineRule="auto"/>
              <w:jc w:val="center"/>
              <w:rPr>
                <w:rFonts w:ascii="宋体" w:hAnsi="宋体" w:cs="宋体"/>
                <w:kern w:val="0"/>
                <w:sz w:val="22"/>
                <w:szCs w:val="22"/>
              </w:rPr>
            </w:pPr>
            <w:r>
              <w:rPr>
                <w:rFonts w:hint="eastAsia" w:ascii="宋体" w:hAnsi="宋体" w:cs="宋体"/>
                <w:kern w:val="0"/>
                <w:sz w:val="22"/>
                <w:szCs w:val="22"/>
              </w:rPr>
              <w:t>数字媒体专业教学应用环境-教学显示终端</w:t>
            </w:r>
          </w:p>
        </w:tc>
        <w:tc>
          <w:tcPr>
            <w:tcW w:w="3057" w:type="pct"/>
            <w:shd w:val="clear" w:color="auto" w:fill="auto"/>
          </w:tcPr>
          <w:p w14:paraId="0D5F1290">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一、整体要求：</w:t>
            </w:r>
          </w:p>
          <w:p w14:paraId="1357E99E">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1.整体尺寸：≥86英寸，显示比例：16:9，分辨率不小于3840×2160，4K UHD超高清。屏幕亮度：≥350cd/㎡；</w:t>
            </w:r>
          </w:p>
          <w:p w14:paraId="2EAA1AEE">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r>
              <w:rPr>
                <w:rFonts w:cs="宋体" w:asciiTheme="minorEastAsia" w:hAnsiTheme="minorEastAsia" w:eastAsiaTheme="minorEastAsia"/>
                <w:kern w:val="0"/>
                <w:sz w:val="22"/>
                <w:szCs w:val="22"/>
              </w:rPr>
              <w:t>#</w:t>
            </w:r>
            <w:r>
              <w:rPr>
                <w:rFonts w:hint="eastAsia" w:cs="宋体" w:asciiTheme="minorEastAsia" w:hAnsiTheme="minorEastAsia" w:eastAsiaTheme="minorEastAsia"/>
                <w:kern w:val="0"/>
                <w:sz w:val="22"/>
                <w:szCs w:val="22"/>
              </w:rPr>
              <w:t>采用电容触控技术，手指、触控笔轻触、实现多点互动、多人同时流畅书写，并支持40点触控；（提供通过CNAS认可的第三方机构出具的相关检测报告复印件，并加盖厂商公章）</w:t>
            </w:r>
          </w:p>
          <w:p w14:paraId="4ED7EFB5">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3.整机采用三拼接平面一体化设计，无外露连接线，外观简洁，整机两侧副屏可支持多种媒介进行板书书写，主屏采用3.2mm防眩钢化玻璃；</w:t>
            </w:r>
          </w:p>
          <w:p w14:paraId="4D13C506">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w:t>
            </w:r>
            <w:r>
              <w:rPr>
                <w:rFonts w:cs="宋体" w:asciiTheme="minorEastAsia" w:hAnsiTheme="minorEastAsia" w:eastAsiaTheme="minorEastAsia"/>
                <w:kern w:val="0"/>
                <w:sz w:val="22"/>
                <w:szCs w:val="22"/>
              </w:rPr>
              <w:t>#</w:t>
            </w:r>
            <w:r>
              <w:rPr>
                <w:rFonts w:hint="eastAsia" w:cs="宋体" w:asciiTheme="minorEastAsia" w:hAnsiTheme="minorEastAsia" w:eastAsiaTheme="minorEastAsia"/>
                <w:kern w:val="0"/>
                <w:sz w:val="22"/>
                <w:szCs w:val="22"/>
              </w:rPr>
              <w:t>前置端口：≥3路双通道 PC/Android 共享 USB 接口 、≥1 路Touch-USB、≥1 路 HDMI输入接口、≥1路TYPE-C输入接口，方便用户拓展使用；（提供通过CNAS认可的第三方机构出具的相关检测报告复印件，并加盖厂商公章）</w:t>
            </w:r>
          </w:p>
          <w:p w14:paraId="0A7A61F5">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r>
              <w:rPr>
                <w:rFonts w:cs="宋体" w:asciiTheme="minorEastAsia" w:hAnsiTheme="minorEastAsia" w:eastAsiaTheme="minorEastAsia"/>
                <w:kern w:val="0"/>
                <w:sz w:val="22"/>
                <w:szCs w:val="22"/>
              </w:rPr>
              <w:t>#</w:t>
            </w:r>
            <w:r>
              <w:rPr>
                <w:rFonts w:hint="eastAsia" w:cs="宋体" w:asciiTheme="minorEastAsia" w:hAnsiTheme="minorEastAsia" w:eastAsiaTheme="minorEastAsia"/>
                <w:kern w:val="0"/>
                <w:sz w:val="22"/>
                <w:szCs w:val="22"/>
              </w:rPr>
              <w:t>前置接口保护：前置接口具备翻转保护盖，有效防止灰尘等杂物对接口的侵蚀；（提供通过CNAS认可的第三方机构出具的相关检测报告复印件，并加盖厂商公章）</w:t>
            </w:r>
          </w:p>
          <w:p w14:paraId="140CA143">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6.设备自带两支可磁吸式触控笔，并可吸附在设备正面，方便使用及收纳。</w:t>
            </w:r>
          </w:p>
          <w:p w14:paraId="43935617">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7.</w:t>
            </w:r>
            <w:r>
              <w:rPr>
                <w:rFonts w:cs="宋体" w:asciiTheme="minorEastAsia" w:hAnsiTheme="minorEastAsia" w:eastAsiaTheme="minorEastAsia"/>
                <w:kern w:val="0"/>
                <w:sz w:val="22"/>
                <w:szCs w:val="22"/>
              </w:rPr>
              <w:t>#</w:t>
            </w:r>
            <w:r>
              <w:rPr>
                <w:rFonts w:hint="eastAsia" w:cs="宋体" w:asciiTheme="minorEastAsia" w:hAnsiTheme="minorEastAsia" w:eastAsiaTheme="minorEastAsia"/>
                <w:kern w:val="0"/>
                <w:sz w:val="22"/>
                <w:szCs w:val="22"/>
              </w:rPr>
              <w:t>前置八个物理按键包含：开关机、信号源、菜单、音量+、音量-、节能、主页、电脑，并具有隐藏式电脑一键还原按钮；（提供通过CNAS认可的第三方机构出具的相关检测报告复印件，并加盖厂商公章）</w:t>
            </w:r>
          </w:p>
          <w:p w14:paraId="065A8687">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8.</w:t>
            </w:r>
            <w:r>
              <w:rPr>
                <w:rFonts w:cs="宋体" w:asciiTheme="minorEastAsia" w:hAnsiTheme="minorEastAsia" w:eastAsiaTheme="minorEastAsia"/>
                <w:kern w:val="0"/>
                <w:sz w:val="22"/>
                <w:szCs w:val="22"/>
              </w:rPr>
              <w:t>#</w:t>
            </w:r>
            <w:r>
              <w:rPr>
                <w:rFonts w:hint="eastAsia" w:cs="宋体" w:asciiTheme="minorEastAsia" w:hAnsiTheme="minorEastAsia" w:eastAsiaTheme="minorEastAsia"/>
                <w:kern w:val="0"/>
                <w:sz w:val="22"/>
                <w:szCs w:val="22"/>
              </w:rPr>
              <w:t>内置高性能安卓14.0系统平台，RAM≥4GB，ROM≥32GB，并支持蓝牙5.0技术；（提供通过CNAS认可的第三方机构出具的相关检测报告复印件，并加盖厂商公章）</w:t>
            </w:r>
          </w:p>
          <w:p w14:paraId="59E7982C">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9.支持同时四画面无线传屏，并支持反向控制，双向控制，支持扫码传屏，支持手机、PAD和电脑多终端平台使用；</w:t>
            </w:r>
          </w:p>
          <w:p w14:paraId="24C5B37E">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10.后置接口：≥HDMI×1、≥USB×2、≥Touch USB×1、≥COAX×1、≥TF CARD×1、≥EARPHONE×1、≥RJ45×1、≥R232×1、≥VGA×1、≥PC audio×1；</w:t>
            </w:r>
          </w:p>
          <w:p w14:paraId="4F83A4A4">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11.智能护眼：设备具有全通道减滤蓝光护眼功能，具有检测到用户触摸屏幕时，自动调节屏幕亮度以减小对眼睛的刺激，并具有纸质护眼功能，全通道实现多种不同类型纸质护眼效果；</w:t>
            </w:r>
          </w:p>
          <w:p w14:paraId="08500671">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12.信号源：支持用户自定义开机后直接进入对应通道画面，支持自定义设置安卓系统、内置电脑（OPS）、HDMI、上一次通道等、如果HDMI/VGA等有信号时可自动开机、并支持接入信号源时，可自动跳转到对应通道，并可在任意通道下将画面冻结；</w:t>
            </w:r>
          </w:p>
          <w:p w14:paraId="0113CEE2">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13.支持可以任意场景下截取屏幕内容，可调节大小部分截取、或者全屏截取，并具有支持一个按键将屏幕下移，方便老师操作，并具有全通道录屏功能，录屏的同时，可录制MIC输入声音、系统声音、可将屏幕UI、通道信号内容内容一起录制下来；</w:t>
            </w:r>
          </w:p>
          <w:p w14:paraId="6FF45F8F">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14.支持手势快捷功能设定，可设置五指上滑、下滑、左滑、右滑可分别对应不同快捷功能，例如息屏、降屏、打开批注、切换到OPS、降屏等，此功能可单独开启和关闭；</w:t>
            </w:r>
          </w:p>
          <w:p w14:paraId="0D02D848">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15、具有应用锁功能，可通密码锁定客户指定的APP，打开APP时需要输入密码，并可通过可通过U盘放置特定文件，插拔U盘时解除/锁定屏幕，打开后系统将U盘访问权限锁定，用户无法通过U盘拷贝资料；</w:t>
            </w:r>
          </w:p>
          <w:p w14:paraId="412FED64">
            <w:pPr>
              <w:widowControl/>
              <w:spacing w:line="360" w:lineRule="auto"/>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16.其它要求：支持定时器、投票器、幕布、放大镜、聚光灯、录屏等小工具，并具有对触控单元、OPS模块、光感系统、网络模块等模块进行检测，一键清理缓存等垃圾文件清理，一键加速优化后台任务，增加ram可用空间；</w:t>
            </w:r>
          </w:p>
          <w:p w14:paraId="66B2E7BF">
            <w:pPr>
              <w:pStyle w:val="2"/>
              <w:spacing w:line="360" w:lineRule="auto"/>
              <w:ind w:firstLine="0"/>
              <w:rPr>
                <w:rFonts w:asciiTheme="minorEastAsia" w:hAnsiTheme="minorEastAsia" w:eastAsiaTheme="minorEastAsia"/>
                <w:sz w:val="22"/>
                <w:szCs w:val="22"/>
              </w:rPr>
            </w:pPr>
            <w:r>
              <w:rPr>
                <w:rFonts w:hint="eastAsia" w:cs="宋体" w:asciiTheme="minorEastAsia" w:hAnsiTheme="minorEastAsia" w:eastAsiaTheme="minorEastAsia"/>
                <w:sz w:val="22"/>
                <w:szCs w:val="22"/>
              </w:rPr>
              <w:t>二、</w:t>
            </w:r>
            <w:r>
              <w:rPr>
                <w:rFonts w:hint="eastAsia" w:asciiTheme="minorEastAsia" w:hAnsiTheme="minorEastAsia" w:eastAsiaTheme="minorEastAsia"/>
                <w:sz w:val="22"/>
                <w:szCs w:val="22"/>
              </w:rPr>
              <w:t xml:space="preserve">自带白板软件功能： </w:t>
            </w:r>
          </w:p>
          <w:p w14:paraId="78718318">
            <w:pPr>
              <w:spacing w:line="360" w:lineRule="auto"/>
              <w:rPr>
                <w:rFonts w:asciiTheme="minorEastAsia" w:hAnsiTheme="minorEastAsia" w:eastAsiaTheme="minorEastAsia"/>
                <w:sz w:val="22"/>
                <w:szCs w:val="22"/>
              </w:rPr>
            </w:pPr>
            <w:r>
              <w:rPr>
                <w:rFonts w:hint="eastAsia" w:cs="宋体" w:asciiTheme="minorEastAsia" w:hAnsiTheme="minorEastAsia" w:eastAsiaTheme="minorEastAsia"/>
                <w:kern w:val="0"/>
                <w:sz w:val="22"/>
                <w:szCs w:val="22"/>
              </w:rPr>
              <w:t>1．</w:t>
            </w:r>
            <w:r>
              <w:rPr>
                <w:rFonts w:hint="eastAsia" w:asciiTheme="minorEastAsia" w:hAnsiTheme="minorEastAsia" w:eastAsiaTheme="minorEastAsia"/>
                <w:sz w:val="22"/>
                <w:szCs w:val="22"/>
              </w:rPr>
              <w:t>一键切换，保留操作背景：可以一键切换书写和鼠标的两种状态，切换为书写状态时，保留用户原来操作的背景，不是新建一个页面。教师可快速对当前页面进行批注。</w:t>
            </w:r>
          </w:p>
          <w:p w14:paraId="35BF2176">
            <w:pPr>
              <w:widowControl/>
              <w:spacing w:line="360" w:lineRule="auto"/>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2</w:t>
            </w:r>
            <w:r>
              <w:rPr>
                <w:rFonts w:hint="eastAsia" w:cs="宋体" w:asciiTheme="minorEastAsia" w:hAnsiTheme="minorEastAsia" w:eastAsiaTheme="minorEastAsia"/>
                <w:kern w:val="0"/>
                <w:sz w:val="22"/>
                <w:szCs w:val="22"/>
              </w:rPr>
              <w:t>．</w:t>
            </w:r>
            <w:r>
              <w:rPr>
                <w:rFonts w:hint="eastAsia" w:asciiTheme="minorEastAsia" w:hAnsiTheme="minorEastAsia" w:eastAsiaTheme="minorEastAsia"/>
                <w:sz w:val="22"/>
                <w:szCs w:val="22"/>
              </w:rPr>
              <w:t>软件图标配中文标识：软件上的大多数按钮和图标都配有中文标识（不是鼠标移上去才显示的方式），以方便用户迅速、直观地理解按钮或图标的含义，增强软件易用性。</w:t>
            </w:r>
            <w:r>
              <w:rPr>
                <w:rFonts w:hint="eastAsia" w:cs="宋体" w:asciiTheme="minorEastAsia" w:hAnsiTheme="minorEastAsia" w:eastAsiaTheme="minorEastAsia"/>
                <w:kern w:val="0"/>
                <w:sz w:val="22"/>
                <w:szCs w:val="22"/>
              </w:rPr>
              <w:t>（提供通过CNAS认可的第三方机构出具的相关检测报告复印件，并加盖厂商公章）</w:t>
            </w:r>
          </w:p>
          <w:p w14:paraId="00737B85">
            <w:pPr>
              <w:widowControl/>
              <w:spacing w:line="360" w:lineRule="auto"/>
              <w:rPr>
                <w:rFonts w:cs="宋体" w:asciiTheme="minorEastAsia" w:hAnsiTheme="minorEastAsia" w:eastAsiaTheme="minorEastAsia"/>
                <w:kern w:val="0"/>
                <w:sz w:val="22"/>
                <w:szCs w:val="22"/>
              </w:rPr>
            </w:pPr>
            <w:r>
              <w:rPr>
                <w:rFonts w:hint="eastAsia" w:asciiTheme="minorEastAsia" w:hAnsiTheme="minorEastAsia" w:eastAsiaTheme="minorEastAsia"/>
                <w:sz w:val="22"/>
                <w:szCs w:val="22"/>
              </w:rPr>
              <w:t>3</w:t>
            </w:r>
            <w:r>
              <w:rPr>
                <w:rFonts w:asciiTheme="minorEastAsia" w:hAnsiTheme="minorEastAsia" w:eastAsiaTheme="minorEastAsia"/>
                <w:sz w:val="22"/>
                <w:szCs w:val="22"/>
              </w:rPr>
              <w:t>.</w:t>
            </w:r>
            <w:r>
              <w:rPr>
                <w:rFonts w:hint="eastAsia" w:asciiTheme="minorEastAsia" w:hAnsiTheme="minorEastAsia" w:eastAsiaTheme="minorEastAsia"/>
                <w:sz w:val="22"/>
                <w:szCs w:val="22"/>
              </w:rPr>
              <w:t>界面更换功能，后台可以修改智慧课堂主界面，按学校实际需求更换背景、学校LOGO、校训等，便于学校进行文化传递；</w:t>
            </w:r>
            <w:r>
              <w:rPr>
                <w:rFonts w:hint="eastAsia" w:cs="宋体" w:asciiTheme="minorEastAsia" w:hAnsiTheme="minorEastAsia" w:eastAsiaTheme="minorEastAsia"/>
                <w:kern w:val="0"/>
                <w:sz w:val="22"/>
                <w:szCs w:val="22"/>
              </w:rPr>
              <w:t>（提供通过CNAS认可的第三方机构出具的相关检测报告复印件，并加盖厂商公章）</w:t>
            </w:r>
          </w:p>
          <w:p w14:paraId="69565403">
            <w:pPr>
              <w:widowControl/>
              <w:spacing w:line="360" w:lineRule="auto"/>
              <w:rPr>
                <w:rFonts w:cs="宋体" w:asciiTheme="minorEastAsia" w:hAnsiTheme="minorEastAsia" w:eastAsiaTheme="minorEastAsia"/>
                <w:kern w:val="0"/>
                <w:sz w:val="22"/>
                <w:szCs w:val="22"/>
              </w:rPr>
            </w:pPr>
            <w:r>
              <w:rPr>
                <w:rFonts w:hint="eastAsia" w:asciiTheme="minorEastAsia" w:hAnsiTheme="minorEastAsia" w:eastAsiaTheme="minorEastAsia"/>
                <w:sz w:val="22"/>
                <w:szCs w:val="22"/>
              </w:rPr>
              <w:t>4</w:t>
            </w:r>
            <w:r>
              <w:rPr>
                <w:rFonts w:asciiTheme="minorEastAsia" w:hAnsiTheme="minorEastAsia" w:eastAsiaTheme="minorEastAsia"/>
                <w:sz w:val="22"/>
                <w:szCs w:val="22"/>
              </w:rPr>
              <w:t>.</w:t>
            </w:r>
            <w:r>
              <w:rPr>
                <w:rFonts w:hint="eastAsia" w:asciiTheme="minorEastAsia" w:hAnsiTheme="minorEastAsia" w:eastAsiaTheme="minorEastAsia"/>
                <w:sz w:val="22"/>
                <w:szCs w:val="22"/>
              </w:rPr>
              <w:t>设备端带一个使用反馈入口，点击显示反馈二维码，用户使用微信扫描进入小程序反馈平台，提交上传异常问题，异常现象等图片或视频，一键上报售后；</w:t>
            </w:r>
            <w:r>
              <w:rPr>
                <w:rFonts w:hint="eastAsia" w:cs="宋体" w:asciiTheme="minorEastAsia" w:hAnsiTheme="minorEastAsia" w:eastAsiaTheme="minorEastAsia"/>
                <w:kern w:val="0"/>
                <w:sz w:val="22"/>
                <w:szCs w:val="22"/>
              </w:rPr>
              <w:t>（提供通过CNAS认可的第三方机构出具的相关检测报告复印件，并加盖厂商公章）</w:t>
            </w:r>
          </w:p>
          <w:p w14:paraId="2FE1E7DC">
            <w:pPr>
              <w:widowControl/>
              <w:spacing w:line="360" w:lineRule="auto"/>
              <w:rPr>
                <w:rFonts w:cs="宋体" w:asciiTheme="minorEastAsia" w:hAnsiTheme="minorEastAsia" w:eastAsiaTheme="minorEastAsia"/>
                <w:kern w:val="0"/>
                <w:sz w:val="22"/>
                <w:szCs w:val="22"/>
              </w:rPr>
            </w:pPr>
            <w:r>
              <w:rPr>
                <w:rFonts w:hint="eastAsia" w:asciiTheme="minorEastAsia" w:hAnsiTheme="minorEastAsia" w:eastAsiaTheme="minorEastAsia"/>
                <w:sz w:val="22"/>
                <w:szCs w:val="22"/>
              </w:rPr>
              <w:t>5</w:t>
            </w:r>
            <w:r>
              <w:rPr>
                <w:rFonts w:asciiTheme="minorEastAsia" w:hAnsiTheme="minorEastAsia" w:eastAsiaTheme="minorEastAsia"/>
                <w:sz w:val="22"/>
                <w:szCs w:val="22"/>
              </w:rPr>
              <w:t>.</w:t>
            </w:r>
            <w:r>
              <w:rPr>
                <w:rFonts w:hint="eastAsia" w:asciiTheme="minorEastAsia" w:hAnsiTheme="minorEastAsia" w:eastAsiaTheme="minorEastAsia"/>
                <w:sz w:val="22"/>
                <w:szCs w:val="22"/>
              </w:rPr>
              <w:t>用户通过售后小程序可以快速查询产品使用指南，支持填写申请，预约售后服务人员；</w:t>
            </w:r>
            <w:r>
              <w:rPr>
                <w:rFonts w:hint="eastAsia" w:cs="宋体" w:asciiTheme="minorEastAsia" w:hAnsiTheme="minorEastAsia" w:eastAsiaTheme="minorEastAsia"/>
                <w:kern w:val="0"/>
                <w:sz w:val="22"/>
                <w:szCs w:val="22"/>
              </w:rPr>
              <w:t>（提供通过CNAS认可的第三方机构出具的相关检测报告复印件，并加盖厂商公章）</w:t>
            </w:r>
          </w:p>
          <w:p w14:paraId="0888B007">
            <w:pPr>
              <w:widowControl/>
              <w:spacing w:line="360" w:lineRule="auto"/>
              <w:rPr>
                <w:rFonts w:cs="宋体" w:asciiTheme="minorEastAsia" w:hAnsiTheme="minorEastAsia" w:eastAsiaTheme="minorEastAsia"/>
                <w:kern w:val="0"/>
                <w:sz w:val="22"/>
                <w:szCs w:val="22"/>
              </w:rPr>
            </w:pPr>
            <w:r>
              <w:rPr>
                <w:rFonts w:hint="eastAsia" w:asciiTheme="minorEastAsia" w:hAnsiTheme="minorEastAsia" w:eastAsiaTheme="minorEastAsia"/>
                <w:sz w:val="22"/>
                <w:szCs w:val="22"/>
              </w:rPr>
              <w:t>6</w:t>
            </w:r>
            <w:r>
              <w:rPr>
                <w:rFonts w:asciiTheme="minorEastAsia" w:hAnsiTheme="minorEastAsia" w:eastAsiaTheme="minorEastAsia"/>
                <w:sz w:val="22"/>
                <w:szCs w:val="22"/>
              </w:rPr>
              <w:t>.</w:t>
            </w:r>
            <w:r>
              <w:rPr>
                <w:rFonts w:hint="eastAsia" w:asciiTheme="minorEastAsia" w:hAnsiTheme="minorEastAsia" w:eastAsiaTheme="minorEastAsia"/>
                <w:sz w:val="22"/>
                <w:szCs w:val="22"/>
              </w:rPr>
              <w:t>调用教学应用：软件提供的教学应用应至少包括：学科工具、资源、实验、题库、思维导图、课堂游戏、VR全景及其他可自定义嵌入的应用。每种教学应用都提供文字和图标标识，通过标签页面和主页图标均可切换不同种类教学应用。提供右键把应用插入到白板软件的功能。</w:t>
            </w:r>
            <w:r>
              <w:rPr>
                <w:rFonts w:hint="eastAsia" w:cs="宋体" w:asciiTheme="minorEastAsia" w:hAnsiTheme="minorEastAsia" w:eastAsiaTheme="minorEastAsia"/>
                <w:kern w:val="0"/>
                <w:sz w:val="22"/>
                <w:szCs w:val="22"/>
              </w:rPr>
              <w:t>（提供通过CNAS认可的第三方机构出具的相关检测报告复印件，并加盖厂商公章）</w:t>
            </w:r>
          </w:p>
          <w:p w14:paraId="7ED5AC7E">
            <w:pPr>
              <w:widowControl/>
              <w:spacing w:line="360" w:lineRule="auto"/>
              <w:rPr>
                <w:rFonts w:cs="宋体" w:asciiTheme="minorEastAsia" w:hAnsiTheme="minorEastAsia" w:eastAsiaTheme="minorEastAsia"/>
                <w:kern w:val="0"/>
                <w:sz w:val="22"/>
                <w:szCs w:val="22"/>
              </w:rPr>
            </w:pPr>
            <w:r>
              <w:rPr>
                <w:rFonts w:hint="eastAsia" w:asciiTheme="minorEastAsia" w:hAnsiTheme="minorEastAsia" w:eastAsiaTheme="minorEastAsia"/>
                <w:sz w:val="22"/>
                <w:szCs w:val="22"/>
              </w:rPr>
              <w:t>7</w:t>
            </w:r>
            <w:r>
              <w:rPr>
                <w:rFonts w:asciiTheme="minorEastAsia" w:hAnsiTheme="minorEastAsia" w:eastAsiaTheme="minorEastAsia"/>
                <w:sz w:val="22"/>
                <w:szCs w:val="22"/>
              </w:rPr>
              <w:t>.</w:t>
            </w:r>
            <w:r>
              <w:rPr>
                <w:rFonts w:hint="eastAsia" w:asciiTheme="minorEastAsia" w:hAnsiTheme="minorEastAsia" w:eastAsiaTheme="minorEastAsia"/>
                <w:sz w:val="22"/>
                <w:szCs w:val="22"/>
              </w:rPr>
              <w:t>快速录制屏幕，支持同时录制屏幕，麦克风声音以及摄像头人像画面；录制画面可以自定义区域，摄像头画面可设定3种模式大小；</w:t>
            </w:r>
            <w:r>
              <w:rPr>
                <w:rFonts w:hint="eastAsia" w:cs="宋体" w:asciiTheme="minorEastAsia" w:hAnsiTheme="minorEastAsia" w:eastAsiaTheme="minorEastAsia"/>
                <w:kern w:val="0"/>
                <w:sz w:val="22"/>
                <w:szCs w:val="22"/>
              </w:rPr>
              <w:t>（提供通过CNAS认可的第三方机构出具的相关检测报告复印件，并加盖厂商公章</w:t>
            </w:r>
            <w:r>
              <w:rPr>
                <w:rFonts w:hint="eastAsia" w:asciiTheme="minorEastAsia" w:hAnsiTheme="minorEastAsia" w:eastAsiaTheme="minorEastAsia"/>
                <w:sz w:val="22"/>
                <w:szCs w:val="22"/>
              </w:rPr>
              <w:t>）</w:t>
            </w:r>
          </w:p>
          <w:p w14:paraId="66476791">
            <w:pPr>
              <w:widowControl/>
              <w:spacing w:line="360" w:lineRule="auto"/>
              <w:rPr>
                <w:rFonts w:cs="宋体" w:asciiTheme="minorEastAsia" w:hAnsiTheme="minorEastAsia" w:eastAsiaTheme="minorEastAsia"/>
                <w:kern w:val="0"/>
                <w:sz w:val="22"/>
                <w:szCs w:val="22"/>
              </w:rPr>
            </w:pPr>
            <w:r>
              <w:rPr>
                <w:rFonts w:hint="eastAsia" w:asciiTheme="minorEastAsia" w:hAnsiTheme="minorEastAsia" w:eastAsiaTheme="minorEastAsia"/>
                <w:sz w:val="22"/>
                <w:szCs w:val="22"/>
              </w:rPr>
              <w:t>8</w:t>
            </w:r>
            <w:r>
              <w:rPr>
                <w:rFonts w:asciiTheme="minorEastAsia" w:hAnsiTheme="minorEastAsia" w:eastAsiaTheme="minorEastAsia"/>
                <w:sz w:val="22"/>
                <w:szCs w:val="22"/>
              </w:rPr>
              <w:t>.</w:t>
            </w:r>
            <w:r>
              <w:rPr>
                <w:rFonts w:hint="eastAsia" w:asciiTheme="minorEastAsia" w:hAnsiTheme="minorEastAsia" w:eastAsiaTheme="minorEastAsia"/>
                <w:sz w:val="22"/>
                <w:szCs w:val="22"/>
              </w:rPr>
              <w:t>微课录制完成后视频自动存储在云空间，支持复制链接一键分享，支持使用微信，QQ等工具扫二维码直接观看，观看过程可在视频时间轴添加表情互动评论，支持将云空间视频下载至本地；</w:t>
            </w:r>
            <w:r>
              <w:rPr>
                <w:rFonts w:hint="eastAsia" w:cs="宋体" w:asciiTheme="minorEastAsia" w:hAnsiTheme="minorEastAsia" w:eastAsiaTheme="minorEastAsia"/>
                <w:kern w:val="0"/>
                <w:sz w:val="22"/>
                <w:szCs w:val="22"/>
              </w:rPr>
              <w:t>（提供通过CNAS认可的第三方机构出具的相关检测报告复印件，并加盖厂商公章</w:t>
            </w:r>
            <w:r>
              <w:rPr>
                <w:rFonts w:hint="eastAsia" w:asciiTheme="minorEastAsia" w:hAnsiTheme="minorEastAsia" w:eastAsiaTheme="minorEastAsia"/>
                <w:sz w:val="22"/>
                <w:szCs w:val="22"/>
              </w:rPr>
              <w:t>）</w:t>
            </w:r>
          </w:p>
          <w:p w14:paraId="5C5D0103">
            <w:pPr>
              <w:widowControl/>
              <w:spacing w:line="360" w:lineRule="auto"/>
              <w:rPr>
                <w:rFonts w:cs="宋体" w:asciiTheme="minorEastAsia" w:hAnsiTheme="minorEastAsia" w:eastAsiaTheme="minorEastAsia"/>
                <w:kern w:val="0"/>
                <w:sz w:val="22"/>
                <w:szCs w:val="22"/>
              </w:rPr>
            </w:pPr>
            <w:r>
              <w:rPr>
                <w:rFonts w:hint="eastAsia" w:asciiTheme="minorEastAsia" w:hAnsiTheme="minorEastAsia" w:eastAsiaTheme="minorEastAsia"/>
                <w:sz w:val="22"/>
                <w:szCs w:val="22"/>
              </w:rPr>
              <w:t>9</w:t>
            </w:r>
            <w:r>
              <w:rPr>
                <w:rFonts w:asciiTheme="minorEastAsia" w:hAnsiTheme="minorEastAsia" w:eastAsiaTheme="minorEastAsia"/>
                <w:sz w:val="22"/>
                <w:szCs w:val="22"/>
              </w:rPr>
              <w:t>.</w:t>
            </w:r>
            <w:r>
              <w:rPr>
                <w:rFonts w:hint="eastAsia" w:asciiTheme="minorEastAsia" w:hAnsiTheme="minorEastAsia" w:eastAsiaTheme="minorEastAsia"/>
                <w:sz w:val="22"/>
                <w:szCs w:val="22"/>
              </w:rPr>
              <w:t>备授课功能，具有备课模式及授课模式，符合用户使用需求；一键调取 PPT 文件，支持网盘登陆获取课件，支持授课模式，授课过程可以批注并保存到原课件中。</w:t>
            </w:r>
            <w:r>
              <w:rPr>
                <w:rFonts w:hint="eastAsia" w:cs="宋体" w:asciiTheme="minorEastAsia" w:hAnsiTheme="minorEastAsia" w:eastAsiaTheme="minorEastAsia"/>
                <w:kern w:val="0"/>
                <w:sz w:val="22"/>
                <w:szCs w:val="22"/>
              </w:rPr>
              <w:t>（提供通过CNAS认可的第三方机构出具的相关检测报告复印件，并加盖厂商公章</w:t>
            </w:r>
            <w:r>
              <w:rPr>
                <w:rFonts w:hint="eastAsia" w:asciiTheme="minorEastAsia" w:hAnsiTheme="minorEastAsia" w:eastAsiaTheme="minorEastAsia"/>
                <w:sz w:val="22"/>
                <w:szCs w:val="22"/>
              </w:rPr>
              <w:t>）</w:t>
            </w:r>
          </w:p>
          <w:p w14:paraId="76FCBA09">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1</w:t>
            </w:r>
            <w:r>
              <w:rPr>
                <w:rFonts w:asciiTheme="minorEastAsia" w:hAnsiTheme="minorEastAsia" w:eastAsiaTheme="minorEastAsia"/>
                <w:sz w:val="22"/>
                <w:szCs w:val="22"/>
              </w:rPr>
              <w:t>0.</w:t>
            </w:r>
            <w:r>
              <w:rPr>
                <w:rFonts w:hint="eastAsia" w:asciiTheme="minorEastAsia" w:hAnsiTheme="minorEastAsia" w:eastAsiaTheme="minorEastAsia"/>
                <w:sz w:val="22"/>
                <w:szCs w:val="22"/>
              </w:rPr>
              <w:t>设备数据分析功能，校务管理可以监控所有应用使用情况，并且可以统计每个应用的使用点击次数，点击率，使用时长，日增长率，数字化分析教学过程，用于教学改进的信息化数据维度参考；云存储云下载课件：提供白板课件上传和下载的功能，无需打开云平台，直接在白板软件里把白板课件上传到云平台保存，从白板软件页面下载已保存在云平台的白板课件，支持下载后打开下载文件夹或直接读取白板课件，支持快速登录和注册云平台用户和操作忘记密码，方便教师利用网络存储和下载课件。</w:t>
            </w:r>
          </w:p>
        </w:tc>
        <w:tc>
          <w:tcPr>
            <w:tcW w:w="427" w:type="pct"/>
            <w:shd w:val="clear" w:color="auto" w:fill="auto"/>
            <w:vAlign w:val="center"/>
          </w:tcPr>
          <w:p w14:paraId="5879E554">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vAlign w:val="center"/>
          </w:tcPr>
          <w:p w14:paraId="575F9D4F">
            <w:pPr>
              <w:widowControl/>
              <w:spacing w:line="360" w:lineRule="auto"/>
              <w:jc w:val="center"/>
              <w:rPr>
                <w:rFonts w:ascii="宋体" w:hAnsi="宋体" w:cs="宋体"/>
                <w:kern w:val="0"/>
                <w:sz w:val="22"/>
                <w:szCs w:val="22"/>
              </w:rPr>
            </w:pPr>
            <w:r>
              <w:rPr>
                <w:rFonts w:hint="eastAsia" w:ascii="宋体" w:hAnsi="宋体" w:cs="宋体"/>
                <w:kern w:val="0"/>
                <w:sz w:val="22"/>
                <w:szCs w:val="22"/>
              </w:rPr>
              <w:t>件</w:t>
            </w:r>
          </w:p>
        </w:tc>
      </w:tr>
      <w:tr w14:paraId="43AF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71151639">
            <w:pPr>
              <w:widowControl/>
              <w:spacing w:line="360" w:lineRule="auto"/>
              <w:jc w:val="center"/>
              <w:rPr>
                <w:rFonts w:ascii="宋体" w:hAnsi="宋体" w:cs="宋体"/>
                <w:kern w:val="0"/>
                <w:sz w:val="22"/>
                <w:szCs w:val="22"/>
              </w:rPr>
            </w:pPr>
            <w:r>
              <w:rPr>
                <w:rFonts w:hint="eastAsia" w:ascii="宋体" w:hAnsi="宋体" w:cs="宋体"/>
                <w:sz w:val="22"/>
                <w:szCs w:val="22"/>
              </w:rPr>
              <w:t>10</w:t>
            </w:r>
          </w:p>
        </w:tc>
        <w:tc>
          <w:tcPr>
            <w:tcW w:w="670" w:type="pct"/>
            <w:shd w:val="clear" w:color="auto" w:fill="auto"/>
            <w:vAlign w:val="center"/>
          </w:tcPr>
          <w:p w14:paraId="51028F6D">
            <w:pPr>
              <w:widowControl/>
              <w:spacing w:line="360" w:lineRule="auto"/>
              <w:jc w:val="center"/>
              <w:rPr>
                <w:rFonts w:ascii="宋体" w:hAnsi="宋体" w:cs="宋体"/>
                <w:kern w:val="0"/>
                <w:sz w:val="22"/>
                <w:szCs w:val="22"/>
              </w:rPr>
            </w:pPr>
            <w:r>
              <w:rPr>
                <w:rFonts w:hint="eastAsia" w:ascii="宋体" w:hAnsi="宋体" w:cs="宋体"/>
                <w:kern w:val="0"/>
                <w:sz w:val="22"/>
                <w:szCs w:val="22"/>
              </w:rPr>
              <w:t>数字媒体专业教学应用环境-麦克风</w:t>
            </w:r>
          </w:p>
        </w:tc>
        <w:tc>
          <w:tcPr>
            <w:tcW w:w="3057" w:type="pct"/>
            <w:shd w:val="clear" w:color="auto" w:fill="auto"/>
          </w:tcPr>
          <w:p w14:paraId="6A453936">
            <w:pPr>
              <w:widowControl/>
              <w:spacing w:line="360" w:lineRule="auto"/>
              <w:rPr>
                <w:rFonts w:ascii="宋体" w:hAnsi="宋体" w:cs="宋体"/>
                <w:kern w:val="0"/>
                <w:sz w:val="22"/>
                <w:szCs w:val="22"/>
              </w:rPr>
            </w:pPr>
            <w:r>
              <w:rPr>
                <w:rFonts w:hint="eastAsia" w:ascii="宋体" w:hAnsi="宋体" w:cs="宋体"/>
                <w:kern w:val="0"/>
                <w:sz w:val="22"/>
                <w:szCs w:val="22"/>
              </w:rPr>
              <w:t>1.麦克风在不同教室之间使用，无需对频，即开即用，简单方便。</w:t>
            </w:r>
          </w:p>
          <w:p w14:paraId="7CB0CD0A">
            <w:pPr>
              <w:widowControl/>
              <w:spacing w:line="360" w:lineRule="auto"/>
              <w:rPr>
                <w:rFonts w:ascii="宋体" w:hAnsi="宋体" w:cs="宋体"/>
                <w:kern w:val="0"/>
                <w:sz w:val="22"/>
                <w:szCs w:val="22"/>
              </w:rPr>
            </w:pPr>
            <w:r>
              <w:rPr>
                <w:rFonts w:hint="eastAsia" w:ascii="宋体" w:hAnsi="宋体" w:cs="宋体"/>
                <w:kern w:val="0"/>
                <w:sz w:val="22"/>
                <w:szCs w:val="22"/>
              </w:rPr>
              <w:t>2.不受高频驱动光源干扰，可正常工作于阳光下的环境。</w:t>
            </w:r>
          </w:p>
          <w:p w14:paraId="25B70593">
            <w:pPr>
              <w:widowControl/>
              <w:spacing w:line="360" w:lineRule="auto"/>
              <w:rPr>
                <w:rFonts w:ascii="宋体" w:hAnsi="宋体" w:cs="宋体"/>
                <w:kern w:val="0"/>
                <w:sz w:val="22"/>
                <w:szCs w:val="22"/>
              </w:rPr>
            </w:pPr>
            <w:r>
              <w:rPr>
                <w:rFonts w:hint="eastAsia" w:ascii="宋体" w:hAnsi="宋体" w:cs="宋体"/>
                <w:kern w:val="0"/>
                <w:sz w:val="22"/>
                <w:szCs w:val="22"/>
              </w:rPr>
              <w:t>3.扩展性能强，支持外部音频输入（Ø 3、5 mm AUDIO IN），能够与其它音频设备（如MP3、手机等）组合，同时可支持外置3、5mm领夹麦输入。</w:t>
            </w:r>
          </w:p>
          <w:p w14:paraId="795DA580">
            <w:pPr>
              <w:widowControl/>
              <w:spacing w:line="360" w:lineRule="auto"/>
              <w:rPr>
                <w:rFonts w:ascii="宋体" w:hAnsi="宋体" w:cs="宋体"/>
                <w:kern w:val="0"/>
                <w:sz w:val="22"/>
                <w:szCs w:val="22"/>
              </w:rPr>
            </w:pPr>
            <w:r>
              <w:rPr>
                <w:rFonts w:hint="eastAsia" w:ascii="宋体" w:hAnsi="宋体" w:cs="宋体"/>
                <w:kern w:val="0"/>
                <w:sz w:val="22"/>
                <w:szCs w:val="22"/>
              </w:rPr>
              <w:t>4.需具有麦克风音量调节、话筒频点设定及话筒灵敏度设置。</w:t>
            </w:r>
          </w:p>
          <w:p w14:paraId="18A31C2F">
            <w:pPr>
              <w:widowControl/>
              <w:spacing w:line="360" w:lineRule="auto"/>
              <w:rPr>
                <w:rFonts w:ascii="宋体" w:hAnsi="宋体" w:cs="宋体"/>
                <w:kern w:val="0"/>
                <w:sz w:val="22"/>
                <w:szCs w:val="22"/>
              </w:rPr>
            </w:pPr>
            <w:r>
              <w:rPr>
                <w:rFonts w:hint="eastAsia" w:ascii="宋体" w:hAnsi="宋体" w:cs="宋体"/>
                <w:kern w:val="0"/>
                <w:sz w:val="22"/>
                <w:szCs w:val="22"/>
              </w:rPr>
              <w:t>5.当发言者在设定时间内无发言时，自动关闭红外信号发射，达到智能管理电量。</w:t>
            </w:r>
          </w:p>
          <w:p w14:paraId="447CF424">
            <w:pPr>
              <w:widowControl/>
              <w:spacing w:line="360" w:lineRule="auto"/>
              <w:rPr>
                <w:rFonts w:ascii="宋体" w:hAnsi="宋体" w:cs="宋体"/>
                <w:kern w:val="0"/>
                <w:sz w:val="22"/>
                <w:szCs w:val="22"/>
              </w:rPr>
            </w:pPr>
            <w:r>
              <w:rPr>
                <w:rFonts w:hint="eastAsia" w:ascii="宋体" w:hAnsi="宋体" w:cs="宋体"/>
                <w:kern w:val="0"/>
                <w:sz w:val="22"/>
                <w:szCs w:val="22"/>
              </w:rPr>
              <w:t>6.为了满足互动教学，无线麦克风需支持按住发言功能，即按键开启话筒，松开话筒即关闭。</w:t>
            </w:r>
          </w:p>
          <w:p w14:paraId="08AEE458">
            <w:pPr>
              <w:widowControl/>
              <w:spacing w:line="360" w:lineRule="auto"/>
              <w:rPr>
                <w:rFonts w:ascii="宋体" w:hAnsi="宋体" w:cs="宋体"/>
                <w:kern w:val="0"/>
                <w:sz w:val="22"/>
                <w:szCs w:val="22"/>
              </w:rPr>
            </w:pPr>
            <w:r>
              <w:rPr>
                <w:rFonts w:hint="eastAsia" w:ascii="宋体" w:hAnsi="宋体" w:cs="宋体"/>
                <w:kern w:val="0"/>
                <w:sz w:val="22"/>
                <w:szCs w:val="22"/>
              </w:rPr>
              <w:t>7.可实现远程控制PPT翻页及内置激光笔功能。</w:t>
            </w:r>
          </w:p>
          <w:p w14:paraId="387AC096">
            <w:pPr>
              <w:widowControl/>
              <w:spacing w:line="360" w:lineRule="auto"/>
              <w:rPr>
                <w:rFonts w:ascii="宋体" w:hAnsi="宋体" w:cs="宋体"/>
                <w:kern w:val="0"/>
                <w:sz w:val="22"/>
                <w:szCs w:val="22"/>
              </w:rPr>
            </w:pPr>
            <w:r>
              <w:rPr>
                <w:rFonts w:hint="eastAsia" w:ascii="宋体" w:hAnsi="宋体" w:cs="宋体"/>
                <w:kern w:val="0"/>
                <w:sz w:val="22"/>
                <w:szCs w:val="22"/>
              </w:rPr>
              <w:t>8.支持多种使用方式：可手持、颈挂或置于上衣口袋。</w:t>
            </w:r>
          </w:p>
          <w:p w14:paraId="583B124F">
            <w:pPr>
              <w:widowControl/>
              <w:spacing w:line="360" w:lineRule="auto"/>
              <w:rPr>
                <w:rFonts w:ascii="宋体" w:hAnsi="宋体" w:cs="宋体"/>
                <w:kern w:val="0"/>
                <w:sz w:val="22"/>
                <w:szCs w:val="22"/>
              </w:rPr>
            </w:pPr>
            <w:r>
              <w:rPr>
                <w:rFonts w:hint="eastAsia" w:ascii="宋体" w:hAnsi="宋体" w:cs="宋体"/>
                <w:kern w:val="0"/>
                <w:sz w:val="22"/>
                <w:szCs w:val="22"/>
              </w:rPr>
              <w:t>9.发射角度：垂直0°～90°，水平120°。</w:t>
            </w:r>
          </w:p>
          <w:p w14:paraId="6D3A360A">
            <w:pPr>
              <w:widowControl/>
              <w:spacing w:line="360" w:lineRule="auto"/>
              <w:rPr>
                <w:rFonts w:ascii="宋体" w:hAnsi="宋体" w:cs="宋体"/>
                <w:kern w:val="0"/>
                <w:sz w:val="22"/>
                <w:szCs w:val="22"/>
              </w:rPr>
            </w:pPr>
            <w:r>
              <w:rPr>
                <w:rFonts w:hint="eastAsia" w:ascii="宋体" w:hAnsi="宋体" w:cs="宋体"/>
                <w:kern w:val="0"/>
                <w:sz w:val="22"/>
                <w:szCs w:val="22"/>
              </w:rPr>
              <w:t>10.内置可充电锂电池，持续发言时间不小于7小时。</w:t>
            </w:r>
          </w:p>
          <w:p w14:paraId="6D381990">
            <w:pPr>
              <w:widowControl/>
              <w:spacing w:line="360" w:lineRule="auto"/>
              <w:rPr>
                <w:rFonts w:ascii="宋体" w:hAnsi="宋体" w:cs="宋体"/>
                <w:kern w:val="0"/>
                <w:sz w:val="22"/>
                <w:szCs w:val="22"/>
              </w:rPr>
            </w:pPr>
            <w:r>
              <w:rPr>
                <w:rFonts w:hint="eastAsia" w:ascii="宋体" w:hAnsi="宋体" w:cs="宋体"/>
                <w:kern w:val="0"/>
                <w:sz w:val="22"/>
                <w:szCs w:val="22"/>
              </w:rPr>
              <w:t>11.</w:t>
            </w:r>
            <w:r>
              <w:rPr>
                <w:rFonts w:cs="宋体" w:asciiTheme="minorEastAsia" w:hAnsiTheme="minorEastAsia" w:eastAsiaTheme="minorEastAsia"/>
                <w:kern w:val="0"/>
                <w:sz w:val="22"/>
                <w:szCs w:val="22"/>
              </w:rPr>
              <w:t>#</w:t>
            </w:r>
            <w:r>
              <w:rPr>
                <w:rFonts w:hint="eastAsia" w:ascii="宋体" w:hAnsi="宋体" w:cs="宋体"/>
                <w:kern w:val="0"/>
                <w:sz w:val="22"/>
                <w:szCs w:val="22"/>
              </w:rPr>
              <w:t>具有良好的对灯光的抗干扰性；测量数字红外无线麦克风对节能灯灯光的抗干扰。（</w:t>
            </w:r>
            <w:r>
              <w:rPr>
                <w:rFonts w:hint="eastAsia" w:asciiTheme="minorEastAsia" w:hAnsiTheme="minorEastAsia" w:eastAsiaTheme="minorEastAsia"/>
                <w:sz w:val="22"/>
                <w:szCs w:val="22"/>
              </w:rPr>
              <w:t>提供通过CNAS认可的第三方机构出具的相关检测报告复印件</w:t>
            </w:r>
            <w:r>
              <w:rPr>
                <w:rFonts w:hint="eastAsia" w:ascii="宋体" w:hAnsi="宋体" w:cs="宋体"/>
                <w:kern w:val="0"/>
                <w:sz w:val="22"/>
                <w:szCs w:val="22"/>
              </w:rPr>
              <w:t>，并加盖厂商公章）。</w:t>
            </w:r>
          </w:p>
          <w:p w14:paraId="1C3993F0">
            <w:pPr>
              <w:widowControl/>
              <w:spacing w:line="360" w:lineRule="auto"/>
              <w:rPr>
                <w:rFonts w:ascii="宋体" w:hAnsi="宋体" w:cs="宋体"/>
                <w:kern w:val="0"/>
                <w:sz w:val="22"/>
                <w:szCs w:val="22"/>
              </w:rPr>
            </w:pPr>
            <w:r>
              <w:rPr>
                <w:rFonts w:hint="eastAsia" w:ascii="宋体" w:hAnsi="宋体" w:cs="宋体"/>
                <w:kern w:val="0"/>
                <w:sz w:val="22"/>
                <w:szCs w:val="22"/>
              </w:rPr>
              <w:t>12</w:t>
            </w:r>
            <w:r>
              <w:rPr>
                <w:rFonts w:ascii="宋体" w:hAnsi="宋体" w:cs="宋体"/>
                <w:kern w:val="0"/>
                <w:sz w:val="22"/>
                <w:szCs w:val="22"/>
              </w:rPr>
              <w:t>.</w:t>
            </w:r>
            <w:r>
              <w:rPr>
                <w:rFonts w:hint="eastAsia" w:ascii="宋体" w:hAnsi="宋体" w:cs="宋体"/>
                <w:kern w:val="0"/>
                <w:sz w:val="22"/>
                <w:szCs w:val="22"/>
              </w:rPr>
              <w:t>需附带具有鹅颈话筒功能的充电底座，可对麦克风进行充电。</w:t>
            </w:r>
          </w:p>
          <w:p w14:paraId="67ED23F2">
            <w:pPr>
              <w:pStyle w:val="2"/>
              <w:ind w:firstLine="0"/>
            </w:pPr>
            <w:r>
              <w:rPr>
                <w:rFonts w:hint="eastAsia"/>
              </w:rPr>
              <w:t>配套数字接收器：</w:t>
            </w:r>
          </w:p>
          <w:p w14:paraId="0F88D8E1">
            <w:pPr>
              <w:spacing w:line="360" w:lineRule="auto"/>
              <w:rPr>
                <w:rFonts w:asciiTheme="minorEastAsia" w:hAnsiTheme="minorEastAsia" w:eastAsiaTheme="minorEastAsia"/>
                <w:sz w:val="22"/>
              </w:rPr>
            </w:pPr>
            <w:r>
              <w:rPr>
                <w:rFonts w:hint="eastAsia" w:asciiTheme="minorEastAsia" w:hAnsiTheme="minorEastAsia" w:eastAsiaTheme="minorEastAsia"/>
                <w:sz w:val="22"/>
              </w:rPr>
              <w:t>1.数字红外音频传输及控制技术。</w:t>
            </w:r>
          </w:p>
          <w:p w14:paraId="0FF4DAAD">
            <w:pPr>
              <w:spacing w:line="360" w:lineRule="auto"/>
              <w:rPr>
                <w:rFonts w:asciiTheme="minorEastAsia" w:hAnsiTheme="minorEastAsia" w:eastAsiaTheme="minorEastAsia"/>
                <w:sz w:val="22"/>
              </w:rPr>
            </w:pPr>
            <w:r>
              <w:rPr>
                <w:rFonts w:hint="eastAsia" w:asciiTheme="minorEastAsia" w:hAnsiTheme="minorEastAsia" w:eastAsiaTheme="minorEastAsia"/>
                <w:sz w:val="22"/>
              </w:rPr>
              <w:t>2.不受高频驱动光源干扰，可正常工作于阳光下的环境。</w:t>
            </w:r>
          </w:p>
          <w:p w14:paraId="3F75D565">
            <w:pPr>
              <w:spacing w:line="360" w:lineRule="auto"/>
              <w:rPr>
                <w:rFonts w:asciiTheme="minorEastAsia" w:hAnsiTheme="minorEastAsia" w:eastAsiaTheme="minorEastAsia"/>
                <w:sz w:val="22"/>
              </w:rPr>
            </w:pPr>
            <w:r>
              <w:rPr>
                <w:rFonts w:hint="eastAsia" w:asciiTheme="minorEastAsia" w:hAnsiTheme="minorEastAsia" w:eastAsiaTheme="minorEastAsia"/>
                <w:sz w:val="22"/>
              </w:rPr>
              <w:t>3.接收频点可调。</w:t>
            </w:r>
          </w:p>
          <w:p w14:paraId="26886686">
            <w:pPr>
              <w:spacing w:line="360" w:lineRule="auto"/>
              <w:rPr>
                <w:rFonts w:asciiTheme="minorEastAsia" w:hAnsiTheme="minorEastAsia" w:eastAsiaTheme="minorEastAsia"/>
                <w:sz w:val="22"/>
              </w:rPr>
            </w:pPr>
            <w:r>
              <w:rPr>
                <w:rFonts w:hint="eastAsia" w:asciiTheme="minorEastAsia" w:hAnsiTheme="minorEastAsia" w:eastAsiaTheme="minorEastAsia"/>
                <w:sz w:val="22"/>
              </w:rPr>
              <w:t>4.接收角度：垂直：150° (±75°)，水平：360°。</w:t>
            </w:r>
          </w:p>
          <w:p w14:paraId="59D1EC8F">
            <w:pPr>
              <w:spacing w:line="360" w:lineRule="auto"/>
            </w:pPr>
            <w:r>
              <w:rPr>
                <w:rFonts w:hint="eastAsia" w:asciiTheme="minorEastAsia" w:hAnsiTheme="minorEastAsia" w:eastAsiaTheme="minorEastAsia"/>
                <w:sz w:val="22"/>
              </w:rPr>
              <w:t>5.</w:t>
            </w:r>
            <w:r>
              <w:rPr>
                <w:rFonts w:cs="宋体" w:asciiTheme="minorEastAsia" w:hAnsiTheme="minorEastAsia" w:eastAsiaTheme="minorEastAsia"/>
                <w:kern w:val="0"/>
                <w:sz w:val="22"/>
                <w:szCs w:val="22"/>
              </w:rPr>
              <w:t>#</w:t>
            </w:r>
            <w:r>
              <w:rPr>
                <w:rFonts w:hint="eastAsia" w:asciiTheme="minorEastAsia" w:hAnsiTheme="minorEastAsia" w:eastAsiaTheme="minorEastAsia"/>
                <w:sz w:val="22"/>
              </w:rPr>
              <w:t>辐射距离不小于25米，</w:t>
            </w:r>
            <w:r>
              <w:rPr>
                <w:rFonts w:hint="eastAsia" w:ascii="宋体" w:hAnsi="宋体" w:cs="宋体"/>
                <w:kern w:val="0"/>
                <w:sz w:val="22"/>
                <w:szCs w:val="22"/>
              </w:rPr>
              <w:t>（</w:t>
            </w:r>
            <w:r>
              <w:rPr>
                <w:rFonts w:hint="eastAsia" w:asciiTheme="minorEastAsia" w:hAnsiTheme="minorEastAsia" w:eastAsiaTheme="minorEastAsia"/>
                <w:sz w:val="22"/>
                <w:szCs w:val="22"/>
              </w:rPr>
              <w:t>提供通过CNAS认可的第三方机构出具的相关检测报告复印件</w:t>
            </w:r>
            <w:r>
              <w:rPr>
                <w:rFonts w:hint="eastAsia" w:ascii="宋体" w:hAnsi="宋体" w:cs="宋体"/>
                <w:kern w:val="0"/>
                <w:sz w:val="22"/>
                <w:szCs w:val="22"/>
              </w:rPr>
              <w:t>，并加盖厂商公章）</w:t>
            </w:r>
            <w:r>
              <w:rPr>
                <w:rFonts w:hint="eastAsia" w:asciiTheme="minorEastAsia" w:hAnsiTheme="minorEastAsia" w:eastAsiaTheme="minorEastAsia"/>
                <w:sz w:val="22"/>
              </w:rPr>
              <w:t>。</w:t>
            </w:r>
          </w:p>
        </w:tc>
        <w:tc>
          <w:tcPr>
            <w:tcW w:w="427" w:type="pct"/>
            <w:shd w:val="clear" w:color="auto" w:fill="auto"/>
            <w:vAlign w:val="center"/>
          </w:tcPr>
          <w:p w14:paraId="656D0788">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vAlign w:val="center"/>
          </w:tcPr>
          <w:p w14:paraId="22C6E797">
            <w:pPr>
              <w:widowControl/>
              <w:spacing w:line="360" w:lineRule="auto"/>
              <w:jc w:val="center"/>
              <w:rPr>
                <w:rFonts w:ascii="宋体" w:hAnsi="宋体" w:cs="宋体"/>
                <w:kern w:val="0"/>
                <w:sz w:val="22"/>
                <w:szCs w:val="22"/>
              </w:rPr>
            </w:pPr>
            <w:r>
              <w:rPr>
                <w:rFonts w:hint="eastAsia" w:ascii="宋体" w:hAnsi="宋体" w:cs="宋体"/>
                <w:kern w:val="0"/>
                <w:sz w:val="22"/>
                <w:szCs w:val="22"/>
              </w:rPr>
              <w:t>套</w:t>
            </w:r>
          </w:p>
        </w:tc>
      </w:tr>
      <w:tr w14:paraId="3C2B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38A9C8AF">
            <w:pPr>
              <w:widowControl/>
              <w:spacing w:line="360" w:lineRule="auto"/>
              <w:jc w:val="center"/>
              <w:rPr>
                <w:rFonts w:ascii="宋体" w:hAnsi="宋体" w:cs="宋体"/>
                <w:kern w:val="0"/>
                <w:sz w:val="22"/>
                <w:szCs w:val="22"/>
              </w:rPr>
            </w:pPr>
            <w:r>
              <w:rPr>
                <w:rFonts w:hint="eastAsia" w:ascii="宋体" w:hAnsi="宋体" w:cs="宋体"/>
                <w:sz w:val="22"/>
                <w:szCs w:val="22"/>
              </w:rPr>
              <w:t>11</w:t>
            </w:r>
          </w:p>
        </w:tc>
        <w:tc>
          <w:tcPr>
            <w:tcW w:w="670" w:type="pct"/>
            <w:shd w:val="clear" w:color="auto" w:fill="auto"/>
            <w:vAlign w:val="center"/>
          </w:tcPr>
          <w:p w14:paraId="6484BD0F">
            <w:pPr>
              <w:widowControl/>
              <w:spacing w:line="360" w:lineRule="auto"/>
              <w:jc w:val="center"/>
              <w:rPr>
                <w:rFonts w:ascii="宋体" w:hAnsi="宋体" w:cs="宋体"/>
                <w:kern w:val="0"/>
                <w:sz w:val="22"/>
                <w:szCs w:val="22"/>
              </w:rPr>
            </w:pPr>
            <w:r>
              <w:rPr>
                <w:rFonts w:hint="eastAsia" w:ascii="宋体" w:hAnsi="宋体" w:cs="宋体"/>
                <w:kern w:val="0"/>
                <w:sz w:val="22"/>
                <w:szCs w:val="22"/>
              </w:rPr>
              <w:t>数字虚拟拍摄演播室-广播级图像采集终端</w:t>
            </w:r>
          </w:p>
        </w:tc>
        <w:tc>
          <w:tcPr>
            <w:tcW w:w="3057" w:type="pct"/>
            <w:shd w:val="clear" w:color="auto" w:fill="auto"/>
          </w:tcPr>
          <w:p w14:paraId="4596FE18">
            <w:pPr>
              <w:widowControl/>
              <w:spacing w:line="360" w:lineRule="auto"/>
              <w:rPr>
                <w:rFonts w:ascii="宋体" w:hAnsi="宋体" w:cs="宋体"/>
                <w:kern w:val="0"/>
                <w:sz w:val="22"/>
                <w:szCs w:val="22"/>
              </w:rPr>
            </w:pPr>
            <w:r>
              <w:rPr>
                <w:rFonts w:ascii="宋体" w:hAnsi="宋体" w:cs="宋体"/>
                <w:kern w:val="0"/>
                <w:sz w:val="22"/>
                <w:szCs w:val="22"/>
              </w:rPr>
              <w:t>1</w:t>
            </w:r>
            <w:r>
              <w:rPr>
                <w:rFonts w:hint="eastAsia" w:ascii="宋体" w:hAnsi="宋体" w:cs="宋体"/>
                <w:kern w:val="0"/>
                <w:sz w:val="22"/>
                <w:szCs w:val="22"/>
              </w:rPr>
              <w:t>.支持4K录制，录制分辨率≥ 3840x2160p/60Hz和3840X2160p/50Hz；支持慢动作回放高速录制分辨率≥1920x1080分辨率下，支持120fps(60Hz)/100fps(50Hz))；</w:t>
            </w:r>
            <w:r>
              <w:rPr>
                <w:rFonts w:hint="eastAsia" w:ascii="宋体" w:hAnsi="宋体" w:cs="宋体"/>
                <w:kern w:val="0"/>
                <w:sz w:val="22"/>
                <w:szCs w:val="22"/>
              </w:rPr>
              <w:br w:type="textWrapping"/>
            </w:r>
            <w:r>
              <w:rPr>
                <w:rFonts w:ascii="宋体" w:hAnsi="宋体" w:cs="宋体"/>
                <w:kern w:val="0"/>
                <w:sz w:val="22"/>
                <w:szCs w:val="22"/>
              </w:rPr>
              <w:t>2</w:t>
            </w:r>
            <w:r>
              <w:rPr>
                <w:rFonts w:hint="eastAsia" w:ascii="宋体" w:hAnsi="宋体" w:cs="宋体"/>
                <w:kern w:val="0"/>
                <w:sz w:val="22"/>
                <w:szCs w:val="22"/>
              </w:rPr>
              <w:t>.高清录制，支持录制到SSD卡中；</w:t>
            </w:r>
            <w:r>
              <w:rPr>
                <w:rFonts w:hint="eastAsia" w:ascii="宋体" w:hAnsi="宋体" w:cs="宋体"/>
                <w:kern w:val="0"/>
                <w:sz w:val="22"/>
                <w:szCs w:val="22"/>
              </w:rPr>
              <w:br w:type="textWrapping"/>
            </w:r>
            <w:r>
              <w:rPr>
                <w:rFonts w:ascii="宋体" w:hAnsi="宋体" w:cs="宋体"/>
                <w:kern w:val="0"/>
                <w:sz w:val="22"/>
                <w:szCs w:val="22"/>
              </w:rPr>
              <w:t>3</w:t>
            </w:r>
            <w:r>
              <w:rPr>
                <w:rFonts w:hint="eastAsia" w:ascii="宋体" w:hAnsi="宋体" w:cs="宋体"/>
                <w:kern w:val="0"/>
                <w:sz w:val="22"/>
                <w:szCs w:val="22"/>
              </w:rPr>
              <w:t>.4K 超高清 30p/25p/24p 4：2：0 8 位录制到 SDHC/SDXC 卡；</w:t>
            </w:r>
            <w:r>
              <w:rPr>
                <w:rFonts w:hint="eastAsia" w:ascii="宋体" w:hAnsi="宋体" w:cs="宋体"/>
                <w:kern w:val="0"/>
                <w:sz w:val="22"/>
                <w:szCs w:val="22"/>
              </w:rPr>
              <w:br w:type="textWrapping"/>
            </w:r>
            <w:r>
              <w:rPr>
                <w:rFonts w:ascii="宋体" w:hAnsi="宋体" w:cs="宋体"/>
                <w:kern w:val="0"/>
                <w:sz w:val="22"/>
                <w:szCs w:val="22"/>
              </w:rPr>
              <w:t>4</w:t>
            </w:r>
            <w:r>
              <w:rPr>
                <w:rFonts w:hint="eastAsia" w:ascii="宋体" w:hAnsi="宋体" w:cs="宋体"/>
                <w:kern w:val="0"/>
                <w:sz w:val="22"/>
                <w:szCs w:val="22"/>
              </w:rPr>
              <w:t>.HDR 录制、HLG 或 J-Log1（10 位）；</w:t>
            </w:r>
            <w:r>
              <w:rPr>
                <w:rFonts w:hint="eastAsia" w:ascii="宋体" w:hAnsi="宋体" w:cs="宋体"/>
                <w:kern w:val="0"/>
                <w:sz w:val="22"/>
                <w:szCs w:val="22"/>
              </w:rPr>
              <w:br w:type="textWrapping"/>
            </w:r>
            <w:r>
              <w:rPr>
                <w:rFonts w:ascii="宋体" w:hAnsi="宋体" w:cs="宋体"/>
                <w:kern w:val="0"/>
                <w:sz w:val="22"/>
                <w:szCs w:val="22"/>
              </w:rPr>
              <w:t>5</w:t>
            </w:r>
            <w:r>
              <w:rPr>
                <w:rFonts w:hint="eastAsia" w:ascii="宋体" w:hAnsi="宋体" w:cs="宋体"/>
                <w:kern w:val="0"/>
                <w:sz w:val="22"/>
                <w:szCs w:val="22"/>
              </w:rPr>
              <w:t>.支持4K UHD 60p/50p Apple ProRes 422 10-bit 录制；</w:t>
            </w:r>
            <w:r>
              <w:rPr>
                <w:rFonts w:hint="eastAsia" w:ascii="宋体" w:hAnsi="宋体" w:cs="宋体"/>
                <w:kern w:val="0"/>
                <w:sz w:val="22"/>
                <w:szCs w:val="22"/>
              </w:rPr>
              <w:br w:type="textWrapping"/>
            </w:r>
            <w:r>
              <w:rPr>
                <w:rFonts w:ascii="宋体" w:hAnsi="宋体" w:cs="宋体"/>
                <w:kern w:val="0"/>
                <w:sz w:val="22"/>
                <w:szCs w:val="22"/>
              </w:rPr>
              <w:t>6</w:t>
            </w:r>
            <w:r>
              <w:rPr>
                <w:rFonts w:hint="eastAsia" w:ascii="宋体" w:hAnsi="宋体" w:cs="宋体"/>
                <w:kern w:val="0"/>
                <w:sz w:val="22"/>
                <w:szCs w:val="22"/>
              </w:rPr>
              <w:t>.4K广播级镜头≥20倍光学变焦、≥40倍无损动态变焦、镜头滤镜82mm；</w:t>
            </w:r>
            <w:r>
              <w:rPr>
                <w:rFonts w:hint="eastAsia" w:ascii="宋体" w:hAnsi="宋体" w:cs="宋体"/>
                <w:kern w:val="0"/>
                <w:sz w:val="22"/>
                <w:szCs w:val="22"/>
              </w:rPr>
              <w:br w:type="textWrapping"/>
            </w:r>
            <w:r>
              <w:rPr>
                <w:rFonts w:hint="eastAsia" w:ascii="宋体" w:hAnsi="宋体" w:cs="宋体"/>
                <w:kern w:val="0"/>
                <w:sz w:val="22"/>
                <w:szCs w:val="22"/>
              </w:rPr>
              <w:t>高级低延迟 （+lt；500 毫秒） 流高达 24Mbps （H.264）；</w:t>
            </w:r>
            <w:r>
              <w:rPr>
                <w:rFonts w:hint="eastAsia" w:ascii="宋体" w:hAnsi="宋体" w:cs="宋体"/>
                <w:kern w:val="0"/>
                <w:sz w:val="22"/>
                <w:szCs w:val="22"/>
              </w:rPr>
              <w:br w:type="textWrapping"/>
            </w:r>
            <w:r>
              <w:rPr>
                <w:rFonts w:ascii="宋体" w:hAnsi="宋体" w:cs="宋体"/>
                <w:kern w:val="0"/>
                <w:sz w:val="22"/>
                <w:szCs w:val="22"/>
              </w:rPr>
              <w:t>7</w:t>
            </w:r>
            <w:r>
              <w:rPr>
                <w:rFonts w:hint="eastAsia" w:ascii="宋体" w:hAnsi="宋体" w:cs="宋体"/>
                <w:kern w:val="0"/>
                <w:sz w:val="22"/>
                <w:szCs w:val="22"/>
              </w:rPr>
              <w:t>.LCD：≥3.97英寸，LCD≥115万像素；</w:t>
            </w:r>
          </w:p>
          <w:p w14:paraId="5355E055">
            <w:pPr>
              <w:widowControl/>
              <w:spacing w:line="360" w:lineRule="auto"/>
              <w:rPr>
                <w:rFonts w:ascii="宋体" w:hAnsi="宋体" w:cs="宋体"/>
                <w:kern w:val="0"/>
                <w:sz w:val="22"/>
                <w:szCs w:val="22"/>
              </w:rPr>
            </w:pPr>
            <w:r>
              <w:rPr>
                <w:rFonts w:ascii="宋体" w:hAnsi="宋体" w:cs="宋体"/>
                <w:kern w:val="0"/>
                <w:sz w:val="22"/>
                <w:szCs w:val="22"/>
              </w:rPr>
              <w:t>8</w:t>
            </w:r>
            <w:r>
              <w:rPr>
                <w:rFonts w:hint="eastAsia" w:ascii="宋体" w:hAnsi="宋体" w:cs="宋体"/>
                <w:kern w:val="0"/>
                <w:sz w:val="22"/>
                <w:szCs w:val="22"/>
              </w:rPr>
              <w:t>.采用≥1英寸 4k CMOS 传感器，≥935万像素；</w:t>
            </w:r>
            <w:r>
              <w:rPr>
                <w:rFonts w:hint="eastAsia" w:ascii="宋体" w:hAnsi="宋体" w:cs="宋体"/>
                <w:kern w:val="0"/>
                <w:sz w:val="22"/>
                <w:szCs w:val="22"/>
              </w:rPr>
              <w:br w:type="textWrapping"/>
            </w:r>
            <w:r>
              <w:rPr>
                <w:rFonts w:hint="eastAsia" w:ascii="宋体" w:hAnsi="宋体" w:cs="宋体"/>
                <w:kern w:val="0"/>
                <w:sz w:val="22"/>
                <w:szCs w:val="22"/>
              </w:rPr>
              <w:t>9.取景器：≥0.4英寸LCOS，约368万像素；</w:t>
            </w:r>
            <w:r>
              <w:rPr>
                <w:rFonts w:hint="eastAsia" w:ascii="宋体" w:hAnsi="宋体" w:cs="宋体"/>
                <w:kern w:val="0"/>
                <w:sz w:val="22"/>
                <w:szCs w:val="22"/>
              </w:rPr>
              <w:br w:type="textWrapping"/>
            </w:r>
            <w:r>
              <w:rPr>
                <w:rFonts w:hint="eastAsia" w:ascii="宋体" w:hAnsi="宋体" w:cs="宋体"/>
                <w:kern w:val="0"/>
                <w:sz w:val="22"/>
                <w:szCs w:val="22"/>
              </w:rPr>
              <w:t>10.视频音频输出：≥1路3G-SDI 输出（高达1,920×1,080 60p 4:2:2 10-bit），≥1路HDMI 输出×1（高达3,840×2,160 60p 4:2:2 10-bit）；</w:t>
            </w:r>
            <w:r>
              <w:rPr>
                <w:rFonts w:hint="eastAsia" w:ascii="宋体" w:hAnsi="宋体" w:cs="宋体"/>
                <w:kern w:val="0"/>
                <w:sz w:val="22"/>
                <w:szCs w:val="22"/>
              </w:rPr>
              <w:br w:type="textWrapping"/>
            </w:r>
            <w:r>
              <w:rPr>
                <w:rFonts w:hint="eastAsia" w:ascii="宋体" w:hAnsi="宋体" w:cs="宋体"/>
                <w:kern w:val="0"/>
                <w:sz w:val="22"/>
                <w:szCs w:val="22"/>
              </w:rPr>
              <w:t>11.音频输入：XLR×2（MIC、+48V/LINE）、ø.5mm 迷你插孔×1，3.5mm 迷你插孔×1；</w:t>
            </w:r>
            <w:r>
              <w:rPr>
                <w:rFonts w:hint="eastAsia" w:ascii="宋体" w:hAnsi="宋体" w:cs="宋体"/>
                <w:kern w:val="0"/>
                <w:sz w:val="22"/>
                <w:szCs w:val="22"/>
              </w:rPr>
              <w:br w:type="textWrapping"/>
            </w:r>
            <w:r>
              <w:rPr>
                <w:rFonts w:hint="eastAsia" w:ascii="宋体" w:hAnsi="宋体" w:cs="宋体"/>
                <w:kern w:val="0"/>
                <w:sz w:val="22"/>
                <w:szCs w:val="22"/>
              </w:rPr>
              <w:t>12.支持SSD（2.5"、M.2 SATA） 固态硬盘记录；</w:t>
            </w:r>
            <w:r>
              <w:rPr>
                <w:rFonts w:hint="eastAsia" w:ascii="宋体" w:hAnsi="宋体" w:cs="宋体"/>
                <w:kern w:val="0"/>
                <w:sz w:val="22"/>
                <w:szCs w:val="22"/>
              </w:rPr>
              <w:br w:type="textWrapping"/>
            </w:r>
            <w:r>
              <w:rPr>
                <w:rFonts w:hint="eastAsia" w:ascii="宋体" w:hAnsi="宋体" w:cs="宋体"/>
                <w:kern w:val="0"/>
                <w:sz w:val="22"/>
                <w:szCs w:val="22"/>
              </w:rPr>
              <w:t>13.新的 SRT 和 RTMPS 流式处理协议，支持SRT自适应比特率，支持SRT PCR；</w:t>
            </w:r>
            <w:r>
              <w:rPr>
                <w:rFonts w:hint="eastAsia" w:ascii="宋体" w:hAnsi="宋体" w:cs="宋体"/>
                <w:kern w:val="0"/>
                <w:sz w:val="22"/>
                <w:szCs w:val="22"/>
              </w:rPr>
              <w:br w:type="textWrapping"/>
            </w:r>
            <w:r>
              <w:rPr>
                <w:rFonts w:hint="eastAsia" w:ascii="宋体" w:hAnsi="宋体" w:cs="宋体"/>
                <w:kern w:val="0"/>
                <w:sz w:val="22"/>
                <w:szCs w:val="22"/>
              </w:rPr>
              <w:t>14.高级流媒体引擎，流协议：SRT、RTMP、RTMPS、MPEG2-TS/UDP、MPEG2-TS/RTP、RTSP/RTP；</w:t>
            </w:r>
            <w:r>
              <w:rPr>
                <w:rFonts w:hint="eastAsia" w:ascii="宋体" w:hAnsi="宋体" w:cs="宋体"/>
                <w:kern w:val="0"/>
                <w:sz w:val="22"/>
                <w:szCs w:val="22"/>
              </w:rPr>
              <w:br w:type="textWrapping"/>
            </w:r>
            <w:r>
              <w:rPr>
                <w:rFonts w:hint="eastAsia" w:ascii="宋体" w:hAnsi="宋体" w:cs="宋体"/>
                <w:kern w:val="0"/>
                <w:sz w:val="22"/>
                <w:szCs w:val="22"/>
              </w:rPr>
              <w:t>15.流媒体分辨率：1920*1080、1280*720、640*360、606*1080、1080*1080、404*720、720*720。</w:t>
            </w:r>
          </w:p>
        </w:tc>
        <w:tc>
          <w:tcPr>
            <w:tcW w:w="427" w:type="pct"/>
            <w:shd w:val="clear" w:color="auto" w:fill="auto"/>
            <w:vAlign w:val="center"/>
          </w:tcPr>
          <w:p w14:paraId="208C0EB2">
            <w:pPr>
              <w:widowControl/>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475" w:type="pct"/>
            <w:shd w:val="clear" w:color="auto" w:fill="auto"/>
            <w:vAlign w:val="center"/>
          </w:tcPr>
          <w:p w14:paraId="381C9922">
            <w:pPr>
              <w:widowControl/>
              <w:spacing w:line="360" w:lineRule="auto"/>
              <w:jc w:val="center"/>
              <w:rPr>
                <w:rFonts w:ascii="宋体" w:hAnsi="宋体" w:cs="宋体"/>
                <w:kern w:val="0"/>
                <w:sz w:val="22"/>
                <w:szCs w:val="22"/>
              </w:rPr>
            </w:pPr>
            <w:r>
              <w:rPr>
                <w:rFonts w:hint="eastAsia" w:ascii="宋体" w:hAnsi="宋体" w:cs="宋体"/>
                <w:kern w:val="0"/>
                <w:sz w:val="22"/>
                <w:szCs w:val="22"/>
              </w:rPr>
              <w:t>台</w:t>
            </w:r>
          </w:p>
        </w:tc>
      </w:tr>
      <w:tr w14:paraId="0053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6AB50E14">
            <w:pPr>
              <w:widowControl/>
              <w:spacing w:line="360" w:lineRule="auto"/>
              <w:jc w:val="center"/>
              <w:rPr>
                <w:rFonts w:ascii="宋体" w:hAnsi="宋体" w:cs="宋体"/>
                <w:kern w:val="0"/>
                <w:sz w:val="22"/>
                <w:szCs w:val="22"/>
              </w:rPr>
            </w:pPr>
            <w:r>
              <w:rPr>
                <w:rFonts w:hint="eastAsia" w:ascii="宋体" w:hAnsi="宋体" w:cs="宋体"/>
                <w:sz w:val="22"/>
                <w:szCs w:val="22"/>
              </w:rPr>
              <w:t>12</w:t>
            </w:r>
          </w:p>
        </w:tc>
        <w:tc>
          <w:tcPr>
            <w:tcW w:w="670" w:type="pct"/>
            <w:shd w:val="clear" w:color="auto" w:fill="auto"/>
            <w:vAlign w:val="center"/>
          </w:tcPr>
          <w:p w14:paraId="3EE9F8FF">
            <w:pPr>
              <w:widowControl/>
              <w:spacing w:line="360" w:lineRule="auto"/>
              <w:jc w:val="center"/>
              <w:rPr>
                <w:rFonts w:ascii="宋体" w:hAnsi="宋体" w:cs="宋体"/>
                <w:kern w:val="0"/>
                <w:sz w:val="22"/>
                <w:szCs w:val="22"/>
              </w:rPr>
            </w:pPr>
            <w:r>
              <w:rPr>
                <w:rFonts w:hint="eastAsia" w:ascii="宋体" w:hAnsi="宋体" w:cs="宋体"/>
                <w:kern w:val="0"/>
                <w:sz w:val="22"/>
                <w:szCs w:val="22"/>
              </w:rPr>
              <w:t>数字虚拟拍摄演播室-回显终端</w:t>
            </w:r>
          </w:p>
        </w:tc>
        <w:tc>
          <w:tcPr>
            <w:tcW w:w="3057" w:type="pct"/>
            <w:shd w:val="clear" w:color="auto" w:fill="auto"/>
          </w:tcPr>
          <w:p w14:paraId="31021F69">
            <w:pPr>
              <w:widowControl/>
              <w:spacing w:line="360" w:lineRule="auto"/>
              <w:rPr>
                <w:rFonts w:ascii="宋体" w:hAnsi="宋体" w:cs="宋体"/>
                <w:kern w:val="0"/>
                <w:sz w:val="22"/>
                <w:szCs w:val="22"/>
              </w:rPr>
            </w:pPr>
            <w:r>
              <w:rPr>
                <w:rFonts w:hint="eastAsia" w:ascii="宋体" w:hAnsi="宋体" w:cs="宋体"/>
                <w:kern w:val="0"/>
                <w:sz w:val="22"/>
                <w:szCs w:val="22"/>
              </w:rPr>
              <w:t>1.屏幕尺寸：≥65寸；</w:t>
            </w:r>
            <w:r>
              <w:rPr>
                <w:rFonts w:hint="eastAsia" w:ascii="宋体" w:hAnsi="宋体" w:cs="宋体"/>
                <w:kern w:val="0"/>
                <w:sz w:val="22"/>
                <w:szCs w:val="22"/>
              </w:rPr>
              <w:br w:type="textWrapping"/>
            </w:r>
            <w:r>
              <w:rPr>
                <w:rFonts w:hint="eastAsia" w:ascii="宋体" w:hAnsi="宋体" w:cs="宋体"/>
                <w:kern w:val="0"/>
                <w:sz w:val="22"/>
                <w:szCs w:val="22"/>
              </w:rPr>
              <w:t>2.分辨率：≥3840*2160；</w:t>
            </w:r>
            <w:r>
              <w:rPr>
                <w:rFonts w:hint="eastAsia" w:ascii="宋体" w:hAnsi="宋体" w:cs="宋体"/>
                <w:kern w:val="0"/>
                <w:sz w:val="22"/>
                <w:szCs w:val="22"/>
              </w:rPr>
              <w:br w:type="textWrapping"/>
            </w:r>
            <w:r>
              <w:rPr>
                <w:rFonts w:hint="eastAsia" w:ascii="宋体" w:hAnsi="宋体" w:cs="宋体"/>
                <w:kern w:val="0"/>
                <w:sz w:val="22"/>
                <w:szCs w:val="22"/>
              </w:rPr>
              <w:t>3.色域：BT709 100%；</w:t>
            </w:r>
            <w:r>
              <w:rPr>
                <w:rFonts w:hint="eastAsia" w:ascii="宋体" w:hAnsi="宋体" w:cs="宋体"/>
                <w:kern w:val="0"/>
                <w:sz w:val="22"/>
                <w:szCs w:val="22"/>
              </w:rPr>
              <w:br w:type="textWrapping"/>
            </w:r>
            <w:r>
              <w:rPr>
                <w:rFonts w:hint="eastAsia" w:ascii="宋体" w:hAnsi="宋体" w:cs="宋体"/>
                <w:kern w:val="0"/>
                <w:sz w:val="22"/>
                <w:szCs w:val="22"/>
              </w:rPr>
              <w:t>4.内存：3GB+64GB；</w:t>
            </w:r>
            <w:r>
              <w:rPr>
                <w:rFonts w:hint="eastAsia" w:ascii="宋体" w:hAnsi="宋体" w:cs="宋体"/>
                <w:kern w:val="0"/>
                <w:sz w:val="22"/>
                <w:szCs w:val="22"/>
              </w:rPr>
              <w:br w:type="textWrapping"/>
            </w:r>
            <w:r>
              <w:rPr>
                <w:rFonts w:hint="eastAsia" w:ascii="宋体" w:hAnsi="宋体" w:cs="宋体"/>
                <w:kern w:val="0"/>
                <w:sz w:val="22"/>
                <w:szCs w:val="22"/>
              </w:rPr>
              <w:t>5.接口：HDMI4K@120Hzx2，USB3.0 x1，音视频输入x1，RJ45*1；</w:t>
            </w:r>
            <w:r>
              <w:rPr>
                <w:rFonts w:hint="eastAsia" w:ascii="宋体" w:hAnsi="宋体" w:cs="宋体"/>
                <w:kern w:val="0"/>
                <w:sz w:val="22"/>
                <w:szCs w:val="22"/>
              </w:rPr>
              <w:br w:type="textWrapping"/>
            </w:r>
            <w:r>
              <w:rPr>
                <w:rFonts w:hint="eastAsia" w:ascii="宋体" w:hAnsi="宋体" w:cs="宋体"/>
                <w:kern w:val="0"/>
                <w:sz w:val="22"/>
                <w:szCs w:val="22"/>
              </w:rPr>
              <w:t>6.含移动脚轮支架。</w:t>
            </w:r>
          </w:p>
        </w:tc>
        <w:tc>
          <w:tcPr>
            <w:tcW w:w="427" w:type="pct"/>
            <w:shd w:val="clear" w:color="auto" w:fill="auto"/>
            <w:vAlign w:val="center"/>
          </w:tcPr>
          <w:p w14:paraId="397BD1A4">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vAlign w:val="center"/>
          </w:tcPr>
          <w:p w14:paraId="5E2659E4">
            <w:pPr>
              <w:widowControl/>
              <w:spacing w:line="360" w:lineRule="auto"/>
              <w:jc w:val="center"/>
              <w:rPr>
                <w:rFonts w:ascii="宋体" w:hAnsi="宋体" w:cs="宋体"/>
                <w:kern w:val="0"/>
                <w:sz w:val="22"/>
                <w:szCs w:val="22"/>
              </w:rPr>
            </w:pPr>
            <w:r>
              <w:rPr>
                <w:rFonts w:hint="eastAsia" w:ascii="宋体" w:hAnsi="宋体" w:cs="宋体"/>
                <w:kern w:val="0"/>
                <w:sz w:val="22"/>
                <w:szCs w:val="22"/>
              </w:rPr>
              <w:t>台</w:t>
            </w:r>
          </w:p>
        </w:tc>
      </w:tr>
      <w:tr w14:paraId="2D4B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1" w:type="pct"/>
            <w:shd w:val="clear" w:color="auto" w:fill="auto"/>
            <w:noWrap/>
            <w:vAlign w:val="center"/>
          </w:tcPr>
          <w:p w14:paraId="1B9AA4A7">
            <w:pPr>
              <w:widowControl/>
              <w:spacing w:line="360" w:lineRule="auto"/>
              <w:jc w:val="center"/>
              <w:rPr>
                <w:rFonts w:ascii="宋体" w:hAnsi="宋体" w:cs="宋体"/>
                <w:kern w:val="0"/>
                <w:sz w:val="22"/>
                <w:szCs w:val="22"/>
              </w:rPr>
            </w:pPr>
            <w:r>
              <w:rPr>
                <w:rFonts w:hint="eastAsia" w:ascii="宋体" w:hAnsi="宋体" w:cs="宋体"/>
                <w:sz w:val="22"/>
                <w:szCs w:val="22"/>
              </w:rPr>
              <w:t>13</w:t>
            </w:r>
          </w:p>
        </w:tc>
        <w:tc>
          <w:tcPr>
            <w:tcW w:w="670" w:type="pct"/>
            <w:shd w:val="clear" w:color="auto" w:fill="auto"/>
            <w:vAlign w:val="center"/>
          </w:tcPr>
          <w:p w14:paraId="16AB6646">
            <w:pPr>
              <w:widowControl/>
              <w:spacing w:line="360" w:lineRule="auto"/>
              <w:jc w:val="center"/>
              <w:rPr>
                <w:rFonts w:ascii="宋体" w:hAnsi="宋体" w:cs="宋体"/>
                <w:kern w:val="0"/>
                <w:sz w:val="22"/>
                <w:szCs w:val="22"/>
              </w:rPr>
            </w:pPr>
            <w:r>
              <w:rPr>
                <w:rFonts w:hint="eastAsia" w:ascii="宋体" w:hAnsi="宋体" w:cs="宋体"/>
                <w:kern w:val="0"/>
                <w:sz w:val="22"/>
                <w:szCs w:val="22"/>
              </w:rPr>
              <w:t>数字虚拟拍摄演播室-视频分配器</w:t>
            </w:r>
          </w:p>
        </w:tc>
        <w:tc>
          <w:tcPr>
            <w:tcW w:w="3057" w:type="pct"/>
            <w:shd w:val="clear" w:color="auto" w:fill="auto"/>
          </w:tcPr>
          <w:p w14:paraId="487F57DB">
            <w:pPr>
              <w:widowControl/>
              <w:spacing w:line="360" w:lineRule="auto"/>
              <w:rPr>
                <w:rFonts w:ascii="宋体" w:hAnsi="宋体" w:cs="宋体"/>
                <w:kern w:val="0"/>
                <w:sz w:val="22"/>
                <w:szCs w:val="22"/>
              </w:rPr>
            </w:pPr>
            <w:r>
              <w:rPr>
                <w:rFonts w:hint="eastAsia" w:ascii="宋体" w:hAnsi="宋体" w:cs="宋体"/>
                <w:kern w:val="0"/>
                <w:sz w:val="22"/>
                <w:szCs w:val="22"/>
              </w:rPr>
              <w:t>1.类型：HDMI一进四出；</w:t>
            </w:r>
            <w:r>
              <w:rPr>
                <w:rFonts w:hint="eastAsia" w:ascii="宋体" w:hAnsi="宋体" w:cs="宋体"/>
                <w:kern w:val="0"/>
                <w:sz w:val="22"/>
                <w:szCs w:val="22"/>
              </w:rPr>
              <w:br w:type="textWrapping"/>
            </w:r>
            <w:r>
              <w:rPr>
                <w:rFonts w:hint="eastAsia" w:ascii="宋体" w:hAnsi="宋体" w:cs="宋体"/>
                <w:kern w:val="0"/>
                <w:sz w:val="22"/>
                <w:szCs w:val="22"/>
              </w:rPr>
              <w:t>2.分辨率：4K（3840*2160）；</w:t>
            </w:r>
            <w:r>
              <w:rPr>
                <w:rFonts w:hint="eastAsia" w:ascii="宋体" w:hAnsi="宋体" w:cs="宋体"/>
                <w:kern w:val="0"/>
                <w:sz w:val="22"/>
                <w:szCs w:val="22"/>
              </w:rPr>
              <w:br w:type="textWrapping"/>
            </w:r>
            <w:r>
              <w:rPr>
                <w:rFonts w:hint="eastAsia" w:ascii="宋体" w:hAnsi="宋体" w:cs="宋体"/>
                <w:kern w:val="0"/>
                <w:sz w:val="22"/>
                <w:szCs w:val="22"/>
              </w:rPr>
              <w:t>3.传输距离：0.75-16m；</w:t>
            </w:r>
            <w:r>
              <w:rPr>
                <w:rFonts w:hint="eastAsia" w:ascii="宋体" w:hAnsi="宋体" w:cs="宋体"/>
                <w:kern w:val="0"/>
                <w:sz w:val="22"/>
                <w:szCs w:val="22"/>
              </w:rPr>
              <w:br w:type="textWrapping"/>
            </w:r>
            <w:r>
              <w:rPr>
                <w:rFonts w:hint="eastAsia" w:ascii="宋体" w:hAnsi="宋体" w:cs="宋体"/>
                <w:kern w:val="0"/>
                <w:sz w:val="22"/>
                <w:szCs w:val="22"/>
              </w:rPr>
              <w:t>4.刷新率：≥30Hz。</w:t>
            </w:r>
          </w:p>
        </w:tc>
        <w:tc>
          <w:tcPr>
            <w:tcW w:w="427" w:type="pct"/>
            <w:shd w:val="clear" w:color="auto" w:fill="auto"/>
            <w:vAlign w:val="center"/>
          </w:tcPr>
          <w:p w14:paraId="585A50E3">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vAlign w:val="center"/>
          </w:tcPr>
          <w:p w14:paraId="1BDDF6A0">
            <w:pPr>
              <w:widowControl/>
              <w:spacing w:line="360" w:lineRule="auto"/>
              <w:jc w:val="center"/>
              <w:rPr>
                <w:rFonts w:ascii="宋体" w:hAnsi="宋体" w:cs="宋体"/>
                <w:kern w:val="0"/>
                <w:sz w:val="22"/>
                <w:szCs w:val="22"/>
              </w:rPr>
            </w:pPr>
            <w:r>
              <w:rPr>
                <w:rFonts w:hint="eastAsia" w:ascii="宋体" w:hAnsi="宋体" w:cs="宋体"/>
                <w:kern w:val="0"/>
                <w:sz w:val="22"/>
                <w:szCs w:val="22"/>
              </w:rPr>
              <w:t>台</w:t>
            </w:r>
          </w:p>
        </w:tc>
      </w:tr>
      <w:tr w14:paraId="4738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32BE27FB">
            <w:pPr>
              <w:widowControl/>
              <w:spacing w:line="360" w:lineRule="auto"/>
              <w:jc w:val="center"/>
              <w:rPr>
                <w:rFonts w:ascii="宋体" w:hAnsi="宋体" w:cs="宋体"/>
                <w:kern w:val="0"/>
                <w:sz w:val="22"/>
                <w:szCs w:val="22"/>
              </w:rPr>
            </w:pPr>
            <w:r>
              <w:rPr>
                <w:rFonts w:hint="eastAsia" w:ascii="宋体" w:hAnsi="宋体" w:cs="宋体"/>
                <w:sz w:val="22"/>
                <w:szCs w:val="22"/>
              </w:rPr>
              <w:t>14</w:t>
            </w:r>
          </w:p>
        </w:tc>
        <w:tc>
          <w:tcPr>
            <w:tcW w:w="670" w:type="pct"/>
            <w:shd w:val="clear" w:color="auto" w:fill="auto"/>
            <w:vAlign w:val="center"/>
          </w:tcPr>
          <w:p w14:paraId="441099A1">
            <w:pPr>
              <w:widowControl/>
              <w:spacing w:line="360" w:lineRule="auto"/>
              <w:jc w:val="center"/>
              <w:rPr>
                <w:rFonts w:ascii="宋体" w:hAnsi="宋体" w:cs="宋体"/>
                <w:kern w:val="0"/>
                <w:sz w:val="22"/>
                <w:szCs w:val="22"/>
              </w:rPr>
            </w:pPr>
            <w:r>
              <w:rPr>
                <w:rFonts w:hint="eastAsia" w:ascii="宋体" w:hAnsi="宋体" w:cs="宋体"/>
                <w:kern w:val="0"/>
                <w:sz w:val="22"/>
                <w:szCs w:val="22"/>
              </w:rPr>
              <w:t>数字虚拟拍摄演播室-4K虚拟演播终端</w:t>
            </w:r>
          </w:p>
        </w:tc>
        <w:tc>
          <w:tcPr>
            <w:tcW w:w="3057" w:type="pct"/>
            <w:shd w:val="clear" w:color="auto" w:fill="auto"/>
            <w:vAlign w:val="center"/>
          </w:tcPr>
          <w:p w14:paraId="4BE2A056">
            <w:pPr>
              <w:widowControl/>
              <w:spacing w:line="360" w:lineRule="auto"/>
              <w:jc w:val="left"/>
              <w:rPr>
                <w:rFonts w:ascii="宋体" w:hAnsi="宋体" w:cs="宋体"/>
                <w:kern w:val="0"/>
                <w:sz w:val="22"/>
                <w:szCs w:val="22"/>
              </w:rPr>
            </w:pPr>
            <w:r>
              <w:rPr>
                <w:rFonts w:hint="eastAsia" w:ascii="宋体" w:hAnsi="宋体" w:cs="宋体"/>
                <w:kern w:val="0"/>
                <w:sz w:val="22"/>
                <w:szCs w:val="22"/>
              </w:rPr>
              <w:t>一、功能描述：</w:t>
            </w:r>
          </w:p>
          <w:p w14:paraId="502DDDD4">
            <w:pPr>
              <w:widowControl/>
              <w:spacing w:line="360" w:lineRule="auto"/>
              <w:jc w:val="left"/>
              <w:rPr>
                <w:rFonts w:ascii="宋体" w:hAnsi="宋体" w:cs="宋体"/>
                <w:kern w:val="0"/>
                <w:sz w:val="22"/>
                <w:szCs w:val="22"/>
              </w:rPr>
            </w:pPr>
            <w:r>
              <w:rPr>
                <w:rFonts w:hint="eastAsia" w:ascii="宋体" w:hAnsi="宋体" w:cs="宋体"/>
                <w:kern w:val="0"/>
                <w:sz w:val="22"/>
                <w:szCs w:val="22"/>
              </w:rPr>
              <w:t>1.主机采用精密一体化设计、从采集、导播、虚拟抠像、录制、直播实现4KUHD信号全流程处理。</w:t>
            </w:r>
          </w:p>
          <w:p w14:paraId="0AA3FF03">
            <w:pPr>
              <w:widowControl/>
              <w:spacing w:line="360" w:lineRule="auto"/>
              <w:jc w:val="left"/>
              <w:rPr>
                <w:rFonts w:ascii="宋体" w:hAnsi="宋体" w:cs="宋体"/>
                <w:kern w:val="0"/>
                <w:sz w:val="22"/>
                <w:szCs w:val="22"/>
              </w:rPr>
            </w:pPr>
            <w:r>
              <w:rPr>
                <w:rFonts w:hint="eastAsia" w:ascii="宋体" w:hAnsi="宋体" w:cs="宋体"/>
                <w:kern w:val="0"/>
                <w:sz w:val="22"/>
                <w:szCs w:val="22"/>
              </w:rPr>
              <w:t>2</w:t>
            </w:r>
            <w:r>
              <w:rPr>
                <w:rFonts w:ascii="宋体" w:hAnsi="宋体" w:cs="宋体"/>
                <w:kern w:val="0"/>
                <w:sz w:val="22"/>
                <w:szCs w:val="22"/>
              </w:rPr>
              <w:t>.</w:t>
            </w:r>
            <w:r>
              <w:rPr>
                <w:rFonts w:hint="eastAsia" w:ascii="宋体" w:hAnsi="宋体" w:cs="宋体"/>
                <w:kern w:val="0"/>
                <w:sz w:val="22"/>
                <w:szCs w:val="22"/>
              </w:rPr>
              <w:t>支持安全录制恢复机制，意外断电文件可自动恢复使用，保证节目录制安全；RTC协议视频会议功能。</w:t>
            </w:r>
          </w:p>
          <w:p w14:paraId="507AC645">
            <w:pPr>
              <w:widowControl/>
              <w:spacing w:line="360" w:lineRule="auto"/>
              <w:rPr>
                <w:rFonts w:cs="宋体" w:asciiTheme="minorEastAsia" w:hAnsiTheme="minorEastAsia" w:eastAsiaTheme="minorEastAsia"/>
                <w:kern w:val="0"/>
                <w:sz w:val="22"/>
                <w:szCs w:val="22"/>
              </w:rPr>
            </w:pPr>
            <w:r>
              <w:rPr>
                <w:rFonts w:hint="eastAsia" w:ascii="宋体" w:hAnsi="宋体" w:cs="宋体"/>
                <w:kern w:val="0"/>
                <w:sz w:val="22"/>
                <w:szCs w:val="22"/>
              </w:rPr>
              <w:t>3</w:t>
            </w:r>
            <w:r>
              <w:rPr>
                <w:rFonts w:ascii="宋体" w:hAnsi="宋体" w:cs="宋体"/>
                <w:kern w:val="0"/>
                <w:sz w:val="22"/>
                <w:szCs w:val="22"/>
              </w:rPr>
              <w:t>.</w:t>
            </w:r>
            <w:r>
              <w:rPr>
                <w:rFonts w:hint="eastAsia" w:ascii="宋体" w:hAnsi="宋体" w:cs="宋体"/>
                <w:kern w:val="0"/>
                <w:sz w:val="22"/>
                <w:szCs w:val="22"/>
              </w:rPr>
              <w:t>#支持手机端通过扫码与一体化全媒体虚实演播系统直接实时双向可视远程连线，并将可视连线信号作为信号源进行导播切换直播</w:t>
            </w:r>
            <w:r>
              <w:rPr>
                <w:rFonts w:hint="eastAsia" w:cs="宋体" w:asciiTheme="minorEastAsia" w:hAnsiTheme="minorEastAsia" w:eastAsiaTheme="minorEastAsia"/>
                <w:kern w:val="0"/>
                <w:sz w:val="22"/>
                <w:szCs w:val="22"/>
              </w:rPr>
              <w:t>（提供通过CNAS认可的第三方机构出具的相关检测报告复印件，并加盖厂商公章）</w:t>
            </w:r>
            <w:r>
              <w:rPr>
                <w:rFonts w:hint="eastAsia" w:ascii="宋体" w:hAnsi="宋体" w:cs="宋体"/>
                <w:kern w:val="0"/>
                <w:sz w:val="22"/>
                <w:szCs w:val="22"/>
              </w:rPr>
              <w:t>。</w:t>
            </w:r>
          </w:p>
          <w:p w14:paraId="1115170B">
            <w:pPr>
              <w:widowControl/>
              <w:spacing w:line="360" w:lineRule="auto"/>
              <w:jc w:val="left"/>
              <w:rPr>
                <w:rFonts w:ascii="宋体" w:hAnsi="宋体" w:cs="宋体"/>
                <w:kern w:val="0"/>
                <w:sz w:val="22"/>
                <w:szCs w:val="22"/>
              </w:rPr>
            </w:pPr>
            <w:r>
              <w:rPr>
                <w:rFonts w:hint="eastAsia" w:ascii="宋体" w:hAnsi="宋体" w:cs="宋体"/>
                <w:kern w:val="0"/>
                <w:sz w:val="22"/>
                <w:szCs w:val="22"/>
              </w:rPr>
              <w:t>4</w:t>
            </w:r>
            <w:r>
              <w:rPr>
                <w:rFonts w:ascii="宋体" w:hAnsi="宋体" w:cs="宋体"/>
                <w:kern w:val="0"/>
                <w:sz w:val="22"/>
                <w:szCs w:val="22"/>
              </w:rPr>
              <w:t>.</w:t>
            </w:r>
            <w:r>
              <w:rPr>
                <w:rFonts w:hint="eastAsia" w:ascii="宋体" w:hAnsi="宋体" w:cs="宋体"/>
                <w:kern w:val="0"/>
                <w:sz w:val="22"/>
                <w:szCs w:val="22"/>
              </w:rPr>
              <w:t>支持安全录制恢复机制，意外断电文件可自动恢复使用，保证节目录制安全</w:t>
            </w:r>
          </w:p>
          <w:p w14:paraId="7121A988">
            <w:pPr>
              <w:widowControl/>
              <w:spacing w:line="360" w:lineRule="auto"/>
              <w:rPr>
                <w:rFonts w:cs="宋体" w:asciiTheme="minorEastAsia" w:hAnsiTheme="minorEastAsia" w:eastAsiaTheme="minorEastAsia"/>
                <w:kern w:val="0"/>
                <w:sz w:val="22"/>
                <w:szCs w:val="22"/>
              </w:rPr>
            </w:pPr>
            <w:r>
              <w:rPr>
                <w:rFonts w:hint="eastAsia" w:ascii="宋体" w:hAnsi="宋体" w:cs="宋体"/>
                <w:kern w:val="0"/>
                <w:sz w:val="22"/>
                <w:szCs w:val="22"/>
              </w:rPr>
              <w:t>5</w:t>
            </w:r>
            <w:r>
              <w:rPr>
                <w:rFonts w:ascii="宋体" w:hAnsi="宋体" w:cs="宋体"/>
                <w:kern w:val="0"/>
                <w:sz w:val="22"/>
                <w:szCs w:val="22"/>
              </w:rPr>
              <w:t>.</w:t>
            </w:r>
            <w:r>
              <w:rPr>
                <w:rFonts w:hint="eastAsia" w:ascii="宋体" w:hAnsi="宋体" w:cs="宋体"/>
                <w:kern w:val="0"/>
                <w:sz w:val="22"/>
                <w:szCs w:val="22"/>
              </w:rPr>
              <w:t>#支持自动切换模式：支持电脑信号、教师特写信号的自动切换模式和固定（画中画等）、纯教师模式、纯课件模式等不少于四种模式一键选择、实现课件自动录制、互动、直播、上传</w:t>
            </w:r>
            <w:r>
              <w:rPr>
                <w:rFonts w:hint="eastAsia" w:cs="宋体" w:asciiTheme="minorEastAsia" w:hAnsiTheme="minorEastAsia" w:eastAsiaTheme="minorEastAsia"/>
                <w:kern w:val="0"/>
                <w:sz w:val="22"/>
                <w:szCs w:val="22"/>
              </w:rPr>
              <w:t>（提供通过CNAS认可的第三方机构出具的相关检测报告复印件，并加盖厂商公章）</w:t>
            </w:r>
            <w:r>
              <w:rPr>
                <w:rFonts w:hint="eastAsia" w:ascii="宋体" w:hAnsi="宋体" w:cs="宋体"/>
                <w:kern w:val="0"/>
                <w:sz w:val="22"/>
                <w:szCs w:val="22"/>
              </w:rPr>
              <w:t>。</w:t>
            </w:r>
          </w:p>
          <w:p w14:paraId="3371AA83">
            <w:pPr>
              <w:widowControl/>
              <w:spacing w:line="360" w:lineRule="auto"/>
              <w:rPr>
                <w:rFonts w:cs="宋体" w:asciiTheme="minorEastAsia" w:hAnsiTheme="minorEastAsia" w:eastAsiaTheme="minorEastAsia"/>
                <w:kern w:val="0"/>
                <w:sz w:val="22"/>
                <w:szCs w:val="22"/>
              </w:rPr>
            </w:pPr>
            <w:r>
              <w:rPr>
                <w:rFonts w:hint="eastAsia" w:ascii="宋体" w:hAnsi="宋体" w:cs="宋体"/>
                <w:kern w:val="0"/>
                <w:sz w:val="22"/>
                <w:szCs w:val="22"/>
              </w:rPr>
              <w:t>6</w:t>
            </w:r>
            <w:r>
              <w:rPr>
                <w:rFonts w:ascii="宋体" w:hAnsi="宋体" w:cs="宋体"/>
                <w:kern w:val="0"/>
                <w:sz w:val="22"/>
                <w:szCs w:val="22"/>
              </w:rPr>
              <w:t>.</w:t>
            </w:r>
            <w:r>
              <w:rPr>
                <w:rFonts w:hint="eastAsia" w:ascii="宋体" w:hAnsi="宋体" w:cs="宋体"/>
                <w:kern w:val="0"/>
                <w:sz w:val="22"/>
                <w:szCs w:val="22"/>
              </w:rPr>
              <w:t>#支持AI无背景抠像、AI自动聚焦功能，教师面部自动跟踪功能，并按照设置比例始终保持教师在画面的固定位置，实现教师无约束走动同时无背景抠像合成慕课课件。并实时无缝接入钉钉、腾讯会议等系统进行直播、互动教学</w:t>
            </w:r>
            <w:r>
              <w:rPr>
                <w:rFonts w:hint="eastAsia" w:cs="宋体" w:asciiTheme="minorEastAsia" w:hAnsiTheme="minorEastAsia" w:eastAsiaTheme="minorEastAsia"/>
                <w:kern w:val="0"/>
                <w:sz w:val="22"/>
                <w:szCs w:val="22"/>
              </w:rPr>
              <w:t>（提供通过CNAS认可的第三方机构出具的相关检测报告复印件，并加盖厂商公章）</w:t>
            </w:r>
            <w:r>
              <w:rPr>
                <w:rFonts w:hint="eastAsia" w:ascii="宋体" w:hAnsi="宋体" w:cs="宋体"/>
                <w:kern w:val="0"/>
                <w:sz w:val="22"/>
                <w:szCs w:val="22"/>
              </w:rPr>
              <w:t>。</w:t>
            </w:r>
          </w:p>
          <w:p w14:paraId="2AA730D8">
            <w:pPr>
              <w:widowControl/>
              <w:spacing w:line="360" w:lineRule="auto"/>
              <w:rPr>
                <w:rFonts w:cs="宋体" w:asciiTheme="minorEastAsia" w:hAnsiTheme="minorEastAsia" w:eastAsiaTheme="minorEastAsia"/>
                <w:kern w:val="0"/>
                <w:sz w:val="22"/>
                <w:szCs w:val="22"/>
              </w:rPr>
            </w:pPr>
            <w:r>
              <w:rPr>
                <w:rFonts w:hint="eastAsia" w:ascii="宋体" w:hAnsi="宋体" w:cs="宋体"/>
                <w:kern w:val="0"/>
                <w:sz w:val="22"/>
                <w:szCs w:val="22"/>
              </w:rPr>
              <w:t>7</w:t>
            </w:r>
            <w:r>
              <w:rPr>
                <w:rFonts w:ascii="宋体" w:hAnsi="宋体" w:cs="宋体"/>
                <w:kern w:val="0"/>
                <w:sz w:val="22"/>
                <w:szCs w:val="22"/>
              </w:rPr>
              <w:t>.</w:t>
            </w:r>
            <w:r>
              <w:rPr>
                <w:rFonts w:hint="eastAsia" w:ascii="宋体" w:hAnsi="宋体" w:cs="宋体"/>
                <w:kern w:val="0"/>
                <w:sz w:val="22"/>
                <w:szCs w:val="22"/>
              </w:rPr>
              <w:t>#为保障系统的稳定性，设备无故障运行使用≥5万小时需</w:t>
            </w:r>
            <w:r>
              <w:rPr>
                <w:rFonts w:hint="eastAsia" w:cs="宋体" w:asciiTheme="minorEastAsia" w:hAnsiTheme="minorEastAsia" w:eastAsiaTheme="minorEastAsia"/>
                <w:kern w:val="0"/>
                <w:sz w:val="22"/>
                <w:szCs w:val="22"/>
              </w:rPr>
              <w:t>（提供通过CNAS认可的第三方机构出具的相关检测报告复印件，并加盖厂商公章）</w:t>
            </w:r>
          </w:p>
          <w:p w14:paraId="6B098C5B">
            <w:pPr>
              <w:widowControl/>
              <w:spacing w:line="360" w:lineRule="auto"/>
              <w:jc w:val="left"/>
              <w:rPr>
                <w:rFonts w:ascii="宋体" w:hAnsi="宋体" w:cs="宋体"/>
                <w:kern w:val="0"/>
                <w:sz w:val="22"/>
                <w:szCs w:val="22"/>
              </w:rPr>
            </w:pPr>
            <w:r>
              <w:rPr>
                <w:rFonts w:hint="eastAsia" w:ascii="宋体" w:hAnsi="宋体" w:cs="宋体"/>
                <w:kern w:val="0"/>
                <w:sz w:val="22"/>
                <w:szCs w:val="22"/>
              </w:rPr>
              <w:t>8</w:t>
            </w:r>
            <w:r>
              <w:rPr>
                <w:rFonts w:ascii="宋体" w:hAnsi="宋体" w:cs="宋体"/>
                <w:kern w:val="0"/>
                <w:sz w:val="22"/>
                <w:szCs w:val="22"/>
              </w:rPr>
              <w:t>.</w:t>
            </w:r>
            <w:r>
              <w:rPr>
                <w:rFonts w:hint="eastAsia" w:ascii="宋体" w:hAnsi="宋体" w:cs="宋体"/>
                <w:kern w:val="0"/>
                <w:sz w:val="22"/>
                <w:szCs w:val="22"/>
              </w:rPr>
              <w:t>支持音视频信号根据需要实现矩阵式跟随输出。</w:t>
            </w:r>
          </w:p>
          <w:p w14:paraId="685A809C">
            <w:pPr>
              <w:widowControl/>
              <w:spacing w:line="360" w:lineRule="auto"/>
              <w:jc w:val="left"/>
              <w:rPr>
                <w:rFonts w:ascii="宋体" w:hAnsi="宋体" w:cs="宋体"/>
                <w:kern w:val="0"/>
                <w:sz w:val="22"/>
                <w:szCs w:val="22"/>
              </w:rPr>
            </w:pPr>
            <w:r>
              <w:rPr>
                <w:rFonts w:hint="eastAsia" w:ascii="宋体" w:hAnsi="宋体" w:cs="宋体"/>
                <w:kern w:val="0"/>
                <w:sz w:val="22"/>
                <w:szCs w:val="22"/>
              </w:rPr>
              <w:t>二、配置要求：</w:t>
            </w:r>
          </w:p>
          <w:p w14:paraId="7304BCC2">
            <w:pPr>
              <w:pStyle w:val="2"/>
              <w:spacing w:line="360" w:lineRule="auto"/>
              <w:ind w:firstLine="0"/>
              <w:rPr>
                <w:rFonts w:ascii="宋体" w:hAnsi="宋体" w:cs="宋体"/>
                <w:sz w:val="22"/>
                <w:szCs w:val="22"/>
              </w:rPr>
            </w:pPr>
            <w:r>
              <w:rPr>
                <w:rFonts w:ascii="宋体" w:hAnsi="宋体" w:cs="宋体"/>
                <w:sz w:val="22"/>
                <w:szCs w:val="22"/>
              </w:rPr>
              <w:t>1</w:t>
            </w:r>
            <w:r>
              <w:rPr>
                <w:rFonts w:hint="eastAsia" w:ascii="宋体" w:hAnsi="宋体" w:cs="宋体"/>
                <w:sz w:val="22"/>
                <w:szCs w:val="22"/>
              </w:rPr>
              <w:t>.不低于：CPU：≥20核心、28线程；</w:t>
            </w:r>
          </w:p>
          <w:p w14:paraId="17CA4162">
            <w:pPr>
              <w:pStyle w:val="2"/>
              <w:spacing w:line="360" w:lineRule="auto"/>
              <w:ind w:firstLine="0"/>
              <w:rPr>
                <w:rFonts w:ascii="宋体" w:hAnsi="宋体" w:cs="宋体"/>
                <w:sz w:val="22"/>
                <w:szCs w:val="22"/>
              </w:rPr>
            </w:pPr>
            <w:r>
              <w:rPr>
                <w:rFonts w:ascii="宋体" w:hAnsi="宋体" w:cs="宋体"/>
                <w:sz w:val="22"/>
                <w:szCs w:val="22"/>
              </w:rPr>
              <w:t>2.</w:t>
            </w:r>
            <w:r>
              <w:rPr>
                <w:rFonts w:hint="eastAsia" w:ascii="宋体" w:hAnsi="宋体" w:cs="宋体"/>
                <w:sz w:val="22"/>
                <w:szCs w:val="22"/>
              </w:rPr>
              <w:t>内存≥32GB DDR3；</w:t>
            </w:r>
          </w:p>
          <w:p w14:paraId="453B1D73">
            <w:pPr>
              <w:pStyle w:val="2"/>
              <w:spacing w:line="360" w:lineRule="auto"/>
              <w:ind w:firstLine="0"/>
              <w:rPr>
                <w:rFonts w:ascii="宋体" w:hAnsi="宋体" w:cs="宋体"/>
                <w:sz w:val="22"/>
                <w:szCs w:val="22"/>
              </w:rPr>
            </w:pPr>
            <w:r>
              <w:rPr>
                <w:rFonts w:ascii="宋体" w:hAnsi="宋体" w:cs="宋体"/>
                <w:sz w:val="22"/>
                <w:szCs w:val="22"/>
              </w:rPr>
              <w:t>3.</w:t>
            </w:r>
            <w:r>
              <w:rPr>
                <w:rFonts w:hint="eastAsia" w:ascii="宋体" w:hAnsi="宋体" w:cs="宋体"/>
                <w:sz w:val="22"/>
                <w:szCs w:val="22"/>
              </w:rPr>
              <w:t>独立图形显卡、显存≥16G；</w:t>
            </w:r>
          </w:p>
          <w:p w14:paraId="07E59E3F">
            <w:pPr>
              <w:pStyle w:val="2"/>
              <w:spacing w:line="360" w:lineRule="auto"/>
              <w:ind w:firstLine="0"/>
              <w:rPr>
                <w:rFonts w:ascii="宋体" w:hAnsi="宋体" w:cs="宋体"/>
                <w:sz w:val="22"/>
                <w:szCs w:val="22"/>
              </w:rPr>
            </w:pPr>
            <w:r>
              <w:rPr>
                <w:rFonts w:ascii="宋体" w:hAnsi="宋体" w:cs="宋体"/>
                <w:sz w:val="22"/>
                <w:szCs w:val="22"/>
              </w:rPr>
              <w:t>4.</w:t>
            </w:r>
            <w:r>
              <w:rPr>
                <w:rFonts w:hint="eastAsia" w:ascii="宋体" w:hAnsi="宋体" w:cs="宋体"/>
                <w:sz w:val="22"/>
                <w:szCs w:val="22"/>
              </w:rPr>
              <w:t>硬盘：系统盘≥500GSSD、素材盘≥2TB ；</w:t>
            </w:r>
          </w:p>
          <w:p w14:paraId="0EF485B8">
            <w:pPr>
              <w:pStyle w:val="2"/>
              <w:spacing w:line="360" w:lineRule="auto"/>
              <w:ind w:firstLine="0"/>
            </w:pPr>
            <w:r>
              <w:rPr>
                <w:rFonts w:ascii="宋体" w:hAnsi="宋体" w:cs="宋体"/>
                <w:sz w:val="22"/>
                <w:szCs w:val="22"/>
              </w:rPr>
              <w:t>5.</w:t>
            </w:r>
            <w:r>
              <w:rPr>
                <w:rFonts w:hint="eastAsia" w:ascii="宋体" w:hAnsi="宋体" w:cs="宋体"/>
                <w:sz w:val="22"/>
                <w:szCs w:val="22"/>
              </w:rPr>
              <w:t>电源≥800W；支持≥4路4K/HD/SD-SDI输入、≥4路HDMI输入、专业音频输入，支持≥2路SDI、HDMI信号输出；</w:t>
            </w:r>
          </w:p>
        </w:tc>
        <w:tc>
          <w:tcPr>
            <w:tcW w:w="427" w:type="pct"/>
            <w:shd w:val="clear" w:color="auto" w:fill="auto"/>
            <w:vAlign w:val="center"/>
          </w:tcPr>
          <w:p w14:paraId="55BAAB79">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vAlign w:val="center"/>
          </w:tcPr>
          <w:p w14:paraId="755133AB">
            <w:pPr>
              <w:widowControl/>
              <w:spacing w:line="360" w:lineRule="auto"/>
              <w:jc w:val="center"/>
              <w:rPr>
                <w:rFonts w:ascii="宋体" w:hAnsi="宋体" w:cs="宋体"/>
                <w:kern w:val="0"/>
                <w:sz w:val="22"/>
                <w:szCs w:val="22"/>
              </w:rPr>
            </w:pPr>
            <w:r>
              <w:rPr>
                <w:rFonts w:hint="eastAsia" w:ascii="宋体" w:hAnsi="宋体" w:cs="宋体"/>
                <w:kern w:val="0"/>
                <w:sz w:val="22"/>
                <w:szCs w:val="22"/>
              </w:rPr>
              <w:t>台</w:t>
            </w:r>
          </w:p>
        </w:tc>
      </w:tr>
      <w:tr w14:paraId="622F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50D086E5">
            <w:pPr>
              <w:widowControl/>
              <w:spacing w:line="360" w:lineRule="auto"/>
              <w:jc w:val="center"/>
              <w:rPr>
                <w:rFonts w:ascii="宋体" w:hAnsi="宋体" w:cs="宋体"/>
                <w:kern w:val="0"/>
                <w:sz w:val="22"/>
                <w:szCs w:val="22"/>
              </w:rPr>
            </w:pPr>
            <w:r>
              <w:rPr>
                <w:rFonts w:hint="eastAsia" w:ascii="宋体" w:hAnsi="宋体" w:cs="宋体"/>
                <w:sz w:val="22"/>
                <w:szCs w:val="22"/>
              </w:rPr>
              <w:t>15</w:t>
            </w:r>
          </w:p>
        </w:tc>
        <w:tc>
          <w:tcPr>
            <w:tcW w:w="670" w:type="pct"/>
            <w:shd w:val="clear" w:color="auto" w:fill="auto"/>
            <w:vAlign w:val="center"/>
          </w:tcPr>
          <w:p w14:paraId="6AD3E4A4">
            <w:pPr>
              <w:widowControl/>
              <w:spacing w:line="360" w:lineRule="auto"/>
              <w:jc w:val="center"/>
              <w:rPr>
                <w:rFonts w:ascii="宋体" w:hAnsi="宋体" w:cs="宋体"/>
                <w:kern w:val="0"/>
                <w:sz w:val="22"/>
                <w:szCs w:val="22"/>
              </w:rPr>
            </w:pPr>
            <w:r>
              <w:rPr>
                <w:rFonts w:hint="eastAsia" w:ascii="宋体" w:hAnsi="宋体" w:cs="宋体"/>
                <w:kern w:val="0"/>
                <w:sz w:val="22"/>
                <w:szCs w:val="22"/>
              </w:rPr>
              <w:t>数字虚拟拍摄演播室-虚拟演播室系统</w:t>
            </w:r>
          </w:p>
        </w:tc>
        <w:tc>
          <w:tcPr>
            <w:tcW w:w="3057" w:type="pct"/>
            <w:shd w:val="clear" w:color="auto" w:fill="auto"/>
            <w:vAlign w:val="center"/>
          </w:tcPr>
          <w:p w14:paraId="5DF76588">
            <w:pPr>
              <w:widowControl/>
              <w:spacing w:line="360" w:lineRule="auto"/>
              <w:jc w:val="left"/>
              <w:rPr>
                <w:rFonts w:ascii="宋体" w:hAnsi="宋体" w:cs="宋体"/>
                <w:kern w:val="0"/>
                <w:sz w:val="22"/>
                <w:szCs w:val="22"/>
              </w:rPr>
            </w:pPr>
            <w:r>
              <w:rPr>
                <w:rFonts w:hint="eastAsia" w:ascii="宋体" w:hAnsi="宋体" w:cs="宋体"/>
                <w:kern w:val="0"/>
                <w:sz w:val="22"/>
                <w:szCs w:val="22"/>
              </w:rPr>
              <w:t>1.基于全媒体转播的一体化4KUHD虚实媒体渲染平台系统，支持混合切换、三维虚拟、图文包装、流媒体传输和录制、输出，实现4KUHD信号全流程处理，内置内嵌内嵌导播切换模块、多画面监看模块、图文包装模块、DDR硬盘回放模块、多通道高清硬盘录制模块、三维无轨虚拟演播室模块、AI无背景抠像模块、慢动作回放模块、流媒体直播模块、多流推送模块、美颜模块、实时延时播出模块、电子教鞭远程控制模块、脚踏控制模块、PGM清流录制模块、安全录制恢复模块。</w:t>
            </w:r>
          </w:p>
          <w:p w14:paraId="76FEF948">
            <w:pPr>
              <w:widowControl/>
              <w:spacing w:line="360" w:lineRule="auto"/>
              <w:jc w:val="left"/>
              <w:rPr>
                <w:rFonts w:ascii="宋体" w:hAnsi="宋体" w:cs="宋体"/>
                <w:kern w:val="0"/>
                <w:sz w:val="22"/>
                <w:szCs w:val="22"/>
              </w:rPr>
            </w:pPr>
            <w:r>
              <w:rPr>
                <w:rFonts w:hint="eastAsia" w:ascii="宋体" w:hAnsi="宋体" w:cs="宋体"/>
                <w:kern w:val="0"/>
                <w:sz w:val="22"/>
                <w:szCs w:val="22"/>
              </w:rPr>
              <w:t>2.支持≥8通道信号输入、每个通道可支持12G/3G-SDI、NDI、RTMP、RTSP、m3u8,、TS over UDP/TCP等制式的信号任意设置输入，支持一键追赶流媒体延迟，支持将拉流流信号直接录制保存到本地变成视频文件。软件可设定间隔时间，自动保存当前工程文件状态。</w:t>
            </w:r>
          </w:p>
          <w:p w14:paraId="2EAE280F">
            <w:pPr>
              <w:widowControl/>
              <w:spacing w:line="360" w:lineRule="auto"/>
              <w:jc w:val="left"/>
              <w:rPr>
                <w:rFonts w:ascii="宋体" w:hAnsi="宋体" w:cs="宋体"/>
                <w:kern w:val="0"/>
                <w:sz w:val="22"/>
                <w:szCs w:val="22"/>
              </w:rPr>
            </w:pPr>
            <w:r>
              <w:rPr>
                <w:rFonts w:hint="eastAsia" w:ascii="宋体" w:hAnsi="宋体" w:cs="宋体"/>
                <w:kern w:val="0"/>
                <w:sz w:val="22"/>
                <w:szCs w:val="22"/>
              </w:rPr>
              <w:t>3.支持设定多组16:9、9:16、1:1等任意画幅和帧率的不同格式音视频信号，实现矩阵式输出。支持混合使用横屏比例和竖屏比例窗口，显示横屏和竖屏输入信号/素材。</w:t>
            </w:r>
          </w:p>
          <w:p w14:paraId="6A438650">
            <w:pPr>
              <w:widowControl/>
              <w:spacing w:line="360" w:lineRule="auto"/>
              <w:jc w:val="left"/>
              <w:rPr>
                <w:rFonts w:ascii="宋体" w:hAnsi="宋体" w:cs="宋体"/>
                <w:kern w:val="0"/>
                <w:sz w:val="22"/>
                <w:szCs w:val="22"/>
              </w:rPr>
            </w:pPr>
            <w:r>
              <w:rPr>
                <w:rFonts w:hint="eastAsia" w:ascii="宋体" w:hAnsi="宋体" w:cs="宋体"/>
                <w:kern w:val="0"/>
                <w:sz w:val="22"/>
                <w:szCs w:val="22"/>
              </w:rPr>
              <w:t>4.可添加不限数量，混合来源/制式/文件格式的切换内容，支持拖拽切换通道/素材项目，改变排列顺序。</w:t>
            </w:r>
          </w:p>
          <w:p w14:paraId="3B84941D">
            <w:pPr>
              <w:widowControl/>
              <w:spacing w:line="360" w:lineRule="auto"/>
              <w:jc w:val="left"/>
              <w:rPr>
                <w:rFonts w:ascii="宋体" w:hAnsi="宋体" w:cs="宋体"/>
                <w:kern w:val="0"/>
                <w:sz w:val="22"/>
                <w:szCs w:val="22"/>
              </w:rPr>
            </w:pPr>
            <w:r>
              <w:rPr>
                <w:rFonts w:hint="eastAsia" w:ascii="宋体" w:hAnsi="宋体" w:cs="宋体"/>
                <w:kern w:val="0"/>
                <w:sz w:val="22"/>
                <w:szCs w:val="22"/>
              </w:rPr>
              <w:t>5、支持自定义信号/素材窗口大小，任意命名各窗口以方便识别。支持罗列当前所有已运行程序窗口，并添加任意多个窗口作为单独信号源使用</w:t>
            </w:r>
          </w:p>
          <w:p w14:paraId="6832E956">
            <w:pPr>
              <w:widowControl/>
              <w:spacing w:line="360" w:lineRule="auto"/>
              <w:jc w:val="left"/>
              <w:rPr>
                <w:rFonts w:ascii="宋体" w:hAnsi="宋体" w:cs="宋体"/>
                <w:kern w:val="0"/>
                <w:sz w:val="22"/>
                <w:szCs w:val="22"/>
              </w:rPr>
            </w:pPr>
            <w:r>
              <w:rPr>
                <w:rFonts w:hint="eastAsia" w:ascii="宋体" w:hAnsi="宋体" w:cs="宋体"/>
                <w:kern w:val="0"/>
                <w:sz w:val="22"/>
                <w:szCs w:val="22"/>
              </w:rPr>
              <w:t>6.支持拖动素材窗口到不同分组，方便根据节目进程分组管理待切通道/素材等内容</w:t>
            </w:r>
          </w:p>
          <w:p w14:paraId="042E690E">
            <w:pPr>
              <w:widowControl/>
              <w:spacing w:line="360" w:lineRule="auto"/>
              <w:jc w:val="left"/>
              <w:rPr>
                <w:rFonts w:ascii="宋体" w:hAnsi="宋体" w:cs="宋体"/>
                <w:kern w:val="0"/>
                <w:sz w:val="22"/>
                <w:szCs w:val="22"/>
              </w:rPr>
            </w:pPr>
            <w:r>
              <w:rPr>
                <w:rFonts w:hint="eastAsia" w:ascii="宋体" w:hAnsi="宋体" w:cs="宋体"/>
                <w:kern w:val="0"/>
                <w:sz w:val="22"/>
                <w:szCs w:val="22"/>
              </w:rPr>
              <w:t>7、支持素材旋转显示和左右上下镜像显示；支持上下左右裁切素材画面，支持导入LUT文件进行高级风格调色。</w:t>
            </w:r>
          </w:p>
          <w:p w14:paraId="0380E547">
            <w:pPr>
              <w:widowControl/>
              <w:spacing w:line="360" w:lineRule="auto"/>
              <w:jc w:val="left"/>
              <w:rPr>
                <w:rFonts w:ascii="宋体" w:hAnsi="宋体" w:cs="宋体"/>
                <w:kern w:val="0"/>
                <w:sz w:val="22"/>
                <w:szCs w:val="22"/>
              </w:rPr>
            </w:pPr>
            <w:r>
              <w:rPr>
                <w:rFonts w:hint="eastAsia" w:ascii="宋体" w:hAnsi="宋体" w:cs="宋体"/>
                <w:kern w:val="0"/>
                <w:sz w:val="22"/>
                <w:szCs w:val="22"/>
              </w:rPr>
              <w:t>8.可导入UE引擎制作的场景而无需再转换格式，可自由设定任意多个虚拟机位并在任意机位间摇移。</w:t>
            </w:r>
          </w:p>
          <w:p w14:paraId="02E88833">
            <w:pPr>
              <w:widowControl/>
              <w:spacing w:line="360" w:lineRule="auto"/>
              <w:jc w:val="left"/>
              <w:rPr>
                <w:rFonts w:ascii="宋体" w:hAnsi="宋体" w:cs="宋体"/>
                <w:kern w:val="0"/>
                <w:sz w:val="22"/>
                <w:szCs w:val="22"/>
              </w:rPr>
            </w:pPr>
            <w:r>
              <w:rPr>
                <w:rFonts w:hint="eastAsia" w:ascii="宋体" w:hAnsi="宋体" w:cs="宋体"/>
                <w:kern w:val="0"/>
                <w:sz w:val="22"/>
                <w:szCs w:val="22"/>
              </w:rPr>
              <w:t>9.多虚拟机位同时录制功能，可以在嘉宾和主持人进行节目录制时，直接记录多个虚拟机位对应的合成后画面。</w:t>
            </w:r>
          </w:p>
          <w:p w14:paraId="2DBDB0DE">
            <w:pPr>
              <w:widowControl/>
              <w:spacing w:line="360" w:lineRule="auto"/>
              <w:rPr>
                <w:rFonts w:cs="宋体" w:asciiTheme="minorEastAsia" w:hAnsiTheme="minorEastAsia" w:eastAsiaTheme="minorEastAsia"/>
                <w:kern w:val="0"/>
                <w:sz w:val="22"/>
                <w:szCs w:val="22"/>
              </w:rPr>
            </w:pPr>
            <w:r>
              <w:rPr>
                <w:rFonts w:hint="eastAsia" w:ascii="宋体" w:hAnsi="宋体" w:cs="宋体"/>
                <w:kern w:val="0"/>
                <w:sz w:val="22"/>
                <w:szCs w:val="22"/>
              </w:rPr>
              <w:t>#10.支持脚踏远程控制、支持通过书写笔远程控制课件制作系统，实现一键录制、一键停止等功能</w:t>
            </w:r>
            <w:r>
              <w:rPr>
                <w:rFonts w:hint="eastAsia" w:cs="宋体" w:asciiTheme="minorEastAsia" w:hAnsiTheme="minorEastAsia" w:eastAsiaTheme="minorEastAsia"/>
                <w:kern w:val="0"/>
                <w:sz w:val="22"/>
                <w:szCs w:val="22"/>
              </w:rPr>
              <w:t>（提供通过CNAS认可的第三方机构出具的相关检测报告复印件，并加盖厂商公章）</w:t>
            </w:r>
            <w:r>
              <w:rPr>
                <w:rFonts w:hint="eastAsia" w:ascii="宋体" w:hAnsi="宋体" w:cs="宋体"/>
                <w:kern w:val="0"/>
                <w:sz w:val="22"/>
                <w:szCs w:val="22"/>
              </w:rPr>
              <w:t>。</w:t>
            </w:r>
          </w:p>
          <w:p w14:paraId="61371229">
            <w:pPr>
              <w:widowControl/>
              <w:spacing w:line="360" w:lineRule="auto"/>
              <w:rPr>
                <w:rFonts w:cs="宋体" w:asciiTheme="minorEastAsia" w:hAnsiTheme="minorEastAsia" w:eastAsiaTheme="minorEastAsia"/>
                <w:kern w:val="0"/>
                <w:sz w:val="22"/>
                <w:szCs w:val="22"/>
              </w:rPr>
            </w:pPr>
            <w:r>
              <w:rPr>
                <w:rFonts w:hint="eastAsia" w:ascii="宋体" w:hAnsi="宋体" w:cs="宋体"/>
                <w:kern w:val="0"/>
                <w:sz w:val="22"/>
                <w:szCs w:val="22"/>
              </w:rPr>
              <w:t>#11.内置色键器，支持对不少于4种颜色同时一键抠像，带有可调节直径的虚拟橡皮擦，擦去不需要的背景细节，实现不受实际蓝箱尺寸限制的无限蓝箱效果。支持反色差抠像，反向保留背景同色物体，避免主持人身上背景同色物体被一同抠除</w:t>
            </w:r>
            <w:r>
              <w:rPr>
                <w:rFonts w:hint="eastAsia" w:cs="宋体" w:asciiTheme="minorEastAsia" w:hAnsiTheme="minorEastAsia" w:eastAsiaTheme="minorEastAsia"/>
                <w:kern w:val="0"/>
                <w:sz w:val="22"/>
                <w:szCs w:val="22"/>
              </w:rPr>
              <w:t>（提供通过CNAS认可的第三方机构出具的相关检测报告复印件，并加盖厂商公章）</w:t>
            </w:r>
            <w:r>
              <w:rPr>
                <w:rFonts w:hint="eastAsia" w:ascii="宋体" w:hAnsi="宋体" w:cs="宋体"/>
                <w:kern w:val="0"/>
                <w:sz w:val="22"/>
                <w:szCs w:val="22"/>
              </w:rPr>
              <w:t>。</w:t>
            </w:r>
          </w:p>
          <w:p w14:paraId="18C093C0">
            <w:pPr>
              <w:widowControl/>
              <w:spacing w:line="360" w:lineRule="auto"/>
              <w:rPr>
                <w:rFonts w:cs="宋体" w:asciiTheme="minorEastAsia" w:hAnsiTheme="minorEastAsia" w:eastAsiaTheme="minorEastAsia"/>
                <w:kern w:val="0"/>
                <w:sz w:val="22"/>
                <w:szCs w:val="22"/>
              </w:rPr>
            </w:pPr>
            <w:r>
              <w:rPr>
                <w:rFonts w:hint="eastAsia" w:ascii="宋体" w:hAnsi="宋体" w:cs="宋体"/>
                <w:kern w:val="0"/>
                <w:sz w:val="22"/>
                <w:szCs w:val="22"/>
              </w:rPr>
              <w:t>#12.现场三维虚拟演播室模块：支持≥4路信号源独立抠像，可叠加不低于4个不同三维场景，每个通道可单独实时抠像叠加；支持同步对不低于4个演播室信号进行三维虚拟抠像合成，并同时和分时刻录制演播室合成信号，实现集控功能，</w:t>
            </w:r>
            <w:r>
              <w:rPr>
                <w:rFonts w:hint="eastAsia" w:cs="宋体" w:asciiTheme="minorEastAsia" w:hAnsiTheme="minorEastAsia" w:eastAsiaTheme="minorEastAsia"/>
                <w:kern w:val="0"/>
                <w:sz w:val="22"/>
                <w:szCs w:val="22"/>
              </w:rPr>
              <w:t>（提供通过CNAS认可的第三方机构出具的相关检测报告复印件，并加盖厂商公章）。</w:t>
            </w:r>
          </w:p>
          <w:p w14:paraId="2EF0F2F6">
            <w:pPr>
              <w:widowControl/>
              <w:spacing w:line="360" w:lineRule="auto"/>
              <w:jc w:val="left"/>
              <w:rPr>
                <w:rFonts w:ascii="宋体" w:hAnsi="宋体" w:cs="宋体"/>
                <w:kern w:val="0"/>
                <w:sz w:val="22"/>
                <w:szCs w:val="22"/>
              </w:rPr>
            </w:pPr>
            <w:r>
              <w:rPr>
                <w:rFonts w:hint="eastAsia" w:ascii="宋体" w:hAnsi="宋体" w:cs="宋体"/>
                <w:kern w:val="0"/>
                <w:sz w:val="22"/>
                <w:szCs w:val="22"/>
              </w:rPr>
              <w:t>13、可通过不少于4个虚拟输出设备输出内容，直接提供给会议系统或直播平台工具选择导入，每个虚拟输出设备的输出内容可以从节目画面或信号/素材项目中选择。</w:t>
            </w:r>
          </w:p>
          <w:p w14:paraId="6CA58269">
            <w:pPr>
              <w:widowControl/>
              <w:spacing w:line="360" w:lineRule="auto"/>
              <w:jc w:val="left"/>
              <w:rPr>
                <w:rFonts w:ascii="宋体" w:hAnsi="宋体" w:cs="宋体"/>
                <w:kern w:val="0"/>
                <w:sz w:val="22"/>
                <w:szCs w:val="22"/>
              </w:rPr>
            </w:pPr>
            <w:r>
              <w:rPr>
                <w:rFonts w:hint="eastAsia" w:ascii="宋体" w:hAnsi="宋体" w:cs="宋体"/>
                <w:kern w:val="0"/>
                <w:sz w:val="22"/>
                <w:szCs w:val="22"/>
              </w:rPr>
              <w:t>14、支持选取任意数量信号源/音频源，组合或单独监听。</w:t>
            </w:r>
          </w:p>
          <w:p w14:paraId="2488D515">
            <w:pPr>
              <w:widowControl/>
              <w:spacing w:line="360" w:lineRule="auto"/>
              <w:jc w:val="left"/>
              <w:rPr>
                <w:rFonts w:ascii="宋体" w:hAnsi="宋体" w:cs="宋体"/>
                <w:kern w:val="0"/>
                <w:sz w:val="22"/>
                <w:szCs w:val="22"/>
              </w:rPr>
            </w:pPr>
            <w:r>
              <w:rPr>
                <w:rFonts w:hint="eastAsia" w:ascii="宋体" w:hAnsi="宋体" w:cs="宋体"/>
                <w:kern w:val="0"/>
                <w:sz w:val="22"/>
                <w:szCs w:val="22"/>
              </w:rPr>
              <w:t>15、内置调音台，可为每路输入信号或本地素材设置单独的音频方案。支持多路素材音源或单独输入音频，赋予某路信号作为加嵌音频。</w:t>
            </w:r>
          </w:p>
          <w:p w14:paraId="30633F80">
            <w:pPr>
              <w:widowControl/>
              <w:spacing w:line="360" w:lineRule="auto"/>
              <w:rPr>
                <w:rFonts w:cs="宋体" w:asciiTheme="minorEastAsia" w:hAnsiTheme="minorEastAsia" w:eastAsiaTheme="minorEastAsia"/>
                <w:kern w:val="0"/>
                <w:sz w:val="22"/>
                <w:szCs w:val="22"/>
              </w:rPr>
            </w:pPr>
            <w:r>
              <w:rPr>
                <w:rFonts w:hint="eastAsia" w:ascii="宋体" w:hAnsi="宋体" w:cs="宋体"/>
                <w:kern w:val="0"/>
                <w:sz w:val="22"/>
                <w:szCs w:val="22"/>
              </w:rPr>
              <w:t>#16.内置一键美颜功能，可以在预设的多档次肤色中选择进行肤色美化，也可以单独分别调整增白和去瑕疵强度</w:t>
            </w:r>
            <w:r>
              <w:rPr>
                <w:rFonts w:hint="eastAsia" w:cs="宋体" w:asciiTheme="minorEastAsia" w:hAnsiTheme="minorEastAsia" w:eastAsiaTheme="minorEastAsia"/>
                <w:kern w:val="0"/>
                <w:sz w:val="22"/>
                <w:szCs w:val="22"/>
              </w:rPr>
              <w:t>（提供通过CNAS认可的第三方机构出具的相关检测报告复印件，并加盖厂商公章）</w:t>
            </w:r>
            <w:r>
              <w:rPr>
                <w:rFonts w:hint="eastAsia" w:ascii="宋体" w:hAnsi="宋体" w:cs="宋体"/>
                <w:kern w:val="0"/>
                <w:sz w:val="22"/>
                <w:szCs w:val="22"/>
              </w:rPr>
              <w:t>。</w:t>
            </w:r>
          </w:p>
          <w:p w14:paraId="6A87E62B">
            <w:pPr>
              <w:widowControl/>
              <w:spacing w:line="360" w:lineRule="auto"/>
              <w:rPr>
                <w:rFonts w:cs="宋体" w:asciiTheme="minorEastAsia" w:hAnsiTheme="minorEastAsia" w:eastAsiaTheme="minorEastAsia"/>
                <w:kern w:val="0"/>
                <w:sz w:val="22"/>
                <w:szCs w:val="22"/>
              </w:rPr>
            </w:pPr>
            <w:r>
              <w:rPr>
                <w:rFonts w:hint="eastAsia" w:ascii="宋体" w:hAnsi="宋体" w:cs="宋体"/>
                <w:kern w:val="0"/>
                <w:sz w:val="22"/>
                <w:szCs w:val="22"/>
              </w:rPr>
              <w:t>#17.支持RTMP/RTSP及TS over TCP/UDP一键推流。可同时推到1个主地址和不少于8个辅助地址。内置RTMP流媒体服务器，可支持不少于10个观看端直接连接本机收看 。分辨率支持: 270p/ 360p/ 486p/ 576p/ 720p/ 900p/ 1080p/ 2160p. 推流码率可按照带宽的 1%进行调整</w:t>
            </w:r>
            <w:r>
              <w:rPr>
                <w:rFonts w:hint="eastAsia" w:cs="宋体" w:asciiTheme="minorEastAsia" w:hAnsiTheme="minorEastAsia" w:eastAsiaTheme="minorEastAsia"/>
                <w:kern w:val="0"/>
                <w:sz w:val="22"/>
                <w:szCs w:val="22"/>
              </w:rPr>
              <w:t>（提供通过CNAS认可的第三方机构出具的相关检测报告复印件，并加盖厂商公章）</w:t>
            </w:r>
            <w:r>
              <w:rPr>
                <w:rFonts w:hint="eastAsia" w:ascii="宋体" w:hAnsi="宋体" w:cs="宋体"/>
                <w:kern w:val="0"/>
                <w:sz w:val="22"/>
                <w:szCs w:val="22"/>
              </w:rPr>
              <w:t>。</w:t>
            </w:r>
          </w:p>
          <w:p w14:paraId="7A95E333">
            <w:pPr>
              <w:widowControl/>
              <w:spacing w:line="360" w:lineRule="auto"/>
              <w:jc w:val="left"/>
              <w:rPr>
                <w:rFonts w:ascii="宋体" w:hAnsi="宋体" w:cs="宋体"/>
                <w:kern w:val="0"/>
                <w:sz w:val="22"/>
                <w:szCs w:val="22"/>
              </w:rPr>
            </w:pPr>
            <w:r>
              <w:rPr>
                <w:rFonts w:hint="eastAsia" w:ascii="宋体" w:hAnsi="宋体" w:cs="宋体"/>
                <w:kern w:val="0"/>
                <w:sz w:val="22"/>
                <w:szCs w:val="22"/>
              </w:rPr>
              <w:t>18.可设定多组推流模板，每组模版单独设定推流地址，分辨率，帧率，码率，音频编码/码率，可选择同时向不同推流地址推送不同内容，内容可以从节目画面或信号/素材项目中选择。</w:t>
            </w:r>
          </w:p>
          <w:p w14:paraId="633A04BA">
            <w:pPr>
              <w:widowControl/>
              <w:spacing w:line="360" w:lineRule="auto"/>
              <w:jc w:val="left"/>
              <w:rPr>
                <w:rFonts w:ascii="宋体" w:hAnsi="宋体" w:cs="宋体"/>
                <w:kern w:val="0"/>
                <w:sz w:val="22"/>
                <w:szCs w:val="22"/>
              </w:rPr>
            </w:pPr>
            <w:r>
              <w:rPr>
                <w:rFonts w:hint="eastAsia" w:ascii="宋体" w:hAnsi="宋体" w:cs="宋体"/>
                <w:kern w:val="0"/>
                <w:sz w:val="22"/>
                <w:szCs w:val="22"/>
              </w:rPr>
              <w:t>19.支持同时进行同一个节目画面的横屏比例和竖屏比例推流。</w:t>
            </w:r>
          </w:p>
          <w:p w14:paraId="43D42E4F">
            <w:pPr>
              <w:widowControl/>
              <w:spacing w:line="360" w:lineRule="auto"/>
              <w:jc w:val="left"/>
              <w:rPr>
                <w:rFonts w:ascii="宋体" w:hAnsi="宋体" w:cs="宋体"/>
                <w:kern w:val="0"/>
                <w:sz w:val="22"/>
                <w:szCs w:val="22"/>
              </w:rPr>
            </w:pPr>
            <w:r>
              <w:rPr>
                <w:rFonts w:hint="eastAsia" w:ascii="宋体" w:hAnsi="宋体" w:cs="宋体"/>
                <w:kern w:val="0"/>
                <w:sz w:val="22"/>
                <w:szCs w:val="22"/>
              </w:rPr>
              <w:t>20.可自动检测网络带宽，根据网络拥堵状况，自动调整推流帧数，保证视频帧数平均，不出现长时间停顿或者音频跳跃；可支持竖屏9:16分辨率推流。</w:t>
            </w:r>
          </w:p>
          <w:p w14:paraId="3E016544">
            <w:pPr>
              <w:widowControl/>
              <w:spacing w:line="360" w:lineRule="auto"/>
              <w:jc w:val="left"/>
              <w:rPr>
                <w:rFonts w:ascii="宋体" w:hAnsi="宋体" w:cs="宋体"/>
                <w:kern w:val="0"/>
                <w:sz w:val="22"/>
                <w:szCs w:val="22"/>
              </w:rPr>
            </w:pPr>
            <w:r>
              <w:rPr>
                <w:rFonts w:hint="eastAsia" w:ascii="宋体" w:hAnsi="宋体" w:cs="宋体"/>
                <w:kern w:val="0"/>
                <w:sz w:val="22"/>
                <w:szCs w:val="22"/>
              </w:rPr>
              <w:t>21.可设定多组录制模板，每组模版单独设定录制格式，分辨率，帧率，码率，音频编码/码率，可选择每个录制模板录制不同的节目画面/输入信号/拉流信号/本地素材，并可以一键同时启动录制。</w:t>
            </w:r>
          </w:p>
          <w:p w14:paraId="5696B001">
            <w:pPr>
              <w:widowControl/>
              <w:spacing w:line="360" w:lineRule="auto"/>
              <w:jc w:val="left"/>
              <w:rPr>
                <w:rFonts w:ascii="宋体" w:hAnsi="宋体" w:cs="宋体"/>
                <w:kern w:val="0"/>
                <w:sz w:val="22"/>
                <w:szCs w:val="22"/>
              </w:rPr>
            </w:pPr>
            <w:r>
              <w:rPr>
                <w:rFonts w:hint="eastAsia" w:ascii="宋体" w:hAnsi="宋体" w:cs="宋体"/>
                <w:kern w:val="0"/>
                <w:sz w:val="22"/>
                <w:szCs w:val="22"/>
              </w:rPr>
              <w:t>22.支持≥4路信号同时录制，可按设定时长分段录制，自动切片保存。</w:t>
            </w:r>
          </w:p>
          <w:p w14:paraId="6DEAE915">
            <w:pPr>
              <w:widowControl/>
              <w:spacing w:line="360" w:lineRule="auto"/>
              <w:jc w:val="left"/>
              <w:rPr>
                <w:rFonts w:ascii="宋体" w:hAnsi="宋体" w:cs="宋体"/>
                <w:kern w:val="0"/>
                <w:sz w:val="22"/>
                <w:szCs w:val="22"/>
              </w:rPr>
            </w:pPr>
            <w:r>
              <w:rPr>
                <w:rFonts w:hint="eastAsia" w:ascii="宋体" w:hAnsi="宋体" w:cs="宋体"/>
                <w:kern w:val="0"/>
                <w:sz w:val="22"/>
                <w:szCs w:val="22"/>
              </w:rPr>
              <w:t>23、系统内置延迟播放功能，可根据系统剩余可用内存量，对输出或推流信号设定延迟播出时间，实现延迟输出/推流，保证播出安全。输出延时和推流延时可以分别设定。并可在推流/输出同时，实时增减延时量。</w:t>
            </w:r>
          </w:p>
          <w:p w14:paraId="67FCB8D9">
            <w:pPr>
              <w:widowControl/>
              <w:spacing w:line="360" w:lineRule="auto"/>
              <w:rPr>
                <w:rFonts w:cs="宋体" w:asciiTheme="minorEastAsia" w:hAnsiTheme="minorEastAsia" w:eastAsiaTheme="minorEastAsia"/>
                <w:kern w:val="0"/>
                <w:sz w:val="22"/>
                <w:szCs w:val="22"/>
              </w:rPr>
            </w:pPr>
            <w:r>
              <w:rPr>
                <w:rFonts w:hint="eastAsia" w:ascii="宋体" w:hAnsi="宋体" w:cs="宋体"/>
                <w:kern w:val="0"/>
                <w:sz w:val="22"/>
                <w:szCs w:val="22"/>
              </w:rPr>
              <w:t>#24.通过选配跟踪模块和硬件可以支持跟踪云台机械跟踪和实时跟焦，实现带跟踪虚拟演播室效果</w:t>
            </w:r>
            <w:r>
              <w:rPr>
                <w:rFonts w:hint="eastAsia" w:cs="宋体" w:asciiTheme="minorEastAsia" w:hAnsiTheme="minorEastAsia" w:eastAsiaTheme="minorEastAsia"/>
                <w:kern w:val="0"/>
                <w:sz w:val="22"/>
                <w:szCs w:val="22"/>
              </w:rPr>
              <w:t>（提供通过CNAS认可的第三方机构出具的相关检测报告复印件，并加盖厂商公章）</w:t>
            </w:r>
            <w:r>
              <w:rPr>
                <w:rFonts w:hint="eastAsia" w:ascii="宋体" w:hAnsi="宋体" w:cs="宋体"/>
                <w:kern w:val="0"/>
                <w:sz w:val="22"/>
                <w:szCs w:val="22"/>
              </w:rPr>
              <w:t>。</w:t>
            </w:r>
          </w:p>
          <w:p w14:paraId="654C3E29">
            <w:pPr>
              <w:widowControl/>
              <w:spacing w:line="360" w:lineRule="auto"/>
              <w:rPr>
                <w:rFonts w:cs="宋体" w:asciiTheme="minorEastAsia" w:hAnsiTheme="minorEastAsia" w:eastAsiaTheme="minorEastAsia"/>
                <w:kern w:val="0"/>
                <w:sz w:val="22"/>
                <w:szCs w:val="22"/>
              </w:rPr>
            </w:pPr>
            <w:r>
              <w:rPr>
                <w:rFonts w:hint="eastAsia" w:ascii="宋体" w:hAnsi="宋体" w:cs="宋体"/>
                <w:kern w:val="0"/>
                <w:sz w:val="22"/>
                <w:szCs w:val="22"/>
              </w:rPr>
              <w:t>#25.系统具备安全录制机制，在掉电等非正常结束录制的情况下，系统录制的MP4、MOV、TS格式文件可以100%恢复以保证录制安全</w:t>
            </w:r>
            <w:r>
              <w:rPr>
                <w:rFonts w:hint="eastAsia" w:cs="宋体" w:asciiTheme="minorEastAsia" w:hAnsiTheme="minorEastAsia" w:eastAsiaTheme="minorEastAsia"/>
                <w:kern w:val="0"/>
                <w:sz w:val="22"/>
                <w:szCs w:val="22"/>
              </w:rPr>
              <w:t>（提供通过CNAS认可的第三方机构出具的相关检测报告复印件，并加盖厂商公章）</w:t>
            </w:r>
            <w:r>
              <w:rPr>
                <w:rFonts w:hint="eastAsia" w:ascii="宋体" w:hAnsi="宋体" w:cs="宋体"/>
                <w:kern w:val="0"/>
                <w:sz w:val="22"/>
                <w:szCs w:val="22"/>
              </w:rPr>
              <w:t>。</w:t>
            </w:r>
          </w:p>
          <w:p w14:paraId="38F9A939">
            <w:pPr>
              <w:widowControl/>
              <w:spacing w:line="360" w:lineRule="auto"/>
              <w:rPr>
                <w:rFonts w:cs="宋体" w:asciiTheme="minorEastAsia" w:hAnsiTheme="minorEastAsia" w:eastAsiaTheme="minorEastAsia"/>
                <w:kern w:val="0"/>
                <w:sz w:val="22"/>
                <w:szCs w:val="22"/>
              </w:rPr>
            </w:pPr>
            <w:r>
              <w:rPr>
                <w:rFonts w:hint="eastAsia" w:ascii="宋体" w:hAnsi="宋体" w:cs="宋体"/>
                <w:kern w:val="0"/>
                <w:sz w:val="22"/>
                <w:szCs w:val="22"/>
              </w:rPr>
              <w:t>#26.视频录制软件支持不限于QuickTime格式编码通过网络远程录制≥2路一体化演播系统信号源通道，从而实现对演播系统的同步远程备份录制功能</w:t>
            </w:r>
            <w:r>
              <w:rPr>
                <w:rFonts w:hint="eastAsia" w:cs="宋体" w:asciiTheme="minorEastAsia" w:hAnsiTheme="minorEastAsia" w:eastAsiaTheme="minorEastAsia"/>
                <w:kern w:val="0"/>
                <w:sz w:val="22"/>
                <w:szCs w:val="22"/>
              </w:rPr>
              <w:t>（提供通过CNAS认可的第三方机构出具的相关检测报告复印件，并加盖厂商公章）</w:t>
            </w:r>
            <w:r>
              <w:rPr>
                <w:rFonts w:hint="eastAsia" w:ascii="宋体" w:hAnsi="宋体" w:cs="宋体"/>
                <w:kern w:val="0"/>
                <w:sz w:val="22"/>
                <w:szCs w:val="22"/>
              </w:rPr>
              <w:t>。</w:t>
            </w:r>
          </w:p>
          <w:p w14:paraId="5CDDD2FC">
            <w:pPr>
              <w:widowControl/>
              <w:spacing w:line="360" w:lineRule="auto"/>
              <w:jc w:val="left"/>
              <w:rPr>
                <w:rFonts w:ascii="宋体" w:hAnsi="宋体" w:cs="宋体"/>
                <w:kern w:val="0"/>
                <w:sz w:val="22"/>
                <w:szCs w:val="22"/>
              </w:rPr>
            </w:pPr>
            <w:r>
              <w:rPr>
                <w:rFonts w:hint="eastAsia" w:ascii="宋体" w:hAnsi="宋体" w:cs="宋体"/>
                <w:kern w:val="0"/>
                <w:sz w:val="22"/>
                <w:szCs w:val="22"/>
              </w:rPr>
              <w:t>27、支持任意多路NDI或NDI HX协议信号输出，输出内容可选择PGM画面或任意本地素材或输入信号或合成画面，输出画幅和帧率可自由设定。支持NDI编码/解码，支持通过NDI协议控制PTZ摄像机动作。</w:t>
            </w:r>
          </w:p>
          <w:p w14:paraId="44F4013C">
            <w:pPr>
              <w:widowControl/>
              <w:spacing w:line="360" w:lineRule="auto"/>
              <w:jc w:val="left"/>
              <w:rPr>
                <w:rFonts w:ascii="宋体" w:hAnsi="宋体" w:cs="宋体"/>
                <w:kern w:val="0"/>
                <w:sz w:val="22"/>
                <w:szCs w:val="22"/>
              </w:rPr>
            </w:pPr>
            <w:r>
              <w:rPr>
                <w:rFonts w:hint="eastAsia" w:ascii="宋体" w:hAnsi="宋体" w:cs="宋体"/>
                <w:kern w:val="0"/>
                <w:sz w:val="22"/>
                <w:szCs w:val="22"/>
              </w:rPr>
              <w:t>28.支持从软件一键调用编辑模块，支持语音转字幕，实时上屏；支持模板化自动剪辑功能。</w:t>
            </w:r>
          </w:p>
          <w:p w14:paraId="5FE04605">
            <w:pPr>
              <w:widowControl/>
              <w:spacing w:line="360" w:lineRule="auto"/>
              <w:jc w:val="left"/>
              <w:rPr>
                <w:rFonts w:ascii="宋体" w:hAnsi="宋体" w:cs="宋体"/>
                <w:kern w:val="0"/>
                <w:sz w:val="22"/>
                <w:szCs w:val="22"/>
              </w:rPr>
            </w:pPr>
            <w:r>
              <w:rPr>
                <w:rFonts w:hint="eastAsia" w:ascii="宋体" w:hAnsi="宋体" w:cs="宋体"/>
                <w:kern w:val="0"/>
                <w:sz w:val="22"/>
                <w:szCs w:val="22"/>
              </w:rPr>
              <w:t>2</w:t>
            </w:r>
            <w:r>
              <w:rPr>
                <w:rFonts w:ascii="宋体" w:hAnsi="宋体" w:cs="宋体"/>
                <w:kern w:val="0"/>
                <w:sz w:val="22"/>
                <w:szCs w:val="22"/>
              </w:rPr>
              <w:t>9.</w:t>
            </w:r>
            <w:r>
              <w:rPr>
                <w:rFonts w:hint="eastAsia" w:ascii="宋体" w:hAnsi="宋体" w:cs="宋体"/>
                <w:kern w:val="0"/>
                <w:sz w:val="22"/>
                <w:szCs w:val="22"/>
              </w:rPr>
              <w:t>提供软件著作权证书。</w:t>
            </w:r>
          </w:p>
        </w:tc>
        <w:tc>
          <w:tcPr>
            <w:tcW w:w="427" w:type="pct"/>
            <w:shd w:val="clear" w:color="auto" w:fill="auto"/>
            <w:vAlign w:val="center"/>
          </w:tcPr>
          <w:p w14:paraId="39EB04E2">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vAlign w:val="center"/>
          </w:tcPr>
          <w:p w14:paraId="08272E7E">
            <w:pPr>
              <w:widowControl/>
              <w:spacing w:line="360" w:lineRule="auto"/>
              <w:jc w:val="center"/>
              <w:rPr>
                <w:rFonts w:ascii="宋体" w:hAnsi="宋体" w:cs="宋体"/>
                <w:kern w:val="0"/>
                <w:sz w:val="22"/>
                <w:szCs w:val="22"/>
              </w:rPr>
            </w:pPr>
            <w:r>
              <w:rPr>
                <w:rFonts w:hint="eastAsia" w:ascii="宋体" w:hAnsi="宋体" w:cs="宋体"/>
                <w:kern w:val="0"/>
                <w:sz w:val="22"/>
                <w:szCs w:val="22"/>
              </w:rPr>
              <w:t>套</w:t>
            </w:r>
          </w:p>
        </w:tc>
      </w:tr>
      <w:tr w14:paraId="2FA2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4B300A61">
            <w:pPr>
              <w:widowControl/>
              <w:spacing w:line="360" w:lineRule="auto"/>
              <w:jc w:val="center"/>
              <w:rPr>
                <w:rFonts w:ascii="宋体" w:hAnsi="宋体" w:cs="宋体"/>
                <w:kern w:val="0"/>
                <w:sz w:val="22"/>
                <w:szCs w:val="22"/>
              </w:rPr>
            </w:pPr>
            <w:r>
              <w:rPr>
                <w:rFonts w:hint="eastAsia" w:ascii="宋体" w:hAnsi="宋体" w:cs="宋体"/>
                <w:sz w:val="22"/>
                <w:szCs w:val="22"/>
              </w:rPr>
              <w:t>16</w:t>
            </w:r>
          </w:p>
        </w:tc>
        <w:tc>
          <w:tcPr>
            <w:tcW w:w="670" w:type="pct"/>
            <w:shd w:val="clear" w:color="auto" w:fill="auto"/>
            <w:vAlign w:val="center"/>
          </w:tcPr>
          <w:p w14:paraId="0D0B0634">
            <w:pPr>
              <w:widowControl/>
              <w:spacing w:line="360" w:lineRule="auto"/>
              <w:jc w:val="center"/>
              <w:rPr>
                <w:rFonts w:ascii="宋体" w:hAnsi="宋体" w:cs="宋体"/>
                <w:kern w:val="0"/>
                <w:sz w:val="22"/>
                <w:szCs w:val="22"/>
              </w:rPr>
            </w:pPr>
            <w:r>
              <w:rPr>
                <w:rFonts w:hint="eastAsia" w:ascii="宋体" w:hAnsi="宋体" w:cs="宋体"/>
                <w:kern w:val="0"/>
                <w:sz w:val="22"/>
                <w:szCs w:val="22"/>
              </w:rPr>
              <w:t>数字虚拟拍摄演播室-CG字幕特效编辑系统</w:t>
            </w:r>
          </w:p>
        </w:tc>
        <w:tc>
          <w:tcPr>
            <w:tcW w:w="3057" w:type="pct"/>
            <w:shd w:val="clear" w:color="auto" w:fill="auto"/>
            <w:vAlign w:val="center"/>
          </w:tcPr>
          <w:p w14:paraId="7AF9BFFF">
            <w:pPr>
              <w:widowControl/>
              <w:spacing w:line="360" w:lineRule="auto"/>
              <w:jc w:val="left"/>
              <w:rPr>
                <w:rFonts w:ascii="宋体" w:hAnsi="宋体" w:cs="宋体"/>
                <w:kern w:val="0"/>
                <w:sz w:val="22"/>
                <w:szCs w:val="22"/>
              </w:rPr>
            </w:pPr>
            <w:r>
              <w:rPr>
                <w:rFonts w:hint="eastAsia" w:ascii="宋体" w:hAnsi="宋体" w:cs="宋体"/>
                <w:kern w:val="0"/>
                <w:sz w:val="22"/>
                <w:szCs w:val="22"/>
              </w:rPr>
              <w:t>1.CG字幕：支持编辑摄像机，视频，图片，文字等导入字幕编辑后再次导入虚拟使用。能够制作丰富的字幕模板,并且还可以制作虚拟场景。对每个素材可以进行位置图层调整；</w:t>
            </w:r>
          </w:p>
          <w:p w14:paraId="5A4781F0">
            <w:pPr>
              <w:widowControl/>
              <w:spacing w:line="360" w:lineRule="auto"/>
              <w:jc w:val="left"/>
              <w:rPr>
                <w:rFonts w:ascii="宋体" w:hAnsi="宋体" w:cs="宋体"/>
                <w:kern w:val="0"/>
                <w:sz w:val="22"/>
                <w:szCs w:val="22"/>
              </w:rPr>
            </w:pPr>
            <w:r>
              <w:rPr>
                <w:rFonts w:hint="eastAsia" w:ascii="宋体" w:hAnsi="宋体" w:cs="宋体"/>
                <w:kern w:val="0"/>
                <w:sz w:val="22"/>
                <w:szCs w:val="22"/>
              </w:rPr>
              <w:t>2.字幕列表：可添加CG字幕编辑好的场景或者字幕，可导入多个字幕文件，支持拍打唱词效果；</w:t>
            </w:r>
          </w:p>
          <w:p w14:paraId="0450A809">
            <w:pPr>
              <w:widowControl/>
              <w:spacing w:line="360" w:lineRule="auto"/>
              <w:jc w:val="left"/>
              <w:rPr>
                <w:rFonts w:ascii="宋体" w:hAnsi="宋体" w:cs="宋体"/>
                <w:kern w:val="0"/>
                <w:sz w:val="22"/>
                <w:szCs w:val="22"/>
              </w:rPr>
            </w:pPr>
            <w:r>
              <w:rPr>
                <w:rFonts w:hint="eastAsia" w:ascii="宋体" w:hAnsi="宋体" w:cs="宋体"/>
                <w:kern w:val="0"/>
                <w:sz w:val="22"/>
                <w:szCs w:val="22"/>
              </w:rPr>
              <w:t>3.字幕模板可自由编辑，具备可视化工具，支持实时信号，本地素材作为元素，支持多字幕模板实时修改，比分或字幕实时变化，无需进入模板二次编辑。支持8个台标，角标，支持Alapa通道素材，具备时钟功能，字体，位置，显示格式均可调整。</w:t>
            </w:r>
          </w:p>
        </w:tc>
        <w:tc>
          <w:tcPr>
            <w:tcW w:w="427" w:type="pct"/>
            <w:shd w:val="clear" w:color="auto" w:fill="auto"/>
            <w:vAlign w:val="center"/>
          </w:tcPr>
          <w:p w14:paraId="254B1E90">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vAlign w:val="center"/>
          </w:tcPr>
          <w:p w14:paraId="4DE0441E">
            <w:pPr>
              <w:widowControl/>
              <w:spacing w:line="360" w:lineRule="auto"/>
              <w:jc w:val="center"/>
              <w:rPr>
                <w:rFonts w:ascii="宋体" w:hAnsi="宋体" w:cs="宋体"/>
                <w:kern w:val="0"/>
                <w:sz w:val="22"/>
                <w:szCs w:val="22"/>
              </w:rPr>
            </w:pPr>
            <w:r>
              <w:rPr>
                <w:rFonts w:hint="eastAsia" w:ascii="宋体" w:hAnsi="宋体" w:cs="宋体"/>
                <w:kern w:val="0"/>
                <w:sz w:val="22"/>
                <w:szCs w:val="22"/>
              </w:rPr>
              <w:t>套</w:t>
            </w:r>
          </w:p>
        </w:tc>
      </w:tr>
      <w:tr w14:paraId="114D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7653E5E4">
            <w:pPr>
              <w:widowControl/>
              <w:spacing w:line="360" w:lineRule="auto"/>
              <w:jc w:val="center"/>
              <w:rPr>
                <w:rFonts w:ascii="宋体" w:hAnsi="宋体" w:cs="宋体"/>
                <w:kern w:val="0"/>
                <w:sz w:val="22"/>
                <w:szCs w:val="22"/>
              </w:rPr>
            </w:pPr>
            <w:r>
              <w:rPr>
                <w:rFonts w:hint="eastAsia" w:ascii="宋体" w:hAnsi="宋体" w:cs="宋体"/>
                <w:sz w:val="22"/>
                <w:szCs w:val="22"/>
              </w:rPr>
              <w:t>17</w:t>
            </w:r>
          </w:p>
        </w:tc>
        <w:tc>
          <w:tcPr>
            <w:tcW w:w="670" w:type="pct"/>
            <w:shd w:val="clear" w:color="auto" w:fill="auto"/>
            <w:vAlign w:val="center"/>
          </w:tcPr>
          <w:p w14:paraId="0BA74CF9">
            <w:pPr>
              <w:widowControl/>
              <w:spacing w:line="360" w:lineRule="auto"/>
              <w:jc w:val="center"/>
              <w:rPr>
                <w:rFonts w:ascii="宋体" w:hAnsi="宋体" w:cs="宋体"/>
                <w:kern w:val="0"/>
                <w:sz w:val="22"/>
                <w:szCs w:val="22"/>
              </w:rPr>
            </w:pPr>
            <w:r>
              <w:rPr>
                <w:rFonts w:hint="eastAsia" w:ascii="宋体" w:hAnsi="宋体" w:cs="宋体"/>
                <w:kern w:val="0"/>
                <w:sz w:val="22"/>
                <w:szCs w:val="22"/>
              </w:rPr>
              <w:t>数字虚拟拍摄演播室-导播切换台系统</w:t>
            </w:r>
          </w:p>
        </w:tc>
        <w:tc>
          <w:tcPr>
            <w:tcW w:w="3057" w:type="pct"/>
            <w:shd w:val="clear" w:color="auto" w:fill="auto"/>
          </w:tcPr>
          <w:p w14:paraId="2C40AAB9">
            <w:pPr>
              <w:widowControl/>
              <w:spacing w:line="360" w:lineRule="auto"/>
              <w:rPr>
                <w:rFonts w:ascii="宋体" w:hAnsi="宋体" w:cs="宋体"/>
                <w:kern w:val="0"/>
                <w:sz w:val="22"/>
                <w:szCs w:val="22"/>
              </w:rPr>
            </w:pPr>
            <w:r>
              <w:rPr>
                <w:rFonts w:hint="eastAsia" w:ascii="宋体" w:hAnsi="宋体" w:cs="宋体"/>
                <w:kern w:val="0"/>
                <w:sz w:val="22"/>
                <w:szCs w:val="22"/>
              </w:rPr>
              <w:t>1.视频播放列表控制和音量调节：可以控制录播的添加的播放列表，上一个，下一个视频的播放暂停，音量大小。主监录制的音频的大小调节；</w:t>
            </w:r>
            <w:r>
              <w:rPr>
                <w:rFonts w:hint="eastAsia" w:ascii="宋体" w:hAnsi="宋体" w:cs="宋体"/>
                <w:kern w:val="0"/>
                <w:sz w:val="22"/>
                <w:szCs w:val="22"/>
              </w:rPr>
              <w:br w:type="textWrapping"/>
            </w:r>
            <w:r>
              <w:rPr>
                <w:rFonts w:hint="eastAsia" w:ascii="宋体" w:hAnsi="宋体" w:cs="宋体"/>
                <w:kern w:val="0"/>
                <w:sz w:val="22"/>
                <w:szCs w:val="22"/>
              </w:rPr>
              <w:t>2.录制输出：控制录播的录制，直播，多通道录制，视频通过视频卡显卡输出等；</w:t>
            </w:r>
            <w:r>
              <w:rPr>
                <w:rFonts w:hint="eastAsia" w:ascii="宋体" w:hAnsi="宋体" w:cs="宋体"/>
                <w:kern w:val="0"/>
                <w:sz w:val="22"/>
                <w:szCs w:val="22"/>
              </w:rPr>
              <w:br w:type="textWrapping"/>
            </w:r>
            <w:r>
              <w:rPr>
                <w:rFonts w:hint="eastAsia" w:ascii="宋体" w:hAnsi="宋体" w:cs="宋体"/>
                <w:kern w:val="0"/>
                <w:sz w:val="22"/>
                <w:szCs w:val="22"/>
              </w:rPr>
              <w:t>3.启用特效：按下会相应控制录播软件的特效启用，启用后通过切换执行当前特效效果；</w:t>
            </w:r>
            <w:r>
              <w:rPr>
                <w:rFonts w:hint="eastAsia" w:ascii="宋体" w:hAnsi="宋体" w:cs="宋体"/>
                <w:kern w:val="0"/>
                <w:sz w:val="22"/>
                <w:szCs w:val="22"/>
              </w:rPr>
              <w:br w:type="textWrapping"/>
            </w:r>
            <w:r>
              <w:rPr>
                <w:rFonts w:hint="eastAsia" w:ascii="宋体" w:hAnsi="宋体" w:cs="宋体"/>
                <w:kern w:val="0"/>
                <w:sz w:val="22"/>
                <w:szCs w:val="22"/>
              </w:rPr>
              <w:t>4.主监和预监：支持主监和预监的的≥12路视频切换，支持TAKE,CUT和T-BAR的切换；</w:t>
            </w:r>
            <w:r>
              <w:rPr>
                <w:rFonts w:hint="eastAsia" w:ascii="宋体" w:hAnsi="宋体" w:cs="宋体"/>
                <w:kern w:val="0"/>
                <w:sz w:val="22"/>
                <w:szCs w:val="22"/>
              </w:rPr>
              <w:br w:type="textWrapping"/>
            </w:r>
            <w:r>
              <w:rPr>
                <w:rFonts w:hint="eastAsia" w:ascii="宋体" w:hAnsi="宋体" w:cs="宋体"/>
                <w:kern w:val="0"/>
                <w:sz w:val="22"/>
                <w:szCs w:val="22"/>
              </w:rPr>
              <w:t>5.云台控制和虚拟机位：可通过云台的四维摇杆控制云台会议摄像机的上下左右，变倍等。可以实现软件和导播台联动控制。支持≥4个虚拟集的机位控制。</w:t>
            </w:r>
          </w:p>
        </w:tc>
        <w:tc>
          <w:tcPr>
            <w:tcW w:w="427" w:type="pct"/>
            <w:shd w:val="clear" w:color="auto" w:fill="auto"/>
            <w:vAlign w:val="center"/>
          </w:tcPr>
          <w:p w14:paraId="47E252DF">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vAlign w:val="center"/>
          </w:tcPr>
          <w:p w14:paraId="509222C8">
            <w:pPr>
              <w:widowControl/>
              <w:spacing w:line="360" w:lineRule="auto"/>
              <w:jc w:val="center"/>
              <w:rPr>
                <w:rFonts w:ascii="宋体" w:hAnsi="宋体" w:cs="宋体"/>
                <w:kern w:val="0"/>
                <w:sz w:val="22"/>
                <w:szCs w:val="22"/>
              </w:rPr>
            </w:pPr>
            <w:r>
              <w:rPr>
                <w:rFonts w:hint="eastAsia" w:ascii="宋体" w:hAnsi="宋体" w:cs="宋体"/>
                <w:kern w:val="0"/>
                <w:sz w:val="22"/>
                <w:szCs w:val="22"/>
              </w:rPr>
              <w:t>套</w:t>
            </w:r>
          </w:p>
        </w:tc>
      </w:tr>
      <w:tr w14:paraId="06FF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59492EF4">
            <w:pPr>
              <w:widowControl/>
              <w:spacing w:line="360" w:lineRule="auto"/>
              <w:jc w:val="center"/>
              <w:rPr>
                <w:rFonts w:ascii="宋体" w:hAnsi="宋体" w:cs="宋体"/>
                <w:kern w:val="0"/>
                <w:sz w:val="22"/>
                <w:szCs w:val="22"/>
              </w:rPr>
            </w:pPr>
            <w:r>
              <w:rPr>
                <w:rFonts w:hint="eastAsia" w:ascii="宋体" w:hAnsi="宋体" w:cs="宋体"/>
                <w:sz w:val="22"/>
                <w:szCs w:val="22"/>
              </w:rPr>
              <w:t>18</w:t>
            </w:r>
          </w:p>
        </w:tc>
        <w:tc>
          <w:tcPr>
            <w:tcW w:w="670" w:type="pct"/>
            <w:shd w:val="clear" w:color="auto" w:fill="auto"/>
            <w:vAlign w:val="center"/>
          </w:tcPr>
          <w:p w14:paraId="679B2BCB">
            <w:pPr>
              <w:widowControl/>
              <w:spacing w:line="360" w:lineRule="auto"/>
              <w:jc w:val="center"/>
              <w:rPr>
                <w:rFonts w:ascii="宋体" w:hAnsi="宋体" w:cs="宋体"/>
                <w:kern w:val="0"/>
                <w:sz w:val="22"/>
                <w:szCs w:val="22"/>
              </w:rPr>
            </w:pPr>
            <w:r>
              <w:rPr>
                <w:rFonts w:hint="eastAsia" w:ascii="宋体" w:hAnsi="宋体" w:cs="宋体"/>
                <w:kern w:val="0"/>
                <w:sz w:val="22"/>
                <w:szCs w:val="22"/>
              </w:rPr>
              <w:t>数字虚拟拍摄演播室-非线性编辑系统</w:t>
            </w:r>
          </w:p>
        </w:tc>
        <w:tc>
          <w:tcPr>
            <w:tcW w:w="3057" w:type="pct"/>
            <w:shd w:val="clear" w:color="auto" w:fill="auto"/>
          </w:tcPr>
          <w:p w14:paraId="46EBECD4">
            <w:pPr>
              <w:widowControl/>
              <w:spacing w:line="360" w:lineRule="auto"/>
              <w:rPr>
                <w:rFonts w:ascii="宋体" w:hAnsi="宋体" w:cs="宋体"/>
                <w:kern w:val="0"/>
                <w:sz w:val="22"/>
                <w:szCs w:val="22"/>
              </w:rPr>
            </w:pPr>
            <w:r>
              <w:rPr>
                <w:rFonts w:hint="eastAsia" w:ascii="宋体" w:hAnsi="宋体" w:cs="宋体"/>
                <w:kern w:val="0"/>
                <w:sz w:val="22"/>
                <w:szCs w:val="22"/>
              </w:rPr>
              <w:t>一、功能要求：</w:t>
            </w:r>
          </w:p>
          <w:p w14:paraId="63E951F0">
            <w:pPr>
              <w:widowControl/>
              <w:spacing w:line="360" w:lineRule="auto"/>
              <w:rPr>
                <w:rFonts w:ascii="宋体" w:hAnsi="宋体" w:cs="宋体"/>
                <w:kern w:val="0"/>
                <w:sz w:val="22"/>
                <w:szCs w:val="22"/>
              </w:rPr>
            </w:pPr>
            <w:r>
              <w:rPr>
                <w:rFonts w:hint="eastAsia" w:ascii="宋体" w:hAnsi="宋体" w:cs="宋体"/>
                <w:kern w:val="0"/>
                <w:sz w:val="22"/>
                <w:szCs w:val="22"/>
              </w:rPr>
              <w:t>配套非线性编辑软件、3D图形渲染制作软件、AE软件、PS、PR、远程监看录制系统、远程同步录制系统、音频编辑系统。</w:t>
            </w:r>
          </w:p>
          <w:p w14:paraId="08F944A0">
            <w:pPr>
              <w:widowControl/>
              <w:spacing w:line="360" w:lineRule="auto"/>
              <w:rPr>
                <w:rFonts w:ascii="宋体" w:hAnsi="宋体" w:cs="宋体"/>
                <w:kern w:val="0"/>
                <w:sz w:val="22"/>
                <w:szCs w:val="22"/>
              </w:rPr>
            </w:pPr>
            <w:r>
              <w:rPr>
                <w:rFonts w:hint="eastAsia" w:ascii="宋体" w:hAnsi="宋体" w:cs="宋体"/>
                <w:kern w:val="0"/>
                <w:sz w:val="22"/>
                <w:szCs w:val="22"/>
              </w:rPr>
              <w:t>1.具有多轨道SD、HD、4K和HDR格式的实时编辑，支持≥16机位编辑以及同一时间线多种格式和不同帧速率的实时编辑能力；</w:t>
            </w:r>
          </w:p>
          <w:p w14:paraId="5DCA58D5">
            <w:pPr>
              <w:widowControl/>
              <w:spacing w:line="360" w:lineRule="auto"/>
              <w:rPr>
                <w:rFonts w:ascii="宋体" w:hAnsi="宋体" w:cs="宋体"/>
                <w:kern w:val="0"/>
                <w:sz w:val="22"/>
                <w:szCs w:val="22"/>
              </w:rPr>
            </w:pPr>
            <w:r>
              <w:rPr>
                <w:rFonts w:hint="eastAsia" w:ascii="宋体" w:hAnsi="宋体" w:cs="宋体"/>
                <w:kern w:val="0"/>
                <w:sz w:val="22"/>
                <w:szCs w:val="22"/>
              </w:rPr>
              <w:t>2.支持启用H.264导入器”及“启用H.265导入器”功能，系统默认选择独立显卡GPU加速，可根据需要修改解码器设置，提高4K视频编辑性能；</w:t>
            </w:r>
          </w:p>
          <w:p w14:paraId="36BED1C0">
            <w:pPr>
              <w:widowControl/>
              <w:spacing w:line="360" w:lineRule="auto"/>
              <w:rPr>
                <w:rFonts w:ascii="宋体" w:hAnsi="宋体" w:cs="宋体"/>
                <w:kern w:val="0"/>
                <w:sz w:val="22"/>
                <w:szCs w:val="22"/>
              </w:rPr>
            </w:pPr>
            <w:r>
              <w:rPr>
                <w:rFonts w:hint="eastAsia" w:ascii="宋体" w:hAnsi="宋体" w:cs="宋体"/>
                <w:kern w:val="0"/>
                <w:sz w:val="22"/>
                <w:szCs w:val="22"/>
              </w:rPr>
              <w:t>3.支持内建可扩充转场库.特效库、字幕库、元素库， 全面覆盖节目制作.包装需求；</w:t>
            </w:r>
          </w:p>
          <w:p w14:paraId="51817B94">
            <w:pPr>
              <w:widowControl/>
              <w:spacing w:line="360" w:lineRule="auto"/>
              <w:rPr>
                <w:rFonts w:ascii="宋体" w:hAnsi="宋体" w:cs="宋体"/>
                <w:kern w:val="0"/>
                <w:sz w:val="22"/>
                <w:szCs w:val="22"/>
              </w:rPr>
            </w:pPr>
            <w:r>
              <w:rPr>
                <w:rFonts w:hint="eastAsia" w:ascii="宋体" w:hAnsi="宋体" w:cs="宋体"/>
                <w:kern w:val="0"/>
                <w:sz w:val="22"/>
                <w:szCs w:val="22"/>
              </w:rPr>
              <w:t>4.所有模板均可实时预览应用效果，一键式智 能添加，鼠标拖拽添加，快捷键添加；</w:t>
            </w:r>
          </w:p>
          <w:p w14:paraId="6F6ECBE2">
            <w:pPr>
              <w:widowControl/>
              <w:spacing w:line="360" w:lineRule="auto"/>
              <w:rPr>
                <w:rFonts w:ascii="宋体" w:hAnsi="宋体" w:cs="宋体"/>
                <w:kern w:val="0"/>
                <w:sz w:val="22"/>
                <w:szCs w:val="22"/>
              </w:rPr>
            </w:pPr>
            <w:r>
              <w:rPr>
                <w:rFonts w:hint="eastAsia" w:ascii="宋体" w:hAnsi="宋体" w:cs="宋体"/>
                <w:kern w:val="0"/>
                <w:sz w:val="22"/>
                <w:szCs w:val="22"/>
              </w:rPr>
              <w:t>5.支持实时混编SD和HD视频素材；</w:t>
            </w:r>
          </w:p>
          <w:p w14:paraId="08908541">
            <w:pPr>
              <w:widowControl/>
              <w:spacing w:line="360" w:lineRule="auto"/>
              <w:rPr>
                <w:rFonts w:ascii="宋体" w:hAnsi="宋体" w:cs="宋体"/>
                <w:kern w:val="0"/>
                <w:sz w:val="22"/>
                <w:szCs w:val="22"/>
              </w:rPr>
            </w:pPr>
            <w:r>
              <w:rPr>
                <w:rFonts w:hint="eastAsia" w:ascii="宋体" w:hAnsi="宋体" w:cs="宋体"/>
                <w:kern w:val="0"/>
                <w:sz w:val="22"/>
                <w:szCs w:val="22"/>
              </w:rPr>
              <w:t>6.支持智能文件夹自动分类，素材类别自动分类，并可创建文件夹和快速搜索文件和素材；</w:t>
            </w:r>
          </w:p>
          <w:p w14:paraId="2B54D4AC">
            <w:pPr>
              <w:widowControl/>
              <w:spacing w:line="360" w:lineRule="auto"/>
              <w:rPr>
                <w:rFonts w:ascii="宋体" w:hAnsi="宋体" w:cs="宋体"/>
                <w:kern w:val="0"/>
                <w:sz w:val="22"/>
                <w:szCs w:val="22"/>
              </w:rPr>
            </w:pPr>
            <w:r>
              <w:rPr>
                <w:rFonts w:hint="eastAsia" w:ascii="宋体" w:hAnsi="宋体" w:cs="宋体"/>
                <w:kern w:val="0"/>
                <w:sz w:val="22"/>
                <w:szCs w:val="22"/>
              </w:rPr>
              <w:t>7.支持美颜特效，包括美白.美肤.磨皮；</w:t>
            </w:r>
          </w:p>
          <w:p w14:paraId="706F9DF4">
            <w:pPr>
              <w:widowControl/>
              <w:spacing w:line="360" w:lineRule="auto"/>
              <w:rPr>
                <w:rFonts w:ascii="宋体" w:hAnsi="宋体" w:cs="宋体"/>
                <w:kern w:val="0"/>
                <w:sz w:val="22"/>
                <w:szCs w:val="22"/>
              </w:rPr>
            </w:pPr>
            <w:r>
              <w:rPr>
                <w:rFonts w:hint="eastAsia" w:ascii="宋体" w:hAnsi="宋体" w:cs="宋体"/>
                <w:kern w:val="0"/>
                <w:sz w:val="22"/>
                <w:szCs w:val="22"/>
              </w:rPr>
              <w:t>8.支持不少于AVI\MP4\MPG\M2VM OVM2P\WAVMP3视音频文件导入；</w:t>
            </w:r>
          </w:p>
          <w:p w14:paraId="050B80D2">
            <w:pPr>
              <w:widowControl/>
              <w:spacing w:line="360" w:lineRule="auto"/>
              <w:rPr>
                <w:rFonts w:ascii="宋体" w:hAnsi="宋体" w:cs="宋体"/>
                <w:kern w:val="0"/>
                <w:sz w:val="22"/>
                <w:szCs w:val="22"/>
              </w:rPr>
            </w:pPr>
            <w:r>
              <w:rPr>
                <w:rFonts w:hint="eastAsia" w:ascii="宋体" w:hAnsi="宋体" w:cs="宋体"/>
                <w:kern w:val="0"/>
                <w:sz w:val="22"/>
                <w:szCs w:val="22"/>
              </w:rPr>
              <w:t>9.支持后台异步多任务工作引擎，不干扰编辑， 以最快速度进行素材分析.转码生成.音频波形提取.视频缩略图显示，时刻让时间线呈现最新节目编辑状态；</w:t>
            </w:r>
          </w:p>
          <w:p w14:paraId="2559B06A">
            <w:pPr>
              <w:widowControl/>
              <w:spacing w:line="360" w:lineRule="auto"/>
              <w:rPr>
                <w:rFonts w:ascii="宋体" w:hAnsi="宋体" w:cs="宋体"/>
                <w:kern w:val="0"/>
                <w:sz w:val="22"/>
                <w:szCs w:val="22"/>
              </w:rPr>
            </w:pPr>
            <w:r>
              <w:rPr>
                <w:rFonts w:hint="eastAsia" w:ascii="宋体" w:hAnsi="宋体" w:cs="宋体"/>
                <w:kern w:val="0"/>
                <w:sz w:val="22"/>
                <w:szCs w:val="22"/>
              </w:rPr>
              <w:t>10.快速设置素材出入点，可快速预览和播放素材，并支持不同模式一键上轨；</w:t>
            </w:r>
          </w:p>
          <w:p w14:paraId="7CD187DA">
            <w:pPr>
              <w:widowControl/>
              <w:spacing w:line="360" w:lineRule="auto"/>
              <w:rPr>
                <w:rFonts w:ascii="宋体" w:hAnsi="宋体" w:cs="宋体"/>
                <w:kern w:val="0"/>
                <w:sz w:val="22"/>
                <w:szCs w:val="22"/>
              </w:rPr>
            </w:pPr>
            <w:r>
              <w:rPr>
                <w:rFonts w:hint="eastAsia" w:ascii="宋体" w:hAnsi="宋体" w:cs="宋体"/>
                <w:kern w:val="0"/>
                <w:sz w:val="22"/>
                <w:szCs w:val="22"/>
              </w:rPr>
              <w:t>11.制作字幕模板制作，拖拽时间线上字幕素 材到字幕模板库，或拷贝时间线上字幕素材后粘贴到字幕模板库，并可保存到字幕库；</w:t>
            </w:r>
          </w:p>
          <w:p w14:paraId="0D55C2FD">
            <w:pPr>
              <w:widowControl/>
              <w:spacing w:line="360" w:lineRule="auto"/>
              <w:rPr>
                <w:rFonts w:ascii="宋体" w:hAnsi="宋体" w:cs="宋体"/>
                <w:kern w:val="0"/>
                <w:sz w:val="22"/>
                <w:szCs w:val="22"/>
              </w:rPr>
            </w:pPr>
            <w:r>
              <w:rPr>
                <w:rFonts w:hint="eastAsia" w:ascii="宋体" w:hAnsi="宋体" w:cs="宋体"/>
                <w:kern w:val="0"/>
                <w:sz w:val="22"/>
                <w:szCs w:val="22"/>
              </w:rPr>
              <w:t>12.可添加滤镜特效，包括高通、低通、带通、高频控制.低频控制.频带控制.均衡.回声.声道平衡和变调；</w:t>
            </w:r>
          </w:p>
          <w:p w14:paraId="2E262313">
            <w:pPr>
              <w:widowControl/>
              <w:spacing w:line="360" w:lineRule="auto"/>
              <w:rPr>
                <w:rFonts w:ascii="宋体" w:hAnsi="宋体" w:cs="宋体"/>
                <w:kern w:val="0"/>
                <w:sz w:val="22"/>
                <w:szCs w:val="22"/>
              </w:rPr>
            </w:pPr>
            <w:r>
              <w:rPr>
                <w:rFonts w:hint="eastAsia" w:ascii="宋体" w:hAnsi="宋体" w:cs="宋体"/>
                <w:kern w:val="0"/>
                <w:sz w:val="22"/>
                <w:szCs w:val="22"/>
              </w:rPr>
              <w:t>13.支持双窗口播放器.效果窗口.所有窗口等不同的界面布局预设； 并且支持效果窗口展开至全屏高度显示模式；</w:t>
            </w:r>
          </w:p>
          <w:p w14:paraId="081C6E77">
            <w:pPr>
              <w:widowControl/>
              <w:spacing w:line="360" w:lineRule="auto"/>
              <w:rPr>
                <w:rFonts w:ascii="宋体" w:hAnsi="宋体" w:cs="宋体"/>
                <w:kern w:val="0"/>
                <w:sz w:val="22"/>
                <w:szCs w:val="22"/>
              </w:rPr>
            </w:pPr>
            <w:r>
              <w:rPr>
                <w:rFonts w:hint="eastAsia" w:ascii="宋体" w:hAnsi="宋体" w:cs="宋体"/>
                <w:kern w:val="0"/>
                <w:sz w:val="22"/>
                <w:szCs w:val="22"/>
              </w:rPr>
              <w:t>14.支持对素材添加颜色标签，并可在故事板轨道上以颜色标签的颜色 进行显示；</w:t>
            </w:r>
          </w:p>
          <w:p w14:paraId="45C6878C">
            <w:pPr>
              <w:widowControl/>
              <w:spacing w:line="360" w:lineRule="auto"/>
              <w:rPr>
                <w:rFonts w:ascii="宋体" w:hAnsi="宋体" w:cs="宋体"/>
                <w:kern w:val="0"/>
                <w:sz w:val="22"/>
                <w:szCs w:val="22"/>
              </w:rPr>
            </w:pPr>
            <w:r>
              <w:rPr>
                <w:rFonts w:hint="eastAsia" w:ascii="宋体" w:hAnsi="宋体" w:cs="宋体"/>
                <w:kern w:val="0"/>
                <w:sz w:val="22"/>
                <w:szCs w:val="22"/>
              </w:rPr>
              <w:t>15.支持音频及包含音频的视频素材在轨道上显示音频波形图，并支持标准5 倍、10 倍等不同显示模式。；</w:t>
            </w:r>
          </w:p>
          <w:p w14:paraId="6C4AE82A">
            <w:pPr>
              <w:widowControl/>
              <w:spacing w:line="360" w:lineRule="auto"/>
              <w:rPr>
                <w:rFonts w:cs="宋体" w:asciiTheme="minorEastAsia" w:hAnsiTheme="minorEastAsia" w:eastAsiaTheme="minorEastAsia"/>
                <w:kern w:val="0"/>
                <w:sz w:val="22"/>
                <w:szCs w:val="22"/>
              </w:rPr>
            </w:pPr>
            <w:r>
              <w:rPr>
                <w:rFonts w:hint="eastAsia" w:ascii="宋体" w:hAnsi="宋体" w:cs="宋体"/>
                <w:kern w:val="0"/>
                <w:sz w:val="22"/>
                <w:szCs w:val="22"/>
              </w:rPr>
              <w:t>16. #需支持≥2路一体化演播室系统的信号源通过网络传送到编辑端或视频会议端的功能，增加信号源和连接选项</w:t>
            </w:r>
            <w:r>
              <w:rPr>
                <w:rFonts w:hint="eastAsia" w:cs="宋体" w:asciiTheme="minorEastAsia" w:hAnsiTheme="minorEastAsia" w:eastAsiaTheme="minorEastAsia"/>
                <w:kern w:val="0"/>
                <w:sz w:val="22"/>
                <w:szCs w:val="22"/>
              </w:rPr>
              <w:t>（提供通过CNAS认可的第三方机构出具的相关检测报告复印件，并加盖厂商公章）</w:t>
            </w:r>
            <w:r>
              <w:rPr>
                <w:rFonts w:hint="eastAsia" w:ascii="宋体" w:hAnsi="宋体" w:cs="宋体"/>
                <w:kern w:val="0"/>
                <w:sz w:val="22"/>
                <w:szCs w:val="22"/>
              </w:rPr>
              <w:t>。</w:t>
            </w:r>
          </w:p>
          <w:p w14:paraId="10B97917">
            <w:pPr>
              <w:widowControl/>
              <w:spacing w:line="360" w:lineRule="auto"/>
              <w:rPr>
                <w:rFonts w:ascii="宋体" w:hAnsi="宋体" w:cs="宋体"/>
                <w:kern w:val="0"/>
                <w:sz w:val="22"/>
                <w:szCs w:val="22"/>
              </w:rPr>
            </w:pPr>
            <w:r>
              <w:rPr>
                <w:rFonts w:hint="eastAsia" w:ascii="宋体" w:hAnsi="宋体" w:cs="宋体"/>
                <w:kern w:val="0"/>
                <w:sz w:val="22"/>
                <w:szCs w:val="22"/>
              </w:rPr>
              <w:t>17.支持通过网络远程录制≥2路演录播系统信号源通道，从而实现对演播系统的同步远程备份录制功能。</w:t>
            </w:r>
          </w:p>
          <w:p w14:paraId="36671523">
            <w:pPr>
              <w:widowControl/>
              <w:spacing w:line="360" w:lineRule="auto"/>
              <w:rPr>
                <w:rFonts w:ascii="宋体" w:hAnsi="宋体" w:cs="宋体"/>
                <w:kern w:val="0"/>
                <w:sz w:val="22"/>
                <w:szCs w:val="22"/>
              </w:rPr>
            </w:pPr>
            <w:r>
              <w:rPr>
                <w:rFonts w:hint="eastAsia" w:ascii="宋体" w:hAnsi="宋体" w:cs="宋体"/>
                <w:kern w:val="0"/>
                <w:sz w:val="22"/>
                <w:szCs w:val="22"/>
              </w:rPr>
              <w:t>18、可在编辑室通过网络远程监看演播室系统各个信号，实现对演播系统的原始信号源以及合成信号源的远程同步监看功能。</w:t>
            </w:r>
          </w:p>
          <w:p w14:paraId="2BA2B8E2">
            <w:pPr>
              <w:widowControl/>
              <w:spacing w:line="360" w:lineRule="auto"/>
              <w:rPr>
                <w:rFonts w:ascii="宋体" w:hAnsi="宋体" w:cs="宋体"/>
                <w:kern w:val="0"/>
                <w:sz w:val="22"/>
                <w:szCs w:val="22"/>
              </w:rPr>
            </w:pPr>
            <w:r>
              <w:rPr>
                <w:rFonts w:hint="eastAsia" w:ascii="宋体" w:hAnsi="宋体" w:cs="宋体"/>
                <w:kern w:val="0"/>
                <w:sz w:val="22"/>
                <w:szCs w:val="22"/>
              </w:rPr>
              <w:t>19、支持电脑课件信号、师特写信号的自动切换模式、固定（画中画等）、纯课件模式、纯教师模式等不少于四种模式一键选择、实现课件自动录制、互动、直播、上传。</w:t>
            </w:r>
          </w:p>
          <w:p w14:paraId="1C9B6F6D">
            <w:pPr>
              <w:widowControl/>
              <w:spacing w:line="360" w:lineRule="auto"/>
              <w:rPr>
                <w:rFonts w:ascii="宋体" w:hAnsi="宋体" w:cs="宋体"/>
                <w:kern w:val="0"/>
                <w:sz w:val="22"/>
                <w:szCs w:val="22"/>
              </w:rPr>
            </w:pPr>
            <w:r>
              <w:rPr>
                <w:rFonts w:hint="eastAsia" w:ascii="宋体" w:hAnsi="宋体" w:cs="宋体"/>
                <w:kern w:val="0"/>
                <w:sz w:val="22"/>
                <w:szCs w:val="22"/>
              </w:rPr>
              <w:t>20、支持AI无背景抠像、AI自动聚焦功能，教师面部自动跟踪功能，并按照设置比例始终保持教师在画面的固定位置，实现教师无约束走动同时无背景抠像合成慕课课件。</w:t>
            </w:r>
          </w:p>
          <w:p w14:paraId="120E5A5A">
            <w:pPr>
              <w:widowControl/>
              <w:spacing w:line="360" w:lineRule="auto"/>
              <w:rPr>
                <w:rFonts w:cs="宋体" w:asciiTheme="minorEastAsia" w:hAnsiTheme="minorEastAsia" w:eastAsiaTheme="minorEastAsia"/>
                <w:kern w:val="0"/>
                <w:sz w:val="22"/>
                <w:szCs w:val="22"/>
              </w:rPr>
            </w:pPr>
            <w:r>
              <w:rPr>
                <w:rFonts w:hint="eastAsia" w:ascii="宋体" w:hAnsi="宋体" w:cs="宋体"/>
                <w:kern w:val="0"/>
                <w:sz w:val="22"/>
                <w:szCs w:val="22"/>
              </w:rPr>
              <w:t>21、#系统支持合成信号可实时无缝接入钉钉、腾讯会议等系统进行直播、互动教学</w:t>
            </w:r>
            <w:r>
              <w:rPr>
                <w:rFonts w:hint="eastAsia" w:cs="宋体" w:asciiTheme="minorEastAsia" w:hAnsiTheme="minorEastAsia" w:eastAsiaTheme="minorEastAsia"/>
                <w:kern w:val="0"/>
                <w:sz w:val="22"/>
                <w:szCs w:val="22"/>
              </w:rPr>
              <w:t>（提供通过CNAS认可的第三方机构出具的相关检测报告复印件，并加盖厂商公章）</w:t>
            </w:r>
            <w:r>
              <w:rPr>
                <w:rFonts w:hint="eastAsia" w:ascii="宋体" w:hAnsi="宋体" w:cs="宋体"/>
                <w:kern w:val="0"/>
                <w:sz w:val="22"/>
                <w:szCs w:val="22"/>
              </w:rPr>
              <w:t>。</w:t>
            </w:r>
          </w:p>
          <w:p w14:paraId="4BACF98C">
            <w:pPr>
              <w:widowControl/>
              <w:spacing w:line="360" w:lineRule="auto"/>
              <w:rPr>
                <w:rFonts w:ascii="宋体" w:hAnsi="宋体" w:cs="宋体"/>
                <w:kern w:val="0"/>
                <w:sz w:val="22"/>
                <w:szCs w:val="22"/>
              </w:rPr>
            </w:pPr>
            <w:r>
              <w:rPr>
                <w:rFonts w:hint="eastAsia" w:ascii="宋体" w:hAnsi="宋体" w:cs="宋体"/>
                <w:kern w:val="0"/>
                <w:sz w:val="22"/>
                <w:szCs w:val="22"/>
              </w:rPr>
              <w:t>22、支持智能审校功能，可针对脚本、字幕文稿、领导人职务、参考文献、重要讲话、党内法规等文字稿件以及引用的文献等进行大数据智能审校，提升制作准确率。</w:t>
            </w:r>
          </w:p>
          <w:p w14:paraId="45EE5B4E">
            <w:pPr>
              <w:pStyle w:val="2"/>
              <w:spacing w:line="360" w:lineRule="auto"/>
              <w:ind w:firstLine="0"/>
            </w:pPr>
            <w:r>
              <w:rPr>
                <w:rFonts w:hint="eastAsia" w:ascii="宋体" w:hAnsi="宋体" w:cs="宋体"/>
                <w:sz w:val="22"/>
                <w:szCs w:val="22"/>
              </w:rPr>
              <w:t xml:space="preserve">一、配置要求： </w:t>
            </w:r>
            <w:r>
              <w:rPr>
                <w:rFonts w:hint="eastAsia" w:ascii="宋体" w:hAnsi="宋体" w:cs="宋体"/>
                <w:sz w:val="22"/>
                <w:szCs w:val="22"/>
              </w:rPr>
              <w:br w:type="textWrapping"/>
            </w:r>
            <w:r>
              <w:rPr>
                <w:rFonts w:hint="eastAsia" w:ascii="宋体" w:hAnsi="宋体" w:cs="宋体"/>
                <w:sz w:val="22"/>
                <w:szCs w:val="22"/>
              </w:rPr>
              <w:t>1.采用专业主板；</w:t>
            </w:r>
            <w:r>
              <w:rPr>
                <w:rFonts w:hint="eastAsia" w:ascii="宋体" w:hAnsi="宋体" w:cs="宋体"/>
                <w:sz w:val="22"/>
                <w:szCs w:val="22"/>
              </w:rPr>
              <w:br w:type="textWrapping"/>
            </w:r>
            <w:r>
              <w:rPr>
                <w:rFonts w:hint="eastAsia" w:ascii="宋体" w:hAnsi="宋体" w:cs="宋体"/>
                <w:sz w:val="22"/>
                <w:szCs w:val="22"/>
              </w:rPr>
              <w:t>2.CPU：≥20核心28线程；</w:t>
            </w:r>
            <w:r>
              <w:rPr>
                <w:rFonts w:hint="eastAsia" w:ascii="宋体" w:hAnsi="宋体" w:cs="宋体"/>
                <w:sz w:val="22"/>
                <w:szCs w:val="22"/>
              </w:rPr>
              <w:br w:type="textWrapping"/>
            </w:r>
            <w:r>
              <w:rPr>
                <w:rFonts w:hint="eastAsia" w:ascii="宋体" w:hAnsi="宋体" w:cs="宋体"/>
                <w:sz w:val="22"/>
                <w:szCs w:val="22"/>
              </w:rPr>
              <w:t>3.显卡：≥16G图形显存；</w:t>
            </w:r>
            <w:r>
              <w:rPr>
                <w:rFonts w:hint="eastAsia" w:ascii="宋体" w:hAnsi="宋体" w:cs="宋体"/>
                <w:sz w:val="22"/>
                <w:szCs w:val="22"/>
              </w:rPr>
              <w:br w:type="textWrapping"/>
            </w:r>
            <w:r>
              <w:rPr>
                <w:rFonts w:hint="eastAsia" w:ascii="宋体" w:hAnsi="宋体" w:cs="宋体"/>
                <w:sz w:val="22"/>
                <w:szCs w:val="22"/>
              </w:rPr>
              <w:t>4.内存：≥32G DDR4；</w:t>
            </w:r>
            <w:r>
              <w:rPr>
                <w:rFonts w:hint="eastAsia" w:ascii="宋体" w:hAnsi="宋体" w:cs="宋体"/>
                <w:sz w:val="22"/>
                <w:szCs w:val="22"/>
              </w:rPr>
              <w:br w:type="textWrapping"/>
            </w:r>
            <w:r>
              <w:rPr>
                <w:rFonts w:hint="eastAsia" w:ascii="宋体" w:hAnsi="宋体" w:cs="宋体"/>
                <w:sz w:val="22"/>
                <w:szCs w:val="22"/>
              </w:rPr>
              <w:t>5.系统启动盘：≥240G系统启动盘；</w:t>
            </w:r>
            <w:r>
              <w:rPr>
                <w:rFonts w:hint="eastAsia" w:ascii="宋体" w:hAnsi="宋体" w:cs="宋体"/>
                <w:sz w:val="22"/>
                <w:szCs w:val="22"/>
              </w:rPr>
              <w:br w:type="textWrapping"/>
            </w:r>
            <w:r>
              <w:rPr>
                <w:rFonts w:hint="eastAsia" w:ascii="宋体" w:hAnsi="宋体" w:cs="宋体"/>
                <w:sz w:val="22"/>
                <w:szCs w:val="22"/>
              </w:rPr>
              <w:t>6.素材盘：≥2T；</w:t>
            </w:r>
            <w:r>
              <w:rPr>
                <w:rFonts w:hint="eastAsia" w:ascii="宋体" w:hAnsi="宋体" w:cs="宋体"/>
                <w:sz w:val="22"/>
                <w:szCs w:val="22"/>
              </w:rPr>
              <w:br w:type="textWrapping"/>
            </w:r>
            <w:r>
              <w:rPr>
                <w:rFonts w:hint="eastAsia" w:ascii="宋体" w:hAnsi="宋体" w:cs="宋体"/>
                <w:sz w:val="22"/>
                <w:szCs w:val="22"/>
              </w:rPr>
              <w:t>7.非编专用4U工控机箱；</w:t>
            </w:r>
          </w:p>
        </w:tc>
        <w:tc>
          <w:tcPr>
            <w:tcW w:w="427" w:type="pct"/>
            <w:shd w:val="clear" w:color="auto" w:fill="auto"/>
            <w:vAlign w:val="center"/>
          </w:tcPr>
          <w:p w14:paraId="6431AB4E">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vAlign w:val="center"/>
          </w:tcPr>
          <w:p w14:paraId="6085C5B9">
            <w:pPr>
              <w:widowControl/>
              <w:spacing w:line="360" w:lineRule="auto"/>
              <w:jc w:val="center"/>
              <w:rPr>
                <w:rFonts w:ascii="宋体" w:hAnsi="宋体" w:cs="宋体"/>
                <w:kern w:val="0"/>
                <w:sz w:val="22"/>
                <w:szCs w:val="22"/>
              </w:rPr>
            </w:pPr>
            <w:r>
              <w:rPr>
                <w:rFonts w:hint="eastAsia" w:ascii="宋体" w:hAnsi="宋体" w:cs="宋体"/>
                <w:kern w:val="0"/>
                <w:sz w:val="22"/>
                <w:szCs w:val="22"/>
              </w:rPr>
              <w:t>套</w:t>
            </w:r>
          </w:p>
        </w:tc>
      </w:tr>
      <w:tr w14:paraId="05F0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050B328D">
            <w:pPr>
              <w:widowControl/>
              <w:spacing w:line="360" w:lineRule="auto"/>
              <w:jc w:val="center"/>
              <w:rPr>
                <w:rFonts w:ascii="宋体" w:hAnsi="宋体" w:cs="宋体"/>
                <w:kern w:val="0"/>
                <w:sz w:val="22"/>
                <w:szCs w:val="22"/>
              </w:rPr>
            </w:pPr>
            <w:r>
              <w:rPr>
                <w:rFonts w:hint="eastAsia" w:ascii="宋体" w:hAnsi="宋体" w:cs="宋体"/>
                <w:sz w:val="22"/>
                <w:szCs w:val="22"/>
              </w:rPr>
              <w:t>19</w:t>
            </w:r>
          </w:p>
        </w:tc>
        <w:tc>
          <w:tcPr>
            <w:tcW w:w="670" w:type="pct"/>
            <w:shd w:val="clear" w:color="auto" w:fill="auto"/>
            <w:vAlign w:val="center"/>
          </w:tcPr>
          <w:p w14:paraId="199F0EBC">
            <w:pPr>
              <w:widowControl/>
              <w:spacing w:line="360" w:lineRule="auto"/>
              <w:jc w:val="center"/>
              <w:rPr>
                <w:rFonts w:ascii="宋体" w:hAnsi="宋体" w:cs="宋体"/>
                <w:kern w:val="0"/>
                <w:sz w:val="22"/>
                <w:szCs w:val="22"/>
                <w:highlight w:val="none"/>
              </w:rPr>
            </w:pPr>
            <w:r>
              <w:rPr>
                <w:rFonts w:hint="eastAsia" w:ascii="宋体" w:hAnsi="宋体" w:cs="宋体"/>
                <w:kern w:val="0"/>
                <w:sz w:val="22"/>
                <w:szCs w:val="22"/>
                <w:highlight w:val="none"/>
              </w:rPr>
              <w:t>数字虚拟拍摄演播室-监看终端</w:t>
            </w:r>
          </w:p>
        </w:tc>
        <w:tc>
          <w:tcPr>
            <w:tcW w:w="3057" w:type="pct"/>
            <w:shd w:val="clear" w:color="auto" w:fill="auto"/>
          </w:tcPr>
          <w:p w14:paraId="06050F07">
            <w:pPr>
              <w:widowControl/>
              <w:spacing w:line="360" w:lineRule="auto"/>
              <w:rPr>
                <w:rFonts w:ascii="宋体" w:hAnsi="宋体" w:cs="宋体"/>
                <w:kern w:val="0"/>
                <w:sz w:val="22"/>
                <w:szCs w:val="22"/>
                <w:highlight w:val="none"/>
              </w:rPr>
            </w:pPr>
            <w:r>
              <w:rPr>
                <w:rFonts w:hint="eastAsia" w:ascii="宋体" w:hAnsi="宋体" w:cs="宋体"/>
                <w:kern w:val="0"/>
                <w:sz w:val="22"/>
                <w:szCs w:val="22"/>
                <w:highlight w:val="none"/>
              </w:rPr>
              <w:t>1.屏幕尺寸：≥55寸；</w:t>
            </w:r>
            <w:r>
              <w:rPr>
                <w:rFonts w:hint="eastAsia" w:ascii="宋体" w:hAnsi="宋体" w:cs="宋体"/>
                <w:kern w:val="0"/>
                <w:sz w:val="22"/>
                <w:szCs w:val="22"/>
                <w:highlight w:val="none"/>
              </w:rPr>
              <w:br w:type="textWrapping"/>
            </w:r>
            <w:r>
              <w:rPr>
                <w:rFonts w:hint="eastAsia" w:ascii="宋体" w:hAnsi="宋体" w:cs="宋体"/>
                <w:kern w:val="0"/>
                <w:sz w:val="22"/>
                <w:szCs w:val="22"/>
                <w:highlight w:val="none"/>
              </w:rPr>
              <w:t>2.分辨率:3840x2160；</w:t>
            </w:r>
            <w:r>
              <w:rPr>
                <w:rFonts w:hint="eastAsia" w:ascii="宋体" w:hAnsi="宋体" w:cs="宋体"/>
                <w:kern w:val="0"/>
                <w:sz w:val="22"/>
                <w:szCs w:val="22"/>
                <w:highlight w:val="none"/>
              </w:rPr>
              <w:br w:type="textWrapping"/>
            </w:r>
            <w:r>
              <w:rPr>
                <w:rFonts w:hint="eastAsia" w:ascii="宋体" w:hAnsi="宋体" w:cs="宋体"/>
                <w:kern w:val="0"/>
                <w:sz w:val="22"/>
                <w:szCs w:val="22"/>
                <w:highlight w:val="none"/>
              </w:rPr>
              <w:t>3.背光:直下式；</w:t>
            </w:r>
            <w:r>
              <w:rPr>
                <w:rFonts w:hint="eastAsia" w:ascii="宋体" w:hAnsi="宋体" w:cs="宋体"/>
                <w:kern w:val="0"/>
                <w:sz w:val="22"/>
                <w:szCs w:val="22"/>
                <w:highlight w:val="none"/>
              </w:rPr>
              <w:br w:type="textWrapping"/>
            </w:r>
            <w:r>
              <w:rPr>
                <w:rFonts w:hint="eastAsia" w:ascii="宋体" w:hAnsi="宋体" w:cs="宋体"/>
                <w:kern w:val="0"/>
                <w:sz w:val="22"/>
                <w:szCs w:val="22"/>
                <w:highlight w:val="none"/>
              </w:rPr>
              <w:t>4.可视角度:1789刷新率:120Hz；</w:t>
            </w:r>
            <w:r>
              <w:rPr>
                <w:rFonts w:hint="eastAsia" w:ascii="宋体" w:hAnsi="宋体" w:cs="宋体"/>
                <w:kern w:val="0"/>
                <w:sz w:val="22"/>
                <w:szCs w:val="22"/>
                <w:highlight w:val="none"/>
              </w:rPr>
              <w:br w:type="textWrapping"/>
            </w:r>
            <w:r>
              <w:rPr>
                <w:rFonts w:hint="eastAsia" w:ascii="宋体" w:hAnsi="宋体" w:cs="宋体"/>
                <w:kern w:val="0"/>
                <w:sz w:val="22"/>
                <w:szCs w:val="22"/>
                <w:highlight w:val="none"/>
              </w:rPr>
              <w:t>5.接口：≥2路HDMI，≥1路AV，≥2路USB，≥1路网口。</w:t>
            </w:r>
          </w:p>
        </w:tc>
        <w:tc>
          <w:tcPr>
            <w:tcW w:w="427" w:type="pct"/>
            <w:shd w:val="clear" w:color="auto" w:fill="auto"/>
            <w:vAlign w:val="center"/>
          </w:tcPr>
          <w:p w14:paraId="0B1E3306">
            <w:pPr>
              <w:widowControl/>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475" w:type="pct"/>
            <w:shd w:val="clear" w:color="auto" w:fill="auto"/>
            <w:vAlign w:val="center"/>
          </w:tcPr>
          <w:p w14:paraId="2098187E">
            <w:pPr>
              <w:widowControl/>
              <w:spacing w:line="360" w:lineRule="auto"/>
              <w:jc w:val="center"/>
              <w:rPr>
                <w:rFonts w:ascii="宋体" w:hAnsi="宋体" w:cs="宋体"/>
                <w:kern w:val="0"/>
                <w:sz w:val="22"/>
                <w:szCs w:val="22"/>
              </w:rPr>
            </w:pPr>
            <w:r>
              <w:rPr>
                <w:rFonts w:hint="eastAsia" w:ascii="宋体" w:hAnsi="宋体" w:cs="宋体"/>
                <w:kern w:val="0"/>
                <w:sz w:val="22"/>
                <w:szCs w:val="22"/>
              </w:rPr>
              <w:t>台</w:t>
            </w:r>
          </w:p>
        </w:tc>
      </w:tr>
      <w:tr w14:paraId="421E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6EBF22B2">
            <w:pPr>
              <w:widowControl/>
              <w:spacing w:line="360" w:lineRule="auto"/>
              <w:jc w:val="center"/>
              <w:rPr>
                <w:rFonts w:ascii="宋体" w:hAnsi="宋体" w:cs="宋体"/>
                <w:kern w:val="0"/>
                <w:sz w:val="22"/>
                <w:szCs w:val="22"/>
              </w:rPr>
            </w:pPr>
            <w:r>
              <w:rPr>
                <w:rFonts w:hint="eastAsia" w:ascii="宋体" w:hAnsi="宋体" w:cs="宋体"/>
                <w:sz w:val="22"/>
                <w:szCs w:val="22"/>
              </w:rPr>
              <w:t>20</w:t>
            </w:r>
          </w:p>
        </w:tc>
        <w:tc>
          <w:tcPr>
            <w:tcW w:w="670" w:type="pct"/>
            <w:shd w:val="clear" w:color="auto" w:fill="auto"/>
            <w:vAlign w:val="center"/>
          </w:tcPr>
          <w:p w14:paraId="35A2F8C8">
            <w:pPr>
              <w:widowControl/>
              <w:spacing w:line="360" w:lineRule="auto"/>
              <w:jc w:val="center"/>
              <w:rPr>
                <w:rFonts w:ascii="宋体" w:hAnsi="宋体" w:cs="宋体"/>
                <w:kern w:val="0"/>
                <w:sz w:val="22"/>
                <w:szCs w:val="22"/>
              </w:rPr>
            </w:pPr>
            <w:r>
              <w:rPr>
                <w:rFonts w:hint="eastAsia" w:ascii="宋体" w:hAnsi="宋体" w:cs="宋体"/>
                <w:kern w:val="0"/>
                <w:sz w:val="22"/>
                <w:szCs w:val="22"/>
              </w:rPr>
              <w:t>数字虚拟拍摄演播室-操作台(含1座椅)</w:t>
            </w:r>
          </w:p>
        </w:tc>
        <w:tc>
          <w:tcPr>
            <w:tcW w:w="3057" w:type="pct"/>
            <w:shd w:val="clear" w:color="auto" w:fill="auto"/>
          </w:tcPr>
          <w:p w14:paraId="482EDCB5">
            <w:pPr>
              <w:widowControl/>
              <w:spacing w:line="360" w:lineRule="auto"/>
              <w:rPr>
                <w:rFonts w:ascii="宋体" w:hAnsi="宋体" w:cs="宋体"/>
                <w:kern w:val="0"/>
                <w:sz w:val="22"/>
                <w:szCs w:val="22"/>
              </w:rPr>
            </w:pPr>
            <w:r>
              <w:rPr>
                <w:rFonts w:hint="eastAsia" w:ascii="宋体" w:hAnsi="宋体" w:cs="宋体"/>
                <w:kern w:val="0"/>
                <w:sz w:val="22"/>
                <w:szCs w:val="22"/>
              </w:rPr>
              <w:t>1.标准机柜操作台，上方是工作台面，下方为设备机柜，满足设备的安装需求，尺寸：1200mm*800mm*70mm；含操作椅；</w:t>
            </w:r>
            <w:r>
              <w:rPr>
                <w:rFonts w:hint="eastAsia" w:ascii="宋体" w:hAnsi="宋体" w:cs="宋体"/>
                <w:kern w:val="0"/>
                <w:sz w:val="22"/>
                <w:szCs w:val="22"/>
              </w:rPr>
              <w:br w:type="textWrapping"/>
            </w:r>
            <w:r>
              <w:rPr>
                <w:rFonts w:hint="eastAsia" w:ascii="宋体" w:hAnsi="宋体" w:cs="宋体"/>
                <w:kern w:val="0"/>
                <w:sz w:val="22"/>
                <w:szCs w:val="22"/>
              </w:rPr>
              <w:t>2.材料及工艺SPCC优质冷扎钢板制作；厚度：方孔条≥2.0mm，安装梁≥1.5mm，其它≥1.2mm；</w:t>
            </w:r>
            <w:r>
              <w:rPr>
                <w:rFonts w:hint="eastAsia" w:ascii="宋体" w:hAnsi="宋体" w:cs="宋体"/>
                <w:kern w:val="0"/>
                <w:sz w:val="22"/>
                <w:szCs w:val="22"/>
              </w:rPr>
              <w:br w:type="textWrapping"/>
            </w:r>
            <w:r>
              <w:rPr>
                <w:rFonts w:hint="eastAsia" w:ascii="宋体" w:hAnsi="宋体" w:cs="宋体"/>
                <w:kern w:val="0"/>
                <w:sz w:val="22"/>
                <w:szCs w:val="22"/>
              </w:rPr>
              <w:t>3.表面处理:方孔条镀蓝锌；其余：脱脂、磷化、静电喷塑；</w:t>
            </w:r>
            <w:r>
              <w:rPr>
                <w:rFonts w:hint="eastAsia" w:ascii="宋体" w:hAnsi="宋体" w:cs="宋体"/>
                <w:kern w:val="0"/>
                <w:sz w:val="22"/>
                <w:szCs w:val="22"/>
              </w:rPr>
              <w:br w:type="textWrapping"/>
            </w:r>
            <w:r>
              <w:rPr>
                <w:rFonts w:hint="eastAsia" w:ascii="宋体" w:hAnsi="宋体" w:cs="宋体"/>
                <w:kern w:val="0"/>
                <w:sz w:val="22"/>
                <w:szCs w:val="22"/>
              </w:rPr>
              <w:t xml:space="preserve">4.控制台设计严格遵循人体工程学； </w:t>
            </w:r>
            <w:r>
              <w:rPr>
                <w:rFonts w:hint="eastAsia" w:ascii="宋体" w:hAnsi="宋体" w:cs="宋体"/>
                <w:kern w:val="0"/>
                <w:sz w:val="22"/>
                <w:szCs w:val="22"/>
              </w:rPr>
              <w:br w:type="textWrapping"/>
            </w:r>
            <w:r>
              <w:rPr>
                <w:rFonts w:hint="eastAsia" w:ascii="宋体" w:hAnsi="宋体" w:cs="宋体"/>
                <w:kern w:val="0"/>
                <w:sz w:val="22"/>
                <w:szCs w:val="22"/>
              </w:rPr>
              <w:t>5.整体外观流线造型，设计创新、结构合理、加工精细简洁、流畅、现代、美观大方；</w:t>
            </w:r>
            <w:r>
              <w:rPr>
                <w:rFonts w:hint="eastAsia" w:ascii="宋体" w:hAnsi="宋体" w:cs="宋体"/>
                <w:kern w:val="0"/>
                <w:sz w:val="22"/>
                <w:szCs w:val="22"/>
              </w:rPr>
              <w:br w:type="textWrapping"/>
            </w:r>
            <w:r>
              <w:rPr>
                <w:rFonts w:hint="eastAsia" w:ascii="宋体" w:hAnsi="宋体" w:cs="宋体"/>
                <w:kern w:val="0"/>
                <w:sz w:val="22"/>
                <w:szCs w:val="22"/>
              </w:rPr>
              <w:t xml:space="preserve">6.各部位尺寸均依据人体工程学经过精确计算，所有角、边均设计为弧线过渡，既保证操作安全\舒适又方便操作； </w:t>
            </w:r>
            <w:r>
              <w:rPr>
                <w:rFonts w:hint="eastAsia" w:ascii="宋体" w:hAnsi="宋体" w:cs="宋体"/>
                <w:kern w:val="0"/>
                <w:sz w:val="22"/>
                <w:szCs w:val="22"/>
              </w:rPr>
              <w:br w:type="textWrapping"/>
            </w:r>
            <w:r>
              <w:rPr>
                <w:rFonts w:hint="eastAsia" w:ascii="宋体" w:hAnsi="宋体" w:cs="宋体"/>
                <w:kern w:val="0"/>
                <w:sz w:val="22"/>
                <w:szCs w:val="22"/>
              </w:rPr>
              <w:t xml:space="preserve">7.控制台内均按国际电工标准安装，适用于通讯指挥、调度中心、保安监控、广电等领域具有较强的通用性； </w:t>
            </w:r>
            <w:r>
              <w:rPr>
                <w:rFonts w:hint="eastAsia" w:ascii="宋体" w:hAnsi="宋体" w:cs="宋体"/>
                <w:kern w:val="0"/>
                <w:sz w:val="22"/>
                <w:szCs w:val="22"/>
              </w:rPr>
              <w:br w:type="textWrapping"/>
            </w:r>
            <w:r>
              <w:rPr>
                <w:rFonts w:hint="eastAsia" w:ascii="宋体" w:hAnsi="宋体" w:cs="宋体"/>
                <w:kern w:val="0"/>
                <w:sz w:val="22"/>
                <w:szCs w:val="22"/>
              </w:rPr>
              <w:t>8.控制台内各单元互相贯通，走线方便；</w:t>
            </w:r>
            <w:r>
              <w:rPr>
                <w:rFonts w:hint="eastAsia" w:ascii="宋体" w:hAnsi="宋体" w:cs="宋体"/>
                <w:kern w:val="0"/>
                <w:sz w:val="22"/>
                <w:szCs w:val="22"/>
              </w:rPr>
              <w:br w:type="textWrapping"/>
            </w:r>
            <w:r>
              <w:rPr>
                <w:rFonts w:hint="eastAsia" w:ascii="宋体" w:hAnsi="宋体" w:cs="宋体"/>
                <w:kern w:val="0"/>
                <w:sz w:val="22"/>
                <w:szCs w:val="22"/>
              </w:rPr>
              <w:t>9.侧板、台面板、前扶手等均可选为木制材料或钢质材料，色彩丰富，其余均为优质冷轧钢板；</w:t>
            </w:r>
            <w:r>
              <w:rPr>
                <w:rFonts w:hint="eastAsia" w:ascii="宋体" w:hAnsi="宋体" w:cs="宋体"/>
                <w:kern w:val="0"/>
                <w:sz w:val="22"/>
                <w:szCs w:val="22"/>
              </w:rPr>
              <w:br w:type="textWrapping"/>
            </w:r>
            <w:r>
              <w:rPr>
                <w:rFonts w:hint="eastAsia" w:ascii="宋体" w:hAnsi="宋体" w:cs="宋体"/>
                <w:kern w:val="0"/>
                <w:sz w:val="22"/>
                <w:szCs w:val="22"/>
              </w:rPr>
              <w:t>10.表面处理：去油、磷化、电泳底漆、静电喷粉。</w:t>
            </w:r>
          </w:p>
        </w:tc>
        <w:tc>
          <w:tcPr>
            <w:tcW w:w="427" w:type="pct"/>
            <w:shd w:val="clear" w:color="auto" w:fill="auto"/>
            <w:vAlign w:val="center"/>
          </w:tcPr>
          <w:p w14:paraId="48D5F39B">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vAlign w:val="center"/>
          </w:tcPr>
          <w:p w14:paraId="52EF51B5">
            <w:pPr>
              <w:widowControl/>
              <w:spacing w:line="360" w:lineRule="auto"/>
              <w:jc w:val="center"/>
              <w:rPr>
                <w:rFonts w:ascii="宋体" w:hAnsi="宋体" w:cs="宋体"/>
                <w:kern w:val="0"/>
                <w:sz w:val="22"/>
                <w:szCs w:val="22"/>
              </w:rPr>
            </w:pPr>
            <w:r>
              <w:rPr>
                <w:rFonts w:hint="eastAsia" w:ascii="宋体" w:hAnsi="宋体" w:cs="宋体"/>
                <w:kern w:val="0"/>
                <w:sz w:val="22"/>
                <w:szCs w:val="22"/>
              </w:rPr>
              <w:t>台</w:t>
            </w:r>
          </w:p>
        </w:tc>
      </w:tr>
      <w:tr w14:paraId="3BFC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22C00D7D">
            <w:pPr>
              <w:widowControl/>
              <w:spacing w:line="360" w:lineRule="auto"/>
              <w:jc w:val="center"/>
              <w:rPr>
                <w:rFonts w:ascii="宋体" w:hAnsi="宋体" w:cs="宋体"/>
                <w:kern w:val="0"/>
                <w:sz w:val="22"/>
                <w:szCs w:val="22"/>
              </w:rPr>
            </w:pPr>
            <w:r>
              <w:rPr>
                <w:rFonts w:hint="eastAsia" w:ascii="宋体" w:hAnsi="宋体" w:cs="宋体"/>
                <w:sz w:val="22"/>
                <w:szCs w:val="22"/>
              </w:rPr>
              <w:t>21</w:t>
            </w:r>
          </w:p>
        </w:tc>
        <w:tc>
          <w:tcPr>
            <w:tcW w:w="670" w:type="pct"/>
            <w:shd w:val="clear" w:color="auto" w:fill="auto"/>
            <w:vAlign w:val="center"/>
          </w:tcPr>
          <w:p w14:paraId="3CD239CB">
            <w:pPr>
              <w:widowControl/>
              <w:spacing w:line="360" w:lineRule="auto"/>
              <w:jc w:val="center"/>
              <w:rPr>
                <w:rFonts w:ascii="宋体" w:hAnsi="宋体" w:cs="宋体"/>
                <w:kern w:val="0"/>
                <w:sz w:val="22"/>
                <w:szCs w:val="22"/>
              </w:rPr>
            </w:pPr>
            <w:r>
              <w:rPr>
                <w:rFonts w:hint="eastAsia" w:ascii="宋体" w:hAnsi="宋体" w:cs="宋体"/>
                <w:kern w:val="0"/>
                <w:sz w:val="22"/>
                <w:szCs w:val="22"/>
              </w:rPr>
              <w:t>数字虚拟拍摄演播室-播音桌(含2座椅)</w:t>
            </w:r>
          </w:p>
        </w:tc>
        <w:tc>
          <w:tcPr>
            <w:tcW w:w="3057" w:type="pct"/>
            <w:shd w:val="clear" w:color="auto" w:fill="auto"/>
          </w:tcPr>
          <w:p w14:paraId="6800023A">
            <w:pPr>
              <w:widowControl/>
              <w:spacing w:line="360" w:lineRule="auto"/>
              <w:rPr>
                <w:rFonts w:ascii="宋体" w:hAnsi="宋体" w:cs="宋体"/>
                <w:kern w:val="0"/>
                <w:sz w:val="22"/>
                <w:szCs w:val="22"/>
              </w:rPr>
            </w:pPr>
            <w:r>
              <w:rPr>
                <w:rFonts w:hint="eastAsia" w:ascii="宋体" w:hAnsi="宋体" w:cs="宋体"/>
                <w:kern w:val="0"/>
                <w:sz w:val="22"/>
                <w:szCs w:val="22"/>
              </w:rPr>
              <w:t>1.播音桌尺寸不低于宽1200mm*深800mm*高750mm；</w:t>
            </w:r>
            <w:r>
              <w:rPr>
                <w:rFonts w:hint="eastAsia" w:ascii="宋体" w:hAnsi="宋体" w:cs="宋体"/>
                <w:kern w:val="0"/>
                <w:sz w:val="22"/>
                <w:szCs w:val="22"/>
              </w:rPr>
              <w:br w:type="textWrapping"/>
            </w:r>
            <w:r>
              <w:rPr>
                <w:rFonts w:hint="eastAsia" w:ascii="宋体" w:hAnsi="宋体" w:cs="宋体"/>
                <w:kern w:val="0"/>
                <w:sz w:val="22"/>
                <w:szCs w:val="22"/>
              </w:rPr>
              <w:t>2.材质采用钢木结合，优质冷轧采用A3钢板，厚度为1.0毫米，加强梁钢板厚度为2.0mm。木制部分采用E1级环保优质高密度或实木颗粒板材，台面厚度为10cm；</w:t>
            </w:r>
            <w:r>
              <w:rPr>
                <w:rFonts w:hint="eastAsia" w:ascii="宋体" w:hAnsi="宋体" w:cs="宋体"/>
                <w:kern w:val="0"/>
                <w:sz w:val="22"/>
                <w:szCs w:val="22"/>
              </w:rPr>
              <w:br w:type="textWrapping"/>
            </w:r>
            <w:r>
              <w:rPr>
                <w:rFonts w:hint="eastAsia" w:ascii="宋体" w:hAnsi="宋体" w:cs="宋体"/>
                <w:kern w:val="0"/>
                <w:sz w:val="22"/>
                <w:szCs w:val="22"/>
              </w:rPr>
              <w:t>3.播音桌的表面处理包括脱脂、酸洗、防锈磷化处理和静电喷涂；</w:t>
            </w:r>
            <w:r>
              <w:rPr>
                <w:rFonts w:hint="eastAsia" w:ascii="宋体" w:hAnsi="宋体" w:cs="宋体"/>
                <w:kern w:val="0"/>
                <w:sz w:val="22"/>
                <w:szCs w:val="22"/>
              </w:rPr>
              <w:br w:type="textWrapping"/>
            </w:r>
            <w:r>
              <w:rPr>
                <w:rFonts w:hint="eastAsia" w:ascii="宋体" w:hAnsi="宋体" w:cs="宋体"/>
                <w:kern w:val="0"/>
                <w:sz w:val="22"/>
                <w:szCs w:val="22"/>
              </w:rPr>
              <w:t>4.颜色可定制选择；</w:t>
            </w:r>
            <w:r>
              <w:rPr>
                <w:rFonts w:hint="eastAsia" w:ascii="宋体" w:hAnsi="宋体" w:cs="宋体"/>
                <w:kern w:val="0"/>
                <w:sz w:val="22"/>
                <w:szCs w:val="22"/>
              </w:rPr>
              <w:br w:type="textWrapping"/>
            </w:r>
            <w:r>
              <w:rPr>
                <w:rFonts w:hint="eastAsia" w:ascii="宋体" w:hAnsi="宋体" w:cs="宋体"/>
                <w:kern w:val="0"/>
                <w:sz w:val="22"/>
                <w:szCs w:val="22"/>
              </w:rPr>
              <w:t>5.包含2套座椅。</w:t>
            </w:r>
          </w:p>
        </w:tc>
        <w:tc>
          <w:tcPr>
            <w:tcW w:w="427" w:type="pct"/>
            <w:shd w:val="clear" w:color="auto" w:fill="auto"/>
            <w:vAlign w:val="center"/>
          </w:tcPr>
          <w:p w14:paraId="636250F9">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vAlign w:val="center"/>
          </w:tcPr>
          <w:p w14:paraId="4DC93B7F">
            <w:pPr>
              <w:widowControl/>
              <w:spacing w:line="360" w:lineRule="auto"/>
              <w:jc w:val="center"/>
              <w:rPr>
                <w:rFonts w:ascii="宋体" w:hAnsi="宋体" w:cs="宋体"/>
                <w:kern w:val="0"/>
                <w:sz w:val="22"/>
                <w:szCs w:val="22"/>
              </w:rPr>
            </w:pPr>
            <w:r>
              <w:rPr>
                <w:rFonts w:hint="eastAsia" w:ascii="宋体" w:hAnsi="宋体" w:cs="宋体"/>
                <w:kern w:val="0"/>
                <w:sz w:val="22"/>
                <w:szCs w:val="22"/>
              </w:rPr>
              <w:t>台</w:t>
            </w:r>
          </w:p>
        </w:tc>
      </w:tr>
      <w:tr w14:paraId="576A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57F80CCC">
            <w:pPr>
              <w:widowControl/>
              <w:spacing w:line="360" w:lineRule="auto"/>
              <w:jc w:val="center"/>
              <w:rPr>
                <w:rFonts w:ascii="宋体" w:hAnsi="宋体" w:cs="宋体"/>
                <w:kern w:val="0"/>
                <w:sz w:val="22"/>
                <w:szCs w:val="22"/>
              </w:rPr>
            </w:pPr>
            <w:r>
              <w:rPr>
                <w:rFonts w:hint="eastAsia" w:ascii="宋体" w:hAnsi="宋体" w:cs="宋体"/>
                <w:sz w:val="22"/>
                <w:szCs w:val="22"/>
              </w:rPr>
              <w:t>22</w:t>
            </w:r>
          </w:p>
        </w:tc>
        <w:tc>
          <w:tcPr>
            <w:tcW w:w="670" w:type="pct"/>
            <w:shd w:val="clear" w:color="auto" w:fill="auto"/>
            <w:vAlign w:val="center"/>
          </w:tcPr>
          <w:p w14:paraId="620FC254">
            <w:pPr>
              <w:widowControl/>
              <w:spacing w:line="360" w:lineRule="auto"/>
              <w:jc w:val="center"/>
              <w:rPr>
                <w:rFonts w:ascii="宋体" w:hAnsi="宋体" w:cs="宋体"/>
                <w:kern w:val="0"/>
                <w:sz w:val="22"/>
                <w:szCs w:val="22"/>
              </w:rPr>
            </w:pPr>
            <w:r>
              <w:rPr>
                <w:rFonts w:hint="eastAsia" w:ascii="宋体" w:hAnsi="宋体" w:cs="宋体"/>
                <w:kern w:val="0"/>
                <w:sz w:val="22"/>
                <w:szCs w:val="22"/>
              </w:rPr>
              <w:t>数字虚拟拍摄演播室-LED平板柔光灯</w:t>
            </w:r>
          </w:p>
        </w:tc>
        <w:tc>
          <w:tcPr>
            <w:tcW w:w="3057" w:type="pct"/>
            <w:shd w:val="clear" w:color="auto" w:fill="auto"/>
          </w:tcPr>
          <w:p w14:paraId="119EF0A7">
            <w:pPr>
              <w:widowControl/>
              <w:spacing w:line="360" w:lineRule="auto"/>
              <w:rPr>
                <w:rFonts w:ascii="宋体" w:hAnsi="宋体" w:cs="宋体"/>
                <w:kern w:val="0"/>
                <w:sz w:val="22"/>
                <w:szCs w:val="22"/>
              </w:rPr>
            </w:pPr>
            <w:r>
              <w:rPr>
                <w:rFonts w:hint="eastAsia" w:ascii="宋体" w:hAnsi="宋体" w:cs="宋体"/>
                <w:kern w:val="0"/>
                <w:sz w:val="22"/>
                <w:szCs w:val="22"/>
              </w:rPr>
              <w:t>1.电压：AC110~240V,50/60Hz；</w:t>
            </w:r>
            <w:r>
              <w:rPr>
                <w:rFonts w:hint="eastAsia" w:ascii="宋体" w:hAnsi="宋体" w:cs="宋体"/>
                <w:kern w:val="0"/>
                <w:sz w:val="22"/>
                <w:szCs w:val="22"/>
              </w:rPr>
              <w:br w:type="textWrapping"/>
            </w:r>
            <w:r>
              <w:rPr>
                <w:rFonts w:hint="eastAsia" w:ascii="宋体" w:hAnsi="宋体" w:cs="宋体"/>
                <w:kern w:val="0"/>
                <w:sz w:val="22"/>
                <w:szCs w:val="22"/>
              </w:rPr>
              <w:t>2.光源：LED2835≥ 680颗；</w:t>
            </w:r>
            <w:r>
              <w:rPr>
                <w:rFonts w:hint="eastAsia" w:ascii="宋体" w:hAnsi="宋体" w:cs="宋体"/>
                <w:kern w:val="0"/>
                <w:sz w:val="22"/>
                <w:szCs w:val="22"/>
              </w:rPr>
              <w:br w:type="textWrapping"/>
            </w:r>
            <w:r>
              <w:rPr>
                <w:rFonts w:hint="eastAsia" w:ascii="宋体" w:hAnsi="宋体" w:cs="宋体"/>
                <w:kern w:val="0"/>
                <w:sz w:val="22"/>
                <w:szCs w:val="22"/>
              </w:rPr>
              <w:t>3.功率：≥100W恒功率；</w:t>
            </w:r>
            <w:r>
              <w:rPr>
                <w:rFonts w:hint="eastAsia" w:ascii="宋体" w:hAnsi="宋体" w:cs="宋体"/>
                <w:kern w:val="0"/>
                <w:sz w:val="22"/>
                <w:szCs w:val="22"/>
              </w:rPr>
              <w:br w:type="textWrapping"/>
            </w:r>
            <w:r>
              <w:rPr>
                <w:rFonts w:hint="eastAsia" w:ascii="宋体" w:hAnsi="宋体" w:cs="宋体"/>
                <w:kern w:val="0"/>
                <w:sz w:val="22"/>
                <w:szCs w:val="22"/>
              </w:rPr>
              <w:t>4.色温：3200-5600k 色温偏差：±150；</w:t>
            </w:r>
            <w:r>
              <w:rPr>
                <w:rFonts w:hint="eastAsia" w:ascii="宋体" w:hAnsi="宋体" w:cs="宋体"/>
                <w:kern w:val="0"/>
                <w:sz w:val="22"/>
                <w:szCs w:val="22"/>
              </w:rPr>
              <w:br w:type="textWrapping"/>
            </w:r>
            <w:r>
              <w:rPr>
                <w:rFonts w:hint="eastAsia" w:ascii="宋体" w:hAnsi="宋体" w:cs="宋体"/>
                <w:kern w:val="0"/>
                <w:sz w:val="22"/>
                <w:szCs w:val="22"/>
              </w:rPr>
              <w:t xml:space="preserve">5.显色指数：≥Ra95%； </w:t>
            </w:r>
            <w:r>
              <w:rPr>
                <w:rFonts w:hint="eastAsia" w:ascii="宋体" w:hAnsi="宋体" w:cs="宋体"/>
                <w:kern w:val="0"/>
                <w:sz w:val="22"/>
                <w:szCs w:val="22"/>
              </w:rPr>
              <w:br w:type="textWrapping"/>
            </w:r>
            <w:r>
              <w:rPr>
                <w:rFonts w:hint="eastAsia" w:ascii="宋体" w:hAnsi="宋体" w:cs="宋体"/>
                <w:kern w:val="0"/>
                <w:sz w:val="22"/>
                <w:szCs w:val="22"/>
              </w:rPr>
              <w:t>6.调光：32Bit65535级高精度线性调光，调光无闪烁；</w:t>
            </w:r>
            <w:r>
              <w:rPr>
                <w:rFonts w:hint="eastAsia" w:ascii="宋体" w:hAnsi="宋体" w:cs="宋体"/>
                <w:kern w:val="0"/>
                <w:sz w:val="22"/>
                <w:szCs w:val="22"/>
              </w:rPr>
              <w:br w:type="textWrapping"/>
            </w:r>
            <w:r>
              <w:rPr>
                <w:rFonts w:hint="eastAsia" w:ascii="宋体" w:hAnsi="宋体" w:cs="宋体"/>
                <w:kern w:val="0"/>
                <w:sz w:val="22"/>
                <w:szCs w:val="22"/>
              </w:rPr>
              <w:t>7.控制系统：32位F4内核的控制芯片；</w:t>
            </w:r>
            <w:r>
              <w:rPr>
                <w:rFonts w:hint="eastAsia" w:ascii="宋体" w:hAnsi="宋体" w:cs="宋体"/>
                <w:kern w:val="0"/>
                <w:sz w:val="22"/>
                <w:szCs w:val="22"/>
              </w:rPr>
              <w:br w:type="textWrapping"/>
            </w:r>
            <w:r>
              <w:rPr>
                <w:rFonts w:hint="eastAsia" w:ascii="宋体" w:hAnsi="宋体" w:cs="宋体"/>
                <w:kern w:val="0"/>
                <w:sz w:val="22"/>
                <w:szCs w:val="22"/>
              </w:rPr>
              <w:t>8.控台国际DMX512信号；</w:t>
            </w:r>
            <w:r>
              <w:rPr>
                <w:rFonts w:hint="eastAsia" w:ascii="宋体" w:hAnsi="宋体" w:cs="宋体"/>
                <w:kern w:val="0"/>
                <w:sz w:val="22"/>
                <w:szCs w:val="22"/>
              </w:rPr>
              <w:br w:type="textWrapping"/>
            </w:r>
            <w:r>
              <w:rPr>
                <w:rFonts w:hint="eastAsia" w:ascii="宋体" w:hAnsi="宋体" w:cs="宋体"/>
                <w:kern w:val="0"/>
                <w:sz w:val="22"/>
                <w:szCs w:val="22"/>
              </w:rPr>
              <w:t>9.电位器调节； 出光角度：120°；</w:t>
            </w:r>
            <w:r>
              <w:rPr>
                <w:rFonts w:hint="eastAsia" w:ascii="宋体" w:hAnsi="宋体" w:cs="宋体"/>
                <w:kern w:val="0"/>
                <w:sz w:val="22"/>
                <w:szCs w:val="22"/>
              </w:rPr>
              <w:br w:type="textWrapping"/>
            </w:r>
            <w:r>
              <w:rPr>
                <w:rFonts w:hint="eastAsia" w:ascii="宋体" w:hAnsi="宋体" w:cs="宋体"/>
                <w:kern w:val="0"/>
                <w:sz w:val="22"/>
                <w:szCs w:val="22"/>
              </w:rPr>
              <w:t xml:space="preserve">10.调光频率：32k/Hz； </w:t>
            </w:r>
            <w:r>
              <w:rPr>
                <w:rFonts w:hint="eastAsia" w:ascii="宋体" w:hAnsi="宋体" w:cs="宋体"/>
                <w:kern w:val="0"/>
                <w:sz w:val="22"/>
                <w:szCs w:val="22"/>
              </w:rPr>
              <w:br w:type="textWrapping"/>
            </w:r>
            <w:r>
              <w:rPr>
                <w:rFonts w:hint="eastAsia" w:ascii="宋体" w:hAnsi="宋体" w:cs="宋体"/>
                <w:kern w:val="0"/>
                <w:sz w:val="22"/>
                <w:szCs w:val="22"/>
              </w:rPr>
              <w:t>11.通 道 数：2CH ；</w:t>
            </w:r>
            <w:r>
              <w:rPr>
                <w:rFonts w:hint="eastAsia" w:ascii="宋体" w:hAnsi="宋体" w:cs="宋体"/>
                <w:kern w:val="0"/>
                <w:sz w:val="22"/>
                <w:szCs w:val="22"/>
              </w:rPr>
              <w:br w:type="textWrapping"/>
            </w:r>
            <w:r>
              <w:rPr>
                <w:rFonts w:hint="eastAsia" w:ascii="宋体" w:hAnsi="宋体" w:cs="宋体"/>
                <w:kern w:val="0"/>
                <w:sz w:val="22"/>
                <w:szCs w:val="22"/>
              </w:rPr>
              <w:t xml:space="preserve">12.使用寿命：50000h ； </w:t>
            </w:r>
            <w:r>
              <w:rPr>
                <w:rFonts w:hint="eastAsia" w:ascii="宋体" w:hAnsi="宋体" w:cs="宋体"/>
                <w:kern w:val="0"/>
                <w:sz w:val="22"/>
                <w:szCs w:val="22"/>
              </w:rPr>
              <w:br w:type="textWrapping"/>
            </w:r>
            <w:r>
              <w:rPr>
                <w:rFonts w:hint="eastAsia" w:ascii="宋体" w:hAnsi="宋体" w:cs="宋体"/>
                <w:kern w:val="0"/>
                <w:sz w:val="22"/>
                <w:szCs w:val="22"/>
              </w:rPr>
              <w:t>13.显 示 屏：数码屏 ；</w:t>
            </w:r>
            <w:r>
              <w:rPr>
                <w:rFonts w:hint="eastAsia" w:ascii="宋体" w:hAnsi="宋体" w:cs="宋体"/>
                <w:kern w:val="0"/>
                <w:sz w:val="22"/>
                <w:szCs w:val="22"/>
              </w:rPr>
              <w:br w:type="textWrapping"/>
            </w:r>
            <w:r>
              <w:rPr>
                <w:rFonts w:hint="eastAsia" w:ascii="宋体" w:hAnsi="宋体" w:cs="宋体"/>
                <w:kern w:val="0"/>
                <w:sz w:val="22"/>
                <w:szCs w:val="22"/>
              </w:rPr>
              <w:t>14.屏散热方式：自然散热，无风机，零噪音；</w:t>
            </w:r>
          </w:p>
        </w:tc>
        <w:tc>
          <w:tcPr>
            <w:tcW w:w="427" w:type="pct"/>
            <w:shd w:val="clear" w:color="auto" w:fill="auto"/>
            <w:vAlign w:val="center"/>
          </w:tcPr>
          <w:p w14:paraId="1982EBDF">
            <w:pPr>
              <w:widowControl/>
              <w:spacing w:line="360" w:lineRule="auto"/>
              <w:jc w:val="center"/>
              <w:rPr>
                <w:rFonts w:ascii="宋体" w:hAnsi="宋体" w:cs="宋体"/>
                <w:kern w:val="0"/>
                <w:sz w:val="22"/>
                <w:szCs w:val="22"/>
              </w:rPr>
            </w:pPr>
            <w:r>
              <w:rPr>
                <w:rFonts w:hint="eastAsia" w:ascii="宋体" w:hAnsi="宋体" w:cs="宋体"/>
                <w:kern w:val="0"/>
                <w:sz w:val="22"/>
                <w:szCs w:val="22"/>
              </w:rPr>
              <w:t>4</w:t>
            </w:r>
          </w:p>
        </w:tc>
        <w:tc>
          <w:tcPr>
            <w:tcW w:w="475" w:type="pct"/>
            <w:shd w:val="clear" w:color="auto" w:fill="auto"/>
            <w:vAlign w:val="center"/>
          </w:tcPr>
          <w:p w14:paraId="4E9F7C23">
            <w:pPr>
              <w:widowControl/>
              <w:spacing w:line="360" w:lineRule="auto"/>
              <w:jc w:val="center"/>
              <w:rPr>
                <w:rFonts w:ascii="宋体" w:hAnsi="宋体" w:cs="宋体"/>
                <w:kern w:val="0"/>
                <w:sz w:val="22"/>
                <w:szCs w:val="22"/>
              </w:rPr>
            </w:pPr>
            <w:r>
              <w:rPr>
                <w:rFonts w:hint="eastAsia" w:ascii="宋体" w:hAnsi="宋体" w:cs="宋体"/>
                <w:kern w:val="0"/>
                <w:sz w:val="22"/>
                <w:szCs w:val="22"/>
              </w:rPr>
              <w:t>台</w:t>
            </w:r>
          </w:p>
        </w:tc>
      </w:tr>
      <w:tr w14:paraId="0124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2102EAFD">
            <w:pPr>
              <w:widowControl/>
              <w:spacing w:line="360" w:lineRule="auto"/>
              <w:jc w:val="center"/>
              <w:rPr>
                <w:rFonts w:ascii="宋体" w:hAnsi="宋体" w:cs="宋体"/>
                <w:kern w:val="0"/>
                <w:sz w:val="22"/>
                <w:szCs w:val="22"/>
              </w:rPr>
            </w:pPr>
            <w:r>
              <w:rPr>
                <w:rFonts w:hint="eastAsia" w:ascii="宋体" w:hAnsi="宋体" w:cs="宋体"/>
                <w:sz w:val="22"/>
                <w:szCs w:val="22"/>
              </w:rPr>
              <w:t>23</w:t>
            </w:r>
          </w:p>
        </w:tc>
        <w:tc>
          <w:tcPr>
            <w:tcW w:w="670" w:type="pct"/>
            <w:shd w:val="clear" w:color="auto" w:fill="auto"/>
            <w:vAlign w:val="center"/>
          </w:tcPr>
          <w:p w14:paraId="07FDB365">
            <w:pPr>
              <w:widowControl/>
              <w:spacing w:line="360" w:lineRule="auto"/>
              <w:jc w:val="center"/>
              <w:rPr>
                <w:rFonts w:ascii="宋体" w:hAnsi="宋体" w:cs="宋体"/>
                <w:kern w:val="0"/>
                <w:sz w:val="22"/>
                <w:szCs w:val="22"/>
              </w:rPr>
            </w:pPr>
            <w:r>
              <w:rPr>
                <w:rFonts w:hint="eastAsia" w:ascii="宋体" w:hAnsi="宋体" w:cs="宋体"/>
                <w:kern w:val="0"/>
                <w:sz w:val="22"/>
                <w:szCs w:val="22"/>
              </w:rPr>
              <w:t>数字虚拟拍摄演播室-LED聚光灯</w:t>
            </w:r>
          </w:p>
        </w:tc>
        <w:tc>
          <w:tcPr>
            <w:tcW w:w="3057" w:type="pct"/>
            <w:shd w:val="clear" w:color="auto" w:fill="auto"/>
          </w:tcPr>
          <w:p w14:paraId="2AD7E81C">
            <w:pPr>
              <w:widowControl/>
              <w:spacing w:line="360" w:lineRule="auto"/>
              <w:rPr>
                <w:rFonts w:ascii="宋体" w:hAnsi="宋体" w:cs="宋体"/>
                <w:kern w:val="0"/>
                <w:sz w:val="22"/>
                <w:szCs w:val="22"/>
              </w:rPr>
            </w:pPr>
            <w:r>
              <w:rPr>
                <w:rFonts w:hint="eastAsia" w:ascii="宋体" w:hAnsi="宋体" w:cs="宋体"/>
                <w:kern w:val="0"/>
                <w:sz w:val="22"/>
                <w:szCs w:val="22"/>
              </w:rPr>
              <w:t>1.光 源：LED集成≥100W/颗；</w:t>
            </w:r>
            <w:r>
              <w:rPr>
                <w:rFonts w:hint="eastAsia" w:ascii="宋体" w:hAnsi="宋体" w:cs="宋体"/>
                <w:kern w:val="0"/>
                <w:sz w:val="22"/>
                <w:szCs w:val="22"/>
              </w:rPr>
              <w:br w:type="textWrapping"/>
            </w:r>
            <w:r>
              <w:rPr>
                <w:rFonts w:hint="eastAsia" w:ascii="宋体" w:hAnsi="宋体" w:cs="宋体"/>
                <w:kern w:val="0"/>
                <w:sz w:val="22"/>
                <w:szCs w:val="22"/>
              </w:rPr>
              <w:t>2.额定电压：AC110V-240V/50-60HZ；</w:t>
            </w:r>
            <w:r>
              <w:rPr>
                <w:rFonts w:hint="eastAsia" w:ascii="宋体" w:hAnsi="宋体" w:cs="宋体"/>
                <w:kern w:val="0"/>
                <w:sz w:val="22"/>
                <w:szCs w:val="22"/>
              </w:rPr>
              <w:br w:type="textWrapping"/>
            </w:r>
            <w:r>
              <w:rPr>
                <w:rFonts w:hint="eastAsia" w:ascii="宋体" w:hAnsi="宋体" w:cs="宋体"/>
                <w:kern w:val="0"/>
                <w:sz w:val="22"/>
                <w:szCs w:val="22"/>
              </w:rPr>
              <w:t>3.驱动方式：恒流驱动；</w:t>
            </w:r>
            <w:r>
              <w:rPr>
                <w:rFonts w:hint="eastAsia" w:ascii="宋体" w:hAnsi="宋体" w:cs="宋体"/>
                <w:kern w:val="0"/>
                <w:sz w:val="22"/>
                <w:szCs w:val="22"/>
              </w:rPr>
              <w:br w:type="textWrapping"/>
            </w:r>
            <w:r>
              <w:rPr>
                <w:rFonts w:hint="eastAsia" w:ascii="宋体" w:hAnsi="宋体" w:cs="宋体"/>
                <w:kern w:val="0"/>
                <w:sz w:val="22"/>
                <w:szCs w:val="22"/>
              </w:rPr>
              <w:t>4.额定功率：≥100W ；</w:t>
            </w:r>
            <w:r>
              <w:rPr>
                <w:rFonts w:hint="eastAsia" w:ascii="宋体" w:hAnsi="宋体" w:cs="宋体"/>
                <w:kern w:val="0"/>
                <w:sz w:val="22"/>
                <w:szCs w:val="22"/>
              </w:rPr>
              <w:br w:type="textWrapping"/>
            </w:r>
            <w:r>
              <w:rPr>
                <w:rFonts w:hint="eastAsia" w:ascii="宋体" w:hAnsi="宋体" w:cs="宋体"/>
                <w:kern w:val="0"/>
                <w:sz w:val="22"/>
                <w:szCs w:val="22"/>
              </w:rPr>
              <w:t>5.灯体温度：≥50C·；</w:t>
            </w:r>
            <w:r>
              <w:rPr>
                <w:rFonts w:hint="eastAsia" w:ascii="宋体" w:hAnsi="宋体" w:cs="宋体"/>
                <w:kern w:val="0"/>
                <w:sz w:val="22"/>
                <w:szCs w:val="22"/>
              </w:rPr>
              <w:br w:type="textWrapping"/>
            </w:r>
            <w:r>
              <w:rPr>
                <w:rFonts w:hint="eastAsia" w:ascii="宋体" w:hAnsi="宋体" w:cs="宋体"/>
                <w:kern w:val="0"/>
                <w:sz w:val="22"/>
                <w:szCs w:val="22"/>
              </w:rPr>
              <w:t>6.寿 命：5万小时显色指数：Rａ≥95；</w:t>
            </w:r>
            <w:r>
              <w:rPr>
                <w:rFonts w:hint="eastAsia" w:ascii="宋体" w:hAnsi="宋体" w:cs="宋体"/>
                <w:kern w:val="0"/>
                <w:sz w:val="22"/>
                <w:szCs w:val="22"/>
              </w:rPr>
              <w:br w:type="textWrapping"/>
            </w:r>
            <w:r>
              <w:rPr>
                <w:rFonts w:hint="eastAsia" w:ascii="宋体" w:hAnsi="宋体" w:cs="宋体"/>
                <w:kern w:val="0"/>
                <w:sz w:val="22"/>
                <w:szCs w:val="22"/>
              </w:rPr>
              <w:t>7.出光角度：手动调焦（前后壳操作）；</w:t>
            </w:r>
            <w:r>
              <w:rPr>
                <w:rFonts w:hint="eastAsia" w:ascii="宋体" w:hAnsi="宋体" w:cs="宋体"/>
                <w:kern w:val="0"/>
                <w:sz w:val="22"/>
                <w:szCs w:val="22"/>
              </w:rPr>
              <w:br w:type="textWrapping"/>
            </w:r>
            <w:r>
              <w:rPr>
                <w:rFonts w:hint="eastAsia" w:ascii="宋体" w:hAnsi="宋体" w:cs="宋体"/>
                <w:kern w:val="0"/>
                <w:sz w:val="22"/>
                <w:szCs w:val="22"/>
              </w:rPr>
              <w:t>8.照 度：≥2m(2690-2956Lux)）；</w:t>
            </w:r>
            <w:r>
              <w:rPr>
                <w:rFonts w:hint="eastAsia" w:ascii="宋体" w:hAnsi="宋体" w:cs="宋体"/>
                <w:kern w:val="0"/>
                <w:sz w:val="22"/>
                <w:szCs w:val="22"/>
              </w:rPr>
              <w:br w:type="textWrapping"/>
            </w:r>
            <w:r>
              <w:rPr>
                <w:rFonts w:hint="eastAsia" w:ascii="宋体" w:hAnsi="宋体" w:cs="宋体"/>
                <w:kern w:val="0"/>
                <w:sz w:val="22"/>
                <w:szCs w:val="22"/>
              </w:rPr>
              <w:t>9.外形尺寸：≤380*320*310mm；</w:t>
            </w:r>
            <w:r>
              <w:rPr>
                <w:rFonts w:hint="eastAsia" w:ascii="宋体" w:hAnsi="宋体" w:cs="宋体"/>
                <w:kern w:val="0"/>
                <w:sz w:val="22"/>
                <w:szCs w:val="22"/>
              </w:rPr>
              <w:br w:type="textWrapping"/>
            </w:r>
            <w:r>
              <w:rPr>
                <w:rFonts w:hint="eastAsia" w:ascii="宋体" w:hAnsi="宋体" w:cs="宋体"/>
                <w:kern w:val="0"/>
                <w:sz w:val="22"/>
                <w:szCs w:val="22"/>
              </w:rPr>
              <w:t>10.通道数量：≥1个通道；</w:t>
            </w:r>
            <w:r>
              <w:rPr>
                <w:rFonts w:hint="eastAsia" w:ascii="宋体" w:hAnsi="宋体" w:cs="宋体"/>
                <w:kern w:val="0"/>
                <w:sz w:val="22"/>
                <w:szCs w:val="22"/>
              </w:rPr>
              <w:br w:type="textWrapping"/>
            </w:r>
            <w:r>
              <w:rPr>
                <w:rFonts w:hint="eastAsia" w:ascii="宋体" w:hAnsi="宋体" w:cs="宋体"/>
                <w:kern w:val="0"/>
                <w:sz w:val="22"/>
                <w:szCs w:val="22"/>
              </w:rPr>
              <w:t>11.控制信号：国际标准DMX512信号；</w:t>
            </w:r>
            <w:r>
              <w:rPr>
                <w:rFonts w:hint="eastAsia" w:ascii="宋体" w:hAnsi="宋体" w:cs="宋体"/>
                <w:kern w:val="0"/>
                <w:sz w:val="22"/>
                <w:szCs w:val="22"/>
              </w:rPr>
              <w:br w:type="textWrapping"/>
            </w:r>
            <w:r>
              <w:rPr>
                <w:rFonts w:hint="eastAsia" w:ascii="宋体" w:hAnsi="宋体" w:cs="宋体"/>
                <w:kern w:val="0"/>
                <w:sz w:val="22"/>
                <w:szCs w:val="22"/>
              </w:rPr>
              <w:t>12.信号线：信号线三芯卡侬头输入，信号线三芯卡侬头输出；</w:t>
            </w:r>
            <w:r>
              <w:rPr>
                <w:rFonts w:hint="eastAsia" w:ascii="宋体" w:hAnsi="宋体" w:cs="宋体"/>
                <w:kern w:val="0"/>
                <w:sz w:val="22"/>
                <w:szCs w:val="22"/>
              </w:rPr>
              <w:br w:type="textWrapping"/>
            </w:r>
            <w:r>
              <w:rPr>
                <w:rFonts w:hint="eastAsia" w:ascii="宋体" w:hAnsi="宋体" w:cs="宋体"/>
                <w:kern w:val="0"/>
                <w:sz w:val="22"/>
                <w:szCs w:val="22"/>
              </w:rPr>
              <w:t>13.操 作：数码显示管控制地址码和相对照度；</w:t>
            </w:r>
            <w:r>
              <w:rPr>
                <w:rFonts w:hint="eastAsia" w:ascii="宋体" w:hAnsi="宋体" w:cs="宋体"/>
                <w:kern w:val="0"/>
                <w:sz w:val="22"/>
                <w:szCs w:val="22"/>
              </w:rPr>
              <w:br w:type="textWrapping"/>
            </w:r>
            <w:r>
              <w:rPr>
                <w:rFonts w:hint="eastAsia" w:ascii="宋体" w:hAnsi="宋体" w:cs="宋体"/>
                <w:kern w:val="0"/>
                <w:sz w:val="22"/>
                <w:szCs w:val="22"/>
              </w:rPr>
              <w:t>14.色彩效果：暖白/白色；</w:t>
            </w:r>
            <w:r>
              <w:rPr>
                <w:rFonts w:hint="eastAsia" w:ascii="宋体" w:hAnsi="宋体" w:cs="宋体"/>
                <w:kern w:val="0"/>
                <w:sz w:val="22"/>
                <w:szCs w:val="22"/>
              </w:rPr>
              <w:br w:type="textWrapping"/>
            </w:r>
            <w:r>
              <w:rPr>
                <w:rFonts w:hint="eastAsia" w:ascii="宋体" w:hAnsi="宋体" w:cs="宋体"/>
                <w:kern w:val="0"/>
                <w:sz w:val="22"/>
                <w:szCs w:val="22"/>
              </w:rPr>
              <w:t>15.调光功能：0-100%线性电子调光；</w:t>
            </w:r>
            <w:r>
              <w:rPr>
                <w:rFonts w:hint="eastAsia" w:ascii="宋体" w:hAnsi="宋体" w:cs="宋体"/>
                <w:kern w:val="0"/>
                <w:sz w:val="22"/>
                <w:szCs w:val="22"/>
              </w:rPr>
              <w:br w:type="textWrapping"/>
            </w:r>
            <w:r>
              <w:rPr>
                <w:rFonts w:hint="eastAsia" w:ascii="宋体" w:hAnsi="宋体" w:cs="宋体"/>
                <w:kern w:val="0"/>
                <w:sz w:val="22"/>
                <w:szCs w:val="22"/>
              </w:rPr>
              <w:t>16.冷却系统：自然风冷散热，整体散热器，无风机；</w:t>
            </w:r>
            <w:r>
              <w:rPr>
                <w:rFonts w:hint="eastAsia" w:ascii="宋体" w:hAnsi="宋体" w:cs="宋体"/>
                <w:kern w:val="0"/>
                <w:sz w:val="22"/>
                <w:szCs w:val="22"/>
              </w:rPr>
              <w:br w:type="textWrapping"/>
            </w:r>
            <w:r>
              <w:rPr>
                <w:rFonts w:hint="eastAsia" w:ascii="宋体" w:hAnsi="宋体" w:cs="宋体"/>
                <w:kern w:val="0"/>
                <w:sz w:val="22"/>
                <w:szCs w:val="22"/>
              </w:rPr>
              <w:t xml:space="preserve">17.色 温： 5600K /3200； </w:t>
            </w:r>
          </w:p>
        </w:tc>
        <w:tc>
          <w:tcPr>
            <w:tcW w:w="427" w:type="pct"/>
            <w:shd w:val="clear" w:color="auto" w:fill="auto"/>
            <w:vAlign w:val="center"/>
          </w:tcPr>
          <w:p w14:paraId="37F0396A">
            <w:pPr>
              <w:widowControl/>
              <w:spacing w:line="360" w:lineRule="auto"/>
              <w:jc w:val="center"/>
              <w:rPr>
                <w:rFonts w:ascii="宋体" w:hAnsi="宋体" w:cs="宋体"/>
                <w:kern w:val="0"/>
                <w:sz w:val="22"/>
                <w:szCs w:val="22"/>
              </w:rPr>
            </w:pPr>
            <w:r>
              <w:rPr>
                <w:rFonts w:hint="eastAsia" w:ascii="宋体" w:hAnsi="宋体" w:cs="宋体"/>
                <w:kern w:val="0"/>
                <w:sz w:val="22"/>
                <w:szCs w:val="22"/>
              </w:rPr>
              <w:t>4</w:t>
            </w:r>
          </w:p>
        </w:tc>
        <w:tc>
          <w:tcPr>
            <w:tcW w:w="475" w:type="pct"/>
            <w:shd w:val="clear" w:color="auto" w:fill="auto"/>
            <w:vAlign w:val="center"/>
          </w:tcPr>
          <w:p w14:paraId="15D756AD">
            <w:pPr>
              <w:widowControl/>
              <w:spacing w:line="360" w:lineRule="auto"/>
              <w:jc w:val="center"/>
              <w:rPr>
                <w:rFonts w:ascii="宋体" w:hAnsi="宋体" w:cs="宋体"/>
                <w:kern w:val="0"/>
                <w:sz w:val="22"/>
                <w:szCs w:val="22"/>
              </w:rPr>
            </w:pPr>
            <w:r>
              <w:rPr>
                <w:rFonts w:hint="eastAsia" w:ascii="宋体" w:hAnsi="宋体" w:cs="宋体"/>
                <w:kern w:val="0"/>
                <w:sz w:val="22"/>
                <w:szCs w:val="22"/>
              </w:rPr>
              <w:t>台</w:t>
            </w:r>
          </w:p>
        </w:tc>
      </w:tr>
      <w:tr w14:paraId="2832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7F26FFAC">
            <w:pPr>
              <w:widowControl/>
              <w:spacing w:line="360" w:lineRule="auto"/>
              <w:jc w:val="center"/>
              <w:rPr>
                <w:rFonts w:ascii="宋体" w:hAnsi="宋体" w:cs="宋体"/>
                <w:kern w:val="0"/>
                <w:sz w:val="22"/>
                <w:szCs w:val="22"/>
              </w:rPr>
            </w:pPr>
            <w:r>
              <w:rPr>
                <w:rFonts w:hint="eastAsia" w:ascii="宋体" w:hAnsi="宋体" w:cs="宋体"/>
                <w:sz w:val="22"/>
                <w:szCs w:val="22"/>
              </w:rPr>
              <w:t>24</w:t>
            </w:r>
          </w:p>
        </w:tc>
        <w:tc>
          <w:tcPr>
            <w:tcW w:w="670" w:type="pct"/>
            <w:shd w:val="clear" w:color="auto" w:fill="auto"/>
            <w:vAlign w:val="center"/>
          </w:tcPr>
          <w:p w14:paraId="162B7228">
            <w:pPr>
              <w:widowControl/>
              <w:spacing w:line="360" w:lineRule="auto"/>
              <w:jc w:val="center"/>
              <w:rPr>
                <w:rFonts w:ascii="宋体" w:hAnsi="宋体" w:cs="宋体"/>
                <w:kern w:val="0"/>
                <w:sz w:val="22"/>
                <w:szCs w:val="22"/>
              </w:rPr>
            </w:pPr>
            <w:r>
              <w:rPr>
                <w:rFonts w:hint="eastAsia" w:ascii="宋体" w:hAnsi="宋体" w:cs="宋体"/>
                <w:kern w:val="0"/>
                <w:sz w:val="22"/>
                <w:szCs w:val="22"/>
              </w:rPr>
              <w:t>数字虚拟拍摄演播室-铝合金灯光轨道套件</w:t>
            </w:r>
          </w:p>
        </w:tc>
        <w:tc>
          <w:tcPr>
            <w:tcW w:w="3057" w:type="pct"/>
            <w:shd w:val="clear" w:color="auto" w:fill="auto"/>
          </w:tcPr>
          <w:p w14:paraId="1BC73389">
            <w:pPr>
              <w:widowControl/>
              <w:spacing w:line="360" w:lineRule="auto"/>
              <w:rPr>
                <w:rFonts w:ascii="宋体" w:hAnsi="宋体" w:cs="宋体"/>
                <w:kern w:val="0"/>
                <w:sz w:val="22"/>
                <w:szCs w:val="22"/>
              </w:rPr>
            </w:pPr>
            <w:r>
              <w:rPr>
                <w:rFonts w:hint="eastAsia" w:ascii="宋体" w:hAnsi="宋体" w:cs="宋体"/>
                <w:kern w:val="0"/>
                <w:sz w:val="22"/>
                <w:szCs w:val="22"/>
              </w:rPr>
              <w:t>1.工字型铝合金轨道；</w:t>
            </w:r>
            <w:r>
              <w:rPr>
                <w:rFonts w:hint="eastAsia" w:ascii="宋体" w:hAnsi="宋体" w:cs="宋体"/>
                <w:kern w:val="0"/>
                <w:sz w:val="22"/>
                <w:szCs w:val="22"/>
              </w:rPr>
              <w:br w:type="textWrapping"/>
            </w:r>
            <w:r>
              <w:rPr>
                <w:rFonts w:hint="eastAsia" w:ascii="宋体" w:hAnsi="宋体" w:cs="宋体"/>
                <w:kern w:val="0"/>
                <w:sz w:val="22"/>
                <w:szCs w:val="22"/>
              </w:rPr>
              <w:t>2.万向滑车：纯钢打造和铝合金材质，实现滑动轨道可以前后滑动；</w:t>
            </w:r>
            <w:r>
              <w:rPr>
                <w:rFonts w:hint="eastAsia" w:ascii="宋体" w:hAnsi="宋体" w:cs="宋体"/>
                <w:kern w:val="0"/>
                <w:sz w:val="22"/>
                <w:szCs w:val="22"/>
              </w:rPr>
              <w:br w:type="textWrapping"/>
            </w:r>
            <w:r>
              <w:rPr>
                <w:rFonts w:hint="eastAsia" w:ascii="宋体" w:hAnsi="宋体" w:cs="宋体"/>
                <w:kern w:val="0"/>
                <w:sz w:val="22"/>
                <w:szCs w:val="22"/>
              </w:rPr>
              <w:t>3.灯具滑车：纯钢打造和铝合金材质，实现每路灯光左右滑动；</w:t>
            </w:r>
            <w:r>
              <w:rPr>
                <w:rFonts w:hint="eastAsia" w:ascii="宋体" w:hAnsi="宋体" w:cs="宋体"/>
                <w:kern w:val="0"/>
                <w:sz w:val="22"/>
                <w:szCs w:val="22"/>
              </w:rPr>
              <w:br w:type="textWrapping"/>
            </w:r>
            <w:r>
              <w:rPr>
                <w:rFonts w:hint="eastAsia" w:ascii="宋体" w:hAnsi="宋体" w:cs="宋体"/>
                <w:kern w:val="0"/>
                <w:sz w:val="22"/>
                <w:szCs w:val="22"/>
              </w:rPr>
              <w:t>4.线缆滑车：铁质精密加工，冲压成型；</w:t>
            </w:r>
            <w:r>
              <w:rPr>
                <w:rFonts w:hint="eastAsia" w:ascii="宋体" w:hAnsi="宋体" w:cs="宋体"/>
                <w:kern w:val="0"/>
                <w:sz w:val="22"/>
                <w:szCs w:val="22"/>
              </w:rPr>
              <w:br w:type="textWrapping"/>
            </w:r>
            <w:r>
              <w:rPr>
                <w:rFonts w:hint="eastAsia" w:ascii="宋体" w:hAnsi="宋体" w:cs="宋体"/>
                <w:kern w:val="0"/>
                <w:sz w:val="22"/>
                <w:szCs w:val="22"/>
              </w:rPr>
              <w:t>5.恒力铰链：铰链式恒力吊杆,最大长度:1.5米,最短长度:0.40米，吊挂最大重量：12公斤。</w:t>
            </w:r>
          </w:p>
        </w:tc>
        <w:tc>
          <w:tcPr>
            <w:tcW w:w="427" w:type="pct"/>
            <w:shd w:val="clear" w:color="auto" w:fill="auto"/>
            <w:vAlign w:val="center"/>
          </w:tcPr>
          <w:p w14:paraId="4410E1CA">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vAlign w:val="center"/>
          </w:tcPr>
          <w:p w14:paraId="56B2E61C">
            <w:pPr>
              <w:widowControl/>
              <w:spacing w:line="360" w:lineRule="auto"/>
              <w:jc w:val="center"/>
              <w:rPr>
                <w:rFonts w:ascii="宋体" w:hAnsi="宋体" w:cs="宋体"/>
                <w:kern w:val="0"/>
                <w:sz w:val="22"/>
                <w:szCs w:val="22"/>
              </w:rPr>
            </w:pPr>
            <w:r>
              <w:rPr>
                <w:rFonts w:hint="eastAsia" w:ascii="宋体" w:hAnsi="宋体" w:cs="宋体"/>
                <w:kern w:val="0"/>
                <w:sz w:val="22"/>
                <w:szCs w:val="22"/>
              </w:rPr>
              <w:t>套</w:t>
            </w:r>
          </w:p>
        </w:tc>
      </w:tr>
      <w:tr w14:paraId="1A26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3CAF2432">
            <w:pPr>
              <w:widowControl/>
              <w:spacing w:line="360" w:lineRule="auto"/>
              <w:jc w:val="center"/>
              <w:rPr>
                <w:rFonts w:ascii="宋体" w:hAnsi="宋体" w:cs="宋体"/>
                <w:kern w:val="0"/>
                <w:sz w:val="22"/>
                <w:szCs w:val="22"/>
              </w:rPr>
            </w:pPr>
            <w:r>
              <w:rPr>
                <w:rFonts w:hint="eastAsia" w:ascii="宋体" w:hAnsi="宋体" w:cs="宋体"/>
                <w:sz w:val="22"/>
                <w:szCs w:val="22"/>
              </w:rPr>
              <w:t>25</w:t>
            </w:r>
          </w:p>
        </w:tc>
        <w:tc>
          <w:tcPr>
            <w:tcW w:w="670" w:type="pct"/>
            <w:shd w:val="clear" w:color="auto" w:fill="auto"/>
            <w:vAlign w:val="center"/>
          </w:tcPr>
          <w:p w14:paraId="260C6B7B">
            <w:pPr>
              <w:widowControl/>
              <w:spacing w:line="360" w:lineRule="auto"/>
              <w:jc w:val="center"/>
              <w:rPr>
                <w:rFonts w:ascii="宋体" w:hAnsi="宋体" w:cs="宋体"/>
                <w:kern w:val="0"/>
                <w:sz w:val="22"/>
                <w:szCs w:val="22"/>
              </w:rPr>
            </w:pPr>
            <w:r>
              <w:rPr>
                <w:rFonts w:hint="eastAsia" w:ascii="宋体" w:hAnsi="宋体" w:cs="宋体"/>
                <w:kern w:val="0"/>
                <w:sz w:val="22"/>
                <w:szCs w:val="22"/>
              </w:rPr>
              <w:t>数字虚拟拍摄演播室-施工费及辅材</w:t>
            </w:r>
          </w:p>
        </w:tc>
        <w:tc>
          <w:tcPr>
            <w:tcW w:w="3057" w:type="pct"/>
            <w:shd w:val="clear" w:color="auto" w:fill="auto"/>
          </w:tcPr>
          <w:p w14:paraId="458414F1">
            <w:pPr>
              <w:widowControl/>
              <w:spacing w:line="360" w:lineRule="auto"/>
              <w:rPr>
                <w:rFonts w:ascii="宋体" w:hAnsi="宋体" w:cs="宋体"/>
                <w:kern w:val="0"/>
                <w:sz w:val="22"/>
                <w:szCs w:val="22"/>
              </w:rPr>
            </w:pPr>
            <w:r>
              <w:rPr>
                <w:rFonts w:hint="eastAsia" w:ascii="宋体" w:hAnsi="宋体" w:cs="宋体"/>
                <w:kern w:val="0"/>
                <w:sz w:val="22"/>
                <w:szCs w:val="22"/>
              </w:rPr>
              <w:t>含安装、调试、材料运输、垃圾清运等。</w:t>
            </w:r>
          </w:p>
        </w:tc>
        <w:tc>
          <w:tcPr>
            <w:tcW w:w="427" w:type="pct"/>
            <w:shd w:val="clear" w:color="auto" w:fill="auto"/>
            <w:vAlign w:val="center"/>
          </w:tcPr>
          <w:p w14:paraId="7724316C">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vAlign w:val="center"/>
          </w:tcPr>
          <w:p w14:paraId="4288EE33">
            <w:pPr>
              <w:widowControl/>
              <w:spacing w:line="360" w:lineRule="auto"/>
              <w:jc w:val="center"/>
              <w:rPr>
                <w:rFonts w:ascii="宋体" w:hAnsi="宋体" w:cs="宋体"/>
                <w:kern w:val="0"/>
                <w:sz w:val="22"/>
                <w:szCs w:val="22"/>
              </w:rPr>
            </w:pPr>
            <w:r>
              <w:rPr>
                <w:rFonts w:hint="eastAsia" w:ascii="宋体" w:hAnsi="宋体" w:cs="宋体"/>
                <w:kern w:val="0"/>
                <w:sz w:val="22"/>
                <w:szCs w:val="22"/>
              </w:rPr>
              <w:t>项</w:t>
            </w:r>
          </w:p>
        </w:tc>
      </w:tr>
      <w:tr w14:paraId="5F15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6511B974">
            <w:pPr>
              <w:widowControl/>
              <w:spacing w:line="360" w:lineRule="auto"/>
              <w:jc w:val="center"/>
              <w:rPr>
                <w:rFonts w:ascii="宋体" w:hAnsi="宋体" w:cs="宋体"/>
                <w:kern w:val="0"/>
                <w:sz w:val="22"/>
                <w:szCs w:val="22"/>
              </w:rPr>
            </w:pPr>
            <w:r>
              <w:rPr>
                <w:rFonts w:hint="eastAsia" w:ascii="宋体" w:hAnsi="宋体" w:cs="宋体"/>
                <w:sz w:val="22"/>
                <w:szCs w:val="22"/>
              </w:rPr>
              <w:t>26</w:t>
            </w:r>
          </w:p>
        </w:tc>
        <w:tc>
          <w:tcPr>
            <w:tcW w:w="670" w:type="pct"/>
            <w:shd w:val="clear" w:color="auto" w:fill="auto"/>
            <w:vAlign w:val="center"/>
          </w:tcPr>
          <w:p w14:paraId="74048D26">
            <w:pPr>
              <w:widowControl/>
              <w:spacing w:line="360" w:lineRule="auto"/>
              <w:jc w:val="center"/>
              <w:rPr>
                <w:rFonts w:ascii="宋体" w:hAnsi="宋体" w:cs="宋体"/>
                <w:kern w:val="0"/>
                <w:sz w:val="22"/>
                <w:szCs w:val="22"/>
              </w:rPr>
            </w:pPr>
            <w:r>
              <w:rPr>
                <w:rFonts w:hint="eastAsia" w:ascii="宋体" w:hAnsi="宋体" w:cs="宋体"/>
                <w:kern w:val="0"/>
                <w:sz w:val="22"/>
                <w:szCs w:val="22"/>
              </w:rPr>
              <w:t>摄像摄像拍摄设备购置-影视多功能氛围灯</w:t>
            </w:r>
          </w:p>
        </w:tc>
        <w:tc>
          <w:tcPr>
            <w:tcW w:w="3057" w:type="pct"/>
            <w:shd w:val="clear" w:color="auto" w:fill="auto"/>
          </w:tcPr>
          <w:p w14:paraId="6DA7EE3A">
            <w:pPr>
              <w:widowControl/>
              <w:spacing w:line="360" w:lineRule="auto"/>
              <w:rPr>
                <w:rFonts w:ascii="宋体" w:hAnsi="宋体" w:cs="宋体"/>
                <w:kern w:val="0"/>
                <w:sz w:val="22"/>
                <w:szCs w:val="22"/>
              </w:rPr>
            </w:pPr>
            <w:r>
              <w:rPr>
                <w:rFonts w:hint="eastAsia" w:ascii="宋体" w:hAnsi="宋体" w:cs="宋体"/>
                <w:kern w:val="0"/>
                <w:sz w:val="22"/>
                <w:szCs w:val="22"/>
              </w:rPr>
              <w:t>1.RGB全彩调节，高速拍摄无闪屏，高密度RGBWW灯珠排布方式的全彩灯具，色彩更丰富，色彩边缘和过渡区域更加柔和顺畅，搭配全新定制的TIR全内反射透镜模组，照度大幅提升，0.5m处照度高达2000OLux(5600K)，持续高能输出照度、色温、色相一致的色光；</w:t>
            </w:r>
            <w:r>
              <w:rPr>
                <w:rFonts w:hint="eastAsia" w:ascii="宋体" w:hAnsi="宋体" w:cs="宋体"/>
                <w:kern w:val="0"/>
                <w:sz w:val="22"/>
                <w:szCs w:val="22"/>
              </w:rPr>
              <w:br w:type="textWrapping"/>
            </w:r>
            <w:r>
              <w:rPr>
                <w:rFonts w:hint="eastAsia" w:ascii="宋体" w:hAnsi="宋体" w:cs="宋体"/>
                <w:kern w:val="0"/>
                <w:sz w:val="22"/>
                <w:szCs w:val="22"/>
              </w:rPr>
              <w:t>2.高色彩还原标准，在光源显色性更高标准的TM-30-18显色标准下，色彩饱和度(Rg)和色彩逼真度(Rf）都有优质的显色指数；APP智能操控，内置无线蓝牙模组，支持Sidus Link R App远距离无线操控。创作者可以通过移动设备轻松连接、控制灯光设备，还可触发灯具的内置光效；</w:t>
            </w:r>
            <w:r>
              <w:rPr>
                <w:rFonts w:hint="eastAsia" w:ascii="宋体" w:hAnsi="宋体" w:cs="宋体"/>
                <w:kern w:val="0"/>
                <w:sz w:val="22"/>
                <w:szCs w:val="22"/>
              </w:rPr>
              <w:br w:type="textWrapping"/>
            </w:r>
            <w:r>
              <w:rPr>
                <w:rFonts w:hint="eastAsia" w:ascii="宋体" w:hAnsi="宋体" w:cs="宋体"/>
                <w:kern w:val="0"/>
                <w:sz w:val="22"/>
                <w:szCs w:val="22"/>
              </w:rPr>
              <w:t>3.支持CCT白光模式，可调色温，2500K-7500K宽域可变色温冷暖明暗皆在掌握，广域色温可以让创作者无级调节随心控制不同色温，轻松根据需求营造出理想的效果、氛围,创造你的创作；</w:t>
            </w:r>
            <w:r>
              <w:rPr>
                <w:rFonts w:hint="eastAsia" w:ascii="宋体" w:hAnsi="宋体" w:cs="宋体"/>
                <w:kern w:val="0"/>
                <w:sz w:val="22"/>
                <w:szCs w:val="22"/>
              </w:rPr>
              <w:br w:type="textWrapping"/>
            </w:r>
            <w:r>
              <w:rPr>
                <w:rFonts w:hint="eastAsia" w:ascii="宋体" w:hAnsi="宋体" w:cs="宋体"/>
                <w:kern w:val="0"/>
                <w:sz w:val="22"/>
                <w:szCs w:val="22"/>
              </w:rPr>
              <w:t>4.支持HSI全彩模式，实现幻色，在功能上新增影视级专业功能:G/M可调。把握红绿平衡，实现了Duv的精细调节，捕获确切色彩，并能与实际光源或其他照明灯具相匹配；</w:t>
            </w:r>
            <w:r>
              <w:rPr>
                <w:rFonts w:hint="eastAsia" w:ascii="宋体" w:hAnsi="宋体" w:cs="宋体"/>
                <w:kern w:val="0"/>
                <w:sz w:val="22"/>
                <w:szCs w:val="22"/>
              </w:rPr>
              <w:br w:type="textWrapping"/>
            </w:r>
            <w:r>
              <w:rPr>
                <w:rFonts w:hint="eastAsia" w:ascii="宋体" w:hAnsi="宋体" w:cs="宋体"/>
                <w:kern w:val="0"/>
                <w:sz w:val="22"/>
                <w:szCs w:val="22"/>
              </w:rPr>
              <w:t>5.支持FX光效模式，内置10种常用情景光效，操控Sidus link APP自定义光效系统,可以根据自主需求任意调频并支持预设到机身控制中心；</w:t>
            </w:r>
            <w:r>
              <w:rPr>
                <w:rFonts w:hint="eastAsia" w:ascii="宋体" w:hAnsi="宋体" w:cs="宋体"/>
                <w:kern w:val="0"/>
                <w:sz w:val="22"/>
                <w:szCs w:val="22"/>
              </w:rPr>
              <w:br w:type="textWrapping"/>
            </w:r>
            <w:r>
              <w:rPr>
                <w:rFonts w:hint="eastAsia" w:ascii="宋体" w:hAnsi="宋体" w:cs="宋体"/>
                <w:kern w:val="0"/>
                <w:sz w:val="22"/>
                <w:szCs w:val="22"/>
              </w:rPr>
              <w:t>6.支持GEL色纸模式，内置多种影视行业标准色纸,创作者无需额外购买色纸，在Sidus LinkR APP加持下,实现快速切换—步到位；</w:t>
            </w:r>
            <w:r>
              <w:rPr>
                <w:rFonts w:hint="eastAsia" w:ascii="宋体" w:hAnsi="宋体" w:cs="宋体"/>
                <w:kern w:val="0"/>
                <w:sz w:val="22"/>
                <w:szCs w:val="22"/>
              </w:rPr>
              <w:br w:type="textWrapping"/>
            </w:r>
            <w:r>
              <w:rPr>
                <w:rFonts w:hint="eastAsia" w:ascii="宋体" w:hAnsi="宋体" w:cs="宋体"/>
                <w:kern w:val="0"/>
                <w:sz w:val="22"/>
                <w:szCs w:val="22"/>
              </w:rPr>
              <w:t>7.超静音、高输出、PWM智能温控，采用先进的PWM温控设计，灯具全功率输出时，超静音导热风扇依然可以提供散热，有效减少拍摄现场噪音干扰，是视频拍摄及现场直播的得力助手。</w:t>
            </w:r>
          </w:p>
        </w:tc>
        <w:tc>
          <w:tcPr>
            <w:tcW w:w="427" w:type="pct"/>
            <w:shd w:val="clear" w:color="auto" w:fill="auto"/>
            <w:noWrap/>
            <w:vAlign w:val="center"/>
          </w:tcPr>
          <w:p w14:paraId="5E6B17FC">
            <w:pPr>
              <w:widowControl/>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475" w:type="pct"/>
            <w:shd w:val="clear" w:color="auto" w:fill="auto"/>
            <w:noWrap/>
            <w:vAlign w:val="center"/>
          </w:tcPr>
          <w:p w14:paraId="4D84148F">
            <w:pPr>
              <w:widowControl/>
              <w:spacing w:line="360" w:lineRule="auto"/>
              <w:jc w:val="center"/>
              <w:rPr>
                <w:rFonts w:ascii="宋体" w:hAnsi="宋体" w:cs="宋体"/>
                <w:kern w:val="0"/>
                <w:sz w:val="22"/>
                <w:szCs w:val="22"/>
              </w:rPr>
            </w:pPr>
            <w:r>
              <w:rPr>
                <w:rFonts w:hint="eastAsia" w:ascii="宋体" w:hAnsi="宋体" w:cs="宋体"/>
                <w:kern w:val="0"/>
                <w:sz w:val="22"/>
                <w:szCs w:val="22"/>
              </w:rPr>
              <w:t>个</w:t>
            </w:r>
          </w:p>
        </w:tc>
      </w:tr>
      <w:tr w14:paraId="3AF0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591C307E">
            <w:pPr>
              <w:widowControl/>
              <w:spacing w:line="360" w:lineRule="auto"/>
              <w:jc w:val="center"/>
              <w:rPr>
                <w:rFonts w:ascii="宋体" w:hAnsi="宋体" w:cs="宋体"/>
                <w:kern w:val="0"/>
                <w:sz w:val="22"/>
                <w:szCs w:val="22"/>
              </w:rPr>
            </w:pPr>
            <w:r>
              <w:rPr>
                <w:rFonts w:hint="eastAsia" w:ascii="宋体" w:hAnsi="宋体" w:cs="宋体"/>
                <w:sz w:val="22"/>
                <w:szCs w:val="22"/>
              </w:rPr>
              <w:t>27</w:t>
            </w:r>
          </w:p>
        </w:tc>
        <w:tc>
          <w:tcPr>
            <w:tcW w:w="670" w:type="pct"/>
            <w:shd w:val="clear" w:color="auto" w:fill="auto"/>
            <w:vAlign w:val="center"/>
          </w:tcPr>
          <w:p w14:paraId="297D39C7">
            <w:pPr>
              <w:widowControl/>
              <w:spacing w:line="360" w:lineRule="auto"/>
              <w:jc w:val="center"/>
              <w:rPr>
                <w:rFonts w:ascii="宋体" w:hAnsi="宋体" w:cs="宋体"/>
                <w:kern w:val="0"/>
                <w:sz w:val="22"/>
                <w:szCs w:val="22"/>
              </w:rPr>
            </w:pPr>
            <w:r>
              <w:rPr>
                <w:rFonts w:hint="eastAsia" w:ascii="宋体" w:hAnsi="宋体" w:cs="宋体"/>
                <w:kern w:val="0"/>
                <w:sz w:val="22"/>
                <w:szCs w:val="22"/>
              </w:rPr>
              <w:t>摄像摄像拍摄设备购置-影视多功能补光灯套装</w:t>
            </w:r>
          </w:p>
        </w:tc>
        <w:tc>
          <w:tcPr>
            <w:tcW w:w="3057" w:type="pct"/>
            <w:shd w:val="clear" w:color="auto" w:fill="auto"/>
          </w:tcPr>
          <w:p w14:paraId="441E3F44">
            <w:pPr>
              <w:widowControl/>
              <w:spacing w:line="360" w:lineRule="auto"/>
              <w:rPr>
                <w:rFonts w:ascii="宋体" w:hAnsi="宋体" w:cs="宋体"/>
                <w:kern w:val="0"/>
                <w:sz w:val="22"/>
                <w:szCs w:val="22"/>
              </w:rPr>
            </w:pPr>
            <w:r>
              <w:rPr>
                <w:rFonts w:hint="eastAsia" w:ascii="宋体" w:hAnsi="宋体" w:cs="宋体"/>
                <w:kern w:val="0"/>
                <w:sz w:val="22"/>
                <w:szCs w:val="22"/>
              </w:rPr>
              <w:t>1.内置8种光效模式，根据场景需要，自主调节频率和亮度，满足创意多样的拍摄场景，支持狗仔队光效、闪光灯光效，爆炸光效、烟花光效、呼吸光效、电视光效、闪电光效、故障灯泡光效；</w:t>
            </w:r>
            <w:r>
              <w:rPr>
                <w:rFonts w:hint="eastAsia" w:ascii="宋体" w:hAnsi="宋体" w:cs="宋体"/>
                <w:kern w:val="0"/>
                <w:sz w:val="22"/>
                <w:szCs w:val="22"/>
              </w:rPr>
              <w:br w:type="textWrapping"/>
            </w:r>
            <w:r>
              <w:rPr>
                <w:rFonts w:hint="eastAsia" w:ascii="宋体" w:hAnsi="宋体" w:cs="宋体"/>
                <w:kern w:val="0"/>
                <w:sz w:val="22"/>
                <w:szCs w:val="22"/>
              </w:rPr>
              <w:t>2.智能化设计，360度旋转，一体化控制盒，快装快拆设计，遥控器新增FX模式，支持双无线系统，无级调光，蓝牙5.0万等互联，无声冷却系统，4种光曲线，支持APP操控，内置无线设计；</w:t>
            </w:r>
            <w:r>
              <w:rPr>
                <w:rFonts w:hint="eastAsia" w:ascii="宋体" w:hAnsi="宋体" w:cs="宋体"/>
                <w:kern w:val="0"/>
                <w:sz w:val="22"/>
                <w:szCs w:val="22"/>
              </w:rPr>
              <w:br w:type="textWrapping"/>
            </w:r>
            <w:r>
              <w:rPr>
                <w:rFonts w:hint="eastAsia" w:ascii="宋体" w:hAnsi="宋体" w:cs="宋体"/>
                <w:kern w:val="0"/>
                <w:sz w:val="22"/>
                <w:szCs w:val="22"/>
              </w:rPr>
              <w:t>3.使用全新的Aputure COB LED技术,搭配全新超高效55标准罩2.0版，比上一代300d多出约四倍的光输出,0.5米照度可达250000lux,0-100%无级亮度调节,让您的布光更加灵活；</w:t>
            </w:r>
            <w:r>
              <w:rPr>
                <w:rFonts w:hint="eastAsia" w:ascii="宋体" w:hAnsi="宋体" w:cs="宋体"/>
                <w:kern w:val="0"/>
                <w:sz w:val="22"/>
                <w:szCs w:val="22"/>
              </w:rPr>
              <w:br w:type="textWrapping"/>
            </w:r>
            <w:r>
              <w:rPr>
                <w:rFonts w:hint="eastAsia" w:ascii="宋体" w:hAnsi="宋体" w:cs="宋体"/>
                <w:kern w:val="0"/>
                <w:sz w:val="22"/>
                <w:szCs w:val="22"/>
              </w:rPr>
              <w:t>4.高色彩还原，COB灯珠的CRI指数TLCI均高达96以上；</w:t>
            </w:r>
            <w:r>
              <w:rPr>
                <w:rFonts w:hint="eastAsia" w:ascii="宋体" w:hAnsi="宋体" w:cs="宋体"/>
                <w:kern w:val="0"/>
                <w:sz w:val="22"/>
                <w:szCs w:val="22"/>
              </w:rPr>
              <w:br w:type="textWrapping"/>
            </w:r>
            <w:r>
              <w:rPr>
                <w:rFonts w:hint="eastAsia" w:ascii="宋体" w:hAnsi="宋体" w:cs="宋体"/>
                <w:kern w:val="0"/>
                <w:sz w:val="22"/>
                <w:szCs w:val="22"/>
              </w:rPr>
              <w:t>5.支持电影工业常用的四种调光速率曲线,用户可在光线明暗调节的过程中设置明暗变化速度,先慢后快、匀速、先快后慢；</w:t>
            </w:r>
            <w:r>
              <w:rPr>
                <w:rFonts w:hint="eastAsia" w:ascii="宋体" w:hAnsi="宋体" w:cs="宋体"/>
                <w:kern w:val="0"/>
                <w:sz w:val="22"/>
                <w:szCs w:val="22"/>
              </w:rPr>
              <w:br w:type="textWrapping"/>
            </w:r>
            <w:r>
              <w:rPr>
                <w:rFonts w:hint="eastAsia" w:ascii="宋体" w:hAnsi="宋体" w:cs="宋体"/>
                <w:kern w:val="0"/>
                <w:sz w:val="22"/>
                <w:szCs w:val="22"/>
              </w:rPr>
              <w:t>6.控制盒不同于以往的LED灯，不仅支持英文和中文菜单并且内置2.4G FSK天线，支持手机、平板App远程遥控。用户可通过App或USB接口实现固件升级更多语言支持和光效模式；</w:t>
            </w:r>
            <w:r>
              <w:rPr>
                <w:rFonts w:hint="eastAsia" w:ascii="宋体" w:hAnsi="宋体" w:cs="宋体"/>
                <w:kern w:val="0"/>
                <w:sz w:val="22"/>
                <w:szCs w:val="22"/>
              </w:rPr>
              <w:br w:type="textWrapping"/>
            </w:r>
            <w:r>
              <w:rPr>
                <w:rFonts w:hint="eastAsia" w:ascii="宋体" w:hAnsi="宋体" w:cs="宋体"/>
                <w:kern w:val="0"/>
                <w:sz w:val="22"/>
                <w:szCs w:val="22"/>
              </w:rPr>
              <w:t>7.支持多灯互联，采用全新的SIG网状网络技术,最大控制距离是400米,访问控制框的所有功能,并支持多灯连接使用。轻松从你的智能手机或平板电脑上完成操作。</w:t>
            </w:r>
          </w:p>
        </w:tc>
        <w:tc>
          <w:tcPr>
            <w:tcW w:w="427" w:type="pct"/>
            <w:shd w:val="clear" w:color="auto" w:fill="auto"/>
            <w:noWrap/>
            <w:vAlign w:val="center"/>
          </w:tcPr>
          <w:p w14:paraId="576DE17A">
            <w:pPr>
              <w:widowControl/>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475" w:type="pct"/>
            <w:shd w:val="clear" w:color="auto" w:fill="auto"/>
            <w:noWrap/>
            <w:vAlign w:val="center"/>
          </w:tcPr>
          <w:p w14:paraId="2D6FF3FE">
            <w:pPr>
              <w:widowControl/>
              <w:spacing w:line="360" w:lineRule="auto"/>
              <w:jc w:val="center"/>
              <w:rPr>
                <w:rFonts w:ascii="宋体" w:hAnsi="宋体" w:cs="宋体"/>
                <w:kern w:val="0"/>
                <w:sz w:val="22"/>
                <w:szCs w:val="22"/>
              </w:rPr>
            </w:pPr>
            <w:r>
              <w:rPr>
                <w:rFonts w:hint="eastAsia" w:ascii="宋体" w:hAnsi="宋体" w:cs="宋体"/>
                <w:kern w:val="0"/>
                <w:sz w:val="22"/>
                <w:szCs w:val="22"/>
              </w:rPr>
              <w:t>套</w:t>
            </w:r>
          </w:p>
        </w:tc>
      </w:tr>
      <w:tr w14:paraId="66D3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277A06AC">
            <w:pPr>
              <w:widowControl/>
              <w:spacing w:line="360" w:lineRule="auto"/>
              <w:jc w:val="center"/>
              <w:rPr>
                <w:rFonts w:ascii="宋体" w:hAnsi="宋体" w:cs="宋体"/>
                <w:kern w:val="0"/>
                <w:sz w:val="22"/>
                <w:szCs w:val="22"/>
              </w:rPr>
            </w:pPr>
            <w:r>
              <w:rPr>
                <w:rFonts w:hint="eastAsia" w:ascii="宋体" w:hAnsi="宋体" w:cs="宋体"/>
                <w:sz w:val="22"/>
                <w:szCs w:val="22"/>
              </w:rPr>
              <w:t>28</w:t>
            </w:r>
          </w:p>
        </w:tc>
        <w:tc>
          <w:tcPr>
            <w:tcW w:w="670" w:type="pct"/>
            <w:shd w:val="clear" w:color="auto" w:fill="auto"/>
            <w:vAlign w:val="center"/>
          </w:tcPr>
          <w:p w14:paraId="0F5EB7C6">
            <w:pPr>
              <w:widowControl/>
              <w:spacing w:line="360" w:lineRule="auto"/>
              <w:jc w:val="center"/>
              <w:rPr>
                <w:rFonts w:ascii="宋体" w:hAnsi="宋体" w:cs="宋体"/>
                <w:kern w:val="0"/>
                <w:sz w:val="22"/>
                <w:szCs w:val="22"/>
              </w:rPr>
            </w:pPr>
            <w:r>
              <w:rPr>
                <w:rFonts w:hint="eastAsia" w:ascii="宋体" w:hAnsi="宋体" w:cs="宋体"/>
                <w:kern w:val="0"/>
                <w:sz w:val="22"/>
                <w:szCs w:val="22"/>
              </w:rPr>
              <w:t>实训桌椅-学生电脑桌</w:t>
            </w:r>
          </w:p>
        </w:tc>
        <w:tc>
          <w:tcPr>
            <w:tcW w:w="3057" w:type="pct"/>
            <w:shd w:val="clear" w:color="auto" w:fill="auto"/>
          </w:tcPr>
          <w:p w14:paraId="3FBCDEC0">
            <w:pPr>
              <w:widowControl/>
              <w:spacing w:line="360" w:lineRule="auto"/>
              <w:rPr>
                <w:rFonts w:ascii="宋体" w:hAnsi="宋体" w:cs="宋体"/>
                <w:kern w:val="0"/>
                <w:sz w:val="22"/>
                <w:szCs w:val="22"/>
              </w:rPr>
            </w:pPr>
            <w:r>
              <w:rPr>
                <w:rFonts w:hint="eastAsia" w:ascii="宋体" w:hAnsi="宋体" w:cs="宋体"/>
                <w:kern w:val="0"/>
                <w:sz w:val="22"/>
                <w:szCs w:val="22"/>
              </w:rPr>
              <w:t>1. 基材采用E1级优质三聚氰胺饰面人造板，优质环保材料封边；</w:t>
            </w:r>
            <w:r>
              <w:rPr>
                <w:rFonts w:hint="eastAsia" w:ascii="宋体" w:hAnsi="宋体" w:cs="宋体"/>
                <w:kern w:val="0"/>
                <w:sz w:val="22"/>
                <w:szCs w:val="22"/>
              </w:rPr>
              <w:br w:type="textWrapping"/>
            </w:r>
            <w:r>
              <w:rPr>
                <w:rFonts w:hint="eastAsia" w:ascii="宋体" w:hAnsi="宋体" w:cs="宋体"/>
                <w:kern w:val="0"/>
                <w:sz w:val="22"/>
                <w:szCs w:val="22"/>
              </w:rPr>
              <w:t>2. 桌面下一侧设小抽屉及主机格；</w:t>
            </w:r>
            <w:r>
              <w:rPr>
                <w:rFonts w:hint="eastAsia" w:ascii="宋体" w:hAnsi="宋体" w:cs="宋体"/>
                <w:kern w:val="0"/>
                <w:sz w:val="22"/>
                <w:szCs w:val="22"/>
              </w:rPr>
              <w:br w:type="textWrapping"/>
            </w:r>
            <w:r>
              <w:rPr>
                <w:rFonts w:hint="eastAsia" w:ascii="宋体" w:hAnsi="宋体" w:cs="宋体"/>
                <w:kern w:val="0"/>
                <w:sz w:val="22"/>
                <w:szCs w:val="22"/>
              </w:rPr>
              <w:t>3. 另一侧桌面下为键盘托；</w:t>
            </w:r>
            <w:r>
              <w:rPr>
                <w:rFonts w:hint="eastAsia" w:ascii="宋体" w:hAnsi="宋体" w:cs="宋体"/>
                <w:kern w:val="0"/>
                <w:sz w:val="22"/>
                <w:szCs w:val="22"/>
              </w:rPr>
              <w:br w:type="textWrapping"/>
            </w:r>
            <w:r>
              <w:rPr>
                <w:rFonts w:hint="eastAsia" w:ascii="宋体" w:hAnsi="宋体" w:cs="宋体"/>
                <w:kern w:val="0"/>
                <w:sz w:val="22"/>
                <w:szCs w:val="22"/>
              </w:rPr>
              <w:t>4. 优质五金配件，配优质尼龙脚垫；</w:t>
            </w:r>
          </w:p>
          <w:p w14:paraId="4BBA51F4">
            <w:pPr>
              <w:widowControl/>
              <w:spacing w:line="360" w:lineRule="auto"/>
              <w:rPr>
                <w:rFonts w:ascii="宋体" w:hAnsi="宋体" w:cs="宋体"/>
                <w:kern w:val="0"/>
                <w:sz w:val="22"/>
                <w:szCs w:val="22"/>
              </w:rPr>
            </w:pPr>
            <w:r>
              <w:rPr>
                <w:rFonts w:hint="eastAsia" w:ascii="宋体" w:hAnsi="宋体" w:cs="宋体"/>
                <w:kern w:val="0"/>
                <w:sz w:val="22"/>
                <w:szCs w:val="22"/>
              </w:rPr>
              <w:t>5．尺寸根据现场环境定制。</w:t>
            </w:r>
          </w:p>
        </w:tc>
        <w:tc>
          <w:tcPr>
            <w:tcW w:w="427" w:type="pct"/>
            <w:shd w:val="clear" w:color="auto" w:fill="auto"/>
            <w:vAlign w:val="center"/>
          </w:tcPr>
          <w:p w14:paraId="45E6CE30">
            <w:pPr>
              <w:widowControl/>
              <w:spacing w:line="360" w:lineRule="auto"/>
              <w:jc w:val="center"/>
              <w:rPr>
                <w:rFonts w:ascii="宋体" w:hAnsi="宋体" w:cs="宋体"/>
                <w:kern w:val="0"/>
                <w:sz w:val="22"/>
                <w:szCs w:val="22"/>
              </w:rPr>
            </w:pPr>
            <w:r>
              <w:rPr>
                <w:rFonts w:hint="eastAsia" w:ascii="宋体" w:hAnsi="宋体" w:cs="宋体"/>
                <w:kern w:val="0"/>
                <w:sz w:val="22"/>
                <w:szCs w:val="22"/>
              </w:rPr>
              <w:t>44</w:t>
            </w:r>
          </w:p>
        </w:tc>
        <w:tc>
          <w:tcPr>
            <w:tcW w:w="475" w:type="pct"/>
            <w:shd w:val="clear" w:color="auto" w:fill="auto"/>
            <w:vAlign w:val="center"/>
          </w:tcPr>
          <w:p w14:paraId="4280EB64">
            <w:pPr>
              <w:widowControl/>
              <w:spacing w:line="360" w:lineRule="auto"/>
              <w:jc w:val="center"/>
              <w:rPr>
                <w:rFonts w:ascii="宋体" w:hAnsi="宋体" w:cs="宋体"/>
                <w:kern w:val="0"/>
                <w:sz w:val="22"/>
                <w:szCs w:val="22"/>
              </w:rPr>
            </w:pPr>
            <w:r>
              <w:rPr>
                <w:rFonts w:hint="eastAsia" w:ascii="宋体" w:hAnsi="宋体" w:cs="宋体"/>
                <w:kern w:val="0"/>
                <w:sz w:val="22"/>
                <w:szCs w:val="22"/>
              </w:rPr>
              <w:t>套</w:t>
            </w:r>
          </w:p>
        </w:tc>
      </w:tr>
      <w:tr w14:paraId="2BCB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5171AFDC">
            <w:pPr>
              <w:widowControl/>
              <w:spacing w:line="360" w:lineRule="auto"/>
              <w:jc w:val="center"/>
              <w:rPr>
                <w:rFonts w:ascii="宋体" w:hAnsi="宋体" w:cs="宋体"/>
                <w:kern w:val="0"/>
                <w:sz w:val="22"/>
                <w:szCs w:val="22"/>
              </w:rPr>
            </w:pPr>
            <w:r>
              <w:rPr>
                <w:rFonts w:hint="eastAsia" w:ascii="宋体" w:hAnsi="宋体" w:cs="宋体"/>
                <w:sz w:val="22"/>
                <w:szCs w:val="22"/>
              </w:rPr>
              <w:t>29</w:t>
            </w:r>
          </w:p>
        </w:tc>
        <w:tc>
          <w:tcPr>
            <w:tcW w:w="670" w:type="pct"/>
            <w:shd w:val="clear" w:color="auto" w:fill="auto"/>
            <w:vAlign w:val="center"/>
          </w:tcPr>
          <w:p w14:paraId="1174655D">
            <w:pPr>
              <w:widowControl/>
              <w:spacing w:line="360" w:lineRule="auto"/>
              <w:jc w:val="center"/>
              <w:rPr>
                <w:rFonts w:ascii="宋体" w:hAnsi="宋体" w:cs="宋体"/>
                <w:kern w:val="0"/>
                <w:sz w:val="22"/>
                <w:szCs w:val="22"/>
              </w:rPr>
            </w:pPr>
            <w:r>
              <w:rPr>
                <w:rFonts w:hint="eastAsia" w:ascii="宋体" w:hAnsi="宋体" w:cs="宋体"/>
                <w:kern w:val="0"/>
                <w:sz w:val="22"/>
                <w:szCs w:val="22"/>
              </w:rPr>
              <w:t>实训桌椅-学生座椅</w:t>
            </w:r>
          </w:p>
        </w:tc>
        <w:tc>
          <w:tcPr>
            <w:tcW w:w="3057" w:type="pct"/>
            <w:shd w:val="clear" w:color="auto" w:fill="auto"/>
          </w:tcPr>
          <w:p w14:paraId="39615D7A">
            <w:pPr>
              <w:widowControl/>
              <w:spacing w:line="360" w:lineRule="auto"/>
              <w:rPr>
                <w:rFonts w:ascii="宋体" w:hAnsi="宋体" w:cs="宋体"/>
                <w:kern w:val="0"/>
                <w:sz w:val="22"/>
                <w:szCs w:val="22"/>
              </w:rPr>
            </w:pPr>
            <w:r>
              <w:rPr>
                <w:rFonts w:hint="eastAsia" w:ascii="宋体" w:hAnsi="宋体" w:cs="宋体"/>
                <w:kern w:val="0"/>
                <w:sz w:val="22"/>
                <w:szCs w:val="22"/>
              </w:rPr>
              <w:t>1.钢制椅架，椅座、背采用环保多层胶合板；</w:t>
            </w:r>
            <w:r>
              <w:rPr>
                <w:rFonts w:hint="eastAsia" w:ascii="宋体" w:hAnsi="宋体" w:cs="宋体"/>
                <w:kern w:val="0"/>
                <w:sz w:val="22"/>
                <w:szCs w:val="22"/>
              </w:rPr>
              <w:br w:type="textWrapping"/>
            </w:r>
            <w:r>
              <w:rPr>
                <w:rFonts w:hint="eastAsia" w:ascii="宋体" w:hAnsi="宋体" w:cs="宋体"/>
                <w:kern w:val="0"/>
                <w:sz w:val="22"/>
                <w:szCs w:val="22"/>
              </w:rPr>
              <w:t>2.防火板双饰面；</w:t>
            </w:r>
            <w:r>
              <w:rPr>
                <w:rFonts w:hint="eastAsia" w:ascii="宋体" w:hAnsi="宋体" w:cs="宋体"/>
                <w:kern w:val="0"/>
                <w:sz w:val="22"/>
                <w:szCs w:val="22"/>
              </w:rPr>
              <w:br w:type="textWrapping"/>
            </w:r>
            <w:r>
              <w:rPr>
                <w:rFonts w:hint="eastAsia" w:ascii="宋体" w:hAnsi="宋体" w:cs="宋体"/>
                <w:kern w:val="0"/>
                <w:sz w:val="22"/>
                <w:szCs w:val="22"/>
              </w:rPr>
              <w:t>3.清油封边；</w:t>
            </w:r>
            <w:r>
              <w:rPr>
                <w:rFonts w:hint="eastAsia" w:ascii="宋体" w:hAnsi="宋体" w:cs="宋体"/>
                <w:kern w:val="0"/>
                <w:sz w:val="22"/>
                <w:szCs w:val="22"/>
              </w:rPr>
              <w:br w:type="textWrapping"/>
            </w:r>
            <w:r>
              <w:rPr>
                <w:rFonts w:hint="eastAsia" w:ascii="宋体" w:hAnsi="宋体" w:cs="宋体"/>
                <w:kern w:val="0"/>
                <w:sz w:val="22"/>
                <w:szCs w:val="22"/>
              </w:rPr>
              <w:t>4.配优质尼龙套脚。</w:t>
            </w:r>
          </w:p>
        </w:tc>
        <w:tc>
          <w:tcPr>
            <w:tcW w:w="427" w:type="pct"/>
            <w:shd w:val="clear" w:color="auto" w:fill="auto"/>
            <w:vAlign w:val="center"/>
          </w:tcPr>
          <w:p w14:paraId="674BF01A">
            <w:pPr>
              <w:widowControl/>
              <w:spacing w:line="360" w:lineRule="auto"/>
              <w:jc w:val="center"/>
              <w:rPr>
                <w:rFonts w:ascii="宋体" w:hAnsi="宋体" w:cs="宋体"/>
                <w:kern w:val="0"/>
                <w:sz w:val="22"/>
                <w:szCs w:val="22"/>
              </w:rPr>
            </w:pPr>
            <w:r>
              <w:rPr>
                <w:rFonts w:hint="eastAsia" w:ascii="宋体" w:hAnsi="宋体" w:cs="宋体"/>
                <w:kern w:val="0"/>
                <w:sz w:val="22"/>
                <w:szCs w:val="22"/>
              </w:rPr>
              <w:t>44</w:t>
            </w:r>
          </w:p>
        </w:tc>
        <w:tc>
          <w:tcPr>
            <w:tcW w:w="475" w:type="pct"/>
            <w:shd w:val="clear" w:color="auto" w:fill="auto"/>
            <w:vAlign w:val="center"/>
          </w:tcPr>
          <w:p w14:paraId="67470D07">
            <w:pPr>
              <w:widowControl/>
              <w:spacing w:line="360" w:lineRule="auto"/>
              <w:jc w:val="center"/>
              <w:rPr>
                <w:rFonts w:ascii="宋体" w:hAnsi="宋体" w:cs="宋体"/>
                <w:kern w:val="0"/>
                <w:sz w:val="22"/>
                <w:szCs w:val="22"/>
              </w:rPr>
            </w:pPr>
            <w:r>
              <w:rPr>
                <w:rFonts w:hint="eastAsia" w:ascii="宋体" w:hAnsi="宋体" w:cs="宋体"/>
                <w:kern w:val="0"/>
                <w:sz w:val="22"/>
                <w:szCs w:val="22"/>
              </w:rPr>
              <w:t>把</w:t>
            </w:r>
          </w:p>
        </w:tc>
      </w:tr>
      <w:tr w14:paraId="7368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42D888C9">
            <w:pPr>
              <w:widowControl/>
              <w:spacing w:line="360" w:lineRule="auto"/>
              <w:jc w:val="center"/>
              <w:rPr>
                <w:rFonts w:ascii="宋体" w:hAnsi="宋体" w:cs="宋体"/>
                <w:kern w:val="0"/>
                <w:sz w:val="22"/>
                <w:szCs w:val="22"/>
              </w:rPr>
            </w:pPr>
            <w:r>
              <w:rPr>
                <w:rFonts w:hint="eastAsia" w:ascii="宋体" w:hAnsi="宋体" w:cs="宋体"/>
                <w:sz w:val="22"/>
                <w:szCs w:val="22"/>
              </w:rPr>
              <w:t>30</w:t>
            </w:r>
          </w:p>
        </w:tc>
        <w:tc>
          <w:tcPr>
            <w:tcW w:w="670" w:type="pct"/>
            <w:shd w:val="clear" w:color="auto" w:fill="auto"/>
            <w:vAlign w:val="center"/>
          </w:tcPr>
          <w:p w14:paraId="08045087">
            <w:pPr>
              <w:widowControl/>
              <w:spacing w:line="360" w:lineRule="auto"/>
              <w:jc w:val="center"/>
              <w:rPr>
                <w:rFonts w:ascii="宋体" w:hAnsi="宋体" w:cs="宋体"/>
                <w:kern w:val="0"/>
                <w:sz w:val="22"/>
                <w:szCs w:val="22"/>
              </w:rPr>
            </w:pPr>
            <w:r>
              <w:rPr>
                <w:rFonts w:hint="eastAsia" w:ascii="宋体" w:hAnsi="宋体" w:cs="宋体"/>
                <w:kern w:val="0"/>
                <w:sz w:val="22"/>
                <w:szCs w:val="22"/>
              </w:rPr>
              <w:t>实训桌椅-教师座椅</w:t>
            </w:r>
          </w:p>
        </w:tc>
        <w:tc>
          <w:tcPr>
            <w:tcW w:w="3057" w:type="pct"/>
            <w:shd w:val="clear" w:color="auto" w:fill="auto"/>
          </w:tcPr>
          <w:p w14:paraId="289205CA">
            <w:pPr>
              <w:widowControl/>
              <w:spacing w:line="360" w:lineRule="auto"/>
              <w:rPr>
                <w:rFonts w:ascii="宋体" w:hAnsi="宋体" w:cs="宋体"/>
                <w:kern w:val="0"/>
                <w:sz w:val="22"/>
                <w:szCs w:val="22"/>
              </w:rPr>
            </w:pPr>
            <w:r>
              <w:rPr>
                <w:rFonts w:hint="eastAsia" w:ascii="宋体" w:hAnsi="宋体" w:cs="宋体"/>
                <w:kern w:val="0"/>
                <w:sz w:val="22"/>
                <w:szCs w:val="22"/>
              </w:rPr>
              <w:t>1.中背、带扶手椅座采用优质尼龙网布覆面；</w:t>
            </w:r>
            <w:r>
              <w:rPr>
                <w:rFonts w:hint="eastAsia" w:ascii="宋体" w:hAnsi="宋体" w:cs="宋体"/>
                <w:kern w:val="0"/>
                <w:sz w:val="22"/>
                <w:szCs w:val="22"/>
              </w:rPr>
              <w:br w:type="textWrapping"/>
            </w:r>
            <w:r>
              <w:rPr>
                <w:rFonts w:hint="eastAsia" w:ascii="宋体" w:hAnsi="宋体" w:cs="宋体"/>
                <w:kern w:val="0"/>
                <w:sz w:val="22"/>
                <w:szCs w:val="22"/>
              </w:rPr>
              <w:t>2.内衬优质环保高回弹PU泡棉，椅背绷优质尼龙网布；</w:t>
            </w:r>
            <w:r>
              <w:rPr>
                <w:rFonts w:hint="eastAsia" w:ascii="宋体" w:hAnsi="宋体" w:cs="宋体"/>
                <w:kern w:val="0"/>
                <w:sz w:val="22"/>
                <w:szCs w:val="22"/>
              </w:rPr>
              <w:br w:type="textWrapping"/>
            </w:r>
            <w:r>
              <w:rPr>
                <w:rFonts w:hint="eastAsia" w:ascii="宋体" w:hAnsi="宋体" w:cs="宋体"/>
                <w:kern w:val="0"/>
                <w:sz w:val="22"/>
                <w:szCs w:val="22"/>
              </w:rPr>
              <w:t>3.带填腰，具备倾仰、锁定功能；</w:t>
            </w:r>
            <w:r>
              <w:rPr>
                <w:rFonts w:hint="eastAsia" w:ascii="宋体" w:hAnsi="宋体" w:cs="宋体"/>
                <w:kern w:val="0"/>
                <w:sz w:val="22"/>
                <w:szCs w:val="22"/>
              </w:rPr>
              <w:br w:type="textWrapping"/>
            </w:r>
            <w:r>
              <w:rPr>
                <w:rFonts w:hint="eastAsia" w:ascii="宋体" w:hAnsi="宋体" w:cs="宋体"/>
                <w:kern w:val="0"/>
                <w:sz w:val="22"/>
                <w:szCs w:val="22"/>
              </w:rPr>
              <w:t>4.优质气压棒；优质金属五星脚；</w:t>
            </w:r>
            <w:r>
              <w:rPr>
                <w:rFonts w:hint="eastAsia" w:ascii="宋体" w:hAnsi="宋体" w:cs="宋体"/>
                <w:kern w:val="0"/>
                <w:sz w:val="22"/>
                <w:szCs w:val="22"/>
              </w:rPr>
              <w:br w:type="textWrapping"/>
            </w:r>
            <w:r>
              <w:rPr>
                <w:rFonts w:hint="eastAsia" w:ascii="宋体" w:hAnsi="宋体" w:cs="宋体"/>
                <w:kern w:val="0"/>
                <w:sz w:val="22"/>
                <w:szCs w:val="22"/>
              </w:rPr>
              <w:t>5.优质尼龙纤维合成脚轮。</w:t>
            </w:r>
          </w:p>
        </w:tc>
        <w:tc>
          <w:tcPr>
            <w:tcW w:w="427" w:type="pct"/>
            <w:shd w:val="clear" w:color="auto" w:fill="auto"/>
            <w:vAlign w:val="center"/>
          </w:tcPr>
          <w:p w14:paraId="04F4D973">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vAlign w:val="center"/>
          </w:tcPr>
          <w:p w14:paraId="4046B3B2">
            <w:pPr>
              <w:widowControl/>
              <w:spacing w:line="360" w:lineRule="auto"/>
              <w:jc w:val="center"/>
              <w:rPr>
                <w:rFonts w:ascii="宋体" w:hAnsi="宋体" w:cs="宋体"/>
                <w:kern w:val="0"/>
                <w:sz w:val="22"/>
                <w:szCs w:val="22"/>
              </w:rPr>
            </w:pPr>
            <w:r>
              <w:rPr>
                <w:rFonts w:hint="eastAsia" w:ascii="宋体" w:hAnsi="宋体" w:cs="宋体"/>
                <w:kern w:val="0"/>
                <w:sz w:val="22"/>
                <w:szCs w:val="22"/>
              </w:rPr>
              <w:t>把</w:t>
            </w:r>
          </w:p>
        </w:tc>
      </w:tr>
      <w:tr w14:paraId="3346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0AFE3713">
            <w:pPr>
              <w:widowControl/>
              <w:spacing w:line="360" w:lineRule="auto"/>
              <w:jc w:val="center"/>
              <w:rPr>
                <w:rFonts w:ascii="宋体" w:hAnsi="宋体" w:cs="宋体"/>
                <w:kern w:val="0"/>
                <w:sz w:val="22"/>
                <w:szCs w:val="22"/>
              </w:rPr>
            </w:pPr>
            <w:r>
              <w:rPr>
                <w:rFonts w:hint="eastAsia" w:ascii="宋体" w:hAnsi="宋体" w:cs="宋体"/>
                <w:sz w:val="22"/>
                <w:szCs w:val="22"/>
              </w:rPr>
              <w:t>31</w:t>
            </w:r>
          </w:p>
        </w:tc>
        <w:tc>
          <w:tcPr>
            <w:tcW w:w="670" w:type="pct"/>
            <w:shd w:val="clear" w:color="auto" w:fill="auto"/>
            <w:vAlign w:val="center"/>
          </w:tcPr>
          <w:p w14:paraId="55939C0F">
            <w:pPr>
              <w:widowControl/>
              <w:spacing w:line="360" w:lineRule="auto"/>
              <w:jc w:val="center"/>
              <w:rPr>
                <w:rFonts w:ascii="宋体" w:hAnsi="宋体" w:cs="宋体"/>
                <w:kern w:val="0"/>
                <w:sz w:val="22"/>
                <w:szCs w:val="22"/>
              </w:rPr>
            </w:pPr>
            <w:r>
              <w:rPr>
                <w:rFonts w:hint="eastAsia" w:ascii="宋体" w:hAnsi="宋体" w:cs="宋体"/>
                <w:kern w:val="0"/>
                <w:sz w:val="22"/>
                <w:szCs w:val="22"/>
              </w:rPr>
              <w:t>综合布线及环境建设</w:t>
            </w:r>
          </w:p>
        </w:tc>
        <w:tc>
          <w:tcPr>
            <w:tcW w:w="3057" w:type="pct"/>
            <w:shd w:val="clear" w:color="auto" w:fill="auto"/>
          </w:tcPr>
          <w:p w14:paraId="1AD6C238">
            <w:pPr>
              <w:widowControl/>
              <w:spacing w:line="360" w:lineRule="auto"/>
              <w:rPr>
                <w:rFonts w:ascii="宋体" w:hAnsi="宋体" w:cs="宋体"/>
                <w:kern w:val="0"/>
                <w:sz w:val="22"/>
                <w:szCs w:val="22"/>
              </w:rPr>
            </w:pPr>
            <w:r>
              <w:rPr>
                <w:rFonts w:hint="eastAsia" w:ascii="宋体" w:hAnsi="宋体" w:cs="宋体"/>
                <w:kern w:val="0"/>
                <w:sz w:val="22"/>
                <w:szCs w:val="22"/>
              </w:rPr>
              <w:t>实训中心环境改造设计，包含但不限于以下内容：</w:t>
            </w:r>
            <w:r>
              <w:rPr>
                <w:rFonts w:hint="eastAsia" w:ascii="宋体" w:hAnsi="宋体" w:cs="宋体"/>
                <w:kern w:val="0"/>
                <w:sz w:val="22"/>
                <w:szCs w:val="22"/>
              </w:rPr>
              <w:br w:type="textWrapping"/>
            </w:r>
            <w:r>
              <w:rPr>
                <w:rFonts w:hint="eastAsia" w:ascii="宋体" w:hAnsi="宋体" w:cs="宋体"/>
                <w:kern w:val="0"/>
                <w:sz w:val="22"/>
                <w:szCs w:val="22"/>
              </w:rPr>
              <w:t>1.房间布局（墙面、顶面、地面、灯光）设计，包含顶面墙面地面拆除、修补、粉刷、旧暖气清除、投影机幕布移位等。</w:t>
            </w:r>
            <w:r>
              <w:rPr>
                <w:rFonts w:hint="eastAsia" w:ascii="宋体" w:hAnsi="宋体" w:cs="宋体"/>
                <w:kern w:val="0"/>
                <w:sz w:val="22"/>
                <w:szCs w:val="22"/>
              </w:rPr>
              <w:br w:type="textWrapping"/>
            </w:r>
            <w:r>
              <w:rPr>
                <w:rFonts w:hint="eastAsia" w:ascii="宋体" w:hAnsi="宋体" w:cs="宋体"/>
                <w:kern w:val="0"/>
                <w:sz w:val="22"/>
                <w:szCs w:val="22"/>
              </w:rPr>
              <w:t>2.录音室设计与环境建设，符合技术标准。</w:t>
            </w:r>
            <w:r>
              <w:rPr>
                <w:rFonts w:hint="eastAsia" w:ascii="宋体" w:hAnsi="宋体" w:cs="宋体"/>
                <w:kern w:val="0"/>
                <w:sz w:val="22"/>
                <w:szCs w:val="22"/>
              </w:rPr>
              <w:br w:type="textWrapping"/>
            </w:r>
            <w:r>
              <w:rPr>
                <w:rFonts w:hint="eastAsia" w:ascii="宋体" w:hAnsi="宋体" w:cs="宋体"/>
                <w:kern w:val="0"/>
                <w:sz w:val="22"/>
                <w:szCs w:val="22"/>
              </w:rPr>
              <w:t>3.实训室玻璃墙及玻璃门，标志贴等。</w:t>
            </w:r>
            <w:r>
              <w:rPr>
                <w:rFonts w:hint="eastAsia" w:ascii="宋体" w:hAnsi="宋体" w:cs="宋体"/>
                <w:kern w:val="0"/>
                <w:sz w:val="22"/>
                <w:szCs w:val="22"/>
              </w:rPr>
              <w:br w:type="textWrapping"/>
            </w:r>
            <w:r>
              <w:rPr>
                <w:rFonts w:hint="eastAsia" w:ascii="宋体" w:hAnsi="宋体" w:cs="宋体"/>
                <w:kern w:val="0"/>
                <w:sz w:val="22"/>
                <w:szCs w:val="22"/>
              </w:rPr>
              <w:t>4.实训室人文环境及文化建设，包括但不限于墙绘、化妆台、画板架、展示架、升降旋转小圆凳、绿植、遮光窗帘、储物柜等软装购置。</w:t>
            </w:r>
            <w:r>
              <w:rPr>
                <w:rFonts w:hint="eastAsia" w:ascii="宋体" w:hAnsi="宋体" w:cs="宋体"/>
                <w:kern w:val="0"/>
                <w:sz w:val="22"/>
                <w:szCs w:val="22"/>
              </w:rPr>
              <w:br w:type="textWrapping"/>
            </w:r>
            <w:r>
              <w:rPr>
                <w:rFonts w:hint="eastAsia" w:ascii="宋体" w:hAnsi="宋体" w:cs="宋体"/>
                <w:kern w:val="0"/>
                <w:sz w:val="22"/>
                <w:szCs w:val="22"/>
              </w:rPr>
              <w:t>5.弱电改造：各网络终端配置全六类链路，包含线槽/辅料；</w:t>
            </w:r>
            <w:r>
              <w:rPr>
                <w:rFonts w:hint="eastAsia" w:ascii="宋体" w:hAnsi="宋体" w:cs="宋体"/>
                <w:kern w:val="0"/>
                <w:sz w:val="22"/>
                <w:szCs w:val="22"/>
              </w:rPr>
              <w:br w:type="textWrapping"/>
            </w:r>
            <w:r>
              <w:rPr>
                <w:rFonts w:hint="eastAsia" w:ascii="宋体" w:hAnsi="宋体" w:cs="宋体"/>
                <w:kern w:val="0"/>
                <w:sz w:val="22"/>
                <w:szCs w:val="22"/>
              </w:rPr>
              <w:t>6.强电改造：各用电终端配置强电插座，满足使用需求，定制配电箱。</w:t>
            </w:r>
          </w:p>
        </w:tc>
        <w:tc>
          <w:tcPr>
            <w:tcW w:w="427" w:type="pct"/>
            <w:shd w:val="clear" w:color="auto" w:fill="auto"/>
            <w:noWrap/>
            <w:vAlign w:val="center"/>
          </w:tcPr>
          <w:p w14:paraId="3BE59EDC">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noWrap/>
            <w:vAlign w:val="center"/>
          </w:tcPr>
          <w:p w14:paraId="730C2075">
            <w:pPr>
              <w:widowControl/>
              <w:spacing w:line="360" w:lineRule="auto"/>
              <w:jc w:val="center"/>
              <w:rPr>
                <w:rFonts w:ascii="宋体" w:hAnsi="宋体" w:cs="宋体"/>
                <w:kern w:val="0"/>
                <w:sz w:val="22"/>
                <w:szCs w:val="22"/>
              </w:rPr>
            </w:pPr>
            <w:r>
              <w:rPr>
                <w:rFonts w:hint="eastAsia" w:ascii="宋体" w:hAnsi="宋体" w:cs="宋体"/>
                <w:kern w:val="0"/>
                <w:sz w:val="22"/>
                <w:szCs w:val="22"/>
              </w:rPr>
              <w:t>项</w:t>
            </w:r>
          </w:p>
        </w:tc>
      </w:tr>
      <w:tr w14:paraId="4401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noWrap/>
            <w:vAlign w:val="center"/>
          </w:tcPr>
          <w:p w14:paraId="2189A80F">
            <w:pPr>
              <w:widowControl/>
              <w:spacing w:line="360" w:lineRule="auto"/>
              <w:jc w:val="center"/>
              <w:rPr>
                <w:rFonts w:ascii="宋体" w:hAnsi="宋体" w:cs="宋体"/>
                <w:kern w:val="0"/>
                <w:sz w:val="22"/>
                <w:szCs w:val="22"/>
              </w:rPr>
            </w:pPr>
            <w:r>
              <w:rPr>
                <w:rFonts w:hint="eastAsia" w:ascii="宋体" w:hAnsi="宋体" w:cs="宋体"/>
                <w:sz w:val="22"/>
                <w:szCs w:val="22"/>
              </w:rPr>
              <w:t>32</w:t>
            </w:r>
          </w:p>
        </w:tc>
        <w:tc>
          <w:tcPr>
            <w:tcW w:w="670" w:type="pct"/>
            <w:shd w:val="clear" w:color="auto" w:fill="auto"/>
            <w:vAlign w:val="center"/>
          </w:tcPr>
          <w:p w14:paraId="39011B38">
            <w:pPr>
              <w:widowControl/>
              <w:spacing w:line="360" w:lineRule="auto"/>
              <w:jc w:val="center"/>
              <w:rPr>
                <w:rFonts w:ascii="宋体" w:hAnsi="宋体" w:cs="宋体"/>
                <w:kern w:val="0"/>
                <w:sz w:val="22"/>
                <w:szCs w:val="22"/>
              </w:rPr>
            </w:pPr>
            <w:r>
              <w:rPr>
                <w:rFonts w:hint="eastAsia" w:ascii="宋体" w:hAnsi="宋体" w:cs="宋体"/>
                <w:kern w:val="0"/>
                <w:sz w:val="22"/>
                <w:szCs w:val="22"/>
              </w:rPr>
              <w:t>系统集成</w:t>
            </w:r>
          </w:p>
        </w:tc>
        <w:tc>
          <w:tcPr>
            <w:tcW w:w="3057" w:type="pct"/>
            <w:shd w:val="clear" w:color="auto" w:fill="auto"/>
            <w:noWrap/>
          </w:tcPr>
          <w:p w14:paraId="7A7E1007">
            <w:pPr>
              <w:widowControl/>
              <w:spacing w:line="360" w:lineRule="auto"/>
              <w:rPr>
                <w:rFonts w:ascii="宋体" w:hAnsi="宋体" w:cs="宋体"/>
                <w:kern w:val="0"/>
                <w:sz w:val="22"/>
                <w:szCs w:val="22"/>
              </w:rPr>
            </w:pPr>
            <w:r>
              <w:rPr>
                <w:rFonts w:hint="eastAsia" w:ascii="宋体" w:hAnsi="宋体" w:cs="宋体"/>
                <w:kern w:val="0"/>
                <w:sz w:val="22"/>
                <w:szCs w:val="22"/>
              </w:rPr>
              <w:t>实训中心环境改造实施部署安装和设备的部署安装调试工作。</w:t>
            </w:r>
          </w:p>
        </w:tc>
        <w:tc>
          <w:tcPr>
            <w:tcW w:w="427" w:type="pct"/>
            <w:shd w:val="clear" w:color="auto" w:fill="auto"/>
            <w:noWrap/>
            <w:vAlign w:val="center"/>
          </w:tcPr>
          <w:p w14:paraId="5139D0D5">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475" w:type="pct"/>
            <w:shd w:val="clear" w:color="auto" w:fill="auto"/>
            <w:noWrap/>
            <w:vAlign w:val="center"/>
          </w:tcPr>
          <w:p w14:paraId="320D519F">
            <w:pPr>
              <w:widowControl/>
              <w:spacing w:line="360" w:lineRule="auto"/>
              <w:jc w:val="center"/>
              <w:rPr>
                <w:rFonts w:ascii="宋体" w:hAnsi="宋体" w:cs="宋体"/>
                <w:kern w:val="0"/>
                <w:sz w:val="22"/>
                <w:szCs w:val="22"/>
              </w:rPr>
            </w:pPr>
            <w:r>
              <w:rPr>
                <w:rFonts w:hint="eastAsia" w:ascii="宋体" w:hAnsi="宋体" w:cs="宋体"/>
                <w:kern w:val="0"/>
                <w:sz w:val="22"/>
                <w:szCs w:val="22"/>
              </w:rPr>
              <w:t>项</w:t>
            </w:r>
          </w:p>
        </w:tc>
      </w:tr>
    </w:tbl>
    <w:p w14:paraId="79CAF316">
      <w:pPr>
        <w:spacing w:line="360" w:lineRule="auto"/>
        <w:rPr>
          <w:rFonts w:ascii="宋体" w:hAnsi="宋体" w:cs="宋体"/>
          <w:sz w:val="22"/>
          <w:szCs w:val="22"/>
        </w:rPr>
      </w:pPr>
    </w:p>
    <w:p w14:paraId="79DC9BF5">
      <w:pPr>
        <w:pStyle w:val="4"/>
        <w:spacing w:line="360" w:lineRule="auto"/>
        <w:jc w:val="both"/>
        <w:rPr>
          <w:rFonts w:ascii="宋体" w:hAnsi="宋体" w:eastAsia="宋体" w:cs="宋体"/>
          <w:sz w:val="22"/>
          <w:szCs w:val="22"/>
        </w:rPr>
      </w:pPr>
      <w:r>
        <w:rPr>
          <w:rFonts w:hint="eastAsia" w:ascii="宋体" w:hAnsi="宋体" w:eastAsia="宋体" w:cs="宋体"/>
          <w:sz w:val="22"/>
          <w:szCs w:val="22"/>
        </w:rPr>
        <w:t>三、服务要求</w:t>
      </w:r>
    </w:p>
    <w:p w14:paraId="1F5807B5">
      <w:pPr>
        <w:widowControl/>
        <w:spacing w:line="360" w:lineRule="auto"/>
        <w:rPr>
          <w:rFonts w:ascii="宋体" w:hAnsi="宋体" w:cs="宋体"/>
          <w:sz w:val="22"/>
          <w:szCs w:val="22"/>
        </w:rPr>
      </w:pPr>
      <w:r>
        <w:rPr>
          <w:rFonts w:hint="eastAsia" w:ascii="宋体" w:hAnsi="宋体" w:cs="宋体"/>
          <w:sz w:val="22"/>
          <w:szCs w:val="22"/>
        </w:rPr>
        <w:t>3.1★质保期：项目完成验收后36个月</w:t>
      </w:r>
    </w:p>
    <w:p w14:paraId="0F2C6E6B">
      <w:pPr>
        <w:widowControl/>
        <w:spacing w:line="360" w:lineRule="auto"/>
        <w:rPr>
          <w:rFonts w:ascii="宋体" w:hAnsi="宋体" w:cs="宋体"/>
          <w:sz w:val="22"/>
          <w:szCs w:val="22"/>
        </w:rPr>
      </w:pPr>
      <w:r>
        <w:rPr>
          <w:rFonts w:hint="eastAsia" w:ascii="宋体" w:hAnsi="宋体" w:cs="宋体"/>
          <w:sz w:val="22"/>
          <w:szCs w:val="22"/>
        </w:rPr>
        <w:t>3.2售后服务等其他服务要求：</w:t>
      </w:r>
    </w:p>
    <w:p w14:paraId="3694B32C">
      <w:pPr>
        <w:widowControl/>
        <w:spacing w:line="360" w:lineRule="auto"/>
        <w:rPr>
          <w:rFonts w:ascii="宋体" w:hAnsi="宋体" w:cs="宋体"/>
          <w:sz w:val="22"/>
          <w:szCs w:val="22"/>
        </w:rPr>
      </w:pPr>
      <w:r>
        <w:rPr>
          <w:rFonts w:hint="eastAsia" w:ascii="宋体" w:hAnsi="宋体" w:cs="宋体"/>
          <w:sz w:val="22"/>
          <w:szCs w:val="22"/>
        </w:rPr>
        <w:t>（1）安装和调试：</w:t>
      </w:r>
    </w:p>
    <w:p w14:paraId="01AA7096">
      <w:pPr>
        <w:widowControl/>
        <w:spacing w:line="360" w:lineRule="auto"/>
        <w:rPr>
          <w:rFonts w:ascii="宋体" w:hAnsi="宋体" w:cs="宋体"/>
          <w:sz w:val="22"/>
          <w:szCs w:val="22"/>
        </w:rPr>
      </w:pPr>
      <w:r>
        <w:rPr>
          <w:rFonts w:hint="eastAsia" w:ascii="宋体" w:hAnsi="宋体" w:cs="宋体"/>
          <w:sz w:val="22"/>
          <w:szCs w:val="22"/>
        </w:rPr>
        <w:t>中标供应商需要负责派技术人员到现场进行安装调试，应在货物运抵现场一周前，向采购人提供安装调试及运行的进度计划表（相关费用均已包含在投标报价中，采购人不再另行支付）。</w:t>
      </w:r>
    </w:p>
    <w:p w14:paraId="02ADD68E">
      <w:pPr>
        <w:widowControl/>
        <w:spacing w:line="360" w:lineRule="auto"/>
        <w:rPr>
          <w:rFonts w:ascii="宋体" w:hAnsi="宋体" w:cs="宋体"/>
          <w:sz w:val="22"/>
          <w:szCs w:val="22"/>
        </w:rPr>
      </w:pPr>
      <w:r>
        <w:rPr>
          <w:rFonts w:hint="eastAsia" w:ascii="宋体" w:hAnsi="宋体" w:cs="宋体"/>
          <w:sz w:val="22"/>
          <w:szCs w:val="22"/>
        </w:rPr>
        <w:t>（2）技术培训：</w:t>
      </w:r>
    </w:p>
    <w:p w14:paraId="620CB192">
      <w:pPr>
        <w:widowControl/>
        <w:spacing w:line="360" w:lineRule="auto"/>
        <w:rPr>
          <w:rFonts w:ascii="宋体" w:hAnsi="宋体" w:cs="宋体"/>
          <w:sz w:val="22"/>
          <w:szCs w:val="22"/>
        </w:rPr>
      </w:pPr>
      <w:r>
        <w:rPr>
          <w:rFonts w:hint="eastAsia" w:ascii="宋体" w:hAnsi="宋体" w:cs="宋体"/>
          <w:sz w:val="22"/>
          <w:szCs w:val="22"/>
        </w:rPr>
        <w:t>中标供应商应负责对采购人的相关使用人员进行不少于4名人员的专业培训，直至相关使用人员能独立、正确地对产品进行安装、使用等，提供详细培训计划。培训发生的各种费用包括在投标报价中，具体培训时间及培训内容由双方签订合同后商定。</w:t>
      </w:r>
    </w:p>
    <w:p w14:paraId="1C05106B">
      <w:pPr>
        <w:widowControl/>
        <w:spacing w:line="360" w:lineRule="auto"/>
        <w:rPr>
          <w:rFonts w:ascii="宋体" w:hAnsi="宋体" w:cs="宋体"/>
          <w:sz w:val="22"/>
          <w:szCs w:val="22"/>
        </w:rPr>
      </w:pPr>
      <w:r>
        <w:rPr>
          <w:rFonts w:hint="eastAsia" w:ascii="宋体" w:hAnsi="宋体" w:cs="宋体"/>
          <w:sz w:val="22"/>
          <w:szCs w:val="22"/>
        </w:rPr>
        <w:t>（3）售后服务承诺：</w:t>
      </w:r>
    </w:p>
    <w:p w14:paraId="095397AA">
      <w:pPr>
        <w:widowControl/>
        <w:spacing w:line="360" w:lineRule="auto"/>
        <w:rPr>
          <w:rFonts w:ascii="宋体" w:hAnsi="宋体" w:cs="宋体"/>
          <w:sz w:val="22"/>
          <w:szCs w:val="22"/>
        </w:rPr>
      </w:pPr>
      <w:r>
        <w:rPr>
          <w:rFonts w:hint="eastAsia" w:ascii="宋体" w:hAnsi="宋体" w:cs="宋体"/>
          <w:sz w:val="22"/>
          <w:szCs w:val="22"/>
        </w:rPr>
        <w:t>所投产品实行“三包”，在服务期内需提供7×24小时售后服务，确保随时能到现场解决技术、质量等问题。要求在接到采购人报修通知后30分钟之内响应，1小时内到达现场，2小时之内解决问题。如无法解决，则需提供同档备机。如果中标供应商在收到通知后7天内没有弥补缺陷，采购人可采取必要的补救措施，但风险和费用将由中标供应商承担。</w:t>
      </w:r>
    </w:p>
    <w:p w14:paraId="66EE1079">
      <w:pPr>
        <w:widowControl/>
        <w:spacing w:line="360" w:lineRule="auto"/>
        <w:rPr>
          <w:rFonts w:ascii="宋体" w:hAnsi="宋体" w:cs="宋体"/>
          <w:sz w:val="22"/>
          <w:szCs w:val="22"/>
        </w:rPr>
      </w:pPr>
      <w:r>
        <w:rPr>
          <w:rFonts w:hint="eastAsia" w:ascii="宋体" w:hAnsi="宋体" w:cs="宋体"/>
          <w:sz w:val="22"/>
          <w:szCs w:val="22"/>
        </w:rPr>
        <w:t>需提供保修期后的技术支持。保修期外提供维修并仅收取成本费（成本费只包括配件成本，但不包括人员工时、交通、住宿费等配件成本以外的费用）。</w:t>
      </w:r>
    </w:p>
    <w:p w14:paraId="55FAE93E">
      <w:pPr>
        <w:widowControl/>
        <w:spacing w:line="360" w:lineRule="auto"/>
        <w:rPr>
          <w:rFonts w:ascii="宋体" w:hAnsi="宋体"/>
          <w:szCs w:val="21"/>
        </w:rPr>
      </w:pPr>
      <w:r>
        <w:rPr>
          <w:rFonts w:hint="eastAsia" w:ascii="宋体" w:hAnsi="宋体" w:cs="宋体"/>
          <w:sz w:val="22"/>
          <w:szCs w:val="22"/>
        </w:rPr>
        <w:t>备注：上述（包括但不限于）各项与本项目实施有关的服务所需费用均需包含在投标报价中，采购人不再另行支付，有特殊要求的内容除外。</w:t>
      </w:r>
      <w:r>
        <w:rPr>
          <w:rFonts w:ascii="宋体" w:hAnsi="宋体"/>
          <w:szCs w:val="21"/>
        </w:rPr>
        <w:br w:type="page"/>
      </w:r>
    </w:p>
    <w:p w14:paraId="15D2CFF6">
      <w:pPr>
        <w:spacing w:line="360" w:lineRule="auto"/>
        <w:jc w:val="center"/>
        <w:outlineLvl w:val="0"/>
        <w:rPr>
          <w:rFonts w:ascii="宋体" w:hAnsi="宋体" w:cs="宋体"/>
          <w:b/>
          <w:sz w:val="24"/>
        </w:rPr>
      </w:pPr>
      <w:bookmarkStart w:id="873" w:name="_Toc3132"/>
      <w:bookmarkStart w:id="874" w:name="_Toc166771735"/>
      <w:r>
        <w:rPr>
          <w:rFonts w:hint="eastAsia" w:ascii="宋体" w:hAnsi="宋体" w:cs="宋体"/>
          <w:b/>
          <w:sz w:val="24"/>
        </w:rPr>
        <w:t>第六章   拟签订的合同文本</w:t>
      </w:r>
      <w:bookmarkEnd w:id="873"/>
      <w:bookmarkEnd w:id="874"/>
    </w:p>
    <w:p w14:paraId="5380BB13">
      <w:pPr>
        <w:spacing w:line="360" w:lineRule="auto"/>
        <w:jc w:val="center"/>
        <w:rPr>
          <w:rFonts w:ascii="宋体" w:hAnsi="宋体" w:cs="宋体"/>
          <w:b/>
          <w:bCs/>
          <w:sz w:val="24"/>
        </w:rPr>
      </w:pPr>
      <w:r>
        <w:rPr>
          <w:rFonts w:hint="eastAsia" w:ascii="宋体" w:hAnsi="宋体" w:cs="宋体"/>
          <w:b/>
          <w:sz w:val="24"/>
        </w:rPr>
        <w:t>(本合同仅供参考，最终正式合同以双方签订为准)</w:t>
      </w:r>
    </w:p>
    <w:p w14:paraId="0C95B646">
      <w:pPr>
        <w:pStyle w:val="19"/>
        <w:tabs>
          <w:tab w:val="left" w:pos="5879"/>
        </w:tabs>
        <w:spacing w:before="0" w:line="360" w:lineRule="auto"/>
        <w:ind w:left="120"/>
        <w:rPr>
          <w:rFonts w:cs="宋体"/>
          <w:color w:val="0000FF"/>
          <w:highlight w:val="yellow"/>
        </w:rPr>
      </w:pPr>
    </w:p>
    <w:p w14:paraId="667E6442">
      <w:pPr>
        <w:spacing w:before="120"/>
        <w:jc w:val="center"/>
        <w:rPr>
          <w:rFonts w:ascii="宋体" w:hAnsi="宋体" w:cs="仿宋_GB2312"/>
          <w:b/>
          <w:sz w:val="24"/>
        </w:rPr>
      </w:pPr>
      <w:r>
        <w:rPr>
          <w:rFonts w:hint="eastAsia" w:ascii="宋体" w:hAnsi="宋体" w:cs="仿宋_GB2312"/>
          <w:b/>
          <w:sz w:val="24"/>
        </w:rPr>
        <w:t>政</w:t>
      </w:r>
      <w:r>
        <w:rPr>
          <w:rFonts w:ascii="宋体" w:hAnsi="宋体" w:cs="仿宋_GB2312"/>
          <w:b/>
          <w:sz w:val="24"/>
        </w:rPr>
        <w:t xml:space="preserve"> </w:t>
      </w:r>
      <w:r>
        <w:rPr>
          <w:rFonts w:hint="eastAsia" w:ascii="宋体" w:hAnsi="宋体" w:cs="仿宋_GB2312"/>
          <w:b/>
          <w:sz w:val="24"/>
        </w:rPr>
        <w:t>府</w:t>
      </w:r>
      <w:r>
        <w:rPr>
          <w:rFonts w:ascii="宋体" w:hAnsi="宋体" w:cs="仿宋_GB2312"/>
          <w:b/>
          <w:sz w:val="24"/>
        </w:rPr>
        <w:t xml:space="preserve"> </w:t>
      </w:r>
      <w:r>
        <w:rPr>
          <w:rFonts w:hint="eastAsia" w:ascii="宋体" w:hAnsi="宋体" w:cs="仿宋_GB2312"/>
          <w:b/>
          <w:sz w:val="24"/>
        </w:rPr>
        <w:t>采</w:t>
      </w:r>
      <w:r>
        <w:rPr>
          <w:rFonts w:ascii="宋体" w:hAnsi="宋体" w:cs="仿宋_GB2312"/>
          <w:b/>
          <w:sz w:val="24"/>
        </w:rPr>
        <w:t xml:space="preserve"> </w:t>
      </w:r>
      <w:r>
        <w:rPr>
          <w:rFonts w:hint="eastAsia" w:ascii="宋体" w:hAnsi="宋体" w:cs="仿宋_GB2312"/>
          <w:b/>
          <w:sz w:val="24"/>
        </w:rPr>
        <w:t>购</w:t>
      </w:r>
      <w:r>
        <w:rPr>
          <w:rFonts w:ascii="宋体" w:hAnsi="宋体" w:cs="仿宋_GB2312"/>
          <w:b/>
          <w:sz w:val="24"/>
        </w:rPr>
        <w:t xml:space="preserve"> </w:t>
      </w:r>
      <w:r>
        <w:rPr>
          <w:rFonts w:hint="eastAsia" w:ascii="宋体" w:hAnsi="宋体" w:cs="仿宋_GB2312"/>
          <w:b/>
          <w:sz w:val="24"/>
        </w:rPr>
        <w:t>合</w:t>
      </w:r>
      <w:r>
        <w:rPr>
          <w:rFonts w:ascii="宋体" w:hAnsi="宋体" w:cs="仿宋_GB2312"/>
          <w:b/>
          <w:sz w:val="24"/>
        </w:rPr>
        <w:t xml:space="preserve"> </w:t>
      </w:r>
      <w:r>
        <w:rPr>
          <w:rFonts w:hint="eastAsia" w:ascii="宋体" w:hAnsi="宋体" w:cs="仿宋_GB2312"/>
          <w:b/>
          <w:sz w:val="24"/>
        </w:rPr>
        <w:t>同</w:t>
      </w:r>
    </w:p>
    <w:p w14:paraId="19D92719">
      <w:pPr>
        <w:spacing w:before="120"/>
        <w:jc w:val="center"/>
        <w:rPr>
          <w:rFonts w:ascii="宋体" w:hAnsi="宋体" w:cs="仿宋_GB2312"/>
          <w:sz w:val="24"/>
        </w:rPr>
      </w:pPr>
    </w:p>
    <w:p w14:paraId="3ABDABDF">
      <w:pPr>
        <w:wordWrap w:val="0"/>
        <w:spacing w:before="120"/>
        <w:jc w:val="right"/>
        <w:rPr>
          <w:rFonts w:ascii="宋体" w:hAnsi="宋体" w:cs="仿宋_GB2312"/>
          <w:sz w:val="24"/>
        </w:rPr>
      </w:pPr>
      <w:bookmarkStart w:id="875" w:name="_Toc109543216"/>
      <w:bookmarkStart w:id="876" w:name="_Toc109542396"/>
      <w:r>
        <w:rPr>
          <w:rFonts w:hint="eastAsia" w:ascii="宋体" w:hAnsi="宋体" w:cs="仿宋_GB2312"/>
          <w:sz w:val="24"/>
        </w:rPr>
        <w:t>合同编号：</w:t>
      </w:r>
      <w:bookmarkEnd w:id="875"/>
      <w:bookmarkEnd w:id="876"/>
      <w:r>
        <w:rPr>
          <w:rFonts w:ascii="宋体" w:hAnsi="宋体" w:cs="仿宋_GB2312"/>
          <w:sz w:val="24"/>
        </w:rPr>
        <w:t xml:space="preserve">       </w:t>
      </w:r>
    </w:p>
    <w:p w14:paraId="19774FEC">
      <w:pPr>
        <w:pStyle w:val="6"/>
        <w:spacing w:before="120"/>
        <w:ind w:firstLine="560"/>
        <w:rPr>
          <w:rFonts w:hAnsi="宋体" w:cs="仿宋_GB2312"/>
        </w:rPr>
      </w:pPr>
    </w:p>
    <w:p w14:paraId="1141D645">
      <w:pPr>
        <w:spacing w:before="120"/>
        <w:rPr>
          <w:rFonts w:ascii="宋体" w:hAnsi="宋体" w:cs="仿宋_GB2312"/>
          <w:sz w:val="24"/>
        </w:rPr>
      </w:pPr>
    </w:p>
    <w:p w14:paraId="25C5DE20">
      <w:pPr>
        <w:spacing w:before="120"/>
        <w:rPr>
          <w:rFonts w:ascii="宋体" w:hAnsi="宋体" w:cs="仿宋_GB2312"/>
          <w:sz w:val="24"/>
        </w:rPr>
      </w:pPr>
    </w:p>
    <w:p w14:paraId="32E728EC">
      <w:pPr>
        <w:spacing w:before="120"/>
        <w:rPr>
          <w:rFonts w:ascii="宋体" w:hAnsi="宋体" w:cs="仿宋_GB2312"/>
          <w:sz w:val="24"/>
        </w:rPr>
      </w:pPr>
    </w:p>
    <w:p w14:paraId="6919C185">
      <w:pPr>
        <w:spacing w:before="120"/>
        <w:rPr>
          <w:rFonts w:ascii="宋体" w:hAnsi="宋体" w:cs="仿宋_GB2312"/>
          <w:sz w:val="24"/>
        </w:rPr>
      </w:pPr>
    </w:p>
    <w:p w14:paraId="1C21F8B7">
      <w:pPr>
        <w:spacing w:before="120"/>
        <w:ind w:left="960"/>
        <w:rPr>
          <w:rFonts w:ascii="宋体" w:hAnsi="宋体" w:cs="仿宋_GB2312"/>
          <w:sz w:val="24"/>
        </w:rPr>
      </w:pPr>
    </w:p>
    <w:p w14:paraId="5E4F3F73">
      <w:pPr>
        <w:spacing w:before="120"/>
        <w:ind w:left="960"/>
        <w:rPr>
          <w:rFonts w:ascii="宋体" w:hAnsi="宋体" w:cs="仿宋_GB2312"/>
          <w:sz w:val="24"/>
        </w:rPr>
      </w:pPr>
    </w:p>
    <w:p w14:paraId="2141F6BF">
      <w:pPr>
        <w:spacing w:before="120"/>
        <w:ind w:left="960"/>
        <w:rPr>
          <w:rFonts w:ascii="宋体" w:hAnsi="宋体" w:cs="仿宋_GB2312"/>
          <w:sz w:val="24"/>
        </w:rPr>
      </w:pPr>
      <w:r>
        <w:rPr>
          <w:rFonts w:hint="eastAsia" w:ascii="宋体" w:hAnsi="宋体" w:cs="仿宋_GB2312"/>
          <w:sz w:val="24"/>
        </w:rPr>
        <w:t>项目名称：</w:t>
      </w:r>
      <w:r>
        <w:rPr>
          <w:rFonts w:ascii="宋体" w:hAnsi="宋体" w:cs="仿宋_GB2312"/>
          <w:sz w:val="24"/>
          <w:u w:val="single"/>
        </w:rPr>
        <w:t xml:space="preserve">                                        </w:t>
      </w:r>
      <w:r>
        <w:rPr>
          <w:rFonts w:ascii="宋体" w:hAnsi="宋体" w:cs="仿宋_GB2312"/>
          <w:sz w:val="24"/>
        </w:rPr>
        <w:t xml:space="preserve">     </w:t>
      </w:r>
    </w:p>
    <w:p w14:paraId="7AA3BA4D">
      <w:pPr>
        <w:spacing w:before="120"/>
        <w:ind w:left="960"/>
        <w:rPr>
          <w:rFonts w:ascii="宋体" w:hAnsi="宋体" w:cs="仿宋_GB2312"/>
          <w:sz w:val="24"/>
        </w:rPr>
      </w:pPr>
    </w:p>
    <w:p w14:paraId="762F0FA9">
      <w:pPr>
        <w:spacing w:before="120"/>
        <w:ind w:left="960"/>
        <w:rPr>
          <w:rFonts w:ascii="宋体" w:hAnsi="宋体" w:cs="仿宋_GB2312"/>
          <w:sz w:val="24"/>
          <w:u w:val="single"/>
        </w:rPr>
      </w:pPr>
    </w:p>
    <w:p w14:paraId="0678B19F">
      <w:pPr>
        <w:pStyle w:val="40"/>
        <w:spacing w:before="120"/>
        <w:rPr>
          <w:rFonts w:ascii="宋体" w:hAnsi="宋体" w:cs="仿宋_GB2312"/>
          <w:sz w:val="24"/>
        </w:rPr>
      </w:pPr>
    </w:p>
    <w:p w14:paraId="5F42D18A">
      <w:pPr>
        <w:rPr>
          <w:rFonts w:ascii="宋体" w:hAnsi="宋体" w:cs="仿宋_GB2312"/>
        </w:rPr>
      </w:pPr>
    </w:p>
    <w:p w14:paraId="216D7E7D">
      <w:pPr>
        <w:rPr>
          <w:rFonts w:ascii="宋体" w:hAnsi="宋体" w:cs="仿宋_GB2312"/>
        </w:rPr>
      </w:pPr>
    </w:p>
    <w:p w14:paraId="009A55B5">
      <w:pPr>
        <w:spacing w:before="120"/>
        <w:ind w:left="960"/>
        <w:rPr>
          <w:rFonts w:ascii="宋体" w:hAnsi="宋体" w:cs="仿宋_GB2312"/>
          <w:sz w:val="24"/>
        </w:rPr>
      </w:pPr>
      <w:r>
        <w:rPr>
          <w:rFonts w:hint="eastAsia" w:ascii="宋体" w:hAnsi="宋体" w:cs="仿宋_GB2312"/>
          <w:sz w:val="24"/>
        </w:rPr>
        <w:t>采购人：</w:t>
      </w:r>
      <w:r>
        <w:rPr>
          <w:rFonts w:ascii="宋体" w:hAnsi="宋体" w:cs="仿宋_GB2312"/>
          <w:sz w:val="24"/>
          <w:u w:val="single"/>
        </w:rPr>
        <w:t xml:space="preserve">                                          </w:t>
      </w:r>
    </w:p>
    <w:p w14:paraId="3BD6C17E">
      <w:pPr>
        <w:spacing w:before="120"/>
        <w:ind w:left="960"/>
        <w:rPr>
          <w:rFonts w:ascii="宋体" w:hAnsi="宋体" w:cs="仿宋_GB2312"/>
          <w:sz w:val="24"/>
        </w:rPr>
      </w:pPr>
    </w:p>
    <w:p w14:paraId="38C9D637">
      <w:pPr>
        <w:spacing w:before="120"/>
        <w:ind w:left="960"/>
        <w:rPr>
          <w:rFonts w:ascii="宋体" w:hAnsi="宋体" w:cs="仿宋_GB2312"/>
          <w:sz w:val="24"/>
          <w:u w:val="single"/>
        </w:rPr>
      </w:pPr>
      <w:r>
        <w:rPr>
          <w:rFonts w:hint="eastAsia" w:ascii="宋体" w:hAnsi="宋体" w:cs="仿宋_GB2312"/>
          <w:sz w:val="24"/>
        </w:rPr>
        <w:t>中标供应商：</w:t>
      </w:r>
      <w:r>
        <w:rPr>
          <w:rFonts w:ascii="宋体" w:hAnsi="宋体" w:cs="仿宋_GB2312"/>
          <w:sz w:val="24"/>
          <w:u w:val="single"/>
        </w:rPr>
        <w:t xml:space="preserve">                                      </w:t>
      </w:r>
    </w:p>
    <w:p w14:paraId="322BE050">
      <w:pPr>
        <w:spacing w:before="120"/>
        <w:ind w:firstLine="840" w:firstLineChars="350"/>
        <w:rPr>
          <w:rFonts w:ascii="宋体" w:hAnsi="宋体" w:cs="仿宋_GB2312"/>
          <w:sz w:val="24"/>
        </w:rPr>
      </w:pPr>
    </w:p>
    <w:p w14:paraId="584918DB">
      <w:pPr>
        <w:spacing w:line="360" w:lineRule="auto"/>
        <w:jc w:val="center"/>
        <w:rPr>
          <w:rFonts w:ascii="宋体" w:hAnsi="宋体" w:cs="宋体"/>
          <w:sz w:val="24"/>
        </w:rPr>
      </w:pPr>
      <w:r>
        <w:rPr>
          <w:rFonts w:hint="eastAsia" w:ascii="宋体" w:hAnsi="宋体" w:cs="仿宋_GB2312"/>
          <w:sz w:val="24"/>
        </w:rPr>
        <w:t>签署日期：</w:t>
      </w:r>
    </w:p>
    <w:p w14:paraId="074B6174">
      <w:pPr>
        <w:snapToGrid w:val="0"/>
        <w:spacing w:line="360" w:lineRule="auto"/>
        <w:rPr>
          <w:rFonts w:ascii="宋体" w:hAnsi="宋体" w:cs="宋体"/>
          <w:sz w:val="24"/>
        </w:rPr>
      </w:pPr>
    </w:p>
    <w:p w14:paraId="71E65516">
      <w:pPr>
        <w:spacing w:line="360" w:lineRule="auto"/>
        <w:jc w:val="center"/>
        <w:rPr>
          <w:rFonts w:ascii="宋体" w:hAnsi="宋体"/>
          <w:b/>
          <w:szCs w:val="21"/>
        </w:rPr>
      </w:pPr>
      <w:r>
        <w:rPr>
          <w:rFonts w:ascii="宋体" w:hAnsi="宋体" w:cs="宋体"/>
          <w:b/>
          <w:sz w:val="24"/>
        </w:rPr>
        <w:br w:type="page"/>
      </w:r>
      <w:bookmarkStart w:id="877" w:name="_Toc22672"/>
      <w:r>
        <w:rPr>
          <w:rFonts w:hint="eastAsia" w:ascii="宋体" w:hAnsi="宋体"/>
          <w:b/>
          <w:szCs w:val="21"/>
        </w:rPr>
        <w:t>采购合同</w:t>
      </w:r>
    </w:p>
    <w:p w14:paraId="2C5B24CE">
      <w:pPr>
        <w:spacing w:line="360" w:lineRule="auto"/>
        <w:jc w:val="right"/>
        <w:rPr>
          <w:rFonts w:ascii="宋体" w:hAnsi="宋体"/>
          <w:szCs w:val="21"/>
        </w:rPr>
      </w:pPr>
      <w:r>
        <w:rPr>
          <w:rFonts w:hint="eastAsia" w:ascii="宋体" w:hAnsi="宋体"/>
          <w:szCs w:val="21"/>
        </w:rPr>
        <w:t>合同编号：</w:t>
      </w:r>
    </w:p>
    <w:p w14:paraId="3F9FB765">
      <w:pPr>
        <w:spacing w:line="360" w:lineRule="auto"/>
        <w:rPr>
          <w:rFonts w:ascii="宋体" w:hAnsi="宋体"/>
          <w:szCs w:val="21"/>
        </w:rPr>
      </w:pPr>
      <w:r>
        <w:rPr>
          <w:rFonts w:hint="eastAsia" w:ascii="宋体" w:hAnsi="宋体"/>
          <w:szCs w:val="21"/>
        </w:rPr>
        <w:t>需方（甲方）</w:t>
      </w:r>
      <w:r>
        <w:rPr>
          <w:rFonts w:ascii="宋体" w:hAnsi="宋体"/>
          <w:szCs w:val="21"/>
        </w:rPr>
        <w:t xml:space="preserve">: </w:t>
      </w:r>
    </w:p>
    <w:p w14:paraId="6D4B7F3F">
      <w:pPr>
        <w:spacing w:line="360" w:lineRule="auto"/>
        <w:jc w:val="left"/>
        <w:rPr>
          <w:rFonts w:ascii="宋体" w:hAnsi="宋体"/>
          <w:szCs w:val="21"/>
        </w:rPr>
      </w:pPr>
      <w:r>
        <w:rPr>
          <w:rFonts w:hint="eastAsia" w:ascii="宋体" w:hAnsi="宋体"/>
          <w:szCs w:val="21"/>
        </w:rPr>
        <w:t>供方（乙方）：</w:t>
      </w:r>
      <w:r>
        <w:rPr>
          <w:rFonts w:ascii="宋体" w:hAnsi="宋体"/>
          <w:szCs w:val="21"/>
        </w:rPr>
        <w:t xml:space="preserve"> </w:t>
      </w:r>
    </w:p>
    <w:p w14:paraId="045D80C3">
      <w:pPr>
        <w:spacing w:line="360" w:lineRule="auto"/>
        <w:rPr>
          <w:rFonts w:ascii="宋体" w:hAnsi="宋体"/>
          <w:szCs w:val="21"/>
        </w:rPr>
      </w:pPr>
      <w:r>
        <w:rPr>
          <w:rFonts w:hint="eastAsia" w:ascii="宋体" w:hAnsi="宋体"/>
          <w:szCs w:val="21"/>
        </w:rPr>
        <w:t>签订时间：</w:t>
      </w:r>
      <w:r>
        <w:rPr>
          <w:rFonts w:ascii="宋体" w:hAnsi="宋体"/>
          <w:szCs w:val="21"/>
        </w:rPr>
        <w:t xml:space="preserve">                           签订地点： </w:t>
      </w:r>
    </w:p>
    <w:p w14:paraId="12216979">
      <w:pPr>
        <w:spacing w:line="360" w:lineRule="auto"/>
        <w:ind w:firstLine="315" w:firstLineChars="150"/>
        <w:rPr>
          <w:rFonts w:ascii="宋体" w:hAnsi="宋体"/>
          <w:szCs w:val="21"/>
        </w:rPr>
      </w:pPr>
      <w:r>
        <w:rPr>
          <w:rFonts w:hint="eastAsia" w:ascii="宋体" w:hAnsi="宋体"/>
          <w:szCs w:val="21"/>
        </w:rPr>
        <w:t>根据《中华人民共和国》及相关法律法规，经甲乙双方协商一致，订立本合同，以便共同遵守。</w:t>
      </w:r>
    </w:p>
    <w:p w14:paraId="26D7F604">
      <w:pPr>
        <w:spacing w:line="360" w:lineRule="auto"/>
        <w:ind w:firstLine="315" w:firstLineChars="150"/>
        <w:rPr>
          <w:rFonts w:ascii="宋体" w:hAnsi="宋体"/>
          <w:szCs w:val="21"/>
        </w:rPr>
      </w:pPr>
    </w:p>
    <w:p w14:paraId="4605ADA0">
      <w:pPr>
        <w:numPr>
          <w:ilvl w:val="0"/>
          <w:numId w:val="15"/>
        </w:numPr>
        <w:spacing w:line="360" w:lineRule="auto"/>
        <w:rPr>
          <w:rFonts w:ascii="宋体" w:hAnsi="宋体"/>
          <w:szCs w:val="21"/>
        </w:rPr>
      </w:pPr>
      <w:r>
        <w:rPr>
          <w:rFonts w:hint="eastAsia" w:ascii="宋体" w:hAnsi="宋体"/>
          <w:b/>
          <w:szCs w:val="21"/>
        </w:rPr>
        <w:t>标的名称、服务内容、数量、单价、金额</w:t>
      </w:r>
      <w:r>
        <w:rPr>
          <w:rFonts w:hint="eastAsia" w:ascii="宋体" w:hAnsi="宋体"/>
          <w:szCs w:val="21"/>
        </w:rPr>
        <w:t>：</w:t>
      </w:r>
    </w:p>
    <w:tbl>
      <w:tblPr>
        <w:tblStyle w:val="44"/>
        <w:tblW w:w="951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22"/>
        <w:gridCol w:w="1878"/>
        <w:gridCol w:w="822"/>
        <w:gridCol w:w="1022"/>
        <w:gridCol w:w="1245"/>
        <w:gridCol w:w="1344"/>
        <w:gridCol w:w="1300"/>
      </w:tblGrid>
      <w:tr w14:paraId="18C1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62E2B97A">
            <w:pPr>
              <w:spacing w:line="360" w:lineRule="auto"/>
              <w:jc w:val="center"/>
              <w:rPr>
                <w:rFonts w:ascii="宋体" w:hAnsi="宋体"/>
                <w:szCs w:val="21"/>
              </w:rPr>
            </w:pPr>
            <w:r>
              <w:rPr>
                <w:rFonts w:hint="eastAsia" w:ascii="宋体" w:hAnsi="宋体"/>
                <w:szCs w:val="21"/>
              </w:rPr>
              <w:t>序号</w:t>
            </w:r>
          </w:p>
        </w:tc>
        <w:tc>
          <w:tcPr>
            <w:tcW w:w="1222" w:type="dxa"/>
            <w:vAlign w:val="center"/>
          </w:tcPr>
          <w:p w14:paraId="2EF25BCE">
            <w:pPr>
              <w:spacing w:line="360" w:lineRule="auto"/>
              <w:jc w:val="center"/>
              <w:rPr>
                <w:rFonts w:ascii="宋体" w:hAnsi="宋体"/>
                <w:szCs w:val="21"/>
              </w:rPr>
            </w:pPr>
            <w:r>
              <w:rPr>
                <w:rFonts w:hint="eastAsia" w:ascii="宋体" w:hAnsi="宋体"/>
                <w:szCs w:val="21"/>
              </w:rPr>
              <w:t>物品名称</w:t>
            </w:r>
          </w:p>
        </w:tc>
        <w:tc>
          <w:tcPr>
            <w:tcW w:w="1878" w:type="dxa"/>
            <w:vAlign w:val="center"/>
          </w:tcPr>
          <w:p w14:paraId="22B8C98D">
            <w:pPr>
              <w:spacing w:line="360" w:lineRule="auto"/>
              <w:jc w:val="center"/>
              <w:rPr>
                <w:rFonts w:ascii="宋体" w:hAnsi="宋体"/>
                <w:szCs w:val="21"/>
              </w:rPr>
            </w:pPr>
            <w:r>
              <w:rPr>
                <w:rFonts w:hint="eastAsia" w:ascii="宋体" w:hAnsi="宋体"/>
                <w:szCs w:val="21"/>
              </w:rPr>
              <w:t>服务内容</w:t>
            </w:r>
          </w:p>
        </w:tc>
        <w:tc>
          <w:tcPr>
            <w:tcW w:w="822" w:type="dxa"/>
            <w:vAlign w:val="center"/>
          </w:tcPr>
          <w:p w14:paraId="2618E64A">
            <w:pPr>
              <w:spacing w:line="360" w:lineRule="auto"/>
              <w:jc w:val="center"/>
              <w:rPr>
                <w:rFonts w:ascii="宋体" w:hAnsi="宋体"/>
                <w:szCs w:val="21"/>
              </w:rPr>
            </w:pPr>
            <w:r>
              <w:rPr>
                <w:rFonts w:hint="eastAsia" w:ascii="宋体" w:hAnsi="宋体"/>
                <w:szCs w:val="21"/>
              </w:rPr>
              <w:t>计量</w:t>
            </w:r>
          </w:p>
          <w:p w14:paraId="244763F9">
            <w:pPr>
              <w:spacing w:line="360" w:lineRule="auto"/>
              <w:jc w:val="center"/>
              <w:rPr>
                <w:rFonts w:ascii="宋体" w:hAnsi="宋体"/>
                <w:szCs w:val="21"/>
              </w:rPr>
            </w:pPr>
            <w:r>
              <w:rPr>
                <w:rFonts w:hint="eastAsia" w:ascii="宋体" w:hAnsi="宋体"/>
                <w:szCs w:val="21"/>
              </w:rPr>
              <w:t>单位</w:t>
            </w:r>
          </w:p>
        </w:tc>
        <w:tc>
          <w:tcPr>
            <w:tcW w:w="1022" w:type="dxa"/>
            <w:vAlign w:val="center"/>
          </w:tcPr>
          <w:p w14:paraId="61D31F0C">
            <w:pPr>
              <w:spacing w:line="360" w:lineRule="auto"/>
              <w:jc w:val="center"/>
              <w:rPr>
                <w:rFonts w:ascii="宋体" w:hAnsi="宋体"/>
                <w:szCs w:val="21"/>
              </w:rPr>
            </w:pPr>
            <w:r>
              <w:rPr>
                <w:rFonts w:hint="eastAsia" w:ascii="宋体" w:hAnsi="宋体"/>
                <w:szCs w:val="21"/>
              </w:rPr>
              <w:t>数量</w:t>
            </w:r>
          </w:p>
        </w:tc>
        <w:tc>
          <w:tcPr>
            <w:tcW w:w="1245" w:type="dxa"/>
            <w:vAlign w:val="center"/>
          </w:tcPr>
          <w:p w14:paraId="7B5AF628">
            <w:pPr>
              <w:spacing w:line="360" w:lineRule="auto"/>
              <w:jc w:val="center"/>
              <w:rPr>
                <w:rFonts w:ascii="宋体" w:hAnsi="宋体"/>
                <w:szCs w:val="21"/>
              </w:rPr>
            </w:pPr>
            <w:r>
              <w:rPr>
                <w:rFonts w:hint="eastAsia" w:ascii="宋体" w:hAnsi="宋体"/>
                <w:szCs w:val="21"/>
              </w:rPr>
              <w:t>单价（元）</w:t>
            </w:r>
          </w:p>
        </w:tc>
        <w:tc>
          <w:tcPr>
            <w:tcW w:w="1344" w:type="dxa"/>
            <w:vAlign w:val="center"/>
          </w:tcPr>
          <w:p w14:paraId="6BA264D3">
            <w:pPr>
              <w:spacing w:line="360" w:lineRule="auto"/>
              <w:jc w:val="center"/>
              <w:rPr>
                <w:rFonts w:ascii="宋体" w:hAnsi="宋体"/>
                <w:szCs w:val="21"/>
              </w:rPr>
            </w:pPr>
            <w:r>
              <w:rPr>
                <w:rFonts w:hint="eastAsia" w:ascii="宋体" w:hAnsi="宋体"/>
                <w:szCs w:val="21"/>
              </w:rPr>
              <w:t>总价（元）</w:t>
            </w:r>
          </w:p>
        </w:tc>
        <w:tc>
          <w:tcPr>
            <w:tcW w:w="1300" w:type="dxa"/>
            <w:vAlign w:val="center"/>
          </w:tcPr>
          <w:p w14:paraId="5002DC13">
            <w:pPr>
              <w:spacing w:line="360" w:lineRule="auto"/>
              <w:jc w:val="center"/>
              <w:rPr>
                <w:rFonts w:ascii="宋体" w:hAnsi="宋体"/>
                <w:szCs w:val="21"/>
              </w:rPr>
            </w:pPr>
            <w:r>
              <w:rPr>
                <w:rFonts w:hint="eastAsia" w:ascii="宋体" w:hAnsi="宋体"/>
                <w:szCs w:val="21"/>
              </w:rPr>
              <w:t>备注</w:t>
            </w:r>
          </w:p>
        </w:tc>
      </w:tr>
      <w:tr w14:paraId="5048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5A3B0AEE">
            <w:pPr>
              <w:spacing w:line="360" w:lineRule="auto"/>
              <w:jc w:val="center"/>
              <w:rPr>
                <w:rFonts w:ascii="宋体" w:hAnsi="宋体"/>
                <w:szCs w:val="21"/>
              </w:rPr>
            </w:pPr>
          </w:p>
        </w:tc>
        <w:tc>
          <w:tcPr>
            <w:tcW w:w="1222" w:type="dxa"/>
            <w:vAlign w:val="center"/>
          </w:tcPr>
          <w:p w14:paraId="261F3E21">
            <w:pPr>
              <w:spacing w:line="360" w:lineRule="auto"/>
              <w:jc w:val="center"/>
              <w:rPr>
                <w:rFonts w:ascii="宋体" w:hAnsi="宋体"/>
                <w:szCs w:val="21"/>
              </w:rPr>
            </w:pPr>
          </w:p>
        </w:tc>
        <w:tc>
          <w:tcPr>
            <w:tcW w:w="1878" w:type="dxa"/>
            <w:vAlign w:val="center"/>
          </w:tcPr>
          <w:p w14:paraId="179F4086">
            <w:pPr>
              <w:spacing w:line="360" w:lineRule="auto"/>
              <w:jc w:val="center"/>
              <w:rPr>
                <w:rFonts w:ascii="宋体" w:hAnsi="宋体"/>
                <w:szCs w:val="21"/>
              </w:rPr>
            </w:pPr>
          </w:p>
        </w:tc>
        <w:tc>
          <w:tcPr>
            <w:tcW w:w="822" w:type="dxa"/>
            <w:vAlign w:val="center"/>
          </w:tcPr>
          <w:p w14:paraId="537B0190">
            <w:pPr>
              <w:spacing w:line="360" w:lineRule="auto"/>
              <w:jc w:val="center"/>
              <w:rPr>
                <w:rFonts w:ascii="宋体" w:hAnsi="宋体"/>
                <w:szCs w:val="21"/>
              </w:rPr>
            </w:pPr>
          </w:p>
        </w:tc>
        <w:tc>
          <w:tcPr>
            <w:tcW w:w="1022" w:type="dxa"/>
            <w:vAlign w:val="center"/>
          </w:tcPr>
          <w:p w14:paraId="30F7C396">
            <w:pPr>
              <w:spacing w:line="360" w:lineRule="auto"/>
              <w:jc w:val="center"/>
              <w:rPr>
                <w:rFonts w:ascii="宋体" w:hAnsi="宋体"/>
                <w:szCs w:val="21"/>
              </w:rPr>
            </w:pPr>
          </w:p>
        </w:tc>
        <w:tc>
          <w:tcPr>
            <w:tcW w:w="1245" w:type="dxa"/>
            <w:vAlign w:val="center"/>
          </w:tcPr>
          <w:p w14:paraId="2C1715E7">
            <w:pPr>
              <w:spacing w:line="360" w:lineRule="auto"/>
              <w:jc w:val="center"/>
              <w:rPr>
                <w:rFonts w:ascii="宋体" w:hAnsi="宋体"/>
                <w:szCs w:val="21"/>
              </w:rPr>
            </w:pPr>
          </w:p>
        </w:tc>
        <w:tc>
          <w:tcPr>
            <w:tcW w:w="1344" w:type="dxa"/>
            <w:vAlign w:val="center"/>
          </w:tcPr>
          <w:p w14:paraId="0CB0128B">
            <w:pPr>
              <w:spacing w:line="360" w:lineRule="auto"/>
              <w:jc w:val="center"/>
              <w:rPr>
                <w:rFonts w:ascii="宋体" w:hAnsi="宋体"/>
                <w:szCs w:val="21"/>
              </w:rPr>
            </w:pPr>
          </w:p>
        </w:tc>
        <w:tc>
          <w:tcPr>
            <w:tcW w:w="1300" w:type="dxa"/>
            <w:vAlign w:val="center"/>
          </w:tcPr>
          <w:p w14:paraId="59C406E2">
            <w:pPr>
              <w:spacing w:line="360" w:lineRule="auto"/>
              <w:jc w:val="center"/>
              <w:rPr>
                <w:rFonts w:ascii="宋体" w:hAnsi="宋体"/>
                <w:szCs w:val="21"/>
              </w:rPr>
            </w:pPr>
          </w:p>
        </w:tc>
      </w:tr>
      <w:tr w14:paraId="4C46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171D4690">
            <w:pPr>
              <w:spacing w:line="360" w:lineRule="auto"/>
              <w:jc w:val="center"/>
              <w:rPr>
                <w:rFonts w:ascii="宋体" w:hAnsi="宋体"/>
                <w:szCs w:val="21"/>
              </w:rPr>
            </w:pPr>
            <w:r>
              <w:rPr>
                <w:rFonts w:ascii="宋体" w:hAnsi="宋体"/>
                <w:szCs w:val="21"/>
              </w:rPr>
              <w:t>…</w:t>
            </w:r>
          </w:p>
        </w:tc>
        <w:tc>
          <w:tcPr>
            <w:tcW w:w="1222" w:type="dxa"/>
            <w:vAlign w:val="center"/>
          </w:tcPr>
          <w:p w14:paraId="5928BF74">
            <w:pPr>
              <w:spacing w:line="360" w:lineRule="auto"/>
              <w:jc w:val="center"/>
              <w:rPr>
                <w:rFonts w:ascii="宋体" w:hAnsi="宋体"/>
                <w:szCs w:val="21"/>
              </w:rPr>
            </w:pPr>
          </w:p>
        </w:tc>
        <w:tc>
          <w:tcPr>
            <w:tcW w:w="1878" w:type="dxa"/>
            <w:vAlign w:val="center"/>
          </w:tcPr>
          <w:p w14:paraId="0B45A760">
            <w:pPr>
              <w:spacing w:line="360" w:lineRule="auto"/>
              <w:jc w:val="center"/>
              <w:rPr>
                <w:rFonts w:ascii="宋体" w:hAnsi="宋体"/>
                <w:szCs w:val="21"/>
              </w:rPr>
            </w:pPr>
          </w:p>
        </w:tc>
        <w:tc>
          <w:tcPr>
            <w:tcW w:w="822" w:type="dxa"/>
            <w:vAlign w:val="center"/>
          </w:tcPr>
          <w:p w14:paraId="0A32C660">
            <w:pPr>
              <w:spacing w:line="360" w:lineRule="auto"/>
              <w:jc w:val="center"/>
              <w:rPr>
                <w:rFonts w:ascii="宋体" w:hAnsi="宋体"/>
                <w:szCs w:val="21"/>
              </w:rPr>
            </w:pPr>
          </w:p>
        </w:tc>
        <w:tc>
          <w:tcPr>
            <w:tcW w:w="1022" w:type="dxa"/>
            <w:vAlign w:val="center"/>
          </w:tcPr>
          <w:p w14:paraId="58F102B3">
            <w:pPr>
              <w:spacing w:line="360" w:lineRule="auto"/>
              <w:jc w:val="center"/>
              <w:rPr>
                <w:rFonts w:ascii="宋体" w:hAnsi="宋体"/>
                <w:szCs w:val="21"/>
              </w:rPr>
            </w:pPr>
          </w:p>
        </w:tc>
        <w:tc>
          <w:tcPr>
            <w:tcW w:w="1245" w:type="dxa"/>
            <w:vAlign w:val="center"/>
          </w:tcPr>
          <w:p w14:paraId="31018537">
            <w:pPr>
              <w:spacing w:line="360" w:lineRule="auto"/>
              <w:jc w:val="center"/>
              <w:rPr>
                <w:rFonts w:ascii="宋体" w:hAnsi="宋体"/>
                <w:szCs w:val="21"/>
              </w:rPr>
            </w:pPr>
          </w:p>
        </w:tc>
        <w:tc>
          <w:tcPr>
            <w:tcW w:w="1344" w:type="dxa"/>
            <w:vAlign w:val="center"/>
          </w:tcPr>
          <w:p w14:paraId="22604FF2">
            <w:pPr>
              <w:spacing w:line="360" w:lineRule="auto"/>
              <w:jc w:val="center"/>
              <w:rPr>
                <w:rFonts w:ascii="宋体" w:hAnsi="宋体"/>
                <w:szCs w:val="21"/>
              </w:rPr>
            </w:pPr>
          </w:p>
        </w:tc>
        <w:tc>
          <w:tcPr>
            <w:tcW w:w="1300" w:type="dxa"/>
            <w:vAlign w:val="center"/>
          </w:tcPr>
          <w:p w14:paraId="63E7BCE5">
            <w:pPr>
              <w:spacing w:line="360" w:lineRule="auto"/>
              <w:jc w:val="center"/>
              <w:rPr>
                <w:rFonts w:ascii="宋体" w:hAnsi="宋体"/>
                <w:szCs w:val="21"/>
              </w:rPr>
            </w:pPr>
          </w:p>
        </w:tc>
      </w:tr>
      <w:tr w14:paraId="0A98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868" w:type="dxa"/>
            <w:gridSpan w:val="6"/>
            <w:vAlign w:val="center"/>
          </w:tcPr>
          <w:p w14:paraId="4A115462">
            <w:pPr>
              <w:spacing w:line="360" w:lineRule="auto"/>
              <w:jc w:val="right"/>
              <w:rPr>
                <w:rFonts w:ascii="宋体" w:hAnsi="宋体"/>
                <w:szCs w:val="21"/>
              </w:rPr>
            </w:pPr>
            <w:r>
              <w:rPr>
                <w:rFonts w:hint="eastAsia" w:ascii="宋体" w:hAnsi="宋体"/>
                <w:szCs w:val="21"/>
              </w:rPr>
              <w:t>合计</w:t>
            </w:r>
          </w:p>
        </w:tc>
        <w:tc>
          <w:tcPr>
            <w:tcW w:w="1344" w:type="dxa"/>
            <w:vAlign w:val="center"/>
          </w:tcPr>
          <w:p w14:paraId="15DF11A4">
            <w:pPr>
              <w:spacing w:line="360" w:lineRule="auto"/>
              <w:jc w:val="center"/>
              <w:rPr>
                <w:rFonts w:ascii="宋体" w:hAnsi="宋体"/>
                <w:szCs w:val="21"/>
              </w:rPr>
            </w:pPr>
          </w:p>
        </w:tc>
        <w:tc>
          <w:tcPr>
            <w:tcW w:w="1300" w:type="dxa"/>
            <w:vAlign w:val="center"/>
          </w:tcPr>
          <w:p w14:paraId="29B4727B">
            <w:pPr>
              <w:spacing w:line="360" w:lineRule="auto"/>
              <w:jc w:val="center"/>
              <w:rPr>
                <w:rFonts w:ascii="宋体" w:hAnsi="宋体"/>
                <w:szCs w:val="21"/>
              </w:rPr>
            </w:pPr>
          </w:p>
        </w:tc>
      </w:tr>
    </w:tbl>
    <w:p w14:paraId="1EDD522A">
      <w:pPr>
        <w:spacing w:line="360" w:lineRule="auto"/>
        <w:rPr>
          <w:rFonts w:ascii="宋体" w:hAnsi="宋体"/>
          <w:b/>
          <w:szCs w:val="21"/>
        </w:rPr>
      </w:pPr>
    </w:p>
    <w:p w14:paraId="2BA5DB9E">
      <w:pPr>
        <w:spacing w:line="360" w:lineRule="auto"/>
        <w:rPr>
          <w:rFonts w:ascii="宋体" w:hAnsi="宋体"/>
          <w:b/>
          <w:szCs w:val="21"/>
        </w:rPr>
      </w:pPr>
      <w:r>
        <w:rPr>
          <w:rFonts w:hint="eastAsia" w:ascii="宋体" w:hAnsi="宋体"/>
          <w:b/>
          <w:szCs w:val="21"/>
        </w:rPr>
        <w:t>二、合同期限</w:t>
      </w:r>
      <w:r>
        <w:rPr>
          <w:rFonts w:ascii="宋体" w:hAnsi="宋体"/>
          <w:b/>
          <w:szCs w:val="21"/>
        </w:rPr>
        <w:t xml:space="preserve">  </w:t>
      </w:r>
    </w:p>
    <w:p w14:paraId="14E70562">
      <w:pPr>
        <w:spacing w:line="360" w:lineRule="auto"/>
        <w:ind w:left="420"/>
        <w:rPr>
          <w:rFonts w:ascii="宋体" w:hAnsi="宋体"/>
          <w:szCs w:val="21"/>
        </w:rPr>
      </w:pPr>
      <w:r>
        <w:rPr>
          <w:rFonts w:hint="eastAsia" w:ascii="宋体" w:hAnsi="宋体"/>
          <w:szCs w:val="21"/>
        </w:rPr>
        <w:t>本合同有效期自</w:t>
      </w:r>
      <w:r>
        <w:rPr>
          <w:rFonts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ascii="宋体" w:hAnsi="宋体"/>
          <w:szCs w:val="21"/>
        </w:rPr>
        <w:t xml:space="preserve"> 月</w:t>
      </w:r>
      <w:r>
        <w:rPr>
          <w:rFonts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ascii="宋体" w:hAnsi="宋体"/>
          <w:szCs w:val="21"/>
        </w:rPr>
        <w:t xml:space="preserve"> 月 </w:t>
      </w:r>
      <w:r>
        <w:rPr>
          <w:rFonts w:ascii="宋体" w:hAnsi="宋体"/>
          <w:szCs w:val="21"/>
          <w:u w:val="single"/>
        </w:rPr>
        <w:t xml:space="preserve">    </w:t>
      </w:r>
      <w:r>
        <w:rPr>
          <w:rFonts w:ascii="宋体" w:hAnsi="宋体"/>
          <w:szCs w:val="21"/>
        </w:rPr>
        <w:t xml:space="preserve"> 日止。（共计</w:t>
      </w:r>
      <w:r>
        <w:rPr>
          <w:rFonts w:ascii="宋体" w:hAnsi="宋体"/>
          <w:szCs w:val="21"/>
          <w:u w:val="single"/>
        </w:rPr>
        <w:t xml:space="preserve">    </w:t>
      </w:r>
      <w:r>
        <w:rPr>
          <w:rFonts w:hint="eastAsia" w:ascii="宋体" w:hAnsi="宋体"/>
          <w:szCs w:val="21"/>
        </w:rPr>
        <w:t>工作日）</w:t>
      </w:r>
    </w:p>
    <w:p w14:paraId="7DC630ED">
      <w:pPr>
        <w:spacing w:line="360" w:lineRule="auto"/>
        <w:rPr>
          <w:rFonts w:ascii="宋体" w:hAnsi="宋体"/>
          <w:b/>
          <w:szCs w:val="21"/>
        </w:rPr>
      </w:pPr>
    </w:p>
    <w:p w14:paraId="374FFA5F">
      <w:pPr>
        <w:spacing w:line="360" w:lineRule="auto"/>
        <w:rPr>
          <w:rFonts w:ascii="宋体" w:hAnsi="宋体"/>
          <w:b/>
          <w:szCs w:val="21"/>
        </w:rPr>
      </w:pPr>
      <w:r>
        <w:rPr>
          <w:rFonts w:hint="eastAsia" w:ascii="宋体" w:hAnsi="宋体"/>
          <w:b/>
          <w:szCs w:val="21"/>
        </w:rPr>
        <w:t>三、质量要求及技术标准</w:t>
      </w:r>
    </w:p>
    <w:p w14:paraId="1244D52C">
      <w:pPr>
        <w:spacing w:line="360" w:lineRule="auto"/>
        <w:ind w:left="420"/>
        <w:rPr>
          <w:rFonts w:ascii="宋体" w:hAnsi="宋体"/>
          <w:szCs w:val="21"/>
        </w:rPr>
      </w:pPr>
      <w:r>
        <w:rPr>
          <w:rFonts w:hint="eastAsia" w:ascii="宋体" w:hAnsi="宋体"/>
          <w:szCs w:val="21"/>
        </w:rPr>
        <w:t>（一）、乙方服务中提供的产品应保证为原装正品、新品，乙方保证进货渠道、手续正规合法，出现任何问题，乙方应付全部责任。</w:t>
      </w:r>
    </w:p>
    <w:p w14:paraId="75B2B779">
      <w:pPr>
        <w:spacing w:line="360" w:lineRule="auto"/>
        <w:ind w:left="420"/>
        <w:rPr>
          <w:rFonts w:ascii="宋体" w:hAnsi="宋体"/>
          <w:szCs w:val="21"/>
        </w:rPr>
      </w:pPr>
      <w:r>
        <w:rPr>
          <w:rFonts w:hint="eastAsia" w:ascii="宋体" w:hAnsi="宋体"/>
          <w:szCs w:val="21"/>
        </w:rPr>
        <w:t>（二）、乙方服务中所提供的全部技术资料应专门保管，未经乙方同意不得向社会公开。</w:t>
      </w:r>
    </w:p>
    <w:p w14:paraId="64358987">
      <w:pPr>
        <w:spacing w:line="360" w:lineRule="auto"/>
        <w:ind w:left="420"/>
        <w:rPr>
          <w:rFonts w:ascii="宋体" w:hAnsi="宋体"/>
          <w:szCs w:val="21"/>
        </w:rPr>
      </w:pPr>
      <w:r>
        <w:rPr>
          <w:rFonts w:hint="eastAsia" w:ascii="宋体" w:hAnsi="宋体"/>
          <w:szCs w:val="21"/>
        </w:rPr>
        <w:t>（三）、乙方应保证甲方在使用产品时不受第三方提出侵犯其专利权、商标权和工业设计权的起诉。</w:t>
      </w:r>
    </w:p>
    <w:p w14:paraId="74E9E186">
      <w:pPr>
        <w:spacing w:line="360" w:lineRule="auto"/>
        <w:ind w:left="420"/>
        <w:rPr>
          <w:rFonts w:ascii="宋体" w:hAnsi="宋体"/>
          <w:szCs w:val="21"/>
        </w:rPr>
      </w:pPr>
      <w:r>
        <w:rPr>
          <w:rFonts w:hint="eastAsia" w:ascii="宋体" w:hAnsi="宋体"/>
          <w:szCs w:val="21"/>
        </w:rPr>
        <w:t>（四）、乙方服务中所提供的产品必须是符合国家标准的工艺材料制造，并完全符合合同规定的质量、规格和性能及颜色的要求。乙方应保证提供的产品经正确安装、正常运转和维护的前提下，在使用寿命期限内具有满意的性能。</w:t>
      </w:r>
    </w:p>
    <w:p w14:paraId="4B7DB795">
      <w:pPr>
        <w:spacing w:line="360" w:lineRule="auto"/>
        <w:ind w:left="420"/>
        <w:rPr>
          <w:rFonts w:ascii="宋体" w:hAnsi="宋体"/>
          <w:szCs w:val="21"/>
        </w:rPr>
      </w:pPr>
      <w:r>
        <w:rPr>
          <w:rFonts w:hint="eastAsia" w:ascii="宋体" w:hAnsi="宋体"/>
          <w:szCs w:val="21"/>
        </w:rPr>
        <w:t>（五）、在质保期内，乙方应对由于设计、工艺或材料缺陷而发生的任何不足或故障负责。</w:t>
      </w:r>
    </w:p>
    <w:p w14:paraId="30F8AA2B">
      <w:pPr>
        <w:spacing w:line="360" w:lineRule="auto"/>
        <w:ind w:left="420"/>
        <w:rPr>
          <w:rFonts w:ascii="宋体" w:hAnsi="宋体"/>
          <w:szCs w:val="21"/>
        </w:rPr>
      </w:pPr>
    </w:p>
    <w:p w14:paraId="4EA501B2">
      <w:pPr>
        <w:spacing w:line="360" w:lineRule="auto"/>
        <w:rPr>
          <w:rFonts w:ascii="宋体" w:hAnsi="宋体"/>
          <w:b/>
          <w:szCs w:val="21"/>
        </w:rPr>
      </w:pPr>
      <w:bookmarkStart w:id="878" w:name="_Hlk53494004"/>
      <w:r>
        <w:rPr>
          <w:rFonts w:hint="eastAsia" w:ascii="宋体" w:hAnsi="宋体"/>
          <w:b/>
          <w:szCs w:val="21"/>
        </w:rPr>
        <w:t>四、交货时间、地点及方式</w:t>
      </w:r>
    </w:p>
    <w:p w14:paraId="2B3EEDD8">
      <w:pPr>
        <w:spacing w:line="360" w:lineRule="auto"/>
        <w:ind w:firstLine="420" w:firstLineChars="200"/>
        <w:rPr>
          <w:rFonts w:ascii="宋体" w:hAnsi="宋体"/>
          <w:szCs w:val="21"/>
        </w:rPr>
      </w:pPr>
      <w:r>
        <w:rPr>
          <w:rFonts w:hint="eastAsia" w:ascii="宋体" w:hAnsi="宋体"/>
          <w:szCs w:val="21"/>
        </w:rPr>
        <w:t>交货时间：甲方指定时间</w:t>
      </w:r>
    </w:p>
    <w:bookmarkEnd w:id="878"/>
    <w:p w14:paraId="28374BB1">
      <w:pPr>
        <w:spacing w:line="360" w:lineRule="auto"/>
        <w:ind w:firstLine="420" w:firstLineChars="200"/>
        <w:rPr>
          <w:rFonts w:ascii="宋体" w:hAnsi="宋体"/>
          <w:szCs w:val="21"/>
        </w:rPr>
      </w:pPr>
      <w:r>
        <w:rPr>
          <w:rFonts w:hint="eastAsia" w:ascii="宋体" w:hAnsi="宋体"/>
          <w:szCs w:val="21"/>
        </w:rPr>
        <w:t>交货地点：甲方指定地点</w:t>
      </w:r>
      <w:r>
        <w:rPr>
          <w:rFonts w:ascii="宋体" w:hAnsi="宋体"/>
          <w:szCs w:val="21"/>
        </w:rPr>
        <w:t xml:space="preserve"> </w:t>
      </w:r>
    </w:p>
    <w:p w14:paraId="6C5F7F11">
      <w:pPr>
        <w:spacing w:line="360" w:lineRule="auto"/>
        <w:ind w:firstLine="420" w:firstLineChars="200"/>
        <w:rPr>
          <w:rFonts w:ascii="宋体" w:hAnsi="宋体"/>
          <w:szCs w:val="21"/>
        </w:rPr>
      </w:pPr>
      <w:r>
        <w:rPr>
          <w:rFonts w:hint="eastAsia" w:ascii="宋体" w:hAnsi="宋体"/>
          <w:szCs w:val="21"/>
        </w:rPr>
        <w:t>交货方式：乙方送货</w:t>
      </w:r>
    </w:p>
    <w:p w14:paraId="269AB11A">
      <w:pPr>
        <w:spacing w:line="360" w:lineRule="auto"/>
        <w:ind w:firstLine="420" w:firstLineChars="200"/>
        <w:rPr>
          <w:rFonts w:ascii="宋体" w:hAnsi="宋体"/>
          <w:szCs w:val="21"/>
        </w:rPr>
      </w:pPr>
    </w:p>
    <w:p w14:paraId="17890B17">
      <w:pPr>
        <w:spacing w:line="360" w:lineRule="auto"/>
        <w:rPr>
          <w:rFonts w:ascii="宋体" w:hAnsi="宋体"/>
          <w:b/>
          <w:szCs w:val="21"/>
        </w:rPr>
      </w:pPr>
      <w:r>
        <w:rPr>
          <w:rFonts w:hint="eastAsia" w:ascii="宋体" w:hAnsi="宋体"/>
          <w:b/>
          <w:szCs w:val="21"/>
        </w:rPr>
        <w:t>五、包装标准及要求、费用承担</w:t>
      </w:r>
    </w:p>
    <w:p w14:paraId="7F7B2042">
      <w:pPr>
        <w:spacing w:line="360" w:lineRule="auto"/>
        <w:ind w:left="420"/>
        <w:rPr>
          <w:rFonts w:ascii="宋体" w:hAnsi="宋体"/>
          <w:szCs w:val="21"/>
        </w:rPr>
      </w:pPr>
      <w:r>
        <w:rPr>
          <w:rFonts w:hint="eastAsia" w:ascii="宋体" w:hAnsi="宋体"/>
          <w:szCs w:val="21"/>
        </w:rPr>
        <w:t>乙方提供的产品采用国家（行业）规定的标准包装。乙方免费提供的随车装置、技术资料，含操作手册、使用指南或服务手册，包装费用全部由乙方负担。</w:t>
      </w:r>
    </w:p>
    <w:p w14:paraId="319178F1">
      <w:pPr>
        <w:spacing w:line="360" w:lineRule="auto"/>
        <w:ind w:left="420"/>
        <w:rPr>
          <w:rFonts w:ascii="宋体" w:hAnsi="宋体"/>
          <w:szCs w:val="21"/>
        </w:rPr>
      </w:pPr>
    </w:p>
    <w:p w14:paraId="34D97DDC">
      <w:pPr>
        <w:spacing w:line="360" w:lineRule="auto"/>
        <w:rPr>
          <w:rFonts w:ascii="宋体" w:hAnsi="宋体"/>
          <w:b/>
          <w:szCs w:val="21"/>
        </w:rPr>
      </w:pPr>
      <w:r>
        <w:rPr>
          <w:rFonts w:hint="eastAsia" w:ascii="宋体" w:hAnsi="宋体"/>
          <w:b/>
          <w:szCs w:val="21"/>
        </w:rPr>
        <w:t>六、运输方式及费用负担</w:t>
      </w:r>
    </w:p>
    <w:p w14:paraId="16BE1F44">
      <w:pPr>
        <w:spacing w:line="360" w:lineRule="auto"/>
        <w:ind w:left="420"/>
        <w:rPr>
          <w:rFonts w:ascii="宋体" w:hAnsi="宋体"/>
          <w:szCs w:val="21"/>
        </w:rPr>
      </w:pPr>
      <w:r>
        <w:rPr>
          <w:rFonts w:hint="eastAsia" w:ascii="宋体" w:hAnsi="宋体"/>
          <w:szCs w:val="21"/>
        </w:rPr>
        <w:t>运输方式：</w:t>
      </w:r>
    </w:p>
    <w:p w14:paraId="16C22BFA">
      <w:pPr>
        <w:spacing w:line="360" w:lineRule="auto"/>
        <w:ind w:left="420"/>
        <w:rPr>
          <w:rFonts w:ascii="宋体" w:hAnsi="宋体"/>
          <w:szCs w:val="21"/>
        </w:rPr>
      </w:pPr>
      <w:r>
        <w:rPr>
          <w:rFonts w:hint="eastAsia" w:ascii="宋体" w:hAnsi="宋体"/>
          <w:szCs w:val="21"/>
        </w:rPr>
        <w:t>费用负担：乙方承担</w:t>
      </w:r>
    </w:p>
    <w:p w14:paraId="321DD91B">
      <w:pPr>
        <w:spacing w:line="360" w:lineRule="auto"/>
        <w:ind w:left="420"/>
        <w:rPr>
          <w:rFonts w:ascii="宋体" w:hAnsi="宋体"/>
          <w:szCs w:val="21"/>
        </w:rPr>
      </w:pPr>
    </w:p>
    <w:p w14:paraId="3E1EBEFE">
      <w:pPr>
        <w:spacing w:line="360" w:lineRule="auto"/>
        <w:rPr>
          <w:rFonts w:ascii="宋体" w:hAnsi="宋体"/>
          <w:b/>
          <w:szCs w:val="21"/>
        </w:rPr>
      </w:pPr>
      <w:r>
        <w:rPr>
          <w:rFonts w:hint="eastAsia" w:ascii="宋体" w:hAnsi="宋体"/>
          <w:b/>
          <w:szCs w:val="21"/>
        </w:rPr>
        <w:t>七、验收标准、方法、证明文件及提出异议期限</w:t>
      </w:r>
    </w:p>
    <w:p w14:paraId="3C91FC7A">
      <w:pPr>
        <w:spacing w:line="360" w:lineRule="auto"/>
        <w:ind w:left="420"/>
        <w:rPr>
          <w:rFonts w:ascii="宋体" w:hAnsi="宋体"/>
          <w:szCs w:val="21"/>
        </w:rPr>
      </w:pPr>
      <w:r>
        <w:rPr>
          <w:rFonts w:ascii="宋体" w:hAnsi="宋体"/>
          <w:szCs w:val="21"/>
        </w:rPr>
        <w:t>…</w:t>
      </w:r>
    </w:p>
    <w:p w14:paraId="478FA4DE">
      <w:pPr>
        <w:spacing w:line="360" w:lineRule="auto"/>
        <w:rPr>
          <w:rFonts w:ascii="宋体" w:hAnsi="宋体"/>
          <w:b/>
          <w:szCs w:val="21"/>
        </w:rPr>
      </w:pPr>
      <w:r>
        <w:rPr>
          <w:rFonts w:hint="eastAsia" w:ascii="宋体" w:hAnsi="宋体"/>
          <w:b/>
          <w:szCs w:val="21"/>
        </w:rPr>
        <w:t>八、结算方式及期限</w:t>
      </w:r>
    </w:p>
    <w:p w14:paraId="6CB4BC9A">
      <w:pPr>
        <w:spacing w:line="360" w:lineRule="auto"/>
        <w:ind w:firstLine="315" w:firstLineChars="150"/>
        <w:rPr>
          <w:rFonts w:ascii="宋体" w:hAnsi="宋体"/>
          <w:szCs w:val="21"/>
        </w:rPr>
      </w:pPr>
      <w:r>
        <w:rPr>
          <w:rFonts w:hint="eastAsia" w:ascii="宋体" w:hAnsi="宋体"/>
          <w:szCs w:val="21"/>
        </w:rPr>
        <w:t>合同总金额为：</w:t>
      </w:r>
      <w:r>
        <w:rPr>
          <w:rFonts w:ascii="宋体" w:hAnsi="宋体"/>
          <w:szCs w:val="21"/>
          <w:u w:val="single"/>
        </w:rPr>
        <w:t xml:space="preserve">            </w:t>
      </w:r>
      <w:r>
        <w:rPr>
          <w:rFonts w:hint="eastAsia" w:ascii="宋体" w:hAnsi="宋体"/>
          <w:szCs w:val="21"/>
        </w:rPr>
        <w:t>元</w:t>
      </w:r>
      <w:r>
        <w:rPr>
          <w:rFonts w:ascii="宋体" w:hAnsi="宋体"/>
          <w:szCs w:val="21"/>
        </w:rPr>
        <w:t xml:space="preserve">      </w:t>
      </w:r>
      <w:r>
        <w:rPr>
          <w:rFonts w:hint="eastAsia" w:ascii="宋体" w:hAnsi="宋体"/>
          <w:szCs w:val="21"/>
        </w:rPr>
        <w:t>大写：人民币：</w:t>
      </w:r>
      <w:r>
        <w:rPr>
          <w:rFonts w:ascii="宋体" w:hAnsi="宋体"/>
          <w:szCs w:val="21"/>
          <w:u w:val="single"/>
        </w:rPr>
        <w:t xml:space="preserve">               </w:t>
      </w:r>
      <w:r>
        <w:rPr>
          <w:rFonts w:hint="eastAsia" w:ascii="宋体" w:hAnsi="宋体"/>
          <w:szCs w:val="21"/>
          <w:u w:val="single"/>
        </w:rPr>
        <w:t>整</w:t>
      </w:r>
      <w:r>
        <w:rPr>
          <w:rFonts w:hint="eastAsia" w:ascii="宋体" w:hAnsi="宋体"/>
          <w:szCs w:val="21"/>
        </w:rPr>
        <w:t>。</w:t>
      </w:r>
    </w:p>
    <w:p w14:paraId="6CB4459F">
      <w:pPr>
        <w:spacing w:line="360" w:lineRule="auto"/>
        <w:ind w:firstLine="315" w:firstLineChars="150"/>
        <w:rPr>
          <w:rFonts w:ascii="宋体" w:hAnsi="宋体"/>
          <w:szCs w:val="21"/>
        </w:rPr>
      </w:pPr>
      <w:r>
        <w:rPr>
          <w:rFonts w:hint="eastAsia" w:ascii="宋体" w:hAnsi="宋体"/>
          <w:szCs w:val="21"/>
        </w:rPr>
        <w:t>货款支付方式：转账支票□</w:t>
      </w:r>
      <w:r>
        <w:rPr>
          <w:rFonts w:ascii="宋体" w:hAnsi="宋体"/>
          <w:szCs w:val="21"/>
        </w:rPr>
        <w:t xml:space="preserve">       </w:t>
      </w:r>
      <w:r>
        <w:rPr>
          <w:rFonts w:hint="eastAsia" w:ascii="宋体" w:hAnsi="宋体"/>
          <w:szCs w:val="21"/>
        </w:rPr>
        <w:t>电汇□</w:t>
      </w:r>
    </w:p>
    <w:p w14:paraId="5ADFD155">
      <w:pPr>
        <w:spacing w:line="360" w:lineRule="auto"/>
        <w:ind w:firstLine="315" w:firstLineChars="150"/>
        <w:rPr>
          <w:rFonts w:ascii="宋体" w:hAnsi="宋体"/>
          <w:szCs w:val="21"/>
        </w:rPr>
      </w:pPr>
      <w:r>
        <w:rPr>
          <w:rFonts w:hint="eastAsia" w:ascii="宋体" w:hAnsi="宋体"/>
          <w:szCs w:val="21"/>
        </w:rPr>
        <w:t>货款支付时间：按合同约定</w:t>
      </w:r>
    </w:p>
    <w:p w14:paraId="576E8B5C">
      <w:pPr>
        <w:spacing w:line="360" w:lineRule="auto"/>
        <w:ind w:firstLine="315" w:firstLineChars="150"/>
        <w:rPr>
          <w:rFonts w:ascii="宋体" w:hAnsi="宋体"/>
          <w:szCs w:val="21"/>
        </w:rPr>
      </w:pPr>
    </w:p>
    <w:p w14:paraId="46E52E53">
      <w:pPr>
        <w:spacing w:line="360" w:lineRule="auto"/>
        <w:rPr>
          <w:rFonts w:ascii="宋体" w:hAnsi="宋体"/>
          <w:b/>
          <w:szCs w:val="21"/>
        </w:rPr>
      </w:pPr>
      <w:r>
        <w:rPr>
          <w:rFonts w:hint="eastAsia" w:ascii="宋体" w:hAnsi="宋体"/>
          <w:b/>
          <w:szCs w:val="21"/>
        </w:rPr>
        <w:t>九、保修期限、技术培训及售后服务</w:t>
      </w:r>
    </w:p>
    <w:p w14:paraId="612F0130">
      <w:pPr>
        <w:spacing w:line="360" w:lineRule="auto"/>
        <w:ind w:left="420"/>
        <w:rPr>
          <w:rFonts w:ascii="宋体" w:hAnsi="宋体"/>
          <w:szCs w:val="21"/>
        </w:rPr>
      </w:pPr>
      <w:r>
        <w:rPr>
          <w:rFonts w:ascii="宋体" w:hAnsi="宋体"/>
          <w:szCs w:val="21"/>
        </w:rPr>
        <w:t>…</w:t>
      </w:r>
    </w:p>
    <w:p w14:paraId="634D82E0">
      <w:pPr>
        <w:spacing w:line="360" w:lineRule="auto"/>
        <w:ind w:firstLine="420" w:firstLineChars="200"/>
        <w:rPr>
          <w:rFonts w:ascii="宋体" w:hAnsi="宋体"/>
          <w:szCs w:val="21"/>
        </w:rPr>
      </w:pPr>
      <w:r>
        <w:rPr>
          <w:rFonts w:hint="eastAsia" w:ascii="宋体" w:hAnsi="宋体"/>
          <w:szCs w:val="21"/>
          <w:u w:val="single"/>
        </w:rPr>
        <w:t>（乙方投标文件中提供的其他售后服务）</w:t>
      </w:r>
    </w:p>
    <w:p w14:paraId="2FA2AF8E">
      <w:pPr>
        <w:spacing w:line="360" w:lineRule="auto"/>
        <w:rPr>
          <w:rFonts w:ascii="宋体" w:hAnsi="宋体"/>
          <w:b/>
          <w:szCs w:val="21"/>
        </w:rPr>
      </w:pPr>
      <w:r>
        <w:rPr>
          <w:rFonts w:hint="eastAsia" w:ascii="宋体" w:hAnsi="宋体"/>
          <w:b/>
          <w:szCs w:val="21"/>
        </w:rPr>
        <w:t>十、违约责任</w:t>
      </w:r>
    </w:p>
    <w:p w14:paraId="0F35AECF">
      <w:pPr>
        <w:spacing w:line="360" w:lineRule="auto"/>
        <w:rPr>
          <w:rFonts w:ascii="宋体" w:hAnsi="宋体"/>
          <w:szCs w:val="21"/>
        </w:rPr>
      </w:pPr>
      <w:r>
        <w:rPr>
          <w:rFonts w:ascii="宋体" w:hAnsi="宋体"/>
          <w:szCs w:val="21"/>
        </w:rPr>
        <w:tab/>
      </w:r>
      <w:r>
        <w:rPr>
          <w:rFonts w:hint="eastAsia" w:ascii="宋体" w:hAnsi="宋体"/>
          <w:szCs w:val="21"/>
        </w:rPr>
        <w:t>（一）、乙方未经甲方允许而延期交货时，应向甲方偿付违约金。违约金每周按违约金额的</w:t>
      </w:r>
      <w:r>
        <w:rPr>
          <w:rFonts w:ascii="宋体" w:hAnsi="宋体"/>
          <w:szCs w:val="21"/>
        </w:rPr>
        <w:t>0.5‰计算，违约金最高限额为合同金额的5%。</w:t>
      </w:r>
    </w:p>
    <w:p w14:paraId="197FF4F9">
      <w:pPr>
        <w:spacing w:line="360" w:lineRule="auto"/>
        <w:rPr>
          <w:rFonts w:ascii="宋体" w:hAnsi="宋体"/>
          <w:szCs w:val="21"/>
        </w:rPr>
      </w:pPr>
      <w:r>
        <w:rPr>
          <w:rFonts w:ascii="宋体" w:hAnsi="宋体"/>
          <w:szCs w:val="21"/>
        </w:rPr>
        <w:tab/>
      </w:r>
      <w:r>
        <w:rPr>
          <w:rFonts w:hint="eastAsia" w:ascii="宋体" w:hAnsi="宋体"/>
          <w:szCs w:val="21"/>
        </w:rPr>
        <w:t>（二）、甲方未按约定及时足额支付货款时，每延迟一周按违约金额</w:t>
      </w:r>
      <w:r>
        <w:rPr>
          <w:rFonts w:ascii="宋体" w:hAnsi="宋体"/>
          <w:szCs w:val="21"/>
        </w:rPr>
        <w:t>0.5‰偿付违约金，</w:t>
      </w:r>
      <w:r>
        <w:rPr>
          <w:rFonts w:hint="eastAsia" w:ascii="宋体" w:hAnsi="宋体"/>
          <w:szCs w:val="21"/>
        </w:rPr>
        <w:t>违约金最高限额为合同金额的</w:t>
      </w:r>
      <w:r>
        <w:rPr>
          <w:rFonts w:ascii="宋体" w:hAnsi="宋体"/>
          <w:szCs w:val="21"/>
        </w:rPr>
        <w:t>5%。</w:t>
      </w:r>
    </w:p>
    <w:p w14:paraId="5CE5A9A8">
      <w:pPr>
        <w:spacing w:line="360" w:lineRule="auto"/>
        <w:rPr>
          <w:rFonts w:ascii="宋体" w:hAnsi="宋体"/>
          <w:szCs w:val="21"/>
        </w:rPr>
      </w:pPr>
    </w:p>
    <w:p w14:paraId="71AA6A85">
      <w:pPr>
        <w:spacing w:line="360" w:lineRule="auto"/>
        <w:rPr>
          <w:rFonts w:ascii="宋体" w:hAnsi="宋体"/>
          <w:szCs w:val="21"/>
        </w:rPr>
      </w:pPr>
      <w:r>
        <w:rPr>
          <w:rFonts w:hint="eastAsia" w:ascii="宋体" w:hAnsi="宋体"/>
          <w:b/>
          <w:szCs w:val="21"/>
        </w:rPr>
        <w:t>十一、合同争议解决方法</w:t>
      </w:r>
      <w:r>
        <w:rPr>
          <w:rFonts w:ascii="宋体" w:hAnsi="宋体"/>
          <w:szCs w:val="21"/>
        </w:rPr>
        <w:tab/>
      </w:r>
    </w:p>
    <w:p w14:paraId="31C55E03">
      <w:pPr>
        <w:spacing w:line="360" w:lineRule="auto"/>
        <w:rPr>
          <w:rFonts w:ascii="宋体" w:hAnsi="宋体"/>
          <w:szCs w:val="21"/>
        </w:rPr>
      </w:pPr>
      <w:r>
        <w:rPr>
          <w:rFonts w:hint="eastAsia" w:ascii="宋体" w:hAnsi="宋体"/>
          <w:szCs w:val="21"/>
        </w:rPr>
        <w:t>在执行合同中所发生的与合同有关的一切争端，合同双方应通过友好协商解决，如协商不成，则应在甲方当地仲裁委员会仲裁。</w:t>
      </w:r>
    </w:p>
    <w:p w14:paraId="7BB46FEE">
      <w:pPr>
        <w:spacing w:line="360" w:lineRule="auto"/>
        <w:rPr>
          <w:rFonts w:ascii="宋体" w:hAnsi="宋体"/>
          <w:szCs w:val="21"/>
        </w:rPr>
      </w:pPr>
    </w:p>
    <w:p w14:paraId="5436EB4E">
      <w:pPr>
        <w:spacing w:line="360" w:lineRule="auto"/>
        <w:rPr>
          <w:rFonts w:ascii="宋体" w:hAnsi="宋体"/>
          <w:b/>
          <w:szCs w:val="21"/>
        </w:rPr>
      </w:pPr>
      <w:r>
        <w:rPr>
          <w:rFonts w:hint="eastAsia" w:ascii="宋体" w:hAnsi="宋体"/>
          <w:b/>
          <w:szCs w:val="21"/>
        </w:rPr>
        <w:t>十二、不可抗力</w:t>
      </w:r>
    </w:p>
    <w:p w14:paraId="59EDF443">
      <w:pPr>
        <w:spacing w:line="360" w:lineRule="auto"/>
        <w:rPr>
          <w:rFonts w:ascii="宋体" w:hAnsi="宋体"/>
          <w:szCs w:val="21"/>
        </w:rPr>
      </w:pPr>
      <w:r>
        <w:rPr>
          <w:rFonts w:ascii="宋体" w:hAnsi="宋体"/>
          <w:szCs w:val="21"/>
        </w:rPr>
        <w:tab/>
      </w:r>
      <w:r>
        <w:rPr>
          <w:rFonts w:hint="eastAsia" w:ascii="宋体" w:hAnsi="宋体"/>
          <w:szCs w:val="21"/>
        </w:rPr>
        <w:t>由于不可抗力因素影响合同履行时，按国家有关规定执行。</w:t>
      </w:r>
    </w:p>
    <w:p w14:paraId="18C0A1E2">
      <w:pPr>
        <w:spacing w:line="360" w:lineRule="auto"/>
        <w:rPr>
          <w:rFonts w:ascii="宋体" w:hAnsi="宋体"/>
          <w:szCs w:val="21"/>
        </w:rPr>
      </w:pPr>
    </w:p>
    <w:p w14:paraId="310F1206">
      <w:pPr>
        <w:spacing w:line="360" w:lineRule="auto"/>
        <w:rPr>
          <w:rFonts w:ascii="宋体" w:hAnsi="宋体"/>
          <w:b/>
          <w:szCs w:val="21"/>
        </w:rPr>
      </w:pPr>
      <w:r>
        <w:rPr>
          <w:rFonts w:hint="eastAsia" w:ascii="宋体" w:hAnsi="宋体"/>
          <w:b/>
          <w:szCs w:val="21"/>
        </w:rPr>
        <w:t>十三、其它</w:t>
      </w:r>
    </w:p>
    <w:p w14:paraId="2A334F7D">
      <w:pPr>
        <w:spacing w:line="360" w:lineRule="auto"/>
        <w:rPr>
          <w:rFonts w:ascii="宋体" w:hAnsi="宋体"/>
          <w:szCs w:val="21"/>
        </w:rPr>
      </w:pPr>
      <w:r>
        <w:rPr>
          <w:rFonts w:hint="eastAsia" w:ascii="宋体" w:hAnsi="宋体"/>
          <w:szCs w:val="21"/>
        </w:rPr>
        <w:t>（一）合同如有未尽事宜，须经甲乙双方共同协商签订书面补充协议，补充协议与本合同具有同等法律效力。</w:t>
      </w:r>
    </w:p>
    <w:p w14:paraId="0D7D4A0D">
      <w:pPr>
        <w:spacing w:line="360" w:lineRule="auto"/>
        <w:rPr>
          <w:rFonts w:ascii="宋体" w:hAnsi="宋体"/>
          <w:szCs w:val="21"/>
        </w:rPr>
      </w:pPr>
      <w:r>
        <w:rPr>
          <w:rFonts w:hint="eastAsia" w:ascii="宋体" w:hAnsi="宋体"/>
          <w:szCs w:val="21"/>
        </w:rPr>
        <w:t>（二）</w:t>
      </w:r>
      <w:r>
        <w:rPr>
          <w:rFonts w:ascii="宋体" w:hAnsi="宋体"/>
          <w:szCs w:val="21"/>
        </w:rPr>
        <w:t xml:space="preserve"> </w:t>
      </w:r>
      <w:r>
        <w:rPr>
          <w:rFonts w:hint="eastAsia" w:ascii="宋体" w:hAnsi="宋体"/>
          <w:szCs w:val="21"/>
        </w:rPr>
        <w:t>本合同的附件为本合同不可分割的组成部分，与本合同具有同等法律效力。</w:t>
      </w:r>
    </w:p>
    <w:p w14:paraId="1A8E8DD2">
      <w:pPr>
        <w:spacing w:line="360" w:lineRule="auto"/>
        <w:rPr>
          <w:rFonts w:ascii="宋体" w:hAnsi="宋体"/>
          <w:b/>
          <w:szCs w:val="21"/>
        </w:rPr>
      </w:pPr>
      <w:r>
        <w:rPr>
          <w:rFonts w:hint="eastAsia" w:ascii="宋体" w:hAnsi="宋体"/>
          <w:b/>
          <w:szCs w:val="21"/>
        </w:rPr>
        <w:t>十四、合同生效</w:t>
      </w:r>
    </w:p>
    <w:p w14:paraId="69E3747F">
      <w:pPr>
        <w:spacing w:line="360" w:lineRule="auto"/>
        <w:ind w:firstLine="210" w:firstLineChars="100"/>
        <w:rPr>
          <w:rFonts w:ascii="宋体" w:hAnsi="宋体"/>
          <w:szCs w:val="21"/>
        </w:rPr>
      </w:pPr>
      <w:r>
        <w:rPr>
          <w:rFonts w:hint="eastAsia" w:ascii="宋体" w:hAnsi="宋体"/>
          <w:szCs w:val="21"/>
        </w:rPr>
        <w:t>本合同经甲方、乙方签章后生效。本合同一式八份，甲方四份，乙方四份。</w:t>
      </w:r>
    </w:p>
    <w:tbl>
      <w:tblPr>
        <w:tblStyle w:val="44"/>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8"/>
        <w:gridCol w:w="4576"/>
      </w:tblGrid>
      <w:tr w14:paraId="007D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8" w:type="dxa"/>
          </w:tcPr>
          <w:p w14:paraId="55F929B7">
            <w:pPr>
              <w:spacing w:line="360" w:lineRule="auto"/>
              <w:rPr>
                <w:rFonts w:ascii="宋体" w:hAnsi="宋体"/>
                <w:szCs w:val="21"/>
              </w:rPr>
            </w:pPr>
            <w:r>
              <w:rPr>
                <w:rFonts w:hint="eastAsia" w:ascii="宋体" w:hAnsi="宋体"/>
                <w:szCs w:val="21"/>
              </w:rPr>
              <w:t>需方（甲方）：</w:t>
            </w:r>
            <w:r>
              <w:rPr>
                <w:rFonts w:ascii="宋体" w:hAnsi="宋体"/>
                <w:szCs w:val="21"/>
              </w:rPr>
              <w:t xml:space="preserve"> </w:t>
            </w:r>
          </w:p>
        </w:tc>
        <w:tc>
          <w:tcPr>
            <w:tcW w:w="4576" w:type="dxa"/>
          </w:tcPr>
          <w:p w14:paraId="52C23BCE">
            <w:pPr>
              <w:spacing w:line="360" w:lineRule="auto"/>
              <w:rPr>
                <w:rFonts w:ascii="宋体" w:hAnsi="宋体"/>
                <w:szCs w:val="21"/>
              </w:rPr>
            </w:pPr>
            <w:r>
              <w:rPr>
                <w:rFonts w:hint="eastAsia" w:ascii="宋体" w:hAnsi="宋体"/>
                <w:szCs w:val="21"/>
              </w:rPr>
              <w:t>供方（乙方）：</w:t>
            </w:r>
            <w:r>
              <w:rPr>
                <w:rFonts w:ascii="宋体" w:hAnsi="宋体"/>
                <w:szCs w:val="21"/>
              </w:rPr>
              <w:t xml:space="preserve"> </w:t>
            </w:r>
          </w:p>
        </w:tc>
      </w:tr>
      <w:tr w14:paraId="45C0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8" w:type="dxa"/>
          </w:tcPr>
          <w:p w14:paraId="5AF51A34">
            <w:pPr>
              <w:spacing w:line="360" w:lineRule="auto"/>
              <w:rPr>
                <w:rFonts w:ascii="宋体" w:hAnsi="宋体"/>
                <w:szCs w:val="21"/>
              </w:rPr>
            </w:pPr>
            <w:r>
              <w:rPr>
                <w:rFonts w:hint="eastAsia" w:ascii="宋体" w:hAnsi="宋体"/>
                <w:szCs w:val="21"/>
              </w:rPr>
              <w:t>盖章：</w:t>
            </w:r>
          </w:p>
        </w:tc>
        <w:tc>
          <w:tcPr>
            <w:tcW w:w="4576" w:type="dxa"/>
          </w:tcPr>
          <w:p w14:paraId="07FB10D1">
            <w:pPr>
              <w:spacing w:line="360" w:lineRule="auto"/>
              <w:rPr>
                <w:rFonts w:ascii="宋体" w:hAnsi="宋体"/>
                <w:szCs w:val="21"/>
              </w:rPr>
            </w:pPr>
            <w:r>
              <w:rPr>
                <w:rFonts w:hint="eastAsia" w:ascii="宋体" w:hAnsi="宋体"/>
                <w:szCs w:val="21"/>
              </w:rPr>
              <w:t>盖章：</w:t>
            </w:r>
          </w:p>
        </w:tc>
      </w:tr>
      <w:tr w14:paraId="5450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8" w:type="dxa"/>
          </w:tcPr>
          <w:p w14:paraId="1043938D">
            <w:pPr>
              <w:spacing w:line="360" w:lineRule="auto"/>
              <w:rPr>
                <w:rFonts w:ascii="宋体" w:hAnsi="宋体"/>
                <w:szCs w:val="21"/>
              </w:rPr>
            </w:pPr>
            <w:r>
              <w:rPr>
                <w:rFonts w:hint="eastAsia" w:ascii="宋体" w:hAnsi="宋体"/>
                <w:szCs w:val="21"/>
              </w:rPr>
              <w:t>单位地址：</w:t>
            </w:r>
            <w:r>
              <w:rPr>
                <w:rFonts w:ascii="宋体" w:hAnsi="宋体"/>
                <w:szCs w:val="21"/>
              </w:rPr>
              <w:t xml:space="preserve"> </w:t>
            </w:r>
          </w:p>
        </w:tc>
        <w:tc>
          <w:tcPr>
            <w:tcW w:w="4576" w:type="dxa"/>
          </w:tcPr>
          <w:p w14:paraId="0B804E82">
            <w:pPr>
              <w:spacing w:line="360" w:lineRule="auto"/>
              <w:rPr>
                <w:rFonts w:ascii="宋体" w:hAnsi="宋体"/>
                <w:szCs w:val="21"/>
              </w:rPr>
            </w:pPr>
            <w:r>
              <w:rPr>
                <w:rFonts w:hint="eastAsia" w:ascii="宋体" w:hAnsi="宋体"/>
                <w:szCs w:val="21"/>
              </w:rPr>
              <w:t>单位地址：</w:t>
            </w:r>
            <w:r>
              <w:rPr>
                <w:rFonts w:ascii="宋体" w:hAnsi="宋体"/>
                <w:szCs w:val="21"/>
              </w:rPr>
              <w:t xml:space="preserve"> </w:t>
            </w:r>
          </w:p>
        </w:tc>
      </w:tr>
      <w:tr w14:paraId="339D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8" w:type="dxa"/>
          </w:tcPr>
          <w:p w14:paraId="322D65F9">
            <w:pPr>
              <w:spacing w:line="360" w:lineRule="auto"/>
              <w:rPr>
                <w:rFonts w:ascii="宋体" w:hAnsi="宋体"/>
                <w:szCs w:val="21"/>
              </w:rPr>
            </w:pPr>
            <w:r>
              <w:rPr>
                <w:rFonts w:hint="eastAsia" w:ascii="宋体" w:hAnsi="宋体"/>
                <w:szCs w:val="21"/>
              </w:rPr>
              <w:t>经办人：</w:t>
            </w:r>
          </w:p>
        </w:tc>
        <w:tc>
          <w:tcPr>
            <w:tcW w:w="4576" w:type="dxa"/>
          </w:tcPr>
          <w:p w14:paraId="12ADE0FE">
            <w:pPr>
              <w:spacing w:line="360" w:lineRule="auto"/>
              <w:rPr>
                <w:rFonts w:ascii="宋体" w:hAnsi="宋体"/>
                <w:szCs w:val="21"/>
              </w:rPr>
            </w:pPr>
            <w:r>
              <w:rPr>
                <w:rFonts w:hint="eastAsia" w:ascii="宋体" w:hAnsi="宋体"/>
                <w:szCs w:val="21"/>
              </w:rPr>
              <w:t>委托代理人：</w:t>
            </w:r>
          </w:p>
        </w:tc>
      </w:tr>
      <w:tr w14:paraId="7ABF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8" w:type="dxa"/>
          </w:tcPr>
          <w:p w14:paraId="31D8473D">
            <w:pPr>
              <w:spacing w:line="360" w:lineRule="auto"/>
              <w:rPr>
                <w:rFonts w:ascii="宋体" w:hAnsi="宋体"/>
                <w:szCs w:val="21"/>
              </w:rPr>
            </w:pPr>
            <w:r>
              <w:rPr>
                <w:rFonts w:hint="eastAsia" w:ascii="宋体" w:hAnsi="宋体"/>
                <w:szCs w:val="21"/>
              </w:rPr>
              <w:t>电话：</w:t>
            </w:r>
          </w:p>
        </w:tc>
        <w:tc>
          <w:tcPr>
            <w:tcW w:w="4576" w:type="dxa"/>
          </w:tcPr>
          <w:p w14:paraId="5131B37E">
            <w:pPr>
              <w:spacing w:line="360" w:lineRule="auto"/>
              <w:rPr>
                <w:rFonts w:ascii="宋体" w:hAnsi="宋体"/>
                <w:szCs w:val="21"/>
              </w:rPr>
            </w:pPr>
            <w:r>
              <w:rPr>
                <w:rFonts w:hint="eastAsia" w:ascii="宋体" w:hAnsi="宋体"/>
                <w:szCs w:val="21"/>
              </w:rPr>
              <w:t>电话：</w:t>
            </w:r>
          </w:p>
        </w:tc>
      </w:tr>
      <w:tr w14:paraId="238C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8" w:type="dxa"/>
          </w:tcPr>
          <w:p w14:paraId="2D5FA741">
            <w:pPr>
              <w:spacing w:line="360" w:lineRule="auto"/>
              <w:rPr>
                <w:rFonts w:ascii="宋体" w:hAnsi="宋体"/>
                <w:szCs w:val="21"/>
              </w:rPr>
            </w:pPr>
            <w:r>
              <w:rPr>
                <w:rFonts w:hint="eastAsia" w:ascii="宋体" w:hAnsi="宋体"/>
                <w:szCs w:val="21"/>
              </w:rPr>
              <w:t>传真：</w:t>
            </w:r>
          </w:p>
        </w:tc>
        <w:tc>
          <w:tcPr>
            <w:tcW w:w="4576" w:type="dxa"/>
          </w:tcPr>
          <w:p w14:paraId="49A03E8E">
            <w:pPr>
              <w:spacing w:line="360" w:lineRule="auto"/>
              <w:rPr>
                <w:rFonts w:ascii="宋体" w:hAnsi="宋体"/>
                <w:szCs w:val="21"/>
              </w:rPr>
            </w:pPr>
            <w:r>
              <w:rPr>
                <w:rFonts w:hint="eastAsia" w:ascii="宋体" w:hAnsi="宋体"/>
                <w:szCs w:val="21"/>
              </w:rPr>
              <w:t>传真：</w:t>
            </w:r>
          </w:p>
        </w:tc>
      </w:tr>
      <w:tr w14:paraId="46BB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8" w:type="dxa"/>
          </w:tcPr>
          <w:p w14:paraId="67F6DBA3">
            <w:pPr>
              <w:spacing w:line="360" w:lineRule="auto"/>
              <w:rPr>
                <w:rFonts w:ascii="宋体" w:hAnsi="宋体"/>
                <w:szCs w:val="21"/>
              </w:rPr>
            </w:pPr>
            <w:r>
              <w:rPr>
                <w:rFonts w:hint="eastAsia" w:ascii="宋体" w:hAnsi="宋体"/>
                <w:szCs w:val="21"/>
              </w:rPr>
              <w:t>邮箱：</w:t>
            </w:r>
          </w:p>
        </w:tc>
        <w:tc>
          <w:tcPr>
            <w:tcW w:w="4576" w:type="dxa"/>
          </w:tcPr>
          <w:p w14:paraId="0454DD53">
            <w:pPr>
              <w:spacing w:line="360" w:lineRule="auto"/>
              <w:rPr>
                <w:rFonts w:ascii="宋体" w:hAnsi="宋体"/>
                <w:szCs w:val="21"/>
              </w:rPr>
            </w:pPr>
            <w:r>
              <w:rPr>
                <w:rFonts w:hint="eastAsia" w:ascii="宋体" w:hAnsi="宋体"/>
                <w:szCs w:val="21"/>
              </w:rPr>
              <w:t>邮箱：</w:t>
            </w:r>
          </w:p>
        </w:tc>
      </w:tr>
      <w:tr w14:paraId="6768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8" w:type="dxa"/>
          </w:tcPr>
          <w:p w14:paraId="21991343">
            <w:pPr>
              <w:spacing w:line="360" w:lineRule="auto"/>
              <w:rPr>
                <w:rFonts w:ascii="宋体" w:hAnsi="宋体"/>
                <w:szCs w:val="21"/>
              </w:rPr>
            </w:pPr>
            <w:r>
              <w:rPr>
                <w:rFonts w:hint="eastAsia" w:ascii="宋体" w:hAnsi="宋体"/>
                <w:szCs w:val="21"/>
              </w:rPr>
              <w:t>开户银行：</w:t>
            </w:r>
            <w:r>
              <w:rPr>
                <w:rFonts w:ascii="宋体" w:hAnsi="宋体"/>
                <w:szCs w:val="21"/>
              </w:rPr>
              <w:t xml:space="preserve"> </w:t>
            </w:r>
          </w:p>
        </w:tc>
        <w:tc>
          <w:tcPr>
            <w:tcW w:w="4576" w:type="dxa"/>
          </w:tcPr>
          <w:p w14:paraId="0884BD8C">
            <w:pPr>
              <w:spacing w:line="360" w:lineRule="auto"/>
              <w:rPr>
                <w:rFonts w:ascii="宋体" w:hAnsi="宋体"/>
                <w:szCs w:val="21"/>
              </w:rPr>
            </w:pPr>
            <w:r>
              <w:rPr>
                <w:rFonts w:hint="eastAsia" w:ascii="宋体" w:hAnsi="宋体"/>
                <w:szCs w:val="21"/>
              </w:rPr>
              <w:t>开户银行：</w:t>
            </w:r>
            <w:r>
              <w:rPr>
                <w:rFonts w:ascii="宋体" w:hAnsi="宋体"/>
                <w:szCs w:val="21"/>
              </w:rPr>
              <w:t xml:space="preserve"> </w:t>
            </w:r>
          </w:p>
        </w:tc>
      </w:tr>
      <w:tr w14:paraId="18E4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8" w:type="dxa"/>
          </w:tcPr>
          <w:p w14:paraId="275BC1E4">
            <w:pPr>
              <w:spacing w:line="360" w:lineRule="auto"/>
              <w:rPr>
                <w:rFonts w:ascii="宋体" w:hAnsi="宋体"/>
                <w:szCs w:val="21"/>
              </w:rPr>
            </w:pPr>
            <w:r>
              <w:rPr>
                <w:rFonts w:hint="eastAsia" w:ascii="宋体" w:hAnsi="宋体"/>
                <w:szCs w:val="21"/>
              </w:rPr>
              <w:t>银行账号：</w:t>
            </w:r>
          </w:p>
        </w:tc>
        <w:tc>
          <w:tcPr>
            <w:tcW w:w="4576" w:type="dxa"/>
          </w:tcPr>
          <w:p w14:paraId="062A1E99">
            <w:pPr>
              <w:spacing w:line="360" w:lineRule="auto"/>
              <w:rPr>
                <w:rFonts w:ascii="宋体" w:hAnsi="宋体"/>
                <w:szCs w:val="21"/>
              </w:rPr>
            </w:pPr>
            <w:r>
              <w:rPr>
                <w:rFonts w:hint="eastAsia" w:ascii="宋体" w:hAnsi="宋体"/>
                <w:szCs w:val="21"/>
              </w:rPr>
              <w:t>银行账号：</w:t>
            </w:r>
          </w:p>
        </w:tc>
      </w:tr>
      <w:tr w14:paraId="1F63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8" w:type="dxa"/>
          </w:tcPr>
          <w:p w14:paraId="1412459F">
            <w:pPr>
              <w:spacing w:line="360" w:lineRule="auto"/>
              <w:rPr>
                <w:rFonts w:ascii="宋体" w:hAnsi="宋体"/>
                <w:szCs w:val="21"/>
              </w:rPr>
            </w:pPr>
            <w:r>
              <w:rPr>
                <w:rFonts w:hint="eastAsia" w:ascii="宋体" w:hAnsi="宋体"/>
                <w:szCs w:val="21"/>
              </w:rPr>
              <w:t>税号：</w:t>
            </w:r>
          </w:p>
        </w:tc>
        <w:tc>
          <w:tcPr>
            <w:tcW w:w="4576" w:type="dxa"/>
          </w:tcPr>
          <w:p w14:paraId="1C05A3A1">
            <w:pPr>
              <w:spacing w:line="360" w:lineRule="auto"/>
              <w:rPr>
                <w:rFonts w:ascii="宋体" w:hAnsi="宋体"/>
                <w:szCs w:val="21"/>
              </w:rPr>
            </w:pPr>
            <w:r>
              <w:rPr>
                <w:rFonts w:hint="eastAsia" w:ascii="宋体" w:hAnsi="宋体"/>
                <w:szCs w:val="21"/>
              </w:rPr>
              <w:t>税号：</w:t>
            </w:r>
          </w:p>
        </w:tc>
      </w:tr>
      <w:tr w14:paraId="0EC6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8" w:type="dxa"/>
          </w:tcPr>
          <w:p w14:paraId="37EFFD26">
            <w:pPr>
              <w:spacing w:line="360" w:lineRule="auto"/>
              <w:rPr>
                <w:rFonts w:ascii="宋体" w:hAnsi="宋体"/>
                <w:szCs w:val="21"/>
              </w:rPr>
            </w:pPr>
            <w:r>
              <w:rPr>
                <w:rFonts w:hint="eastAsia" w:ascii="宋体" w:hAnsi="宋体"/>
                <w:szCs w:val="21"/>
              </w:rPr>
              <w:t>邮政编码：</w:t>
            </w:r>
          </w:p>
        </w:tc>
        <w:tc>
          <w:tcPr>
            <w:tcW w:w="4576" w:type="dxa"/>
          </w:tcPr>
          <w:p w14:paraId="0CCF7B9E">
            <w:pPr>
              <w:spacing w:line="360" w:lineRule="auto"/>
              <w:rPr>
                <w:rFonts w:ascii="宋体" w:hAnsi="宋体"/>
                <w:szCs w:val="21"/>
              </w:rPr>
            </w:pPr>
            <w:r>
              <w:rPr>
                <w:rFonts w:hint="eastAsia" w:ascii="宋体" w:hAnsi="宋体"/>
                <w:szCs w:val="21"/>
              </w:rPr>
              <w:t>邮政编码：</w:t>
            </w:r>
          </w:p>
        </w:tc>
      </w:tr>
    </w:tbl>
    <w:p w14:paraId="5D846B41">
      <w:pPr>
        <w:rPr>
          <w:rFonts w:ascii="宋体" w:hAnsi="宋体"/>
        </w:rPr>
      </w:pPr>
    </w:p>
    <w:bookmarkEnd w:id="877"/>
    <w:p w14:paraId="3C138DAE">
      <w:pPr>
        <w:spacing w:before="120"/>
        <w:rPr>
          <w:rFonts w:ascii="宋体"/>
          <w:b/>
          <w:kern w:val="44"/>
          <w:sz w:val="32"/>
          <w:szCs w:val="20"/>
        </w:rPr>
      </w:pPr>
    </w:p>
    <w:p w14:paraId="552F29B8">
      <w:pPr>
        <w:spacing w:line="360" w:lineRule="auto"/>
        <w:rPr>
          <w:rFonts w:ascii="宋体" w:hAnsi="宋体" w:cs="宋体"/>
          <w:b/>
          <w:sz w:val="24"/>
        </w:rPr>
        <w:sectPr>
          <w:footerReference r:id="rId9" w:type="default"/>
          <w:type w:val="continuous"/>
          <w:pgSz w:w="11906" w:h="16838"/>
          <w:pgMar w:top="1440" w:right="1080" w:bottom="1440" w:left="1080" w:header="851" w:footer="992" w:gutter="0"/>
          <w:cols w:space="720" w:num="1"/>
          <w:docGrid w:type="lines" w:linePitch="312" w:charSpace="0"/>
        </w:sectPr>
      </w:pPr>
    </w:p>
    <w:p w14:paraId="0D606C10">
      <w:pPr>
        <w:snapToGrid w:val="0"/>
        <w:spacing w:line="360" w:lineRule="auto"/>
        <w:rPr>
          <w:rFonts w:ascii="宋体" w:hAnsi="宋体" w:cs="宋体"/>
          <w:b/>
          <w:sz w:val="24"/>
        </w:rPr>
      </w:pPr>
      <w:r>
        <w:rPr>
          <w:rFonts w:hint="eastAsia" w:ascii="宋体" w:hAnsi="宋体" w:cs="宋体"/>
          <w:b/>
          <w:sz w:val="24"/>
        </w:rPr>
        <w:t>附件1</w:t>
      </w:r>
      <w:bookmarkStart w:id="879" w:name="_Hlk166600281"/>
      <w:r>
        <w:rPr>
          <w:rFonts w:hint="eastAsia" w:ascii="宋体" w:hAnsi="宋体" w:cs="宋体"/>
          <w:b/>
          <w:sz w:val="24"/>
        </w:rPr>
        <w:t>成交通知书</w:t>
      </w:r>
      <w:bookmarkEnd w:id="879"/>
    </w:p>
    <w:p w14:paraId="471E4AB9">
      <w:pPr>
        <w:spacing w:line="360" w:lineRule="auto"/>
        <w:rPr>
          <w:rFonts w:ascii="宋体" w:hAnsi="宋体" w:cs="宋体"/>
          <w:b/>
          <w:sz w:val="24"/>
        </w:rPr>
        <w:sectPr>
          <w:pgSz w:w="11907" w:h="16840"/>
          <w:pgMar w:top="1440" w:right="1080" w:bottom="1440" w:left="1080" w:header="567" w:footer="567" w:gutter="0"/>
          <w:cols w:space="720" w:num="1"/>
          <w:docGrid w:linePitch="462" w:charSpace="0"/>
        </w:sectPr>
      </w:pPr>
    </w:p>
    <w:p w14:paraId="70257BC9">
      <w:pPr>
        <w:snapToGrid w:val="0"/>
        <w:spacing w:line="360" w:lineRule="auto"/>
        <w:rPr>
          <w:rFonts w:ascii="宋体" w:hAnsi="宋体" w:cs="宋体"/>
          <w:b/>
          <w:sz w:val="24"/>
        </w:rPr>
      </w:pPr>
      <w:r>
        <w:rPr>
          <w:rFonts w:hint="eastAsia" w:ascii="宋体" w:hAnsi="宋体" w:cs="宋体"/>
          <w:b/>
          <w:sz w:val="24"/>
        </w:rPr>
        <w:t>附件2</w:t>
      </w:r>
      <w:bookmarkStart w:id="880" w:name="_Hlk166600214"/>
      <w:r>
        <w:rPr>
          <w:rFonts w:hint="eastAsia" w:ascii="宋体" w:hAnsi="宋体" w:cs="宋体"/>
          <w:b/>
          <w:sz w:val="24"/>
        </w:rPr>
        <w:t>补充协议（如有）</w:t>
      </w:r>
      <w:bookmarkEnd w:id="880"/>
    </w:p>
    <w:p w14:paraId="690AD364">
      <w:pPr>
        <w:spacing w:line="360" w:lineRule="auto"/>
        <w:rPr>
          <w:rFonts w:ascii="宋体" w:hAnsi="宋体" w:cs="宋体"/>
          <w:szCs w:val="21"/>
        </w:rPr>
        <w:sectPr>
          <w:footerReference r:id="rId10" w:type="default"/>
          <w:type w:val="continuous"/>
          <w:pgSz w:w="11910" w:h="16840"/>
          <w:pgMar w:top="1440" w:right="1080" w:bottom="1440" w:left="1080" w:header="567" w:footer="567" w:gutter="0"/>
          <w:cols w:space="720" w:num="1"/>
          <w:docGrid w:linePitch="299" w:charSpace="0"/>
        </w:sectPr>
      </w:pPr>
    </w:p>
    <w:p w14:paraId="5F5C8974">
      <w:pPr>
        <w:spacing w:line="360" w:lineRule="auto"/>
        <w:jc w:val="center"/>
        <w:outlineLvl w:val="0"/>
        <w:rPr>
          <w:rFonts w:ascii="宋体" w:hAnsi="宋体" w:cs="宋体"/>
          <w:b/>
          <w:sz w:val="24"/>
        </w:rPr>
      </w:pPr>
      <w:bookmarkStart w:id="881" w:name="北京市公安局丰台分局工会2019年“中秋节”慰问品采购项目-磋商文件定稿_33"/>
      <w:bookmarkEnd w:id="881"/>
      <w:bookmarkStart w:id="882" w:name="北京市公安局丰台分局工会2019年“中秋节”慰问品采购项目-磋商文件定稿_34"/>
      <w:bookmarkEnd w:id="882"/>
      <w:bookmarkStart w:id="883" w:name="北京市公安局丰台分局工会2019年“中秋节”慰问品采购项目-磋商文件定稿_31"/>
      <w:bookmarkEnd w:id="883"/>
      <w:bookmarkStart w:id="884" w:name="_Toc166771736"/>
      <w:bookmarkStart w:id="885" w:name="_Toc9363"/>
      <w:r>
        <w:rPr>
          <w:rFonts w:hint="eastAsia" w:ascii="宋体" w:hAnsi="宋体" w:cs="宋体"/>
          <w:b/>
          <w:sz w:val="24"/>
        </w:rPr>
        <w:t>第七章   投标文件格式</w:t>
      </w:r>
      <w:bookmarkEnd w:id="884"/>
      <w:bookmarkEnd w:id="885"/>
    </w:p>
    <w:p w14:paraId="7C121715">
      <w:pPr>
        <w:tabs>
          <w:tab w:val="left" w:pos="900"/>
          <w:tab w:val="left" w:pos="1980"/>
        </w:tabs>
        <w:snapToGrid w:val="0"/>
        <w:spacing w:line="360" w:lineRule="auto"/>
        <w:ind w:left="142"/>
        <w:rPr>
          <w:rFonts w:ascii="宋体" w:hAnsi="宋体" w:cs="宋体"/>
          <w:b/>
          <w:sz w:val="24"/>
        </w:rPr>
      </w:pPr>
    </w:p>
    <w:p w14:paraId="5D0C68B4">
      <w:pPr>
        <w:tabs>
          <w:tab w:val="left" w:pos="900"/>
          <w:tab w:val="left" w:pos="1980"/>
        </w:tabs>
        <w:snapToGrid w:val="0"/>
        <w:spacing w:line="360" w:lineRule="auto"/>
        <w:ind w:left="142"/>
        <w:rPr>
          <w:rFonts w:ascii="宋体" w:hAnsi="宋体" w:cs="宋体"/>
          <w:b/>
          <w:sz w:val="24"/>
        </w:rPr>
      </w:pPr>
    </w:p>
    <w:p w14:paraId="4019A6C5">
      <w:pPr>
        <w:tabs>
          <w:tab w:val="left" w:pos="900"/>
          <w:tab w:val="left" w:pos="1980"/>
        </w:tabs>
        <w:snapToGrid w:val="0"/>
        <w:spacing w:line="360" w:lineRule="auto"/>
        <w:ind w:left="142"/>
        <w:rPr>
          <w:rFonts w:ascii="宋体" w:hAnsi="宋体" w:cs="宋体"/>
          <w:sz w:val="24"/>
        </w:rPr>
      </w:pPr>
      <w:r>
        <w:rPr>
          <w:rFonts w:hint="eastAsia" w:ascii="宋体" w:hAnsi="宋体" w:cs="宋体"/>
          <w:b/>
          <w:sz w:val="24"/>
        </w:rPr>
        <w:t>投标人编制文件须知</w:t>
      </w:r>
    </w:p>
    <w:p w14:paraId="331FA431">
      <w:pPr>
        <w:tabs>
          <w:tab w:val="left" w:pos="900"/>
          <w:tab w:val="left" w:pos="1980"/>
        </w:tabs>
        <w:snapToGrid w:val="0"/>
        <w:spacing w:line="360" w:lineRule="auto"/>
        <w:ind w:left="142" w:firstLine="480" w:firstLineChars="200"/>
        <w:rPr>
          <w:rFonts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14:paraId="5FEAB05C">
      <w:pPr>
        <w:tabs>
          <w:tab w:val="left" w:pos="900"/>
          <w:tab w:val="left" w:pos="1980"/>
        </w:tabs>
        <w:snapToGrid w:val="0"/>
        <w:spacing w:line="360" w:lineRule="auto"/>
        <w:ind w:left="142" w:firstLine="480" w:firstLineChars="200"/>
        <w:rPr>
          <w:rFonts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497C9AFA">
      <w:pPr>
        <w:tabs>
          <w:tab w:val="left" w:pos="900"/>
          <w:tab w:val="left" w:pos="1980"/>
        </w:tabs>
        <w:snapToGrid w:val="0"/>
        <w:spacing w:line="360" w:lineRule="auto"/>
        <w:ind w:left="142" w:firstLine="480" w:firstLineChars="200"/>
        <w:rPr>
          <w:rFonts w:ascii="宋体" w:hAnsi="宋体" w:cs="宋体"/>
          <w:szCs w:val="21"/>
        </w:rPr>
      </w:pPr>
      <w:r>
        <w:rPr>
          <w:rFonts w:hint="eastAsia" w:ascii="宋体" w:hAnsi="宋体" w:cs="宋体"/>
          <w:sz w:val="24"/>
        </w:rPr>
        <w:t>3、全部声明和问题的回答及所附材料必须是真实的、准确的和完整的。</w:t>
      </w:r>
    </w:p>
    <w:p w14:paraId="4C5255B1">
      <w:pPr>
        <w:widowControl/>
        <w:spacing w:line="360" w:lineRule="auto"/>
        <w:jc w:val="left"/>
        <w:rPr>
          <w:rFonts w:ascii="宋体" w:hAnsi="宋体" w:cs="宋体"/>
          <w:szCs w:val="21"/>
        </w:rPr>
      </w:pPr>
      <w:r>
        <w:rPr>
          <w:rFonts w:hint="eastAsia" w:ascii="宋体" w:hAnsi="宋体" w:cs="宋体"/>
          <w:szCs w:val="21"/>
        </w:rPr>
        <w:br w:type="page"/>
      </w:r>
    </w:p>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14:paraId="0DAE3E39">
      <w:pPr>
        <w:keepNext/>
        <w:keepLines/>
        <w:autoSpaceDE w:val="0"/>
        <w:autoSpaceDN w:val="0"/>
        <w:adjustRightInd w:val="0"/>
        <w:spacing w:before="120" w:line="360" w:lineRule="auto"/>
        <w:jc w:val="center"/>
        <w:outlineLvl w:val="1"/>
        <w:rPr>
          <w:rFonts w:ascii="宋体" w:hAnsi="宋体" w:cs="宋体"/>
          <w:b/>
          <w:kern w:val="0"/>
          <w:szCs w:val="21"/>
        </w:rPr>
      </w:pPr>
      <w:bookmarkStart w:id="886" w:name="_Toc166771737"/>
      <w:r>
        <w:rPr>
          <w:rFonts w:hint="eastAsia" w:ascii="宋体" w:hAnsi="宋体" w:cs="宋体"/>
          <w:b/>
          <w:spacing w:val="20"/>
          <w:szCs w:val="21"/>
        </w:rPr>
        <w:t>一、资格证明文件格式</w:t>
      </w:r>
      <w:bookmarkEnd w:id="886"/>
    </w:p>
    <w:p w14:paraId="7095B8CB">
      <w:pPr>
        <w:spacing w:line="360" w:lineRule="auto"/>
        <w:rPr>
          <w:rFonts w:ascii="宋体" w:hAnsi="宋体" w:cs="宋体"/>
          <w:b/>
          <w:spacing w:val="20"/>
          <w:szCs w:val="21"/>
        </w:rPr>
      </w:pPr>
    </w:p>
    <w:p w14:paraId="3ADF2467">
      <w:pPr>
        <w:spacing w:line="360" w:lineRule="auto"/>
        <w:rPr>
          <w:rFonts w:ascii="宋体" w:hAnsi="宋体" w:cs="宋体"/>
          <w:b/>
          <w:szCs w:val="21"/>
        </w:rPr>
      </w:pPr>
      <w:r>
        <w:rPr>
          <w:rFonts w:hint="eastAsia" w:ascii="宋体" w:hAnsi="宋体" w:cs="宋体"/>
          <w:b/>
          <w:spacing w:val="20"/>
          <w:szCs w:val="21"/>
        </w:rPr>
        <w:t>投标文件（资格证明文件）</w:t>
      </w:r>
      <w:r>
        <w:rPr>
          <w:rFonts w:hint="eastAsia" w:ascii="宋体" w:hAnsi="宋体" w:cs="宋体"/>
          <w:b/>
          <w:szCs w:val="21"/>
        </w:rPr>
        <w:t>封面（非实质性格式）</w:t>
      </w:r>
    </w:p>
    <w:p w14:paraId="1D84698C">
      <w:pPr>
        <w:spacing w:line="360" w:lineRule="auto"/>
        <w:jc w:val="center"/>
        <w:rPr>
          <w:rFonts w:ascii="宋体" w:hAnsi="宋体" w:cs="宋体"/>
          <w:szCs w:val="21"/>
        </w:rPr>
      </w:pPr>
    </w:p>
    <w:p w14:paraId="7BD1E970">
      <w:pPr>
        <w:spacing w:line="360" w:lineRule="auto"/>
        <w:jc w:val="center"/>
        <w:rPr>
          <w:rFonts w:ascii="宋体" w:hAnsi="宋体" w:cs="宋体"/>
          <w:b/>
          <w:spacing w:val="60"/>
          <w:szCs w:val="21"/>
        </w:rPr>
      </w:pPr>
      <w:r>
        <w:rPr>
          <w:rFonts w:hint="eastAsia" w:ascii="宋体" w:hAnsi="宋体" w:cs="宋体"/>
          <w:b/>
          <w:spacing w:val="60"/>
          <w:szCs w:val="21"/>
        </w:rPr>
        <w:t>投 标 文 件</w:t>
      </w:r>
    </w:p>
    <w:p w14:paraId="3EF555C3">
      <w:pPr>
        <w:spacing w:line="360" w:lineRule="auto"/>
        <w:jc w:val="center"/>
        <w:rPr>
          <w:rFonts w:ascii="宋体" w:hAnsi="宋体" w:cs="宋体"/>
          <w:b/>
          <w:spacing w:val="60"/>
          <w:szCs w:val="21"/>
        </w:rPr>
      </w:pPr>
      <w:r>
        <w:rPr>
          <w:rFonts w:hint="eastAsia" w:ascii="宋体" w:hAnsi="宋体" w:cs="宋体"/>
          <w:b/>
          <w:spacing w:val="60"/>
          <w:szCs w:val="21"/>
        </w:rPr>
        <w:t>（资格证明文件）</w:t>
      </w:r>
    </w:p>
    <w:p w14:paraId="64E7FF37">
      <w:pPr>
        <w:spacing w:line="360" w:lineRule="auto"/>
        <w:ind w:firstLine="376" w:firstLineChars="150"/>
        <w:rPr>
          <w:rFonts w:ascii="宋体" w:hAnsi="宋体" w:cs="宋体"/>
          <w:b/>
          <w:spacing w:val="20"/>
          <w:szCs w:val="21"/>
        </w:rPr>
      </w:pPr>
    </w:p>
    <w:p w14:paraId="3336D7F8">
      <w:pPr>
        <w:spacing w:line="360" w:lineRule="auto"/>
        <w:ind w:firstLine="376" w:firstLineChars="150"/>
        <w:rPr>
          <w:rFonts w:ascii="宋体" w:hAnsi="宋体" w:cs="宋体"/>
          <w:b/>
          <w:spacing w:val="20"/>
          <w:szCs w:val="21"/>
        </w:rPr>
      </w:pPr>
    </w:p>
    <w:p w14:paraId="5A0809A7">
      <w:pPr>
        <w:spacing w:line="360" w:lineRule="auto"/>
        <w:ind w:firstLine="376" w:firstLineChars="150"/>
        <w:rPr>
          <w:rFonts w:ascii="宋体" w:hAnsi="宋体" w:cs="宋体"/>
          <w:b/>
          <w:spacing w:val="20"/>
          <w:szCs w:val="21"/>
        </w:rPr>
      </w:pPr>
      <w:r>
        <w:rPr>
          <w:rFonts w:hint="eastAsia" w:ascii="宋体" w:hAnsi="宋体" w:cs="宋体"/>
          <w:b/>
          <w:spacing w:val="20"/>
          <w:szCs w:val="21"/>
        </w:rPr>
        <w:t>项目名称：</w:t>
      </w:r>
    </w:p>
    <w:p w14:paraId="01672D3B">
      <w:pPr>
        <w:spacing w:line="360" w:lineRule="auto"/>
        <w:ind w:firstLine="376" w:firstLineChars="150"/>
        <w:rPr>
          <w:rFonts w:ascii="宋体" w:hAnsi="宋体" w:cs="宋体"/>
          <w:b/>
          <w:spacing w:val="20"/>
          <w:szCs w:val="21"/>
        </w:rPr>
      </w:pPr>
      <w:r>
        <w:rPr>
          <w:rFonts w:hint="eastAsia" w:ascii="宋体" w:hAnsi="宋体" w:cs="宋体"/>
          <w:b/>
          <w:spacing w:val="20"/>
          <w:szCs w:val="21"/>
        </w:rPr>
        <w:t>项目编号/包号：</w:t>
      </w:r>
    </w:p>
    <w:p w14:paraId="6E3ED093">
      <w:pPr>
        <w:spacing w:line="360" w:lineRule="auto"/>
        <w:ind w:firstLine="376" w:firstLineChars="150"/>
        <w:rPr>
          <w:rFonts w:ascii="宋体" w:hAnsi="宋体" w:cs="宋体"/>
          <w:b/>
          <w:spacing w:val="20"/>
          <w:szCs w:val="21"/>
        </w:rPr>
      </w:pPr>
    </w:p>
    <w:p w14:paraId="7AD494AE">
      <w:pPr>
        <w:spacing w:line="360" w:lineRule="auto"/>
        <w:ind w:firstLine="376" w:firstLineChars="150"/>
        <w:rPr>
          <w:rFonts w:ascii="宋体" w:hAnsi="宋体" w:cs="宋体"/>
          <w:b/>
          <w:spacing w:val="20"/>
          <w:szCs w:val="21"/>
        </w:rPr>
      </w:pPr>
    </w:p>
    <w:p w14:paraId="4858D790">
      <w:pPr>
        <w:spacing w:line="360" w:lineRule="auto"/>
        <w:jc w:val="center"/>
        <w:rPr>
          <w:rFonts w:ascii="宋体" w:hAnsi="宋体" w:cs="宋体"/>
          <w:b/>
          <w:szCs w:val="21"/>
        </w:rPr>
      </w:pPr>
    </w:p>
    <w:p w14:paraId="13528F00">
      <w:pPr>
        <w:spacing w:line="360" w:lineRule="auto"/>
        <w:jc w:val="center"/>
        <w:rPr>
          <w:rFonts w:ascii="宋体" w:hAnsi="宋体" w:cs="宋体"/>
          <w:b/>
          <w:szCs w:val="21"/>
        </w:rPr>
      </w:pPr>
    </w:p>
    <w:p w14:paraId="6144A4C0">
      <w:pPr>
        <w:spacing w:line="360" w:lineRule="auto"/>
        <w:jc w:val="center"/>
        <w:rPr>
          <w:rFonts w:ascii="宋体" w:hAnsi="宋体" w:cs="宋体"/>
          <w:b/>
          <w:szCs w:val="21"/>
        </w:rPr>
      </w:pPr>
    </w:p>
    <w:p w14:paraId="21714AF8">
      <w:pPr>
        <w:spacing w:line="360" w:lineRule="auto"/>
        <w:jc w:val="center"/>
        <w:rPr>
          <w:rFonts w:ascii="宋体" w:hAnsi="宋体" w:cs="宋体"/>
          <w:b/>
          <w:spacing w:val="20"/>
          <w:szCs w:val="21"/>
        </w:rPr>
      </w:pPr>
    </w:p>
    <w:p w14:paraId="1255D12E">
      <w:pPr>
        <w:spacing w:line="360" w:lineRule="auto"/>
        <w:jc w:val="center"/>
        <w:rPr>
          <w:rFonts w:ascii="宋体" w:hAnsi="宋体" w:cs="宋体"/>
          <w:b/>
          <w:spacing w:val="20"/>
          <w:szCs w:val="21"/>
        </w:rPr>
      </w:pPr>
    </w:p>
    <w:p w14:paraId="01469753">
      <w:pPr>
        <w:spacing w:line="360" w:lineRule="auto"/>
        <w:jc w:val="center"/>
        <w:rPr>
          <w:rFonts w:ascii="宋体" w:hAnsi="宋体" w:cs="宋体"/>
          <w:b/>
          <w:spacing w:val="20"/>
          <w:szCs w:val="21"/>
        </w:rPr>
      </w:pPr>
    </w:p>
    <w:p w14:paraId="0C27F4D1">
      <w:pPr>
        <w:spacing w:line="360" w:lineRule="auto"/>
        <w:ind w:firstLine="1003" w:firstLineChars="400"/>
        <w:jc w:val="left"/>
        <w:rPr>
          <w:rFonts w:ascii="宋体" w:hAnsi="宋体" w:cs="宋体"/>
          <w:b/>
          <w:spacing w:val="20"/>
          <w:szCs w:val="21"/>
        </w:rPr>
      </w:pPr>
      <w:r>
        <w:rPr>
          <w:rFonts w:hint="eastAsia" w:ascii="宋体" w:hAnsi="宋体" w:cs="宋体"/>
          <w:b/>
          <w:spacing w:val="20"/>
          <w:szCs w:val="21"/>
        </w:rPr>
        <w:t>投标人名称：</w:t>
      </w:r>
    </w:p>
    <w:p w14:paraId="73E7A91A">
      <w:pPr>
        <w:spacing w:line="360" w:lineRule="auto"/>
        <w:jc w:val="center"/>
        <w:rPr>
          <w:rFonts w:ascii="宋体" w:hAnsi="宋体" w:cs="宋体"/>
          <w:b/>
          <w:szCs w:val="21"/>
        </w:rPr>
      </w:pPr>
    </w:p>
    <w:p w14:paraId="194F321C">
      <w:pPr>
        <w:spacing w:line="360" w:lineRule="auto"/>
        <w:rPr>
          <w:rFonts w:ascii="宋体" w:hAnsi="宋体" w:cs="宋体"/>
          <w:b/>
          <w:szCs w:val="21"/>
        </w:rPr>
      </w:pPr>
      <w:r>
        <w:rPr>
          <w:rFonts w:hint="eastAsia" w:ascii="宋体" w:hAnsi="宋体" w:cs="宋体"/>
          <w:b/>
          <w:spacing w:val="20"/>
          <w:szCs w:val="21"/>
        </w:rPr>
        <w:br w:type="page"/>
      </w:r>
    </w:p>
    <w:p w14:paraId="0E422E5F">
      <w:pPr>
        <w:spacing w:line="360" w:lineRule="auto"/>
        <w:jc w:val="center"/>
        <w:outlineLvl w:val="2"/>
        <w:rPr>
          <w:rFonts w:ascii="宋体" w:hAnsi="宋体" w:cs="宋体"/>
          <w:b/>
          <w:bCs/>
          <w:szCs w:val="21"/>
        </w:rPr>
      </w:pPr>
      <w:bookmarkStart w:id="887" w:name="_Toc166771738"/>
      <w:r>
        <w:rPr>
          <w:rFonts w:hint="eastAsia" w:ascii="宋体" w:hAnsi="宋体" w:cs="宋体"/>
          <w:b/>
          <w:bCs/>
          <w:szCs w:val="21"/>
        </w:rPr>
        <w:t>1 满足《中华人民共和国政府采购法》第二十二条规定及法律法规的其他规定</w:t>
      </w:r>
      <w:bookmarkEnd w:id="887"/>
    </w:p>
    <w:p w14:paraId="1BF9AFF5">
      <w:pPr>
        <w:spacing w:line="360" w:lineRule="auto"/>
        <w:outlineLvl w:val="3"/>
        <w:rPr>
          <w:rFonts w:ascii="宋体" w:hAnsi="宋体" w:cs="宋体"/>
          <w:b/>
          <w:bCs/>
          <w:szCs w:val="21"/>
        </w:rPr>
      </w:pPr>
      <w:r>
        <w:rPr>
          <w:rFonts w:hint="eastAsia" w:ascii="宋体" w:hAnsi="宋体" w:cs="宋体"/>
          <w:b/>
          <w:bCs/>
          <w:szCs w:val="21"/>
        </w:rPr>
        <w:t>1-1营业执照等证明文件</w:t>
      </w:r>
    </w:p>
    <w:p w14:paraId="54DFFB61">
      <w:pPr>
        <w:tabs>
          <w:tab w:val="left" w:pos="1080"/>
        </w:tabs>
        <w:snapToGrid w:val="0"/>
        <w:spacing w:line="360" w:lineRule="auto"/>
        <w:rPr>
          <w:rFonts w:ascii="宋体" w:hAnsi="宋体" w:cs="宋体"/>
          <w:szCs w:val="21"/>
        </w:rPr>
      </w:pPr>
    </w:p>
    <w:p w14:paraId="2FBBACFA">
      <w:pPr>
        <w:widowControl/>
        <w:spacing w:line="360" w:lineRule="auto"/>
        <w:jc w:val="left"/>
        <w:rPr>
          <w:rFonts w:ascii="宋体" w:hAnsi="宋体" w:cs="宋体"/>
          <w:szCs w:val="21"/>
        </w:rPr>
      </w:pPr>
      <w:r>
        <w:rPr>
          <w:rFonts w:hint="eastAsia" w:ascii="宋体" w:hAnsi="宋体" w:cs="宋体"/>
          <w:szCs w:val="21"/>
        </w:rPr>
        <w:br w:type="page"/>
      </w:r>
    </w:p>
    <w:p w14:paraId="4DE7CC82">
      <w:pPr>
        <w:pStyle w:val="7"/>
        <w:spacing w:line="360" w:lineRule="auto"/>
        <w:rPr>
          <w:rFonts w:ascii="宋体" w:hAnsi="宋体" w:eastAsia="宋体" w:cs="宋体"/>
          <w:bCs/>
          <w:sz w:val="21"/>
          <w:szCs w:val="21"/>
        </w:rPr>
      </w:pPr>
      <w:r>
        <w:rPr>
          <w:rFonts w:hint="eastAsia" w:ascii="宋体" w:hAnsi="宋体" w:eastAsia="宋体" w:cs="宋体"/>
          <w:bCs/>
          <w:sz w:val="21"/>
          <w:szCs w:val="21"/>
        </w:rPr>
        <w:t>1-2 投标人资格声明书（实质性格式）</w:t>
      </w:r>
    </w:p>
    <w:p w14:paraId="509D8153">
      <w:pPr>
        <w:spacing w:line="360" w:lineRule="auto"/>
        <w:jc w:val="center"/>
        <w:rPr>
          <w:rFonts w:ascii="宋体" w:hAnsi="宋体" w:cs="宋体"/>
          <w:b/>
          <w:szCs w:val="21"/>
        </w:rPr>
      </w:pPr>
      <w:r>
        <w:rPr>
          <w:rFonts w:hint="eastAsia" w:ascii="宋体" w:hAnsi="宋体" w:cs="宋体"/>
          <w:b/>
          <w:szCs w:val="21"/>
        </w:rPr>
        <w:t>投标人资格声明书</w:t>
      </w:r>
    </w:p>
    <w:p w14:paraId="45772EC9">
      <w:pPr>
        <w:tabs>
          <w:tab w:val="left" w:pos="5580"/>
        </w:tabs>
        <w:spacing w:line="360" w:lineRule="auto"/>
        <w:rPr>
          <w:rFonts w:ascii="宋体" w:hAnsi="宋体" w:cs="宋体"/>
          <w:szCs w:val="21"/>
        </w:rPr>
      </w:pPr>
    </w:p>
    <w:p w14:paraId="084AA280">
      <w:pPr>
        <w:tabs>
          <w:tab w:val="left" w:pos="5580"/>
        </w:tabs>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采购人或采购代理机构</w:t>
      </w:r>
    </w:p>
    <w:p w14:paraId="3248B4EF">
      <w:pPr>
        <w:spacing w:line="360" w:lineRule="auto"/>
        <w:ind w:firstLine="420" w:firstLineChars="200"/>
        <w:rPr>
          <w:rFonts w:ascii="宋体" w:hAnsi="宋体" w:cs="宋体"/>
          <w:szCs w:val="21"/>
        </w:rPr>
      </w:pPr>
      <w:r>
        <w:rPr>
          <w:rFonts w:hint="eastAsia" w:ascii="宋体" w:hAnsi="宋体" w:cs="宋体"/>
          <w:szCs w:val="21"/>
        </w:rPr>
        <w:t>在参与本次项目投标中，我单位承诺：</w:t>
      </w:r>
    </w:p>
    <w:p w14:paraId="2A5203A7">
      <w:pPr>
        <w:numPr>
          <w:ilvl w:val="0"/>
          <w:numId w:val="16"/>
        </w:numPr>
        <w:spacing w:line="360" w:lineRule="auto"/>
        <w:ind w:left="1134"/>
        <w:rPr>
          <w:rFonts w:ascii="宋体" w:hAnsi="宋体" w:cs="宋体"/>
          <w:szCs w:val="21"/>
        </w:rPr>
      </w:pPr>
      <w:r>
        <w:rPr>
          <w:rFonts w:hint="eastAsia" w:ascii="宋体" w:hAnsi="宋体" w:cs="宋体"/>
          <w:szCs w:val="21"/>
        </w:rPr>
        <w:t>具有良好的商业信誉和健全的财务会计制度；</w:t>
      </w:r>
    </w:p>
    <w:p w14:paraId="2762D471">
      <w:pPr>
        <w:numPr>
          <w:ilvl w:val="0"/>
          <w:numId w:val="16"/>
        </w:numPr>
        <w:spacing w:line="360" w:lineRule="auto"/>
        <w:ind w:left="1134"/>
        <w:rPr>
          <w:rFonts w:ascii="宋体" w:hAnsi="宋体" w:cs="宋体"/>
          <w:szCs w:val="21"/>
        </w:rPr>
      </w:pPr>
      <w:r>
        <w:rPr>
          <w:rFonts w:hint="eastAsia" w:ascii="宋体" w:hAnsi="宋体" w:cs="宋体"/>
          <w:szCs w:val="21"/>
        </w:rPr>
        <w:t>具有履行合同所必需的设备和专业技术能力；</w:t>
      </w:r>
    </w:p>
    <w:p w14:paraId="157CC46D">
      <w:pPr>
        <w:numPr>
          <w:ilvl w:val="0"/>
          <w:numId w:val="16"/>
        </w:numPr>
        <w:spacing w:line="360" w:lineRule="auto"/>
        <w:ind w:left="1134"/>
        <w:rPr>
          <w:rFonts w:ascii="宋体" w:hAnsi="宋体" w:cs="宋体"/>
          <w:szCs w:val="21"/>
        </w:rPr>
      </w:pPr>
      <w:r>
        <w:rPr>
          <w:rFonts w:hint="eastAsia" w:ascii="宋体" w:hAnsi="宋体" w:cs="宋体"/>
          <w:szCs w:val="21"/>
        </w:rPr>
        <w:t>有依法缴纳税收和社会保障资金的良好记录；</w:t>
      </w:r>
    </w:p>
    <w:p w14:paraId="6E88471C">
      <w:pPr>
        <w:numPr>
          <w:ilvl w:val="0"/>
          <w:numId w:val="16"/>
        </w:numPr>
        <w:spacing w:line="360" w:lineRule="auto"/>
        <w:ind w:left="1134"/>
        <w:rPr>
          <w:rFonts w:ascii="宋体" w:hAnsi="宋体" w:cs="宋体"/>
          <w:szCs w:val="21"/>
        </w:rPr>
      </w:pPr>
      <w:r>
        <w:rPr>
          <w:rFonts w:hint="eastAsia" w:ascii="宋体" w:hAnsi="宋体" w:cs="宋体"/>
          <w:szCs w:val="21"/>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D1D023E">
      <w:pPr>
        <w:numPr>
          <w:ilvl w:val="0"/>
          <w:numId w:val="16"/>
        </w:numPr>
        <w:spacing w:line="360" w:lineRule="auto"/>
        <w:ind w:left="1134"/>
        <w:rPr>
          <w:rFonts w:ascii="宋体" w:hAnsi="宋体" w:cs="宋体"/>
          <w:szCs w:val="21"/>
        </w:rPr>
      </w:pPr>
      <w:r>
        <w:rPr>
          <w:rFonts w:hint="eastAsia" w:ascii="宋体" w:hAnsi="宋体" w:cs="宋体"/>
          <w:szCs w:val="21"/>
        </w:rPr>
        <w:t>我单位不属于政府采购法律、行政法规规定的公益一类事业单位、或使用事业编制且由财政拨款保障的群团组织（仅适用于政府购买服务项目）；</w:t>
      </w:r>
    </w:p>
    <w:p w14:paraId="5CEBF524">
      <w:pPr>
        <w:numPr>
          <w:ilvl w:val="0"/>
          <w:numId w:val="16"/>
        </w:numPr>
        <w:spacing w:line="360" w:lineRule="auto"/>
        <w:ind w:left="1134"/>
        <w:rPr>
          <w:rFonts w:ascii="宋体" w:hAnsi="宋体" w:cs="宋体"/>
          <w:szCs w:val="21"/>
        </w:rPr>
      </w:pPr>
      <w:r>
        <w:rPr>
          <w:rFonts w:hint="eastAsia" w:ascii="宋体" w:hAnsi="宋体" w:cs="宋体"/>
          <w:szCs w:val="21"/>
        </w:rPr>
        <w:t>我单位不存在为采购项目提供整体设计、规范编制或者项目管理、监理、检测等服务后，再参加该采购项目的其他采购活动的情形（单一来源采购项目除外）；</w:t>
      </w:r>
    </w:p>
    <w:p w14:paraId="63284037">
      <w:pPr>
        <w:numPr>
          <w:ilvl w:val="0"/>
          <w:numId w:val="16"/>
        </w:numPr>
        <w:spacing w:line="360" w:lineRule="auto"/>
        <w:ind w:left="1134"/>
        <w:rPr>
          <w:rFonts w:ascii="宋体" w:hAnsi="宋体" w:cs="宋体"/>
          <w:szCs w:val="21"/>
        </w:rPr>
      </w:pPr>
      <w:r>
        <w:rPr>
          <w:rFonts w:hint="eastAsia" w:ascii="宋体" w:hAnsi="宋体" w:cs="宋体"/>
          <w:szCs w:val="21"/>
        </w:rPr>
        <w:t>与我单位存在“单位负责人为同一人或者存在直接控股、管理关系”的其他法人单位信息如下（如有，不论其是否参加同一合同项下的政府采购活动均须填写）：</w:t>
      </w:r>
    </w:p>
    <w:tbl>
      <w:tblPr>
        <w:tblStyle w:val="4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4"/>
        <w:gridCol w:w="5362"/>
        <w:gridCol w:w="3487"/>
      </w:tblGrid>
      <w:tr w14:paraId="5B4B6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59" w:type="pct"/>
            <w:vAlign w:val="center"/>
          </w:tcPr>
          <w:p w14:paraId="1A346B87">
            <w:pPr>
              <w:spacing w:line="360" w:lineRule="auto"/>
              <w:jc w:val="center"/>
              <w:rPr>
                <w:rFonts w:ascii="宋体" w:hAnsi="宋体" w:cs="宋体"/>
                <w:szCs w:val="21"/>
              </w:rPr>
            </w:pPr>
            <w:r>
              <w:rPr>
                <w:rFonts w:hint="eastAsia" w:ascii="宋体" w:hAnsi="宋体" w:cs="宋体"/>
                <w:szCs w:val="21"/>
              </w:rPr>
              <w:t>序号</w:t>
            </w:r>
          </w:p>
        </w:tc>
        <w:tc>
          <w:tcPr>
            <w:tcW w:w="2691" w:type="pct"/>
            <w:vAlign w:val="center"/>
          </w:tcPr>
          <w:p w14:paraId="680DE2F2">
            <w:pPr>
              <w:spacing w:line="360" w:lineRule="auto"/>
              <w:jc w:val="center"/>
              <w:rPr>
                <w:rFonts w:ascii="宋体" w:hAnsi="宋体" w:cs="宋体"/>
                <w:szCs w:val="21"/>
              </w:rPr>
            </w:pPr>
            <w:r>
              <w:rPr>
                <w:rFonts w:hint="eastAsia" w:ascii="宋体" w:hAnsi="宋体" w:cs="宋体"/>
                <w:szCs w:val="21"/>
              </w:rPr>
              <w:t>单位名称</w:t>
            </w:r>
          </w:p>
        </w:tc>
        <w:tc>
          <w:tcPr>
            <w:tcW w:w="1751" w:type="pct"/>
            <w:vAlign w:val="center"/>
          </w:tcPr>
          <w:p w14:paraId="77C853FF">
            <w:pPr>
              <w:spacing w:line="360" w:lineRule="auto"/>
              <w:jc w:val="center"/>
              <w:rPr>
                <w:rFonts w:ascii="宋体" w:hAnsi="宋体" w:cs="宋体"/>
                <w:szCs w:val="21"/>
              </w:rPr>
            </w:pPr>
            <w:r>
              <w:rPr>
                <w:rFonts w:hint="eastAsia" w:ascii="宋体" w:hAnsi="宋体" w:cs="宋体"/>
                <w:szCs w:val="21"/>
              </w:rPr>
              <w:t>相互关系</w:t>
            </w:r>
          </w:p>
        </w:tc>
      </w:tr>
      <w:tr w14:paraId="52C1E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59" w:type="pct"/>
            <w:vAlign w:val="center"/>
          </w:tcPr>
          <w:p w14:paraId="76E2C143">
            <w:pPr>
              <w:spacing w:line="360" w:lineRule="auto"/>
              <w:jc w:val="center"/>
              <w:rPr>
                <w:rFonts w:ascii="宋体" w:hAnsi="宋体" w:cs="宋体"/>
                <w:szCs w:val="21"/>
              </w:rPr>
            </w:pPr>
            <w:r>
              <w:rPr>
                <w:rFonts w:hint="eastAsia" w:ascii="宋体" w:hAnsi="宋体" w:cs="宋体"/>
                <w:szCs w:val="21"/>
              </w:rPr>
              <w:t>1</w:t>
            </w:r>
          </w:p>
        </w:tc>
        <w:tc>
          <w:tcPr>
            <w:tcW w:w="2691" w:type="pct"/>
            <w:vAlign w:val="center"/>
          </w:tcPr>
          <w:p w14:paraId="741D16AE">
            <w:pPr>
              <w:spacing w:line="360" w:lineRule="auto"/>
              <w:jc w:val="center"/>
              <w:rPr>
                <w:rFonts w:ascii="宋体" w:hAnsi="宋体" w:cs="宋体"/>
                <w:szCs w:val="21"/>
              </w:rPr>
            </w:pPr>
          </w:p>
        </w:tc>
        <w:tc>
          <w:tcPr>
            <w:tcW w:w="1751" w:type="pct"/>
            <w:vAlign w:val="center"/>
          </w:tcPr>
          <w:p w14:paraId="1AFC0E6B">
            <w:pPr>
              <w:spacing w:line="360" w:lineRule="auto"/>
              <w:jc w:val="center"/>
              <w:rPr>
                <w:rFonts w:ascii="宋体" w:hAnsi="宋体" w:cs="宋体"/>
                <w:szCs w:val="21"/>
              </w:rPr>
            </w:pPr>
          </w:p>
        </w:tc>
      </w:tr>
      <w:tr w14:paraId="6C372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59" w:type="pct"/>
            <w:vAlign w:val="center"/>
          </w:tcPr>
          <w:p w14:paraId="73B1CF57">
            <w:pPr>
              <w:spacing w:line="360" w:lineRule="auto"/>
              <w:jc w:val="center"/>
              <w:rPr>
                <w:rFonts w:ascii="宋体" w:hAnsi="宋体" w:cs="宋体"/>
                <w:szCs w:val="21"/>
              </w:rPr>
            </w:pPr>
            <w:r>
              <w:rPr>
                <w:rFonts w:hint="eastAsia" w:ascii="宋体" w:hAnsi="宋体" w:cs="宋体"/>
                <w:szCs w:val="21"/>
              </w:rPr>
              <w:t>2</w:t>
            </w:r>
          </w:p>
        </w:tc>
        <w:tc>
          <w:tcPr>
            <w:tcW w:w="2691" w:type="pct"/>
            <w:vAlign w:val="center"/>
          </w:tcPr>
          <w:p w14:paraId="076C4474">
            <w:pPr>
              <w:spacing w:line="360" w:lineRule="auto"/>
              <w:jc w:val="center"/>
              <w:rPr>
                <w:rFonts w:ascii="宋体" w:hAnsi="宋体" w:cs="宋体"/>
                <w:szCs w:val="21"/>
              </w:rPr>
            </w:pPr>
          </w:p>
        </w:tc>
        <w:tc>
          <w:tcPr>
            <w:tcW w:w="1751" w:type="pct"/>
            <w:vAlign w:val="center"/>
          </w:tcPr>
          <w:p w14:paraId="5F8AD5C1">
            <w:pPr>
              <w:spacing w:line="360" w:lineRule="auto"/>
              <w:jc w:val="center"/>
              <w:rPr>
                <w:rFonts w:ascii="宋体" w:hAnsi="宋体" w:cs="宋体"/>
                <w:szCs w:val="21"/>
              </w:rPr>
            </w:pPr>
          </w:p>
        </w:tc>
      </w:tr>
      <w:tr w14:paraId="23496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59" w:type="pct"/>
            <w:vAlign w:val="center"/>
          </w:tcPr>
          <w:p w14:paraId="1C178238">
            <w:pPr>
              <w:spacing w:line="360" w:lineRule="auto"/>
              <w:jc w:val="center"/>
              <w:rPr>
                <w:rFonts w:ascii="宋体" w:hAnsi="宋体" w:cs="宋体"/>
                <w:szCs w:val="21"/>
              </w:rPr>
            </w:pPr>
            <w:r>
              <w:rPr>
                <w:rFonts w:hint="eastAsia" w:ascii="宋体" w:hAnsi="宋体" w:cs="宋体"/>
                <w:szCs w:val="21"/>
              </w:rPr>
              <w:t>…</w:t>
            </w:r>
          </w:p>
        </w:tc>
        <w:tc>
          <w:tcPr>
            <w:tcW w:w="2691" w:type="pct"/>
            <w:vAlign w:val="center"/>
          </w:tcPr>
          <w:p w14:paraId="4CEB5C9C">
            <w:pPr>
              <w:spacing w:line="360" w:lineRule="auto"/>
              <w:jc w:val="center"/>
              <w:rPr>
                <w:rFonts w:ascii="宋体" w:hAnsi="宋体" w:cs="宋体"/>
                <w:szCs w:val="21"/>
              </w:rPr>
            </w:pPr>
          </w:p>
        </w:tc>
        <w:tc>
          <w:tcPr>
            <w:tcW w:w="1751" w:type="pct"/>
            <w:vAlign w:val="center"/>
          </w:tcPr>
          <w:p w14:paraId="7C4CA456">
            <w:pPr>
              <w:spacing w:line="360" w:lineRule="auto"/>
              <w:jc w:val="center"/>
              <w:rPr>
                <w:rFonts w:ascii="宋体" w:hAnsi="宋体" w:cs="宋体"/>
                <w:szCs w:val="21"/>
              </w:rPr>
            </w:pPr>
          </w:p>
        </w:tc>
      </w:tr>
    </w:tbl>
    <w:p w14:paraId="51B501F9">
      <w:pPr>
        <w:spacing w:line="360" w:lineRule="auto"/>
        <w:rPr>
          <w:rFonts w:ascii="宋体" w:hAnsi="宋体" w:cs="宋体"/>
          <w:szCs w:val="21"/>
        </w:rPr>
      </w:pPr>
    </w:p>
    <w:p w14:paraId="28199E27">
      <w:pPr>
        <w:spacing w:line="360" w:lineRule="auto"/>
        <w:ind w:firstLine="420" w:firstLineChars="200"/>
        <w:rPr>
          <w:rFonts w:ascii="宋体" w:hAnsi="宋体" w:cs="宋体"/>
          <w:szCs w:val="21"/>
        </w:rPr>
      </w:pPr>
      <w:r>
        <w:rPr>
          <w:rFonts w:hint="eastAsia" w:ascii="宋体" w:hAnsi="宋体" w:cs="宋体"/>
          <w:szCs w:val="21"/>
        </w:rPr>
        <w:t>上述声明真实有效，否则我方负全部责任。</w:t>
      </w:r>
    </w:p>
    <w:p w14:paraId="79D4F8D5">
      <w:pPr>
        <w:spacing w:line="360" w:lineRule="auto"/>
        <w:rPr>
          <w:rFonts w:ascii="宋体" w:hAnsi="宋体" w:cs="宋体"/>
          <w:szCs w:val="21"/>
        </w:rPr>
      </w:pPr>
    </w:p>
    <w:p w14:paraId="7A5B0C32">
      <w:pPr>
        <w:autoSpaceDE w:val="0"/>
        <w:autoSpaceDN w:val="0"/>
        <w:adjustRightInd w:val="0"/>
        <w:snapToGrid w:val="0"/>
        <w:spacing w:before="25" w:after="25" w:line="360" w:lineRule="auto"/>
        <w:jc w:val="right"/>
        <w:rPr>
          <w:rFonts w:ascii="宋体" w:hAnsi="宋体" w:cs="宋体"/>
          <w:szCs w:val="21"/>
          <w:lang w:val="zh-CN"/>
        </w:rPr>
      </w:pPr>
      <w:r>
        <w:rPr>
          <w:rFonts w:hint="eastAsia" w:ascii="宋体" w:hAnsi="宋体" w:cs="宋体"/>
          <w:szCs w:val="21"/>
        </w:rPr>
        <w:t>投标人名称（加盖公章）</w:t>
      </w:r>
      <w:r>
        <w:rPr>
          <w:rFonts w:hint="eastAsia" w:ascii="宋体" w:hAnsi="宋体" w:cs="宋体"/>
          <w:szCs w:val="21"/>
          <w:lang w:val="zh-CN"/>
        </w:rPr>
        <w:t>：    ____________</w:t>
      </w:r>
    </w:p>
    <w:p w14:paraId="11EFCE15">
      <w:pPr>
        <w:spacing w:line="360" w:lineRule="auto"/>
        <w:ind w:right="360" w:firstLine="480"/>
        <w:jc w:val="right"/>
        <w:rPr>
          <w:rFonts w:ascii="宋体" w:hAnsi="宋体" w:cs="宋体"/>
          <w:szCs w:val="21"/>
        </w:rPr>
      </w:pPr>
      <w:r>
        <w:rPr>
          <w:rFonts w:hint="eastAsia" w:ascii="宋体" w:hAnsi="宋体" w:cs="宋体"/>
          <w:szCs w:val="21"/>
        </w:rPr>
        <w:t xml:space="preserve">日期：_____年______月______日   </w:t>
      </w:r>
    </w:p>
    <w:p w14:paraId="37C1AF1B">
      <w:pPr>
        <w:spacing w:line="360" w:lineRule="auto"/>
        <w:rPr>
          <w:rFonts w:ascii="宋体" w:hAnsi="宋体" w:cs="宋体"/>
          <w:szCs w:val="21"/>
        </w:rPr>
      </w:pPr>
      <w:r>
        <w:rPr>
          <w:rFonts w:hint="eastAsia" w:ascii="宋体" w:hAnsi="宋体" w:cs="宋体"/>
          <w:szCs w:val="21"/>
        </w:rPr>
        <w:t>说明：供应商承诺不实的，依据《政府采购法》第七十七条“提供虚假材料谋取中标、成交的”有关规定予以处理。</w:t>
      </w:r>
    </w:p>
    <w:p w14:paraId="1C67707C">
      <w:pPr>
        <w:tabs>
          <w:tab w:val="left" w:pos="5580"/>
        </w:tabs>
        <w:spacing w:line="360" w:lineRule="auto"/>
        <w:rPr>
          <w:rFonts w:ascii="宋体" w:hAnsi="宋体" w:cs="宋体"/>
          <w:szCs w:val="21"/>
        </w:rPr>
        <w:sectPr>
          <w:footerReference r:id="rId11" w:type="default"/>
          <w:pgSz w:w="11907" w:h="16840"/>
          <w:pgMar w:top="1440" w:right="1080" w:bottom="1440" w:left="1080" w:header="567" w:footer="567" w:gutter="0"/>
          <w:cols w:space="720" w:num="1"/>
          <w:docGrid w:linePitch="462" w:charSpace="0"/>
        </w:sectPr>
      </w:pPr>
    </w:p>
    <w:p w14:paraId="4752F813">
      <w:pPr>
        <w:spacing w:line="360" w:lineRule="auto"/>
        <w:jc w:val="center"/>
        <w:outlineLvl w:val="2"/>
        <w:rPr>
          <w:rFonts w:ascii="宋体" w:hAnsi="宋体" w:cs="宋体"/>
          <w:b/>
          <w:bCs/>
          <w:szCs w:val="21"/>
        </w:rPr>
      </w:pPr>
      <w:bookmarkStart w:id="888" w:name="_Toc166771739"/>
      <w:r>
        <w:rPr>
          <w:rFonts w:hint="eastAsia" w:ascii="宋体" w:hAnsi="宋体" w:cs="宋体"/>
          <w:b/>
          <w:bCs/>
          <w:szCs w:val="21"/>
        </w:rPr>
        <w:t>2 落实政府采购政策需满足的资格要求</w:t>
      </w:r>
      <w:bookmarkEnd w:id="888"/>
    </w:p>
    <w:p w14:paraId="5503BF20">
      <w:pPr>
        <w:spacing w:line="360" w:lineRule="auto"/>
        <w:outlineLvl w:val="3"/>
        <w:rPr>
          <w:rFonts w:ascii="宋体" w:hAnsi="宋体" w:cs="宋体"/>
          <w:b/>
          <w:bCs/>
          <w:szCs w:val="21"/>
        </w:rPr>
      </w:pPr>
      <w:r>
        <w:rPr>
          <w:rFonts w:hint="eastAsia" w:ascii="宋体" w:hAnsi="宋体" w:cs="宋体"/>
          <w:b/>
          <w:bCs/>
          <w:szCs w:val="21"/>
        </w:rPr>
        <w:t>2-1中小企业证明文件</w:t>
      </w:r>
    </w:p>
    <w:p w14:paraId="0BC820BF">
      <w:pPr>
        <w:tabs>
          <w:tab w:val="left" w:pos="5580"/>
        </w:tabs>
        <w:spacing w:line="360" w:lineRule="auto"/>
        <w:rPr>
          <w:rFonts w:ascii="宋体" w:hAnsi="宋体" w:cs="宋体"/>
          <w:szCs w:val="21"/>
        </w:rPr>
      </w:pPr>
    </w:p>
    <w:p w14:paraId="179CE501">
      <w:pPr>
        <w:tabs>
          <w:tab w:val="left" w:pos="5580"/>
        </w:tabs>
        <w:spacing w:line="360" w:lineRule="auto"/>
        <w:rPr>
          <w:rFonts w:ascii="宋体" w:hAnsi="宋体" w:cs="宋体"/>
          <w:szCs w:val="21"/>
        </w:rPr>
      </w:pPr>
      <w:r>
        <w:rPr>
          <w:rFonts w:hint="eastAsia" w:ascii="宋体" w:hAnsi="宋体" w:cs="宋体"/>
          <w:szCs w:val="21"/>
        </w:rPr>
        <w:t>说明：</w:t>
      </w:r>
    </w:p>
    <w:p w14:paraId="790A11E1">
      <w:pPr>
        <w:tabs>
          <w:tab w:val="left" w:pos="5580"/>
        </w:tabs>
        <w:spacing w:line="360" w:lineRule="auto"/>
        <w:rPr>
          <w:rFonts w:ascii="宋体" w:hAnsi="宋体" w:cs="宋体"/>
          <w:szCs w:val="21"/>
        </w:rPr>
      </w:pPr>
      <w:r>
        <w:rPr>
          <w:rFonts w:hint="eastAsia" w:ascii="宋体" w:hAnsi="宋体" w:cs="宋体"/>
          <w:szCs w:val="21"/>
        </w:rPr>
        <w:t>（1）如本项目（包）不专门面向中小企业预留采购份额，资格证明文件部分无需提供《中小企业声明函》或《残疾人福利性单位声明函》或由省级以上监狱管理局、戒毒管理局（含新疆生产建设兵团）出具的属于监狱企业的证明文件。</w:t>
      </w:r>
    </w:p>
    <w:p w14:paraId="125CDFA0">
      <w:pPr>
        <w:tabs>
          <w:tab w:val="left" w:pos="5580"/>
        </w:tabs>
        <w:spacing w:line="360" w:lineRule="auto"/>
        <w:rPr>
          <w:rFonts w:ascii="宋体" w:hAnsi="宋体" w:cs="宋体"/>
          <w:szCs w:val="21"/>
        </w:rPr>
      </w:pPr>
      <w:r>
        <w:rPr>
          <w:rFonts w:hint="eastAsia" w:ascii="宋体" w:hAnsi="宋体" w:cs="宋体"/>
          <w:szCs w:val="21"/>
        </w:rPr>
        <w:t>（2）如本项目（包）专门面向中小/小微企业采购，须提供《中小企业声明函》或《残疾人福利性单位声明函》或由省级以上监狱管理局、戒毒管理局（含新疆生产建设兵团）出具的属于监狱企业的证明文件。</w:t>
      </w:r>
    </w:p>
    <w:p w14:paraId="0FFBAC68">
      <w:pPr>
        <w:tabs>
          <w:tab w:val="left" w:pos="5580"/>
        </w:tabs>
        <w:spacing w:line="360" w:lineRule="auto"/>
        <w:rPr>
          <w:rFonts w:ascii="宋体" w:hAnsi="宋体" w:cs="宋体"/>
          <w:szCs w:val="21"/>
        </w:rPr>
      </w:pPr>
      <w:r>
        <w:rPr>
          <w:rFonts w:hint="eastAsia" w:ascii="宋体" w:hAnsi="宋体" w:cs="宋体"/>
          <w:szCs w:val="21"/>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
    <w:p w14:paraId="4511DCDC">
      <w:pPr>
        <w:tabs>
          <w:tab w:val="left" w:pos="5580"/>
        </w:tabs>
        <w:spacing w:line="360" w:lineRule="auto"/>
        <w:rPr>
          <w:rFonts w:ascii="宋体" w:hAnsi="宋体" w:cs="宋体"/>
          <w:szCs w:val="21"/>
        </w:rPr>
      </w:pPr>
      <w:r>
        <w:rPr>
          <w:rFonts w:hint="eastAsia" w:ascii="宋体" w:hAnsi="宋体" w:cs="宋体"/>
          <w:szCs w:val="21"/>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w:t>
      </w:r>
    </w:p>
    <w:p w14:paraId="5952BDE9">
      <w:pPr>
        <w:widowControl/>
        <w:spacing w:line="360" w:lineRule="auto"/>
        <w:jc w:val="left"/>
        <w:rPr>
          <w:rFonts w:ascii="宋体" w:hAnsi="宋体" w:cs="宋体"/>
          <w:szCs w:val="21"/>
        </w:rPr>
      </w:pPr>
      <w:r>
        <w:rPr>
          <w:rFonts w:hint="eastAsia" w:ascii="宋体" w:hAnsi="宋体" w:cs="宋体"/>
          <w:szCs w:val="21"/>
        </w:rPr>
        <w:t>（5）中小企业声明函填写注意事项</w:t>
      </w:r>
    </w:p>
    <w:p w14:paraId="564C7341">
      <w:pPr>
        <w:widowControl/>
        <w:spacing w:line="360" w:lineRule="auto"/>
        <w:jc w:val="left"/>
        <w:rPr>
          <w:rFonts w:ascii="宋体" w:hAnsi="宋体" w:cs="宋体"/>
          <w:szCs w:val="21"/>
        </w:rPr>
      </w:pPr>
      <w:r>
        <w:rPr>
          <w:rFonts w:hint="eastAsia" w:ascii="宋体" w:hAnsi="宋体" w:cs="宋体"/>
          <w:szCs w:val="21"/>
        </w:rPr>
        <w:t>1）《中小企业声明函》由参加政府采购活动的投标人出具。联合体投标的，《中小企业声明函》可由牵头人出具。</w:t>
      </w:r>
    </w:p>
    <w:p w14:paraId="4DEE55C3">
      <w:pPr>
        <w:widowControl/>
        <w:spacing w:line="360" w:lineRule="auto"/>
        <w:jc w:val="left"/>
        <w:rPr>
          <w:rFonts w:ascii="宋体" w:hAnsi="宋体" w:cs="宋体"/>
          <w:szCs w:val="21"/>
        </w:rPr>
      </w:pPr>
      <w:r>
        <w:rPr>
          <w:rFonts w:hint="eastAsia" w:ascii="宋体" w:hAnsi="宋体" w:cs="宋体"/>
          <w:szCs w:val="21"/>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B5CE8D0">
      <w:pPr>
        <w:widowControl/>
        <w:spacing w:line="360" w:lineRule="auto"/>
        <w:jc w:val="left"/>
        <w:rPr>
          <w:rFonts w:ascii="宋体" w:hAnsi="宋体" w:cs="宋体"/>
          <w:szCs w:val="21"/>
        </w:rPr>
      </w:pPr>
      <w:r>
        <w:rPr>
          <w:rFonts w:hint="eastAsia" w:ascii="宋体" w:hAnsi="宋体" w:cs="宋体"/>
          <w:szCs w:val="21"/>
        </w:rPr>
        <w:t>3）对于多标的采购项目，投标人应充分、准确地了解所提供货物的制造企业、提供服务的承接企业信息。对相关情况了解不清楚的，不建议填报本声明函。</w:t>
      </w:r>
    </w:p>
    <w:p w14:paraId="465C5EA3">
      <w:pPr>
        <w:widowControl/>
        <w:spacing w:line="360" w:lineRule="auto"/>
        <w:jc w:val="left"/>
        <w:rPr>
          <w:rFonts w:ascii="宋体" w:hAnsi="宋体" w:cs="宋体"/>
          <w:szCs w:val="21"/>
        </w:rPr>
      </w:pPr>
      <w:r>
        <w:rPr>
          <w:rFonts w:hint="eastAsia" w:ascii="宋体" w:hAnsi="宋体" w:cs="宋体"/>
          <w:szCs w:val="21"/>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rPr>
          <w:rFonts w:hint="eastAsia" w:ascii="宋体" w:hAnsi="宋体" w:cs="宋体"/>
          <w:szCs w:val="21"/>
        </w:rPr>
        <w:br w:type="page"/>
      </w:r>
    </w:p>
    <w:p w14:paraId="60A75C58">
      <w:pPr>
        <w:pStyle w:val="5"/>
        <w:spacing w:line="360" w:lineRule="auto"/>
        <w:rPr>
          <w:rFonts w:hAnsi="宋体" w:cs="宋体"/>
          <w:bCs/>
          <w:kern w:val="2"/>
          <w:sz w:val="21"/>
          <w:szCs w:val="21"/>
          <w:u w:val="none"/>
        </w:rPr>
      </w:pPr>
      <w:bookmarkStart w:id="889" w:name="_Toc166771740"/>
      <w:bookmarkStart w:id="890" w:name="_Toc130376209"/>
      <w:r>
        <w:rPr>
          <w:rFonts w:hAnsi="宋体" w:cs="宋体"/>
          <w:bCs/>
          <w:kern w:val="2"/>
          <w:sz w:val="21"/>
          <w:szCs w:val="21"/>
          <w:u w:val="none"/>
        </w:rPr>
        <w:t>2-1-1 中小企业声明函及残疾人福利性单位声明函格式</w:t>
      </w:r>
      <w:bookmarkEnd w:id="889"/>
    </w:p>
    <w:p w14:paraId="0F8E809A">
      <w:pPr>
        <w:pStyle w:val="5"/>
        <w:spacing w:line="360" w:lineRule="auto"/>
        <w:jc w:val="center"/>
        <w:rPr>
          <w:rFonts w:hAnsi="宋体" w:cs="宋体"/>
          <w:bCs/>
          <w:sz w:val="21"/>
          <w:szCs w:val="21"/>
          <w:u w:val="none"/>
        </w:rPr>
      </w:pPr>
      <w:bookmarkStart w:id="891" w:name="_Toc166771741"/>
      <w:r>
        <w:rPr>
          <w:rFonts w:hint="eastAsia" w:hAnsi="宋体" w:cs="宋体"/>
          <w:bCs/>
          <w:sz w:val="21"/>
          <w:szCs w:val="21"/>
          <w:u w:val="none"/>
        </w:rPr>
        <w:t>中小企业声明函（货物）格式</w:t>
      </w:r>
      <w:bookmarkEnd w:id="890"/>
      <w:bookmarkEnd w:id="891"/>
    </w:p>
    <w:p w14:paraId="68E8453F">
      <w:pPr>
        <w:spacing w:line="360" w:lineRule="auto"/>
        <w:ind w:firstLine="504"/>
        <w:rPr>
          <w:rFonts w:ascii="宋体" w:hAnsi="宋体" w:cs="宋体"/>
          <w:spacing w:val="6"/>
          <w:szCs w:val="21"/>
        </w:rPr>
      </w:pPr>
      <w:r>
        <w:rPr>
          <w:rFonts w:hint="eastAsia" w:ascii="宋体" w:hAnsi="宋体" w:cs="宋体"/>
          <w:spacing w:val="6"/>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1B56FA8">
      <w:pPr>
        <w:spacing w:line="360" w:lineRule="auto"/>
        <w:ind w:firstLine="504"/>
        <w:rPr>
          <w:rFonts w:ascii="宋体" w:hAnsi="宋体" w:cs="宋体"/>
          <w:spacing w:val="6"/>
          <w:szCs w:val="21"/>
        </w:rPr>
      </w:pPr>
      <w:r>
        <w:rPr>
          <w:rFonts w:hint="eastAsia" w:ascii="宋体" w:hAnsi="宋体" w:cs="宋体"/>
          <w:spacing w:val="6"/>
          <w:szCs w:val="21"/>
        </w:rPr>
        <w:t>1.</w:t>
      </w:r>
      <w:r>
        <w:rPr>
          <w:rFonts w:hint="eastAsia" w:ascii="宋体" w:hAnsi="宋体" w:cs="宋体"/>
          <w:spacing w:val="6"/>
          <w:szCs w:val="21"/>
          <w:u w:val="single"/>
        </w:rPr>
        <w:t xml:space="preserve"> （标的名称） </w:t>
      </w:r>
      <w:r>
        <w:rPr>
          <w:rFonts w:hint="eastAsia" w:ascii="宋体" w:hAnsi="宋体" w:cs="宋体"/>
          <w:spacing w:val="6"/>
          <w:szCs w:val="21"/>
        </w:rPr>
        <w:t>，属于</w:t>
      </w:r>
      <w:r>
        <w:rPr>
          <w:rFonts w:hint="eastAsia" w:ascii="宋体" w:hAnsi="宋体" w:cs="宋体"/>
          <w:spacing w:val="6"/>
          <w:szCs w:val="21"/>
          <w:u w:val="single"/>
        </w:rPr>
        <w:t>（招标文件文件中明确的所属行业）</w:t>
      </w:r>
      <w:r>
        <w:rPr>
          <w:rFonts w:hint="eastAsia" w:ascii="宋体" w:hAnsi="宋体" w:cs="宋体"/>
          <w:spacing w:val="6"/>
          <w:szCs w:val="21"/>
        </w:rPr>
        <w:t>行业；制造商为</w:t>
      </w:r>
      <w:r>
        <w:rPr>
          <w:rFonts w:hint="eastAsia" w:ascii="宋体" w:hAnsi="宋体" w:cs="宋体"/>
          <w:spacing w:val="6"/>
          <w:szCs w:val="21"/>
          <w:u w:val="single"/>
        </w:rPr>
        <w:t>（企业名称）</w:t>
      </w:r>
      <w:r>
        <w:rPr>
          <w:rFonts w:hint="eastAsia" w:ascii="宋体" w:hAnsi="宋体" w:cs="宋体"/>
          <w:spacing w:val="6"/>
          <w:szCs w:val="21"/>
        </w:rPr>
        <w:t>，从业人员</w:t>
      </w:r>
      <w:r>
        <w:rPr>
          <w:rFonts w:hint="eastAsia" w:ascii="宋体" w:hAnsi="宋体" w:cs="宋体"/>
          <w:szCs w:val="21"/>
        </w:rPr>
        <w:t>______</w:t>
      </w:r>
      <w:r>
        <w:rPr>
          <w:rFonts w:hint="eastAsia" w:ascii="宋体" w:hAnsi="宋体" w:cs="宋体"/>
          <w:spacing w:val="6"/>
          <w:szCs w:val="21"/>
        </w:rPr>
        <w:t>人，营业收入为</w:t>
      </w:r>
      <w:r>
        <w:rPr>
          <w:rFonts w:hint="eastAsia" w:ascii="宋体" w:hAnsi="宋体" w:cs="宋体"/>
          <w:szCs w:val="21"/>
        </w:rPr>
        <w:t>______</w:t>
      </w:r>
      <w:r>
        <w:rPr>
          <w:rFonts w:hint="eastAsia" w:ascii="宋体" w:hAnsi="宋体" w:cs="宋体"/>
          <w:spacing w:val="6"/>
          <w:szCs w:val="21"/>
        </w:rPr>
        <w:t>万元，资产总额为</w:t>
      </w:r>
      <w:r>
        <w:rPr>
          <w:rFonts w:hint="eastAsia" w:ascii="宋体" w:hAnsi="宋体" w:cs="宋体"/>
          <w:szCs w:val="21"/>
        </w:rPr>
        <w:t>______</w:t>
      </w:r>
      <w:r>
        <w:rPr>
          <w:rFonts w:hint="eastAsia" w:ascii="宋体" w:hAnsi="宋体" w:cs="宋体"/>
          <w:spacing w:val="6"/>
          <w:szCs w:val="21"/>
        </w:rPr>
        <w:t>万元</w:t>
      </w:r>
      <w:r>
        <w:rPr>
          <w:rFonts w:hint="eastAsia" w:ascii="宋体" w:hAnsi="宋体" w:cs="宋体"/>
          <w:spacing w:val="6"/>
          <w:szCs w:val="21"/>
          <w:vertAlign w:val="superscript"/>
        </w:rPr>
        <w:t>1</w:t>
      </w:r>
      <w:r>
        <w:rPr>
          <w:rFonts w:hint="eastAsia" w:ascii="宋体" w:hAnsi="宋体" w:cs="宋体"/>
          <w:spacing w:val="6"/>
          <w:szCs w:val="21"/>
        </w:rPr>
        <w:t>，属于（中型企业、小型企业、微型企业）；</w:t>
      </w:r>
    </w:p>
    <w:p w14:paraId="18895DD8">
      <w:pPr>
        <w:spacing w:line="360" w:lineRule="auto"/>
        <w:ind w:firstLine="504"/>
        <w:rPr>
          <w:rFonts w:ascii="宋体" w:hAnsi="宋体" w:cs="宋体"/>
          <w:spacing w:val="6"/>
          <w:szCs w:val="21"/>
        </w:rPr>
      </w:pPr>
      <w:r>
        <w:rPr>
          <w:rFonts w:hint="eastAsia" w:ascii="宋体" w:hAnsi="宋体" w:cs="宋体"/>
          <w:spacing w:val="6"/>
          <w:szCs w:val="21"/>
        </w:rPr>
        <w:t xml:space="preserve">2. </w:t>
      </w:r>
      <w:r>
        <w:rPr>
          <w:rFonts w:hint="eastAsia" w:ascii="宋体" w:hAnsi="宋体" w:cs="宋体"/>
          <w:spacing w:val="6"/>
          <w:szCs w:val="21"/>
          <w:u w:val="single"/>
        </w:rPr>
        <w:t xml:space="preserve">（标的名称） </w:t>
      </w:r>
      <w:r>
        <w:rPr>
          <w:rFonts w:hint="eastAsia" w:ascii="宋体" w:hAnsi="宋体" w:cs="宋体"/>
          <w:spacing w:val="6"/>
          <w:szCs w:val="21"/>
        </w:rPr>
        <w:t>，属于</w:t>
      </w:r>
      <w:r>
        <w:rPr>
          <w:rFonts w:hint="eastAsia" w:ascii="宋体" w:hAnsi="宋体" w:cs="宋体"/>
          <w:spacing w:val="6"/>
          <w:szCs w:val="21"/>
          <w:u w:val="single"/>
        </w:rPr>
        <w:t>（招标文件文件中明确的所属行业）</w:t>
      </w:r>
      <w:r>
        <w:rPr>
          <w:rFonts w:hint="eastAsia" w:ascii="宋体" w:hAnsi="宋体" w:cs="宋体"/>
          <w:spacing w:val="6"/>
          <w:szCs w:val="21"/>
        </w:rPr>
        <w:t>行业；制造商为</w:t>
      </w:r>
      <w:r>
        <w:rPr>
          <w:rFonts w:hint="eastAsia" w:ascii="宋体" w:hAnsi="宋体" w:cs="宋体"/>
          <w:spacing w:val="6"/>
          <w:szCs w:val="21"/>
          <w:u w:val="single"/>
        </w:rPr>
        <w:t>（企业名称）</w:t>
      </w:r>
      <w:r>
        <w:rPr>
          <w:rFonts w:hint="eastAsia" w:ascii="宋体" w:hAnsi="宋体" w:cs="宋体"/>
          <w:spacing w:val="6"/>
          <w:szCs w:val="21"/>
        </w:rPr>
        <w:t>，从业人员</w:t>
      </w:r>
      <w:r>
        <w:rPr>
          <w:rFonts w:hint="eastAsia" w:ascii="宋体" w:hAnsi="宋体" w:cs="宋体"/>
          <w:szCs w:val="21"/>
        </w:rPr>
        <w:t>______</w:t>
      </w:r>
      <w:r>
        <w:rPr>
          <w:rFonts w:hint="eastAsia" w:ascii="宋体" w:hAnsi="宋体" w:cs="宋体"/>
          <w:spacing w:val="6"/>
          <w:szCs w:val="21"/>
        </w:rPr>
        <w:t>人，营业收入为</w:t>
      </w:r>
      <w:r>
        <w:rPr>
          <w:rFonts w:hint="eastAsia" w:ascii="宋体" w:hAnsi="宋体" w:cs="宋体"/>
          <w:szCs w:val="21"/>
        </w:rPr>
        <w:t>______</w:t>
      </w:r>
      <w:r>
        <w:rPr>
          <w:rFonts w:hint="eastAsia" w:ascii="宋体" w:hAnsi="宋体" w:cs="宋体"/>
          <w:spacing w:val="6"/>
          <w:szCs w:val="21"/>
        </w:rPr>
        <w:t>万元，资产总额为</w:t>
      </w:r>
      <w:r>
        <w:rPr>
          <w:rFonts w:hint="eastAsia" w:ascii="宋体" w:hAnsi="宋体" w:cs="宋体"/>
          <w:szCs w:val="21"/>
        </w:rPr>
        <w:t>______</w:t>
      </w:r>
      <w:r>
        <w:rPr>
          <w:rFonts w:hint="eastAsia" w:ascii="宋体" w:hAnsi="宋体" w:cs="宋体"/>
          <w:spacing w:val="6"/>
          <w:szCs w:val="21"/>
        </w:rPr>
        <w:t>万元，属于</w:t>
      </w:r>
      <w:r>
        <w:rPr>
          <w:rFonts w:hint="eastAsia" w:ascii="宋体" w:hAnsi="宋体" w:cs="宋体"/>
          <w:spacing w:val="6"/>
          <w:szCs w:val="21"/>
          <w:u w:val="single"/>
        </w:rPr>
        <w:t>（中型企业、小型企业、微型企业）</w:t>
      </w:r>
      <w:r>
        <w:rPr>
          <w:rFonts w:hint="eastAsia" w:ascii="宋体" w:hAnsi="宋体" w:cs="宋体"/>
          <w:spacing w:val="6"/>
          <w:szCs w:val="21"/>
        </w:rPr>
        <w:t>；</w:t>
      </w:r>
    </w:p>
    <w:p w14:paraId="68E1EAD4">
      <w:pPr>
        <w:spacing w:line="360" w:lineRule="auto"/>
        <w:ind w:firstLine="504"/>
        <w:rPr>
          <w:rFonts w:ascii="宋体" w:hAnsi="宋体" w:cs="宋体"/>
          <w:spacing w:val="6"/>
          <w:szCs w:val="21"/>
        </w:rPr>
      </w:pPr>
    </w:p>
    <w:p w14:paraId="3DFAAC2B">
      <w:pPr>
        <w:spacing w:line="360" w:lineRule="auto"/>
        <w:ind w:firstLine="504"/>
        <w:rPr>
          <w:rFonts w:ascii="宋体" w:hAnsi="宋体" w:cs="宋体"/>
          <w:spacing w:val="6"/>
          <w:szCs w:val="21"/>
        </w:rPr>
      </w:pPr>
      <w:r>
        <w:rPr>
          <w:rFonts w:hint="eastAsia" w:ascii="宋体" w:hAnsi="宋体" w:cs="宋体"/>
          <w:spacing w:val="6"/>
          <w:szCs w:val="21"/>
        </w:rPr>
        <w:t>……</w:t>
      </w:r>
    </w:p>
    <w:p w14:paraId="54ABCFB4">
      <w:pPr>
        <w:spacing w:line="360" w:lineRule="auto"/>
        <w:ind w:firstLine="504"/>
        <w:rPr>
          <w:rFonts w:ascii="宋体" w:hAnsi="宋体" w:cs="宋体"/>
          <w:spacing w:val="6"/>
          <w:szCs w:val="21"/>
        </w:rPr>
      </w:pPr>
      <w:r>
        <w:rPr>
          <w:rFonts w:hint="eastAsia" w:ascii="宋体" w:hAnsi="宋体" w:cs="宋体"/>
          <w:spacing w:val="6"/>
          <w:szCs w:val="21"/>
        </w:rPr>
        <w:t>以上企业，不属于大企业的分支机构，不存在控股股东为大企业的情形，也不存在与大企业的负责人为同一人的情形。</w:t>
      </w:r>
    </w:p>
    <w:p w14:paraId="5E4BFD50">
      <w:pPr>
        <w:spacing w:line="360" w:lineRule="auto"/>
        <w:ind w:firstLine="504"/>
        <w:rPr>
          <w:rFonts w:ascii="宋体" w:hAnsi="宋体" w:cs="宋体"/>
          <w:spacing w:val="6"/>
          <w:szCs w:val="21"/>
        </w:rPr>
      </w:pPr>
      <w:r>
        <w:rPr>
          <w:rFonts w:hint="eastAsia" w:ascii="宋体" w:hAnsi="宋体" w:cs="宋体"/>
          <w:spacing w:val="6"/>
          <w:szCs w:val="21"/>
        </w:rPr>
        <w:t>本企业对上述声明内容的真实性负责。如有虚假，将依法承担相应责任。</w:t>
      </w:r>
    </w:p>
    <w:p w14:paraId="2441C67F">
      <w:pPr>
        <w:spacing w:line="360" w:lineRule="auto"/>
        <w:ind w:right="360" w:firstLine="480"/>
        <w:jc w:val="right"/>
        <w:rPr>
          <w:rFonts w:ascii="宋体" w:hAnsi="宋体" w:cs="宋体"/>
          <w:szCs w:val="21"/>
        </w:rPr>
      </w:pPr>
    </w:p>
    <w:p w14:paraId="0A68C736">
      <w:pPr>
        <w:spacing w:line="360" w:lineRule="auto"/>
        <w:ind w:right="360" w:firstLine="480"/>
        <w:jc w:val="right"/>
        <w:rPr>
          <w:rFonts w:ascii="宋体" w:hAnsi="宋体" w:cs="宋体"/>
          <w:szCs w:val="21"/>
        </w:rPr>
      </w:pPr>
      <w:r>
        <w:rPr>
          <w:rFonts w:hint="eastAsia" w:ascii="宋体" w:hAnsi="宋体" w:cs="宋体"/>
          <w:szCs w:val="21"/>
        </w:rPr>
        <w:t>企业名称（盖章）：______</w:t>
      </w:r>
    </w:p>
    <w:p w14:paraId="70AF2A9F">
      <w:pPr>
        <w:spacing w:line="360" w:lineRule="auto"/>
        <w:ind w:right="360" w:firstLine="480"/>
        <w:jc w:val="right"/>
        <w:rPr>
          <w:rFonts w:ascii="宋体" w:hAnsi="宋体" w:cs="宋体"/>
          <w:szCs w:val="21"/>
        </w:rPr>
      </w:pPr>
      <w:r>
        <w:rPr>
          <w:rFonts w:hint="eastAsia" w:ascii="宋体" w:hAnsi="宋体" w:cs="宋体"/>
          <w:szCs w:val="21"/>
        </w:rPr>
        <w:t>日 期：______</w:t>
      </w:r>
    </w:p>
    <w:p w14:paraId="0B0304F5">
      <w:pPr>
        <w:adjustRightInd w:val="0"/>
        <w:snapToGrid w:val="0"/>
        <w:spacing w:line="360" w:lineRule="auto"/>
        <w:jc w:val="left"/>
        <w:rPr>
          <w:rFonts w:ascii="宋体" w:hAnsi="宋体" w:cs="宋体"/>
          <w:szCs w:val="21"/>
        </w:rPr>
      </w:pPr>
    </w:p>
    <w:p w14:paraId="0DE1F3C3">
      <w:pPr>
        <w:adjustRightInd w:val="0"/>
        <w:snapToGrid w:val="0"/>
        <w:spacing w:line="360" w:lineRule="auto"/>
        <w:jc w:val="left"/>
        <w:rPr>
          <w:rFonts w:ascii="宋体" w:hAnsi="宋体" w:cs="宋体"/>
          <w:szCs w:val="21"/>
        </w:rPr>
      </w:pPr>
    </w:p>
    <w:tbl>
      <w:tblPr>
        <w:tblStyle w:val="44"/>
        <w:tblW w:w="5000"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63"/>
      </w:tblGrid>
      <w:tr w14:paraId="384F836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14:paraId="305141A1">
            <w:pPr>
              <w:adjustRightInd w:val="0"/>
              <w:snapToGrid w:val="0"/>
              <w:spacing w:line="360" w:lineRule="auto"/>
              <w:jc w:val="left"/>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5D70A596">
      <w:pPr>
        <w:spacing w:line="360" w:lineRule="auto"/>
        <w:rPr>
          <w:rFonts w:ascii="宋体" w:hAnsi="宋体" w:cs="宋体"/>
          <w:szCs w:val="21"/>
        </w:rPr>
      </w:pPr>
    </w:p>
    <w:p w14:paraId="458D5AE9">
      <w:pPr>
        <w:spacing w:before="240" w:beforeLines="100" w:after="240" w:afterLines="100" w:line="360" w:lineRule="auto"/>
        <w:jc w:val="center"/>
        <w:outlineLvl w:val="3"/>
        <w:rPr>
          <w:rFonts w:ascii="宋体" w:hAnsi="宋体" w:cs="宋体"/>
          <w:b/>
          <w:szCs w:val="21"/>
        </w:rPr>
      </w:pPr>
      <w:r>
        <w:rPr>
          <w:rFonts w:hint="eastAsia" w:ascii="宋体" w:hAnsi="宋体" w:cs="宋体"/>
          <w:szCs w:val="21"/>
        </w:rPr>
        <w:br w:type="page"/>
      </w:r>
      <w:r>
        <w:rPr>
          <w:rFonts w:hint="eastAsia" w:ascii="宋体" w:hAnsi="宋体" w:cs="宋体"/>
          <w:b/>
          <w:bCs/>
          <w:szCs w:val="21"/>
        </w:rPr>
        <w:t>残疾人福利性单位声明函格式</w:t>
      </w:r>
    </w:p>
    <w:p w14:paraId="5AE57A4E">
      <w:pPr>
        <w:spacing w:line="360" w:lineRule="auto"/>
        <w:ind w:firstLine="504"/>
        <w:rPr>
          <w:rFonts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w:t>
      </w:r>
      <w:r>
        <w:rPr>
          <w:rFonts w:hint="eastAsia" w:ascii="宋体" w:hAnsi="宋体" w:cs="宋体"/>
          <w:b/>
          <w:szCs w:val="21"/>
        </w:rPr>
        <w:t>（请进行勾选）</w:t>
      </w:r>
      <w:r>
        <w:rPr>
          <w:rFonts w:hint="eastAsia" w:ascii="宋体" w:hAnsi="宋体" w:cs="宋体"/>
          <w:spacing w:val="6"/>
          <w:szCs w:val="21"/>
        </w:rPr>
        <w:t>：</w:t>
      </w:r>
    </w:p>
    <w:p w14:paraId="3091DE20">
      <w:pPr>
        <w:spacing w:line="360" w:lineRule="auto"/>
        <w:ind w:firstLine="482"/>
        <w:rPr>
          <w:rFonts w:ascii="宋体" w:hAnsi="宋体" w:cs="宋体"/>
          <w:b/>
          <w:spacing w:val="6"/>
          <w:szCs w:val="21"/>
        </w:rPr>
      </w:pPr>
      <w:r>
        <w:rPr>
          <w:rFonts w:hint="eastAsia" w:ascii="宋体" w:hAnsi="宋体" w:cs="宋体"/>
          <w:b/>
          <w:szCs w:val="21"/>
        </w:rPr>
        <w:t>□</w:t>
      </w:r>
      <w:r>
        <w:rPr>
          <w:rFonts w:hint="eastAsia" w:ascii="宋体" w:hAnsi="宋体" w:cs="宋体"/>
          <w:b/>
          <w:spacing w:val="6"/>
          <w:szCs w:val="21"/>
        </w:rPr>
        <w:t>不属于符合条件的残疾人福利性单位。</w:t>
      </w:r>
    </w:p>
    <w:p w14:paraId="670338A8">
      <w:pPr>
        <w:spacing w:line="360" w:lineRule="auto"/>
        <w:ind w:firstLine="482"/>
        <w:rPr>
          <w:rFonts w:ascii="宋体" w:hAnsi="宋体" w:cs="宋体"/>
          <w:spacing w:val="6"/>
          <w:szCs w:val="21"/>
        </w:rPr>
      </w:pPr>
      <w:r>
        <w:rPr>
          <w:rFonts w:hint="eastAsia" w:ascii="宋体" w:hAnsi="宋体" w:cs="宋体"/>
          <w:b/>
          <w:szCs w:val="21"/>
        </w:rPr>
        <w:t>□</w:t>
      </w:r>
      <w:r>
        <w:rPr>
          <w:rFonts w:hint="eastAsia" w:ascii="宋体" w:hAnsi="宋体" w:cs="宋体"/>
          <w:b/>
          <w:spacing w:val="6"/>
          <w:szCs w:val="21"/>
        </w:rPr>
        <w:t>属于符合条件的残疾人福利性单位，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01A1665E">
      <w:pPr>
        <w:spacing w:line="360" w:lineRule="auto"/>
        <w:ind w:firstLine="446" w:firstLineChars="200"/>
        <w:rPr>
          <w:rFonts w:ascii="宋体" w:hAnsi="宋体" w:cs="宋体"/>
          <w:spacing w:val="6"/>
          <w:szCs w:val="21"/>
        </w:rPr>
      </w:pPr>
      <w:r>
        <w:rPr>
          <w:rFonts w:hint="eastAsia" w:ascii="宋体" w:hAnsi="宋体" w:cs="宋体"/>
          <w:b/>
          <w:spacing w:val="6"/>
          <w:szCs w:val="21"/>
        </w:rPr>
        <w:t>本单位对上述声明的真实性负责。如有虚假，将依法承担相应责任。</w:t>
      </w:r>
    </w:p>
    <w:p w14:paraId="27E0D5C1">
      <w:pPr>
        <w:spacing w:line="360" w:lineRule="auto"/>
        <w:ind w:firstLine="444" w:firstLineChars="200"/>
        <w:rPr>
          <w:rFonts w:ascii="宋体" w:hAnsi="宋体" w:cs="宋体"/>
          <w:spacing w:val="6"/>
          <w:szCs w:val="21"/>
        </w:rPr>
      </w:pPr>
    </w:p>
    <w:p w14:paraId="77750A07">
      <w:pPr>
        <w:spacing w:line="360" w:lineRule="auto"/>
        <w:ind w:firstLine="444" w:firstLineChars="200"/>
        <w:rPr>
          <w:rFonts w:ascii="宋体" w:hAnsi="宋体" w:cs="宋体"/>
          <w:spacing w:val="6"/>
          <w:szCs w:val="21"/>
        </w:rPr>
      </w:pPr>
    </w:p>
    <w:p w14:paraId="600EADBB">
      <w:pPr>
        <w:tabs>
          <w:tab w:val="left" w:pos="4860"/>
        </w:tabs>
        <w:spacing w:line="360" w:lineRule="auto"/>
        <w:ind w:right="1560" w:firstLine="444" w:firstLineChars="200"/>
        <w:jc w:val="center"/>
        <w:rPr>
          <w:rFonts w:ascii="宋体" w:hAnsi="宋体" w:cs="宋体"/>
          <w:spacing w:val="6"/>
          <w:szCs w:val="21"/>
        </w:rPr>
      </w:pPr>
      <w:r>
        <w:rPr>
          <w:rFonts w:hint="eastAsia" w:ascii="宋体" w:hAnsi="宋体" w:cs="宋体"/>
          <w:spacing w:val="6"/>
          <w:szCs w:val="21"/>
        </w:rPr>
        <w:t xml:space="preserve">               单位名称（盖章）：</w:t>
      </w:r>
    </w:p>
    <w:p w14:paraId="2E2BD8D8">
      <w:pPr>
        <w:tabs>
          <w:tab w:val="left" w:pos="4860"/>
        </w:tabs>
        <w:spacing w:line="360" w:lineRule="auto"/>
        <w:ind w:right="1560" w:firstLine="444" w:firstLineChars="200"/>
        <w:jc w:val="center"/>
        <w:rPr>
          <w:rFonts w:ascii="宋体" w:hAnsi="宋体" w:cs="宋体"/>
          <w:spacing w:val="6"/>
          <w:szCs w:val="21"/>
        </w:rPr>
      </w:pPr>
      <w:r>
        <w:rPr>
          <w:rFonts w:hint="eastAsia" w:ascii="宋体" w:hAnsi="宋体" w:cs="宋体"/>
          <w:spacing w:val="6"/>
          <w:szCs w:val="21"/>
        </w:rPr>
        <w:t xml:space="preserve">       日  期：</w:t>
      </w:r>
    </w:p>
    <w:p w14:paraId="632A9E40">
      <w:pPr>
        <w:widowControl/>
        <w:spacing w:line="360" w:lineRule="auto"/>
        <w:jc w:val="left"/>
        <w:rPr>
          <w:rFonts w:ascii="宋体" w:hAnsi="宋体" w:cs="宋体"/>
          <w:szCs w:val="21"/>
        </w:rPr>
      </w:pPr>
      <w:r>
        <w:rPr>
          <w:rFonts w:hint="eastAsia" w:ascii="宋体" w:hAnsi="宋体" w:cs="宋体"/>
          <w:szCs w:val="21"/>
        </w:rPr>
        <w:br w:type="page"/>
      </w:r>
    </w:p>
    <w:p w14:paraId="7505D789">
      <w:pPr>
        <w:spacing w:line="360" w:lineRule="auto"/>
        <w:outlineLvl w:val="3"/>
        <w:rPr>
          <w:rFonts w:ascii="宋体" w:hAnsi="宋体" w:cs="宋体"/>
          <w:b/>
          <w:bCs/>
          <w:szCs w:val="21"/>
        </w:rPr>
      </w:pPr>
      <w:r>
        <w:rPr>
          <w:rFonts w:hint="eastAsia" w:ascii="宋体" w:hAnsi="宋体" w:cs="宋体"/>
          <w:b/>
          <w:bCs/>
          <w:szCs w:val="21"/>
        </w:rPr>
        <w:t>2-1-2拟分包情况说明及分包意向协议（实质性格式）</w:t>
      </w:r>
    </w:p>
    <w:p w14:paraId="7C2A9E3F">
      <w:pPr>
        <w:autoSpaceDE w:val="0"/>
        <w:autoSpaceDN w:val="0"/>
        <w:adjustRightInd w:val="0"/>
        <w:spacing w:line="360" w:lineRule="auto"/>
        <w:jc w:val="center"/>
        <w:rPr>
          <w:rFonts w:ascii="宋体" w:hAnsi="宋体" w:cs="宋体"/>
          <w:szCs w:val="21"/>
        </w:rPr>
      </w:pPr>
    </w:p>
    <w:p w14:paraId="0A05E448">
      <w:pPr>
        <w:autoSpaceDE w:val="0"/>
        <w:autoSpaceDN w:val="0"/>
        <w:adjustRightInd w:val="0"/>
        <w:spacing w:line="360" w:lineRule="auto"/>
        <w:jc w:val="center"/>
        <w:rPr>
          <w:rFonts w:ascii="宋体" w:hAnsi="宋体" w:cs="宋体"/>
          <w:b/>
          <w:szCs w:val="21"/>
        </w:rPr>
      </w:pPr>
      <w:r>
        <w:rPr>
          <w:rFonts w:hint="eastAsia" w:ascii="宋体" w:hAnsi="宋体" w:cs="宋体"/>
          <w:b/>
          <w:szCs w:val="21"/>
        </w:rPr>
        <w:t>拟分包情况说明</w:t>
      </w:r>
    </w:p>
    <w:p w14:paraId="1F134858">
      <w:pPr>
        <w:tabs>
          <w:tab w:val="left" w:pos="5580"/>
        </w:tabs>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（采购人或采购代理机构）</w:t>
      </w:r>
    </w:p>
    <w:p w14:paraId="41CB158F">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93"/>
        <w:gridCol w:w="1395"/>
        <w:gridCol w:w="1639"/>
        <w:gridCol w:w="1220"/>
        <w:gridCol w:w="1692"/>
        <w:gridCol w:w="1624"/>
        <w:gridCol w:w="1694"/>
      </w:tblGrid>
      <w:tr w14:paraId="3E565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253" w:type="pct"/>
            <w:shd w:val="clear" w:color="auto" w:fill="auto"/>
            <w:vAlign w:val="center"/>
          </w:tcPr>
          <w:p w14:paraId="2706F4A1">
            <w:pPr>
              <w:pStyle w:val="251"/>
              <w:spacing w:line="360" w:lineRule="auto"/>
              <w:jc w:val="center"/>
              <w:rPr>
                <w:sz w:val="21"/>
                <w:szCs w:val="21"/>
              </w:rPr>
            </w:pPr>
            <w:r>
              <w:rPr>
                <w:rFonts w:hint="eastAsia"/>
                <w:sz w:val="21"/>
                <w:szCs w:val="21"/>
              </w:rPr>
              <w:t>序号</w:t>
            </w:r>
          </w:p>
        </w:tc>
        <w:tc>
          <w:tcPr>
            <w:tcW w:w="715" w:type="pct"/>
            <w:shd w:val="clear" w:color="auto" w:fill="auto"/>
            <w:vAlign w:val="center"/>
          </w:tcPr>
          <w:p w14:paraId="50E38A9F">
            <w:pPr>
              <w:pStyle w:val="251"/>
              <w:spacing w:line="360" w:lineRule="auto"/>
              <w:jc w:val="center"/>
              <w:rPr>
                <w:sz w:val="21"/>
                <w:szCs w:val="21"/>
              </w:rPr>
            </w:pPr>
            <w:r>
              <w:rPr>
                <w:rFonts w:hint="eastAsia"/>
                <w:sz w:val="21"/>
                <w:szCs w:val="21"/>
              </w:rPr>
              <w:t>分包承担</w:t>
            </w:r>
          </w:p>
          <w:p w14:paraId="4449D033">
            <w:pPr>
              <w:pStyle w:val="251"/>
              <w:spacing w:line="360" w:lineRule="auto"/>
              <w:jc w:val="center"/>
              <w:rPr>
                <w:sz w:val="21"/>
                <w:szCs w:val="21"/>
              </w:rPr>
            </w:pPr>
            <w:r>
              <w:rPr>
                <w:rFonts w:hint="eastAsia"/>
                <w:sz w:val="21"/>
                <w:szCs w:val="21"/>
              </w:rPr>
              <w:t>主体名称</w:t>
            </w:r>
          </w:p>
        </w:tc>
        <w:tc>
          <w:tcPr>
            <w:tcW w:w="840" w:type="pct"/>
            <w:shd w:val="clear" w:color="auto" w:fill="auto"/>
            <w:vAlign w:val="center"/>
          </w:tcPr>
          <w:p w14:paraId="5EC51795">
            <w:pPr>
              <w:pStyle w:val="251"/>
              <w:spacing w:line="360" w:lineRule="auto"/>
              <w:jc w:val="center"/>
              <w:rPr>
                <w:sz w:val="21"/>
                <w:szCs w:val="21"/>
                <w:lang w:eastAsia="zh-CN"/>
              </w:rPr>
            </w:pPr>
            <w:r>
              <w:rPr>
                <w:rFonts w:hint="eastAsia"/>
                <w:sz w:val="21"/>
                <w:szCs w:val="21"/>
                <w:lang w:eastAsia="zh-CN"/>
              </w:rPr>
              <w:t>分包承担</w:t>
            </w:r>
          </w:p>
          <w:p w14:paraId="4A268DEA">
            <w:pPr>
              <w:pStyle w:val="251"/>
              <w:spacing w:line="360" w:lineRule="auto"/>
              <w:jc w:val="center"/>
              <w:rPr>
                <w:sz w:val="21"/>
                <w:szCs w:val="21"/>
                <w:lang w:eastAsia="zh-CN"/>
              </w:rPr>
            </w:pPr>
            <w:r>
              <w:rPr>
                <w:rFonts w:hint="eastAsia"/>
                <w:sz w:val="21"/>
                <w:szCs w:val="21"/>
                <w:lang w:eastAsia="zh-CN"/>
              </w:rPr>
              <w:t>主体类型</w:t>
            </w:r>
          </w:p>
          <w:p w14:paraId="441F1B3B">
            <w:pPr>
              <w:pStyle w:val="251"/>
              <w:spacing w:line="360" w:lineRule="auto"/>
              <w:jc w:val="center"/>
              <w:rPr>
                <w:sz w:val="21"/>
                <w:szCs w:val="21"/>
                <w:lang w:eastAsia="zh-CN"/>
              </w:rPr>
            </w:pPr>
            <w:r>
              <w:rPr>
                <w:rFonts w:hint="eastAsia"/>
                <w:sz w:val="21"/>
                <w:szCs w:val="21"/>
                <w:lang w:eastAsia="zh-CN"/>
              </w:rPr>
              <w:t>（勾选）</w:t>
            </w:r>
          </w:p>
        </w:tc>
        <w:tc>
          <w:tcPr>
            <w:tcW w:w="625" w:type="pct"/>
            <w:shd w:val="clear" w:color="auto" w:fill="auto"/>
            <w:vAlign w:val="center"/>
          </w:tcPr>
          <w:p w14:paraId="78647C60">
            <w:pPr>
              <w:pStyle w:val="251"/>
              <w:spacing w:line="360" w:lineRule="auto"/>
              <w:jc w:val="center"/>
              <w:rPr>
                <w:sz w:val="21"/>
                <w:szCs w:val="21"/>
              </w:rPr>
            </w:pPr>
            <w:r>
              <w:rPr>
                <w:rFonts w:hint="eastAsia"/>
                <w:sz w:val="21"/>
                <w:szCs w:val="21"/>
              </w:rPr>
              <w:t>资质等级</w:t>
            </w:r>
          </w:p>
        </w:tc>
        <w:tc>
          <w:tcPr>
            <w:tcW w:w="867" w:type="pct"/>
            <w:shd w:val="clear" w:color="auto" w:fill="auto"/>
            <w:vAlign w:val="center"/>
          </w:tcPr>
          <w:p w14:paraId="420455D4">
            <w:pPr>
              <w:pStyle w:val="251"/>
              <w:spacing w:line="360" w:lineRule="auto"/>
              <w:jc w:val="center"/>
              <w:rPr>
                <w:sz w:val="21"/>
                <w:szCs w:val="21"/>
              </w:rPr>
            </w:pPr>
            <w:r>
              <w:rPr>
                <w:rFonts w:hint="eastAsia"/>
                <w:sz w:val="21"/>
                <w:szCs w:val="21"/>
              </w:rPr>
              <w:t>拟分包</w:t>
            </w:r>
          </w:p>
          <w:p w14:paraId="3B5D6FAC">
            <w:pPr>
              <w:pStyle w:val="251"/>
              <w:spacing w:line="360" w:lineRule="auto"/>
              <w:jc w:val="center"/>
              <w:rPr>
                <w:sz w:val="21"/>
                <w:szCs w:val="21"/>
              </w:rPr>
            </w:pPr>
            <w:r>
              <w:rPr>
                <w:rFonts w:hint="eastAsia"/>
                <w:sz w:val="21"/>
                <w:szCs w:val="21"/>
              </w:rPr>
              <w:t>合同内容</w:t>
            </w:r>
          </w:p>
        </w:tc>
        <w:tc>
          <w:tcPr>
            <w:tcW w:w="832" w:type="pct"/>
            <w:shd w:val="clear" w:color="auto" w:fill="auto"/>
            <w:vAlign w:val="center"/>
          </w:tcPr>
          <w:p w14:paraId="0A91E22B">
            <w:pPr>
              <w:pStyle w:val="251"/>
              <w:spacing w:line="360" w:lineRule="auto"/>
              <w:jc w:val="center"/>
              <w:rPr>
                <w:sz w:val="21"/>
                <w:szCs w:val="21"/>
                <w:lang w:eastAsia="zh-CN"/>
              </w:rPr>
            </w:pPr>
            <w:r>
              <w:rPr>
                <w:rFonts w:hint="eastAsia"/>
                <w:sz w:val="21"/>
                <w:szCs w:val="21"/>
                <w:lang w:eastAsia="zh-CN"/>
              </w:rPr>
              <w:t>拟分包</w:t>
            </w:r>
          </w:p>
          <w:p w14:paraId="199E4671">
            <w:pPr>
              <w:pStyle w:val="251"/>
              <w:spacing w:line="360" w:lineRule="auto"/>
              <w:jc w:val="center"/>
              <w:rPr>
                <w:sz w:val="21"/>
                <w:szCs w:val="21"/>
                <w:lang w:eastAsia="zh-CN"/>
              </w:rPr>
            </w:pPr>
            <w:r>
              <w:rPr>
                <w:rFonts w:hint="eastAsia"/>
                <w:sz w:val="21"/>
                <w:szCs w:val="21"/>
                <w:lang w:eastAsia="zh-CN"/>
              </w:rPr>
              <w:t>合同金额</w:t>
            </w:r>
          </w:p>
          <w:p w14:paraId="68012714">
            <w:pPr>
              <w:pStyle w:val="251"/>
              <w:spacing w:line="360" w:lineRule="auto"/>
              <w:jc w:val="center"/>
              <w:rPr>
                <w:sz w:val="21"/>
                <w:szCs w:val="21"/>
                <w:lang w:eastAsia="zh-CN"/>
              </w:rPr>
            </w:pPr>
            <w:r>
              <w:rPr>
                <w:rFonts w:hint="eastAsia"/>
                <w:sz w:val="21"/>
                <w:szCs w:val="21"/>
                <w:lang w:eastAsia="zh-CN"/>
              </w:rPr>
              <w:t>（人民币元）</w:t>
            </w:r>
          </w:p>
        </w:tc>
        <w:tc>
          <w:tcPr>
            <w:tcW w:w="869" w:type="pct"/>
            <w:shd w:val="clear" w:color="auto" w:fill="auto"/>
            <w:vAlign w:val="center"/>
          </w:tcPr>
          <w:p w14:paraId="0F4515CB">
            <w:pPr>
              <w:pStyle w:val="251"/>
              <w:spacing w:line="360" w:lineRule="auto"/>
              <w:jc w:val="center"/>
              <w:rPr>
                <w:sz w:val="21"/>
                <w:szCs w:val="21"/>
                <w:lang w:eastAsia="zh-CN"/>
              </w:rPr>
            </w:pPr>
            <w:r>
              <w:rPr>
                <w:rFonts w:hint="eastAsia"/>
                <w:sz w:val="21"/>
                <w:szCs w:val="21"/>
                <w:lang w:eastAsia="zh-CN"/>
              </w:rPr>
              <w:t>占该采购包</w:t>
            </w:r>
          </w:p>
          <w:p w14:paraId="6861B2F5">
            <w:pPr>
              <w:pStyle w:val="251"/>
              <w:spacing w:line="360" w:lineRule="auto"/>
              <w:jc w:val="center"/>
              <w:rPr>
                <w:b/>
                <w:sz w:val="21"/>
                <w:szCs w:val="21"/>
                <w:lang w:eastAsia="zh-CN"/>
              </w:rPr>
            </w:pPr>
            <w:r>
              <w:rPr>
                <w:rFonts w:hint="eastAsia"/>
                <w:b/>
                <w:sz w:val="21"/>
                <w:szCs w:val="21"/>
                <w:lang w:eastAsia="zh-CN"/>
              </w:rPr>
              <w:t>预算金额的</w:t>
            </w:r>
          </w:p>
          <w:p w14:paraId="071B5346">
            <w:pPr>
              <w:pStyle w:val="251"/>
              <w:spacing w:line="360" w:lineRule="auto"/>
              <w:jc w:val="center"/>
              <w:rPr>
                <w:sz w:val="21"/>
                <w:szCs w:val="21"/>
                <w:lang w:eastAsia="zh-CN"/>
              </w:rPr>
            </w:pPr>
            <w:r>
              <w:rPr>
                <w:rFonts w:hint="eastAsia"/>
                <w:sz w:val="21"/>
                <w:szCs w:val="21"/>
                <w:lang w:eastAsia="zh-CN"/>
              </w:rPr>
              <w:t>比例（%）</w:t>
            </w:r>
          </w:p>
        </w:tc>
      </w:tr>
      <w:tr w14:paraId="54E26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253" w:type="pct"/>
            <w:shd w:val="clear" w:color="auto" w:fill="auto"/>
            <w:vAlign w:val="center"/>
          </w:tcPr>
          <w:p w14:paraId="117A10D4">
            <w:pPr>
              <w:pStyle w:val="251"/>
              <w:spacing w:line="360" w:lineRule="auto"/>
              <w:jc w:val="center"/>
              <w:rPr>
                <w:sz w:val="21"/>
                <w:szCs w:val="21"/>
              </w:rPr>
            </w:pPr>
            <w:r>
              <w:rPr>
                <w:rFonts w:hint="eastAsia"/>
                <w:sz w:val="21"/>
                <w:szCs w:val="21"/>
              </w:rPr>
              <w:t>1</w:t>
            </w:r>
          </w:p>
        </w:tc>
        <w:tc>
          <w:tcPr>
            <w:tcW w:w="715" w:type="pct"/>
            <w:shd w:val="clear" w:color="auto" w:fill="auto"/>
            <w:vAlign w:val="center"/>
          </w:tcPr>
          <w:p w14:paraId="12E443EC">
            <w:pPr>
              <w:pStyle w:val="251"/>
              <w:spacing w:line="360" w:lineRule="auto"/>
              <w:jc w:val="center"/>
              <w:rPr>
                <w:sz w:val="21"/>
                <w:szCs w:val="21"/>
              </w:rPr>
            </w:pPr>
          </w:p>
        </w:tc>
        <w:tc>
          <w:tcPr>
            <w:tcW w:w="840" w:type="pct"/>
            <w:shd w:val="clear" w:color="auto" w:fill="auto"/>
            <w:vAlign w:val="center"/>
          </w:tcPr>
          <w:p w14:paraId="5A0E8355">
            <w:pPr>
              <w:pStyle w:val="251"/>
              <w:tabs>
                <w:tab w:val="left" w:pos="235"/>
              </w:tabs>
              <w:spacing w:line="360" w:lineRule="auto"/>
              <w:ind w:left="-11" w:leftChars="-43" w:hanging="79" w:hangingChars="38"/>
              <w:jc w:val="center"/>
              <w:rPr>
                <w:sz w:val="21"/>
                <w:szCs w:val="21"/>
                <w:lang w:eastAsia="zh-CN"/>
              </w:rPr>
            </w:pPr>
            <w:r>
              <w:rPr>
                <w:rFonts w:hint="eastAsia"/>
                <w:sz w:val="21"/>
                <w:szCs w:val="21"/>
                <w:lang w:eastAsia="zh-CN"/>
              </w:rPr>
              <w:t>□中型企业</w:t>
            </w:r>
          </w:p>
          <w:p w14:paraId="79D14278">
            <w:pPr>
              <w:pStyle w:val="251"/>
              <w:tabs>
                <w:tab w:val="left" w:pos="235"/>
              </w:tabs>
              <w:spacing w:line="360" w:lineRule="auto"/>
              <w:ind w:left="-11" w:leftChars="-43" w:hanging="79" w:hangingChars="38"/>
              <w:jc w:val="center"/>
              <w:rPr>
                <w:sz w:val="21"/>
                <w:szCs w:val="21"/>
                <w:lang w:eastAsia="zh-CN"/>
              </w:rPr>
            </w:pPr>
            <w:r>
              <w:rPr>
                <w:rFonts w:hint="eastAsia"/>
                <w:sz w:val="21"/>
                <w:szCs w:val="21"/>
                <w:lang w:eastAsia="zh-CN"/>
              </w:rPr>
              <w:t>□小微企业</w:t>
            </w:r>
          </w:p>
        </w:tc>
        <w:tc>
          <w:tcPr>
            <w:tcW w:w="625" w:type="pct"/>
            <w:shd w:val="clear" w:color="auto" w:fill="auto"/>
            <w:vAlign w:val="center"/>
          </w:tcPr>
          <w:p w14:paraId="6BEFF9B1">
            <w:pPr>
              <w:pStyle w:val="251"/>
              <w:spacing w:line="360" w:lineRule="auto"/>
              <w:jc w:val="center"/>
              <w:rPr>
                <w:sz w:val="21"/>
                <w:szCs w:val="21"/>
                <w:lang w:eastAsia="zh-CN"/>
              </w:rPr>
            </w:pPr>
          </w:p>
        </w:tc>
        <w:tc>
          <w:tcPr>
            <w:tcW w:w="867" w:type="pct"/>
            <w:shd w:val="clear" w:color="auto" w:fill="auto"/>
            <w:vAlign w:val="center"/>
          </w:tcPr>
          <w:p w14:paraId="704ADE21">
            <w:pPr>
              <w:pStyle w:val="251"/>
              <w:spacing w:line="360" w:lineRule="auto"/>
              <w:jc w:val="center"/>
              <w:rPr>
                <w:sz w:val="21"/>
                <w:szCs w:val="21"/>
                <w:lang w:eastAsia="zh-CN"/>
              </w:rPr>
            </w:pPr>
          </w:p>
        </w:tc>
        <w:tc>
          <w:tcPr>
            <w:tcW w:w="832" w:type="pct"/>
            <w:shd w:val="clear" w:color="auto" w:fill="auto"/>
            <w:vAlign w:val="center"/>
          </w:tcPr>
          <w:p w14:paraId="0338884F">
            <w:pPr>
              <w:pStyle w:val="251"/>
              <w:spacing w:line="360" w:lineRule="auto"/>
              <w:jc w:val="center"/>
              <w:rPr>
                <w:sz w:val="21"/>
                <w:szCs w:val="21"/>
                <w:lang w:eastAsia="zh-CN"/>
              </w:rPr>
            </w:pPr>
          </w:p>
        </w:tc>
        <w:tc>
          <w:tcPr>
            <w:tcW w:w="869" w:type="pct"/>
            <w:shd w:val="clear" w:color="auto" w:fill="auto"/>
            <w:vAlign w:val="center"/>
          </w:tcPr>
          <w:p w14:paraId="2AD1FCF7">
            <w:pPr>
              <w:pStyle w:val="251"/>
              <w:spacing w:line="360" w:lineRule="auto"/>
              <w:jc w:val="center"/>
              <w:rPr>
                <w:sz w:val="21"/>
                <w:szCs w:val="21"/>
                <w:lang w:eastAsia="zh-CN"/>
              </w:rPr>
            </w:pPr>
          </w:p>
        </w:tc>
      </w:tr>
      <w:tr w14:paraId="6FA7B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253" w:type="pct"/>
            <w:shd w:val="clear" w:color="auto" w:fill="auto"/>
            <w:vAlign w:val="center"/>
          </w:tcPr>
          <w:p w14:paraId="0CA59278">
            <w:pPr>
              <w:pStyle w:val="251"/>
              <w:spacing w:line="360" w:lineRule="auto"/>
              <w:jc w:val="center"/>
              <w:rPr>
                <w:sz w:val="21"/>
                <w:szCs w:val="21"/>
                <w:lang w:eastAsia="zh-CN"/>
              </w:rPr>
            </w:pPr>
            <w:r>
              <w:rPr>
                <w:rFonts w:hint="eastAsia"/>
                <w:sz w:val="21"/>
                <w:szCs w:val="21"/>
                <w:lang w:eastAsia="zh-CN"/>
              </w:rPr>
              <w:t>2</w:t>
            </w:r>
          </w:p>
        </w:tc>
        <w:tc>
          <w:tcPr>
            <w:tcW w:w="715" w:type="pct"/>
            <w:shd w:val="clear" w:color="auto" w:fill="auto"/>
            <w:vAlign w:val="center"/>
          </w:tcPr>
          <w:p w14:paraId="46F0B3F9">
            <w:pPr>
              <w:pStyle w:val="251"/>
              <w:spacing w:line="360" w:lineRule="auto"/>
              <w:jc w:val="center"/>
              <w:rPr>
                <w:sz w:val="21"/>
                <w:szCs w:val="21"/>
              </w:rPr>
            </w:pPr>
          </w:p>
        </w:tc>
        <w:tc>
          <w:tcPr>
            <w:tcW w:w="840" w:type="pct"/>
            <w:shd w:val="clear" w:color="auto" w:fill="auto"/>
            <w:vAlign w:val="center"/>
          </w:tcPr>
          <w:p w14:paraId="1B354202">
            <w:pPr>
              <w:pStyle w:val="251"/>
              <w:tabs>
                <w:tab w:val="left" w:pos="235"/>
              </w:tabs>
              <w:spacing w:line="360" w:lineRule="auto"/>
              <w:ind w:left="-11" w:leftChars="-43" w:hanging="79" w:hangingChars="38"/>
              <w:jc w:val="center"/>
              <w:rPr>
                <w:sz w:val="21"/>
                <w:szCs w:val="21"/>
                <w:lang w:eastAsia="zh-CN"/>
              </w:rPr>
            </w:pPr>
            <w:r>
              <w:rPr>
                <w:rFonts w:hint="eastAsia"/>
                <w:sz w:val="21"/>
                <w:szCs w:val="21"/>
                <w:lang w:eastAsia="zh-CN"/>
              </w:rPr>
              <w:t>□中型企业</w:t>
            </w:r>
          </w:p>
          <w:p w14:paraId="65320571">
            <w:pPr>
              <w:pStyle w:val="251"/>
              <w:tabs>
                <w:tab w:val="left" w:pos="235"/>
              </w:tabs>
              <w:spacing w:line="360" w:lineRule="auto"/>
              <w:ind w:left="-11" w:leftChars="-43" w:hanging="79" w:hangingChars="38"/>
              <w:jc w:val="center"/>
              <w:rPr>
                <w:sz w:val="21"/>
                <w:szCs w:val="21"/>
                <w:lang w:eastAsia="zh-CN"/>
              </w:rPr>
            </w:pPr>
            <w:r>
              <w:rPr>
                <w:rFonts w:hint="eastAsia"/>
                <w:sz w:val="21"/>
                <w:szCs w:val="21"/>
                <w:lang w:eastAsia="zh-CN"/>
              </w:rPr>
              <w:t>□小微企业</w:t>
            </w:r>
          </w:p>
        </w:tc>
        <w:tc>
          <w:tcPr>
            <w:tcW w:w="625" w:type="pct"/>
            <w:shd w:val="clear" w:color="auto" w:fill="auto"/>
            <w:vAlign w:val="center"/>
          </w:tcPr>
          <w:p w14:paraId="4B079B2A">
            <w:pPr>
              <w:pStyle w:val="251"/>
              <w:spacing w:line="360" w:lineRule="auto"/>
              <w:jc w:val="center"/>
              <w:rPr>
                <w:sz w:val="21"/>
                <w:szCs w:val="21"/>
                <w:lang w:eastAsia="zh-CN"/>
              </w:rPr>
            </w:pPr>
          </w:p>
        </w:tc>
        <w:tc>
          <w:tcPr>
            <w:tcW w:w="867" w:type="pct"/>
            <w:shd w:val="clear" w:color="auto" w:fill="auto"/>
            <w:vAlign w:val="center"/>
          </w:tcPr>
          <w:p w14:paraId="7DD86F4C">
            <w:pPr>
              <w:pStyle w:val="251"/>
              <w:spacing w:line="360" w:lineRule="auto"/>
              <w:jc w:val="center"/>
              <w:rPr>
                <w:sz w:val="21"/>
                <w:szCs w:val="21"/>
                <w:lang w:eastAsia="zh-CN"/>
              </w:rPr>
            </w:pPr>
          </w:p>
        </w:tc>
        <w:tc>
          <w:tcPr>
            <w:tcW w:w="832" w:type="pct"/>
            <w:shd w:val="clear" w:color="auto" w:fill="auto"/>
            <w:vAlign w:val="center"/>
          </w:tcPr>
          <w:p w14:paraId="7332BD07">
            <w:pPr>
              <w:pStyle w:val="251"/>
              <w:spacing w:line="360" w:lineRule="auto"/>
              <w:jc w:val="center"/>
              <w:rPr>
                <w:sz w:val="21"/>
                <w:szCs w:val="21"/>
                <w:lang w:eastAsia="zh-CN"/>
              </w:rPr>
            </w:pPr>
          </w:p>
        </w:tc>
        <w:tc>
          <w:tcPr>
            <w:tcW w:w="869" w:type="pct"/>
            <w:shd w:val="clear" w:color="auto" w:fill="auto"/>
            <w:vAlign w:val="center"/>
          </w:tcPr>
          <w:p w14:paraId="7C8AB0A6">
            <w:pPr>
              <w:pStyle w:val="251"/>
              <w:spacing w:line="360" w:lineRule="auto"/>
              <w:jc w:val="center"/>
              <w:rPr>
                <w:sz w:val="21"/>
                <w:szCs w:val="21"/>
                <w:lang w:eastAsia="zh-CN"/>
              </w:rPr>
            </w:pPr>
          </w:p>
        </w:tc>
      </w:tr>
      <w:tr w14:paraId="64982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253" w:type="pct"/>
            <w:shd w:val="clear" w:color="auto" w:fill="auto"/>
            <w:vAlign w:val="center"/>
          </w:tcPr>
          <w:p w14:paraId="10BB0239">
            <w:pPr>
              <w:pStyle w:val="251"/>
              <w:spacing w:line="360" w:lineRule="auto"/>
              <w:jc w:val="center"/>
              <w:rPr>
                <w:sz w:val="21"/>
                <w:szCs w:val="21"/>
                <w:lang w:eastAsia="zh-CN"/>
              </w:rPr>
            </w:pPr>
            <w:r>
              <w:rPr>
                <w:rFonts w:hint="eastAsia"/>
                <w:sz w:val="21"/>
                <w:szCs w:val="21"/>
                <w:lang w:eastAsia="zh-CN"/>
              </w:rPr>
              <w:t>…</w:t>
            </w:r>
          </w:p>
        </w:tc>
        <w:tc>
          <w:tcPr>
            <w:tcW w:w="715" w:type="pct"/>
            <w:shd w:val="clear" w:color="auto" w:fill="auto"/>
            <w:vAlign w:val="center"/>
          </w:tcPr>
          <w:p w14:paraId="7150FC60">
            <w:pPr>
              <w:pStyle w:val="251"/>
              <w:spacing w:line="360" w:lineRule="auto"/>
              <w:jc w:val="center"/>
              <w:rPr>
                <w:sz w:val="21"/>
                <w:szCs w:val="21"/>
              </w:rPr>
            </w:pPr>
          </w:p>
        </w:tc>
        <w:tc>
          <w:tcPr>
            <w:tcW w:w="840" w:type="pct"/>
            <w:shd w:val="clear" w:color="auto" w:fill="auto"/>
            <w:vAlign w:val="center"/>
          </w:tcPr>
          <w:p w14:paraId="4AEEED81">
            <w:pPr>
              <w:pStyle w:val="251"/>
              <w:tabs>
                <w:tab w:val="left" w:pos="235"/>
              </w:tabs>
              <w:spacing w:line="360" w:lineRule="auto"/>
              <w:jc w:val="center"/>
              <w:rPr>
                <w:sz w:val="21"/>
                <w:szCs w:val="21"/>
              </w:rPr>
            </w:pPr>
          </w:p>
        </w:tc>
        <w:tc>
          <w:tcPr>
            <w:tcW w:w="625" w:type="pct"/>
            <w:shd w:val="clear" w:color="auto" w:fill="auto"/>
            <w:vAlign w:val="center"/>
          </w:tcPr>
          <w:p w14:paraId="4B1A46CE">
            <w:pPr>
              <w:pStyle w:val="251"/>
              <w:spacing w:line="360" w:lineRule="auto"/>
              <w:jc w:val="center"/>
              <w:rPr>
                <w:sz w:val="21"/>
                <w:szCs w:val="21"/>
              </w:rPr>
            </w:pPr>
          </w:p>
        </w:tc>
        <w:tc>
          <w:tcPr>
            <w:tcW w:w="867" w:type="pct"/>
            <w:shd w:val="clear" w:color="auto" w:fill="auto"/>
            <w:vAlign w:val="center"/>
          </w:tcPr>
          <w:p w14:paraId="4A1B179D">
            <w:pPr>
              <w:pStyle w:val="251"/>
              <w:spacing w:line="360" w:lineRule="auto"/>
              <w:jc w:val="center"/>
              <w:rPr>
                <w:sz w:val="21"/>
                <w:szCs w:val="21"/>
              </w:rPr>
            </w:pPr>
          </w:p>
        </w:tc>
        <w:tc>
          <w:tcPr>
            <w:tcW w:w="832" w:type="pct"/>
            <w:shd w:val="clear" w:color="auto" w:fill="auto"/>
            <w:vAlign w:val="center"/>
          </w:tcPr>
          <w:p w14:paraId="0C65C684">
            <w:pPr>
              <w:pStyle w:val="251"/>
              <w:spacing w:line="360" w:lineRule="auto"/>
              <w:jc w:val="center"/>
              <w:rPr>
                <w:sz w:val="21"/>
                <w:szCs w:val="21"/>
              </w:rPr>
            </w:pPr>
          </w:p>
        </w:tc>
        <w:tc>
          <w:tcPr>
            <w:tcW w:w="869" w:type="pct"/>
            <w:shd w:val="clear" w:color="auto" w:fill="auto"/>
            <w:vAlign w:val="center"/>
          </w:tcPr>
          <w:p w14:paraId="377D7FAF">
            <w:pPr>
              <w:pStyle w:val="251"/>
              <w:spacing w:line="360" w:lineRule="auto"/>
              <w:jc w:val="center"/>
              <w:rPr>
                <w:sz w:val="21"/>
                <w:szCs w:val="21"/>
              </w:rPr>
            </w:pPr>
          </w:p>
        </w:tc>
      </w:tr>
      <w:tr w14:paraId="6B4AF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3300" w:type="pct"/>
            <w:gridSpan w:val="5"/>
            <w:shd w:val="clear" w:color="auto" w:fill="auto"/>
            <w:vAlign w:val="center"/>
          </w:tcPr>
          <w:p w14:paraId="3CE563C5">
            <w:pPr>
              <w:pStyle w:val="251"/>
              <w:spacing w:line="360" w:lineRule="auto"/>
              <w:ind w:right="57" w:rightChars="27"/>
              <w:jc w:val="right"/>
              <w:rPr>
                <w:sz w:val="21"/>
                <w:szCs w:val="21"/>
                <w:lang w:eastAsia="zh-CN"/>
              </w:rPr>
            </w:pPr>
            <w:r>
              <w:rPr>
                <w:rFonts w:hint="eastAsia"/>
                <w:sz w:val="21"/>
                <w:szCs w:val="21"/>
                <w:lang w:eastAsia="zh-CN"/>
              </w:rPr>
              <w:t>合计：</w:t>
            </w:r>
          </w:p>
        </w:tc>
        <w:tc>
          <w:tcPr>
            <w:tcW w:w="832" w:type="pct"/>
            <w:shd w:val="clear" w:color="auto" w:fill="auto"/>
            <w:vAlign w:val="center"/>
          </w:tcPr>
          <w:p w14:paraId="473146F8">
            <w:pPr>
              <w:pStyle w:val="251"/>
              <w:spacing w:line="360" w:lineRule="auto"/>
              <w:jc w:val="center"/>
              <w:rPr>
                <w:sz w:val="21"/>
                <w:szCs w:val="21"/>
              </w:rPr>
            </w:pPr>
          </w:p>
        </w:tc>
        <w:tc>
          <w:tcPr>
            <w:tcW w:w="869" w:type="pct"/>
            <w:shd w:val="clear" w:color="auto" w:fill="auto"/>
            <w:vAlign w:val="center"/>
          </w:tcPr>
          <w:p w14:paraId="487C8018">
            <w:pPr>
              <w:pStyle w:val="251"/>
              <w:spacing w:line="360" w:lineRule="auto"/>
              <w:jc w:val="center"/>
              <w:rPr>
                <w:sz w:val="21"/>
                <w:szCs w:val="21"/>
              </w:rPr>
            </w:pPr>
          </w:p>
        </w:tc>
      </w:tr>
    </w:tbl>
    <w:p w14:paraId="35F4A1DD">
      <w:pPr>
        <w:adjustRightInd w:val="0"/>
        <w:snapToGrid w:val="0"/>
        <w:spacing w:line="360" w:lineRule="auto"/>
        <w:ind w:firstLine="420" w:firstLineChars="200"/>
        <w:jc w:val="left"/>
        <w:rPr>
          <w:rFonts w:ascii="宋体" w:hAnsi="宋体" w:cs="宋体"/>
          <w:szCs w:val="21"/>
        </w:rPr>
      </w:pPr>
    </w:p>
    <w:p w14:paraId="04F263BF">
      <w:pPr>
        <w:adjustRightInd w:val="0"/>
        <w:snapToGrid w:val="0"/>
        <w:spacing w:line="360" w:lineRule="auto"/>
        <w:jc w:val="left"/>
        <w:rPr>
          <w:rFonts w:ascii="宋体" w:hAnsi="宋体" w:cs="宋体"/>
          <w:szCs w:val="21"/>
        </w:rPr>
      </w:pPr>
    </w:p>
    <w:p w14:paraId="61E93C4C">
      <w:pPr>
        <w:autoSpaceDE w:val="0"/>
        <w:autoSpaceDN w:val="0"/>
        <w:adjustRightInd w:val="0"/>
        <w:snapToGrid w:val="0"/>
        <w:spacing w:before="25" w:after="25" w:line="360" w:lineRule="auto"/>
        <w:jc w:val="right"/>
        <w:rPr>
          <w:rFonts w:ascii="宋体" w:hAnsi="宋体" w:cs="宋体"/>
          <w:szCs w:val="21"/>
          <w:lang w:val="zh-CN"/>
        </w:rPr>
      </w:pPr>
      <w:r>
        <w:rPr>
          <w:rFonts w:hint="eastAsia" w:ascii="宋体" w:hAnsi="宋体" w:cs="宋体"/>
          <w:szCs w:val="21"/>
        </w:rPr>
        <w:t>投标人名称（加盖公章）</w:t>
      </w:r>
      <w:r>
        <w:rPr>
          <w:rFonts w:hint="eastAsia" w:ascii="宋体" w:hAnsi="宋体" w:cs="宋体"/>
          <w:szCs w:val="21"/>
          <w:lang w:val="zh-CN"/>
        </w:rPr>
        <w:t>：____________</w:t>
      </w:r>
    </w:p>
    <w:p w14:paraId="4BBB2C5D">
      <w:pPr>
        <w:spacing w:line="360" w:lineRule="auto"/>
        <w:ind w:right="-57" w:firstLine="480"/>
        <w:jc w:val="right"/>
        <w:rPr>
          <w:rFonts w:ascii="宋体" w:hAnsi="宋体" w:cs="宋体"/>
          <w:szCs w:val="21"/>
        </w:rPr>
      </w:pPr>
      <w:r>
        <w:rPr>
          <w:rFonts w:hint="eastAsia" w:ascii="宋体" w:hAnsi="宋体" w:cs="宋体"/>
          <w:szCs w:val="21"/>
        </w:rPr>
        <w:t>日期：_____年______月______日</w:t>
      </w:r>
    </w:p>
    <w:p w14:paraId="66A1D62E">
      <w:pPr>
        <w:adjustRightInd w:val="0"/>
        <w:snapToGrid w:val="0"/>
        <w:spacing w:line="360" w:lineRule="auto"/>
        <w:jc w:val="left"/>
        <w:rPr>
          <w:rFonts w:ascii="宋体" w:hAnsi="宋体" w:cs="宋体"/>
          <w:szCs w:val="21"/>
        </w:rPr>
      </w:pPr>
    </w:p>
    <w:p w14:paraId="69A2A037">
      <w:pPr>
        <w:adjustRightInd w:val="0"/>
        <w:snapToGrid w:val="0"/>
        <w:spacing w:line="360" w:lineRule="auto"/>
        <w:jc w:val="left"/>
        <w:rPr>
          <w:rFonts w:ascii="宋体" w:hAnsi="宋体" w:cs="宋体"/>
          <w:szCs w:val="21"/>
        </w:rPr>
      </w:pPr>
      <w:r>
        <w:rPr>
          <w:rFonts w:hint="eastAsia" w:ascii="宋体" w:hAnsi="宋体" w:cs="宋体"/>
          <w:szCs w:val="21"/>
        </w:rPr>
        <w:t>说明：</w:t>
      </w:r>
    </w:p>
    <w:p w14:paraId="1EE94156">
      <w:pPr>
        <w:adjustRightInd w:val="0"/>
        <w:snapToGrid w:val="0"/>
        <w:spacing w:line="360" w:lineRule="auto"/>
        <w:jc w:val="left"/>
        <w:rPr>
          <w:rFonts w:ascii="宋体" w:hAnsi="宋体" w:cs="宋体"/>
          <w:szCs w:val="21"/>
        </w:rPr>
      </w:pPr>
      <w:r>
        <w:rPr>
          <w:rFonts w:hint="eastAsia" w:ascii="宋体" w:hAnsi="宋体" w:cs="宋体"/>
          <w:szCs w:val="21"/>
        </w:rPr>
        <w:t>（1）如本招标文件《投标人须知资料表》载明本项目分包承担主体应具备的相应资质条件，则投标人须在本表中列明分包承担主体的资质等级，并后附资质证书复印件，否则</w:t>
      </w:r>
      <w:r>
        <w:rPr>
          <w:rFonts w:hint="eastAsia" w:ascii="宋体" w:hAnsi="宋体" w:cs="宋体"/>
          <w:b/>
          <w:szCs w:val="21"/>
        </w:rPr>
        <w:t>投标无效</w:t>
      </w:r>
      <w:r>
        <w:rPr>
          <w:rFonts w:hint="eastAsia" w:ascii="宋体" w:hAnsi="宋体" w:cs="宋体"/>
          <w:szCs w:val="21"/>
        </w:rPr>
        <w:t>。</w:t>
      </w:r>
    </w:p>
    <w:p w14:paraId="757C5489">
      <w:pPr>
        <w:adjustRightInd w:val="0"/>
        <w:snapToGrid w:val="0"/>
        <w:spacing w:line="360" w:lineRule="auto"/>
        <w:jc w:val="left"/>
        <w:rPr>
          <w:rFonts w:ascii="宋体" w:hAnsi="宋体" w:cs="宋体"/>
          <w:szCs w:val="21"/>
        </w:rPr>
      </w:pPr>
      <w:r>
        <w:rPr>
          <w:rFonts w:hint="eastAsia" w:ascii="宋体" w:hAnsi="宋体" w:cs="宋体"/>
          <w:szCs w:val="21"/>
        </w:rPr>
        <w:t>（2）投标人与上述拟分包承担主体签署的《分包意向协议》后附。</w:t>
      </w:r>
    </w:p>
    <w:p w14:paraId="3DC3F2DF">
      <w:pPr>
        <w:autoSpaceDE w:val="0"/>
        <w:autoSpaceDN w:val="0"/>
        <w:adjustRightInd w:val="0"/>
        <w:spacing w:line="360" w:lineRule="auto"/>
        <w:jc w:val="center"/>
        <w:rPr>
          <w:rFonts w:ascii="宋体" w:hAnsi="宋体" w:cs="宋体"/>
          <w:b/>
          <w:szCs w:val="21"/>
        </w:rPr>
      </w:pPr>
      <w:r>
        <w:rPr>
          <w:rFonts w:hint="eastAsia" w:ascii="宋体" w:hAnsi="宋体" w:cs="宋体"/>
          <w:szCs w:val="21"/>
        </w:rPr>
        <w:br w:type="page"/>
      </w:r>
      <w:r>
        <w:rPr>
          <w:rFonts w:hint="eastAsia" w:ascii="宋体" w:hAnsi="宋体" w:cs="宋体"/>
          <w:b/>
          <w:szCs w:val="21"/>
        </w:rPr>
        <w:t>附：分包意向协议（实质性格式）</w:t>
      </w:r>
    </w:p>
    <w:p w14:paraId="21492C75">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甲方（投标人）：________</w:t>
      </w:r>
    </w:p>
    <w:p w14:paraId="0F3B3702">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乙方（拟分包单位）：________</w:t>
      </w:r>
    </w:p>
    <w:p w14:paraId="6DBA0B89">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甲方承诺，一旦在_________（采购项目名称）（项目编号/包号为：_______）招标采购项目中获得采购合同，将按照下述约定将合同项下部分内容分包给乙方：</w:t>
      </w:r>
    </w:p>
    <w:p w14:paraId="15596F5F">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1.分包内容：_____。</w:t>
      </w:r>
    </w:p>
    <w:p w14:paraId="231258DE">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2.分包金额：_____，该金额占该采购包预算总金额的比例为___%。</w:t>
      </w:r>
    </w:p>
    <w:p w14:paraId="11E80FD2">
      <w:pPr>
        <w:adjustRightInd w:val="0"/>
        <w:snapToGrid w:val="0"/>
        <w:spacing w:line="360" w:lineRule="auto"/>
        <w:ind w:firstLine="420" w:firstLineChars="200"/>
        <w:jc w:val="left"/>
        <w:rPr>
          <w:rFonts w:ascii="宋体" w:hAnsi="宋体" w:cs="宋体"/>
          <w:bCs/>
          <w:szCs w:val="21"/>
        </w:rPr>
      </w:pPr>
      <w:r>
        <w:rPr>
          <w:rFonts w:hint="eastAsia" w:ascii="宋体" w:hAnsi="宋体" w:cs="宋体"/>
          <w:szCs w:val="21"/>
        </w:rPr>
        <w:t>乙方承诺将在上述情况下与甲方签订分包合同。</w:t>
      </w:r>
    </w:p>
    <w:p w14:paraId="0EB3B698">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本协议自各方盖章之日起生效，如甲方未在该项目（采购包）中标，本协议自动终止。</w:t>
      </w:r>
    </w:p>
    <w:p w14:paraId="1F70ADC0">
      <w:pPr>
        <w:spacing w:line="360" w:lineRule="auto"/>
        <w:ind w:firstLine="471"/>
        <w:rPr>
          <w:rFonts w:ascii="宋体" w:hAnsi="宋体" w:cs="宋体"/>
          <w:b/>
          <w:szCs w:val="21"/>
        </w:rPr>
      </w:pPr>
    </w:p>
    <w:p w14:paraId="40C671FF">
      <w:pPr>
        <w:spacing w:line="360" w:lineRule="auto"/>
        <w:ind w:firstLine="471"/>
        <w:rPr>
          <w:rFonts w:ascii="宋体" w:hAnsi="宋体" w:cs="宋体"/>
          <w:b/>
          <w:szCs w:val="21"/>
        </w:rPr>
      </w:pPr>
      <w:r>
        <w:rPr>
          <w:rFonts w:hint="eastAsia" w:ascii="宋体" w:hAnsi="宋体" w:cs="宋体"/>
          <w:szCs w:val="21"/>
        </w:rPr>
        <w:t>甲方（盖章）：_________                 乙方（盖章）：_________</w:t>
      </w:r>
    </w:p>
    <w:p w14:paraId="181015E9">
      <w:pPr>
        <w:spacing w:line="360" w:lineRule="auto"/>
        <w:ind w:left="480"/>
        <w:jc w:val="right"/>
        <w:rPr>
          <w:rFonts w:ascii="宋体" w:hAnsi="宋体" w:cs="宋体"/>
          <w:szCs w:val="21"/>
        </w:rPr>
      </w:pPr>
    </w:p>
    <w:p w14:paraId="3C25500E">
      <w:pPr>
        <w:spacing w:line="360" w:lineRule="auto"/>
        <w:ind w:left="480"/>
        <w:jc w:val="right"/>
        <w:rPr>
          <w:rFonts w:ascii="宋体" w:hAnsi="宋体" w:cs="宋体"/>
          <w:b/>
          <w:szCs w:val="21"/>
        </w:rPr>
      </w:pPr>
      <w:r>
        <w:rPr>
          <w:rFonts w:hint="eastAsia" w:ascii="宋体" w:hAnsi="宋体" w:cs="宋体"/>
          <w:szCs w:val="21"/>
        </w:rPr>
        <w:t xml:space="preserve">日期：_____年______月______日   </w:t>
      </w:r>
    </w:p>
    <w:p w14:paraId="7E7CFCB4">
      <w:pPr>
        <w:tabs>
          <w:tab w:val="left" w:pos="8280"/>
        </w:tabs>
        <w:spacing w:line="360" w:lineRule="auto"/>
        <w:ind w:firstLine="480"/>
        <w:rPr>
          <w:rFonts w:ascii="宋体" w:hAnsi="宋体" w:cs="宋体"/>
          <w:szCs w:val="21"/>
        </w:rPr>
      </w:pPr>
    </w:p>
    <w:p w14:paraId="1BF77A82">
      <w:pPr>
        <w:tabs>
          <w:tab w:val="left" w:pos="8280"/>
        </w:tabs>
        <w:spacing w:line="360" w:lineRule="auto"/>
        <w:rPr>
          <w:rFonts w:ascii="宋体" w:hAnsi="宋体" w:cs="宋体"/>
          <w:szCs w:val="21"/>
        </w:rPr>
        <w:sectPr>
          <w:headerReference r:id="rId13" w:type="first"/>
          <w:footerReference r:id="rId15" w:type="first"/>
          <w:headerReference r:id="rId12" w:type="even"/>
          <w:footerReference r:id="rId14" w:type="even"/>
          <w:pgSz w:w="11907" w:h="16840"/>
          <w:pgMar w:top="1440" w:right="1080" w:bottom="1440" w:left="1080" w:header="567" w:footer="567" w:gutter="0"/>
          <w:cols w:space="720" w:num="1"/>
          <w:docGrid w:linePitch="462" w:charSpace="0"/>
        </w:sectPr>
      </w:pPr>
      <w:r>
        <w:rPr>
          <w:rFonts w:hint="eastAsia" w:ascii="宋体" w:hAnsi="宋体" w:cs="宋体"/>
          <w:szCs w:val="21"/>
        </w:rPr>
        <w:t>说明：本协议仅在投标人“为落实政府采购政策”而向中小企业分包时必须提供，否则投标无效；且投标人须与所有拟分包单位分别签订《分包意向协议》，每单位签订一份，并在投标文件中提交全部协议原件的复印件，否则</w:t>
      </w:r>
      <w:r>
        <w:rPr>
          <w:rFonts w:hint="eastAsia" w:ascii="宋体" w:hAnsi="宋体" w:cs="宋体"/>
          <w:b/>
          <w:szCs w:val="21"/>
        </w:rPr>
        <w:t>投标无效</w:t>
      </w:r>
      <w:r>
        <w:rPr>
          <w:rFonts w:hint="eastAsia" w:ascii="宋体" w:hAnsi="宋体" w:cs="宋体"/>
          <w:szCs w:val="21"/>
        </w:rPr>
        <w:t>。</w:t>
      </w:r>
    </w:p>
    <w:p w14:paraId="00237D1C">
      <w:pPr>
        <w:spacing w:line="360" w:lineRule="auto"/>
        <w:outlineLvl w:val="3"/>
        <w:rPr>
          <w:rFonts w:ascii="宋体" w:hAnsi="宋体" w:cs="宋体"/>
          <w:b/>
          <w:bCs/>
          <w:szCs w:val="21"/>
        </w:rPr>
      </w:pPr>
      <w:r>
        <w:rPr>
          <w:rFonts w:hint="eastAsia" w:ascii="宋体" w:hAnsi="宋体" w:cs="宋体"/>
          <w:b/>
          <w:bCs/>
          <w:szCs w:val="21"/>
        </w:rPr>
        <w:t>2-2其它落实政府采购政策的资格要求（如有）</w:t>
      </w:r>
    </w:p>
    <w:p w14:paraId="6C835145">
      <w:pPr>
        <w:widowControl/>
        <w:spacing w:line="360" w:lineRule="auto"/>
        <w:jc w:val="left"/>
        <w:rPr>
          <w:rFonts w:ascii="宋体" w:hAnsi="宋体" w:cs="宋体"/>
          <w:szCs w:val="21"/>
        </w:rPr>
      </w:pPr>
    </w:p>
    <w:p w14:paraId="04D1A375">
      <w:pPr>
        <w:widowControl/>
        <w:spacing w:line="360" w:lineRule="auto"/>
        <w:jc w:val="left"/>
        <w:rPr>
          <w:rFonts w:ascii="宋体" w:hAnsi="宋体" w:cs="宋体"/>
          <w:szCs w:val="21"/>
        </w:rPr>
      </w:pPr>
      <w:r>
        <w:rPr>
          <w:rFonts w:hint="eastAsia" w:ascii="宋体" w:hAnsi="宋体" w:cs="宋体"/>
          <w:szCs w:val="21"/>
        </w:rPr>
        <w:br w:type="page"/>
      </w:r>
    </w:p>
    <w:p w14:paraId="797863D7">
      <w:pPr>
        <w:spacing w:line="360" w:lineRule="auto"/>
        <w:jc w:val="center"/>
        <w:outlineLvl w:val="2"/>
        <w:rPr>
          <w:rFonts w:ascii="宋体" w:hAnsi="宋体" w:cs="宋体"/>
          <w:b/>
          <w:bCs/>
          <w:szCs w:val="21"/>
        </w:rPr>
      </w:pPr>
      <w:bookmarkStart w:id="892" w:name="_Toc166771742"/>
      <w:r>
        <w:rPr>
          <w:rFonts w:hint="eastAsia" w:ascii="宋体" w:hAnsi="宋体" w:cs="宋体"/>
          <w:b/>
          <w:bCs/>
          <w:szCs w:val="21"/>
        </w:rPr>
        <w:t>3 本项目的特定资格要求（如有）</w:t>
      </w:r>
      <w:bookmarkEnd w:id="892"/>
    </w:p>
    <w:p w14:paraId="1A9B32FB">
      <w:pPr>
        <w:spacing w:line="360" w:lineRule="auto"/>
        <w:outlineLvl w:val="3"/>
        <w:rPr>
          <w:rFonts w:ascii="宋体" w:hAnsi="宋体" w:cs="宋体"/>
          <w:b/>
          <w:bCs/>
          <w:szCs w:val="21"/>
        </w:rPr>
      </w:pPr>
      <w:r>
        <w:rPr>
          <w:rFonts w:hint="eastAsia" w:ascii="宋体" w:hAnsi="宋体" w:cs="宋体"/>
          <w:b/>
          <w:bCs/>
          <w:szCs w:val="21"/>
        </w:rPr>
        <w:t>3-1联合协议（如有）（实质性格式）</w:t>
      </w:r>
    </w:p>
    <w:p w14:paraId="4EFF9509">
      <w:pPr>
        <w:autoSpaceDE w:val="0"/>
        <w:autoSpaceDN w:val="0"/>
        <w:adjustRightInd w:val="0"/>
        <w:spacing w:line="360" w:lineRule="auto"/>
        <w:jc w:val="center"/>
        <w:rPr>
          <w:rFonts w:ascii="宋体" w:hAnsi="宋体" w:cs="宋体"/>
          <w:b/>
          <w:szCs w:val="21"/>
        </w:rPr>
      </w:pPr>
      <w:r>
        <w:rPr>
          <w:rFonts w:hint="eastAsia" w:ascii="宋体" w:hAnsi="宋体" w:cs="宋体"/>
          <w:b/>
          <w:szCs w:val="21"/>
        </w:rPr>
        <w:t>联合协议</w:t>
      </w:r>
    </w:p>
    <w:p w14:paraId="3E05498B">
      <w:pPr>
        <w:spacing w:line="360" w:lineRule="auto"/>
        <w:ind w:firstLine="724" w:firstLineChars="345"/>
        <w:rPr>
          <w:rFonts w:ascii="宋体" w:hAnsi="宋体" w:cs="宋体"/>
          <w:bCs/>
          <w:szCs w:val="21"/>
        </w:rPr>
      </w:pPr>
      <w:r>
        <w:rPr>
          <w:rFonts w:hint="eastAsia" w:ascii="宋体" w:hAnsi="宋体" w:cs="宋体"/>
          <w:bCs/>
          <w:szCs w:val="21"/>
        </w:rPr>
        <w:t>______ 、 _____ 及 _____就“________（项目名称）</w:t>
      </w:r>
      <w:r>
        <w:rPr>
          <w:rFonts w:hint="eastAsia" w:ascii="宋体" w:hAnsi="宋体" w:cs="宋体"/>
          <w:szCs w:val="21"/>
        </w:rPr>
        <w:t>”____包</w:t>
      </w:r>
      <w:r>
        <w:rPr>
          <w:rFonts w:hint="eastAsia" w:ascii="宋体" w:hAnsi="宋体" w:cs="宋体"/>
          <w:bCs/>
          <w:szCs w:val="21"/>
        </w:rPr>
        <w:t>招标项目的投标事宜，经各方充分协商一致，达成如下协议：</w:t>
      </w:r>
    </w:p>
    <w:p w14:paraId="6BE33A14">
      <w:pPr>
        <w:spacing w:line="360" w:lineRule="auto"/>
        <w:ind w:left="780" w:hanging="600"/>
        <w:rPr>
          <w:rFonts w:ascii="宋体" w:hAnsi="宋体" w:cs="宋体"/>
          <w:bCs/>
          <w:szCs w:val="21"/>
        </w:rPr>
      </w:pPr>
      <w:r>
        <w:rPr>
          <w:rFonts w:hint="eastAsia" w:ascii="宋体" w:hAnsi="宋体" w:cs="宋体"/>
          <w:bCs/>
          <w:szCs w:val="21"/>
        </w:rPr>
        <w:t>一、由_________牵头，_________、__________参加，组成联合体共同进行招标项目的投标工作。</w:t>
      </w:r>
    </w:p>
    <w:p w14:paraId="0737F047">
      <w:pPr>
        <w:spacing w:line="360" w:lineRule="auto"/>
        <w:ind w:left="780" w:hanging="600"/>
        <w:rPr>
          <w:rFonts w:ascii="宋体" w:hAnsi="宋体" w:cs="宋体"/>
          <w:bCs/>
          <w:szCs w:val="21"/>
        </w:rPr>
      </w:pPr>
      <w:r>
        <w:rPr>
          <w:rFonts w:hint="eastAsia" w:ascii="宋体" w:hAnsi="宋体" w:cs="宋体"/>
          <w:bCs/>
          <w:szCs w:val="21"/>
        </w:rPr>
        <w:t>二、______为本次投标的牵头人，联合体以牵头人的名义参加投标，联合体中标后，联合体各方共同与采购人签订合同，就采购合同约定的事项对采购人承担连带责任。</w:t>
      </w:r>
    </w:p>
    <w:p w14:paraId="08099390">
      <w:pPr>
        <w:spacing w:line="360" w:lineRule="auto"/>
        <w:ind w:left="780" w:hanging="600"/>
        <w:rPr>
          <w:rFonts w:ascii="宋体" w:hAnsi="宋体" w:cs="宋体"/>
          <w:bCs/>
          <w:szCs w:val="21"/>
        </w:rPr>
      </w:pPr>
      <w:r>
        <w:rPr>
          <w:rFonts w:hint="eastAsia" w:ascii="宋体" w:hAnsi="宋体" w:cs="宋体"/>
          <w:bCs/>
          <w:szCs w:val="21"/>
        </w:rPr>
        <w:t>三、联合体各方均同意由牵头人代表其他联合体成员单位按招标文件要求出具《授权委托书》。</w:t>
      </w:r>
    </w:p>
    <w:p w14:paraId="726E9E87">
      <w:pPr>
        <w:spacing w:line="360" w:lineRule="auto"/>
        <w:ind w:left="780" w:hanging="600"/>
        <w:rPr>
          <w:rFonts w:ascii="宋体" w:hAnsi="宋体" w:cs="宋体"/>
          <w:bCs/>
          <w:szCs w:val="21"/>
        </w:rPr>
      </w:pPr>
      <w:r>
        <w:rPr>
          <w:rFonts w:hint="eastAsia" w:ascii="宋体" w:hAnsi="宋体" w:cs="宋体"/>
          <w:bCs/>
          <w:szCs w:val="21"/>
        </w:rPr>
        <w:t>四、牵头人为项目的总负责单位；组织各参加方进行项目实施工作。</w:t>
      </w:r>
    </w:p>
    <w:p w14:paraId="18C4891F">
      <w:pPr>
        <w:spacing w:line="360" w:lineRule="auto"/>
        <w:ind w:left="780" w:hanging="600"/>
        <w:rPr>
          <w:rFonts w:ascii="宋体" w:hAnsi="宋体" w:cs="宋体"/>
          <w:bCs/>
          <w:szCs w:val="21"/>
        </w:rPr>
      </w:pPr>
      <w:r>
        <w:rPr>
          <w:rFonts w:hint="eastAsia" w:ascii="宋体" w:hAnsi="宋体" w:cs="宋体"/>
          <w:bCs/>
          <w:szCs w:val="21"/>
        </w:rPr>
        <w:t>五、______负责_____，具体工作范围、内容以投标文件及合同为准。</w:t>
      </w:r>
    </w:p>
    <w:p w14:paraId="46CD2947">
      <w:pPr>
        <w:spacing w:line="360" w:lineRule="auto"/>
        <w:ind w:left="780" w:hanging="600"/>
        <w:rPr>
          <w:rFonts w:ascii="宋体" w:hAnsi="宋体" w:cs="宋体"/>
          <w:bCs/>
          <w:szCs w:val="21"/>
        </w:rPr>
      </w:pPr>
      <w:r>
        <w:rPr>
          <w:rFonts w:hint="eastAsia" w:ascii="宋体" w:hAnsi="宋体" w:cs="宋体"/>
          <w:bCs/>
          <w:szCs w:val="21"/>
        </w:rPr>
        <w:t>六、______负责_____，具体工作范围、内容以投标文件及合同为准。</w:t>
      </w:r>
    </w:p>
    <w:p w14:paraId="47B5596A">
      <w:pPr>
        <w:spacing w:line="360" w:lineRule="auto"/>
        <w:ind w:left="780" w:hanging="600"/>
        <w:rPr>
          <w:rFonts w:ascii="宋体" w:hAnsi="宋体" w:cs="宋体"/>
          <w:bCs/>
          <w:szCs w:val="21"/>
        </w:rPr>
      </w:pPr>
      <w:r>
        <w:rPr>
          <w:rFonts w:hint="eastAsia" w:ascii="宋体" w:hAnsi="宋体" w:cs="宋体"/>
          <w:bCs/>
          <w:szCs w:val="21"/>
        </w:rPr>
        <w:t>七、______负责_____（如有），具体工作范围、内容以投标文件及合同为准。</w:t>
      </w:r>
    </w:p>
    <w:p w14:paraId="1334226F">
      <w:pPr>
        <w:spacing w:line="360" w:lineRule="auto"/>
        <w:ind w:left="780" w:hanging="600"/>
        <w:rPr>
          <w:rFonts w:ascii="宋体" w:hAnsi="宋体" w:cs="宋体"/>
          <w:szCs w:val="21"/>
        </w:rPr>
      </w:pPr>
      <w:r>
        <w:rPr>
          <w:rFonts w:hint="eastAsia" w:ascii="宋体" w:hAnsi="宋体" w:cs="宋体"/>
          <w:szCs w:val="21"/>
        </w:rPr>
        <w:t>八、本项目联合协议合同总额为________元，联合体各成员按照如下比例分摊（按联合体成员分别列明）：</w:t>
      </w:r>
    </w:p>
    <w:p w14:paraId="5219B784">
      <w:pPr>
        <w:tabs>
          <w:tab w:val="left" w:pos="720"/>
          <w:tab w:val="left" w:pos="900"/>
        </w:tabs>
        <w:spacing w:line="360" w:lineRule="auto"/>
        <w:rPr>
          <w:rFonts w:ascii="宋体" w:hAnsi="宋体" w:cs="宋体"/>
          <w:szCs w:val="21"/>
        </w:rPr>
      </w:pPr>
      <w:r>
        <w:rPr>
          <w:rFonts w:hint="eastAsia" w:ascii="宋体" w:hAnsi="宋体" w:cs="宋体"/>
          <w:szCs w:val="21"/>
        </w:rPr>
        <w:t>（1）</w:t>
      </w:r>
      <w:r>
        <w:rPr>
          <w:rFonts w:hint="eastAsia" w:ascii="宋体" w:hAnsi="宋体" w:cs="宋体"/>
          <w:bCs/>
          <w:szCs w:val="21"/>
        </w:rPr>
        <w:t>______</w:t>
      </w:r>
      <w:r>
        <w:rPr>
          <w:rFonts w:hint="eastAsia" w:ascii="宋体" w:hAnsi="宋体" w:cs="宋体"/>
          <w:szCs w:val="21"/>
        </w:rPr>
        <w:t>为□大型企业□中型企业、□小微企业（包含监狱企业、残疾人福利性单位）、□其他，合同金额为_____元；</w:t>
      </w:r>
    </w:p>
    <w:p w14:paraId="3FA22FD3">
      <w:pPr>
        <w:tabs>
          <w:tab w:val="left" w:pos="720"/>
          <w:tab w:val="left" w:pos="900"/>
        </w:tabs>
        <w:spacing w:line="360" w:lineRule="auto"/>
        <w:rPr>
          <w:rFonts w:ascii="宋体" w:hAnsi="宋体" w:cs="宋体"/>
          <w:szCs w:val="21"/>
        </w:rPr>
      </w:pPr>
      <w:r>
        <w:rPr>
          <w:rFonts w:hint="eastAsia" w:ascii="宋体" w:hAnsi="宋体" w:cs="宋体"/>
          <w:szCs w:val="21"/>
        </w:rPr>
        <w:t>（2）</w:t>
      </w:r>
      <w:r>
        <w:rPr>
          <w:rFonts w:hint="eastAsia" w:ascii="宋体" w:hAnsi="宋体" w:cs="宋体"/>
          <w:bCs/>
          <w:szCs w:val="21"/>
        </w:rPr>
        <w:t>______</w:t>
      </w:r>
      <w:r>
        <w:rPr>
          <w:rFonts w:hint="eastAsia" w:ascii="宋体" w:hAnsi="宋体" w:cs="宋体"/>
          <w:szCs w:val="21"/>
        </w:rPr>
        <w:t>为□大型企业□中型企业、□小微企业（包含监狱企业、残疾人福利性单位）、□其他，合同金额为_____元；</w:t>
      </w:r>
    </w:p>
    <w:p w14:paraId="4C118892">
      <w:pPr>
        <w:tabs>
          <w:tab w:val="left" w:pos="720"/>
          <w:tab w:val="left" w:pos="900"/>
        </w:tabs>
        <w:spacing w:line="360" w:lineRule="auto"/>
        <w:rPr>
          <w:rFonts w:ascii="宋体" w:hAnsi="宋体" w:cs="宋体"/>
          <w:szCs w:val="21"/>
        </w:rPr>
      </w:pPr>
      <w:r>
        <w:rPr>
          <w:rFonts w:hint="eastAsia" w:ascii="宋体" w:hAnsi="宋体" w:cs="宋体"/>
          <w:szCs w:val="21"/>
        </w:rPr>
        <w:t>（…）</w:t>
      </w:r>
      <w:r>
        <w:rPr>
          <w:rFonts w:hint="eastAsia" w:ascii="宋体" w:hAnsi="宋体" w:cs="宋体"/>
          <w:bCs/>
          <w:szCs w:val="21"/>
        </w:rPr>
        <w:t>______</w:t>
      </w:r>
      <w:r>
        <w:rPr>
          <w:rFonts w:hint="eastAsia" w:ascii="宋体" w:hAnsi="宋体" w:cs="宋体"/>
          <w:szCs w:val="21"/>
        </w:rPr>
        <w:t>为□大型企业□中型企业、□小微企业（包含监狱企业、残疾人福利性单位）、□其他，合同金额为_____元。</w:t>
      </w:r>
    </w:p>
    <w:p w14:paraId="57B1177D">
      <w:pPr>
        <w:tabs>
          <w:tab w:val="left" w:pos="993"/>
        </w:tabs>
        <w:spacing w:line="360" w:lineRule="auto"/>
        <w:ind w:left="780" w:hanging="600"/>
        <w:rPr>
          <w:rFonts w:ascii="宋体" w:hAnsi="宋体" w:cs="宋体"/>
          <w:bCs/>
          <w:szCs w:val="21"/>
        </w:rPr>
      </w:pPr>
      <w:r>
        <w:rPr>
          <w:rFonts w:hint="eastAsia" w:ascii="宋体" w:hAnsi="宋体" w:cs="宋体"/>
          <w:bCs/>
          <w:szCs w:val="21"/>
        </w:rPr>
        <w:t>九、以联合体形式参加政府采购活动的，联合体各方不得再单独参加或者与其他供应商另外组成联合体参加同一合同项下的政府采购活动。</w:t>
      </w:r>
    </w:p>
    <w:p w14:paraId="3FDEF711">
      <w:pPr>
        <w:spacing w:line="360" w:lineRule="auto"/>
        <w:ind w:left="780" w:hanging="600"/>
        <w:rPr>
          <w:rFonts w:ascii="宋体" w:hAnsi="宋体" w:cs="宋体"/>
          <w:bCs/>
          <w:szCs w:val="21"/>
        </w:rPr>
      </w:pPr>
      <w:r>
        <w:rPr>
          <w:rFonts w:hint="eastAsia" w:ascii="宋体" w:hAnsi="宋体" w:cs="宋体"/>
          <w:bCs/>
          <w:szCs w:val="21"/>
        </w:rPr>
        <w:t>十、其他约定（如有）：_______。</w:t>
      </w:r>
    </w:p>
    <w:p w14:paraId="67B92D27">
      <w:pPr>
        <w:tabs>
          <w:tab w:val="left" w:pos="780"/>
        </w:tabs>
        <w:spacing w:line="360" w:lineRule="auto"/>
        <w:ind w:firstLine="420" w:firstLineChars="200"/>
        <w:rPr>
          <w:rFonts w:ascii="宋体" w:hAnsi="宋体" w:cs="宋体"/>
          <w:szCs w:val="21"/>
        </w:rPr>
      </w:pPr>
      <w:r>
        <w:rPr>
          <w:rFonts w:hint="eastAsia" w:ascii="宋体" w:hAnsi="宋体" w:cs="宋体"/>
          <w:bCs/>
          <w:szCs w:val="21"/>
        </w:rPr>
        <w:t>本协议自各方盖章后生效，采购合同履行完毕后自动失效。如未中标，本协议自动终止。</w:t>
      </w:r>
    </w:p>
    <w:p w14:paraId="4606132D">
      <w:pPr>
        <w:tabs>
          <w:tab w:val="left" w:pos="780"/>
        </w:tabs>
        <w:spacing w:line="360" w:lineRule="auto"/>
        <w:ind w:firstLine="420" w:firstLineChars="200"/>
        <w:rPr>
          <w:rFonts w:ascii="宋体" w:hAnsi="宋体" w:cs="宋体"/>
          <w:szCs w:val="21"/>
        </w:rPr>
      </w:pPr>
    </w:p>
    <w:p w14:paraId="721A6F4D">
      <w:pPr>
        <w:tabs>
          <w:tab w:val="left" w:pos="780"/>
        </w:tabs>
        <w:spacing w:line="360" w:lineRule="auto"/>
        <w:ind w:firstLine="420" w:firstLineChars="200"/>
        <w:rPr>
          <w:rFonts w:ascii="宋体" w:hAnsi="宋体" w:cs="宋体"/>
          <w:szCs w:val="21"/>
        </w:rPr>
      </w:pPr>
      <w:r>
        <w:rPr>
          <w:rFonts w:hint="eastAsia" w:ascii="宋体" w:hAnsi="宋体" w:cs="宋体"/>
          <w:szCs w:val="21"/>
        </w:rPr>
        <w:t>联合体牵头人名称：______</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联合体成员名称：______</w:t>
      </w:r>
    </w:p>
    <w:p w14:paraId="7B2CC186">
      <w:pPr>
        <w:spacing w:line="360" w:lineRule="auto"/>
        <w:ind w:firstLine="471"/>
        <w:rPr>
          <w:rFonts w:ascii="宋体" w:hAnsi="宋体" w:cs="宋体"/>
          <w:szCs w:val="21"/>
        </w:rPr>
      </w:pPr>
      <w:r>
        <w:rPr>
          <w:rFonts w:hint="eastAsia" w:ascii="宋体" w:hAnsi="宋体" w:cs="宋体"/>
          <w:szCs w:val="21"/>
        </w:rPr>
        <w:t>盖章：______                           盖章：______</w:t>
      </w:r>
    </w:p>
    <w:p w14:paraId="7F0928E3">
      <w:pPr>
        <w:spacing w:line="360" w:lineRule="auto"/>
        <w:ind w:firstLine="471"/>
        <w:rPr>
          <w:rFonts w:ascii="宋体" w:hAnsi="宋体" w:cs="宋体"/>
          <w:szCs w:val="21"/>
        </w:rPr>
      </w:pPr>
      <w:r>
        <w:rPr>
          <w:rFonts w:hint="eastAsia" w:ascii="宋体" w:hAnsi="宋体" w:cs="宋体"/>
          <w:szCs w:val="21"/>
        </w:rPr>
        <w:t>联合体成员名称：______</w:t>
      </w:r>
    </w:p>
    <w:p w14:paraId="1D728C5F">
      <w:pPr>
        <w:spacing w:line="360" w:lineRule="auto"/>
        <w:ind w:firstLine="471"/>
        <w:rPr>
          <w:rFonts w:ascii="宋体" w:hAnsi="宋体" w:cs="宋体"/>
          <w:szCs w:val="21"/>
        </w:rPr>
      </w:pPr>
      <w:r>
        <w:rPr>
          <w:rFonts w:hint="eastAsia" w:ascii="宋体" w:hAnsi="宋体" w:cs="宋体"/>
          <w:szCs w:val="21"/>
        </w:rPr>
        <w:t xml:space="preserve">盖章：______                                </w:t>
      </w:r>
    </w:p>
    <w:p w14:paraId="4E7FCE62">
      <w:pPr>
        <w:spacing w:line="360" w:lineRule="auto"/>
        <w:ind w:left="480"/>
        <w:jc w:val="right"/>
        <w:rPr>
          <w:rFonts w:ascii="宋体" w:hAnsi="宋体" w:cs="宋体"/>
          <w:szCs w:val="21"/>
        </w:rPr>
      </w:pPr>
      <w:r>
        <w:rPr>
          <w:rFonts w:hint="eastAsia" w:ascii="宋体" w:hAnsi="宋体" w:cs="宋体"/>
          <w:szCs w:val="21"/>
        </w:rPr>
        <w:t>日期：_____年______月______日</w:t>
      </w:r>
    </w:p>
    <w:p w14:paraId="181D7672">
      <w:pPr>
        <w:spacing w:line="360" w:lineRule="auto"/>
        <w:ind w:left="689" w:leftChars="228" w:hanging="210" w:hangingChars="100"/>
        <w:rPr>
          <w:rFonts w:ascii="宋体" w:hAnsi="宋体" w:cs="宋体"/>
          <w:szCs w:val="21"/>
        </w:rPr>
      </w:pPr>
      <w:r>
        <w:rPr>
          <w:rFonts w:hint="eastAsia" w:ascii="宋体" w:hAnsi="宋体" w:cs="宋体"/>
          <w:szCs w:val="21"/>
        </w:rPr>
        <w:t>注：</w:t>
      </w:r>
    </w:p>
    <w:p w14:paraId="3D55BC05">
      <w:pPr>
        <w:spacing w:line="360" w:lineRule="auto"/>
        <w:ind w:left="689" w:leftChars="228" w:hanging="210" w:hangingChars="100"/>
        <w:rPr>
          <w:rFonts w:ascii="宋体" w:hAnsi="宋体" w:cs="宋体"/>
          <w:szCs w:val="21"/>
        </w:rPr>
      </w:pPr>
      <w:r>
        <w:rPr>
          <w:rFonts w:hint="eastAsia" w:ascii="宋体" w:hAnsi="宋体" w:cs="宋体"/>
          <w:szCs w:val="21"/>
        </w:rPr>
        <w:t>1. 如本项目（包）接受供应商以联合体形式参加采购活动，且供应商以联合体形式参与时，须提供《联合协议》，否则投标无效。</w:t>
      </w:r>
    </w:p>
    <w:p w14:paraId="1D1AE608">
      <w:pPr>
        <w:spacing w:line="360" w:lineRule="auto"/>
        <w:ind w:left="689" w:leftChars="228" w:hanging="210" w:hangingChars="100"/>
        <w:rPr>
          <w:rFonts w:ascii="宋体" w:hAnsi="宋体" w:cs="宋体"/>
          <w:szCs w:val="21"/>
        </w:rPr>
      </w:pPr>
      <w:r>
        <w:rPr>
          <w:rFonts w:hint="eastAsia" w:ascii="宋体" w:hAnsi="宋体" w:cs="宋体"/>
          <w:szCs w:val="21"/>
        </w:rPr>
        <w:t>2. 联合体各方成员需在本协议上共同盖章。</w:t>
      </w:r>
      <w:r>
        <w:rPr>
          <w:rFonts w:hint="eastAsia" w:ascii="宋体" w:hAnsi="宋体" w:cs="宋体"/>
          <w:szCs w:val="21"/>
        </w:rPr>
        <w:br w:type="page"/>
      </w:r>
    </w:p>
    <w:p w14:paraId="2BF78F0F">
      <w:pPr>
        <w:spacing w:line="360" w:lineRule="auto"/>
        <w:outlineLvl w:val="3"/>
        <w:rPr>
          <w:rFonts w:ascii="宋体" w:hAnsi="宋体" w:cs="宋体"/>
          <w:szCs w:val="21"/>
        </w:rPr>
      </w:pPr>
      <w:r>
        <w:rPr>
          <w:rFonts w:hint="eastAsia" w:ascii="宋体" w:hAnsi="宋体" w:cs="宋体"/>
          <w:b/>
          <w:bCs/>
          <w:szCs w:val="21"/>
        </w:rPr>
        <w:t>3-2其他特定资格要求</w:t>
      </w:r>
      <w:r>
        <w:rPr>
          <w:rFonts w:hint="eastAsia" w:ascii="宋体" w:hAnsi="宋体" w:cs="宋体"/>
          <w:szCs w:val="21"/>
        </w:rPr>
        <w:br w:type="page"/>
      </w:r>
    </w:p>
    <w:p w14:paraId="251488E6">
      <w:pPr>
        <w:keepNext/>
        <w:keepLines/>
        <w:autoSpaceDE w:val="0"/>
        <w:autoSpaceDN w:val="0"/>
        <w:adjustRightInd w:val="0"/>
        <w:spacing w:before="120" w:line="360" w:lineRule="auto"/>
        <w:jc w:val="center"/>
        <w:outlineLvl w:val="1"/>
        <w:rPr>
          <w:rFonts w:ascii="宋体" w:hAnsi="宋体" w:cs="宋体"/>
          <w:b/>
          <w:spacing w:val="20"/>
          <w:szCs w:val="21"/>
        </w:rPr>
      </w:pPr>
      <w:bookmarkStart w:id="893" w:name="_Toc166771744"/>
      <w:r>
        <w:rPr>
          <w:rFonts w:hint="eastAsia" w:ascii="宋体" w:hAnsi="宋体" w:cs="宋体"/>
          <w:b/>
          <w:spacing w:val="20"/>
          <w:szCs w:val="21"/>
        </w:rPr>
        <w:t>二、商务技术文件格式</w:t>
      </w:r>
      <w:bookmarkEnd w:id="893"/>
    </w:p>
    <w:p w14:paraId="1FD499B4">
      <w:pPr>
        <w:spacing w:line="360" w:lineRule="auto"/>
        <w:rPr>
          <w:rFonts w:ascii="宋体" w:hAnsi="宋体" w:cs="宋体"/>
          <w:b/>
          <w:spacing w:val="20"/>
          <w:szCs w:val="21"/>
        </w:rPr>
      </w:pPr>
    </w:p>
    <w:p w14:paraId="3A194012">
      <w:pPr>
        <w:spacing w:line="360" w:lineRule="auto"/>
        <w:rPr>
          <w:rFonts w:ascii="宋体" w:hAnsi="宋体" w:cs="宋体"/>
          <w:b/>
          <w:spacing w:val="20"/>
          <w:szCs w:val="21"/>
        </w:rPr>
      </w:pPr>
    </w:p>
    <w:p w14:paraId="75BBB66C">
      <w:pPr>
        <w:spacing w:line="360" w:lineRule="auto"/>
        <w:rPr>
          <w:rFonts w:ascii="宋体" w:hAnsi="宋体" w:cs="宋体"/>
          <w:b/>
          <w:szCs w:val="21"/>
        </w:rPr>
      </w:pPr>
      <w:r>
        <w:rPr>
          <w:rFonts w:hint="eastAsia" w:ascii="宋体" w:hAnsi="宋体" w:cs="宋体"/>
          <w:b/>
          <w:spacing w:val="20"/>
          <w:szCs w:val="21"/>
        </w:rPr>
        <w:t>投标文件（商务技术文件）</w:t>
      </w:r>
      <w:r>
        <w:rPr>
          <w:rFonts w:hint="eastAsia" w:ascii="宋体" w:hAnsi="宋体" w:cs="宋体"/>
          <w:b/>
          <w:szCs w:val="21"/>
        </w:rPr>
        <w:t>封面（非实质性格式）</w:t>
      </w:r>
    </w:p>
    <w:p w14:paraId="3D523CCE">
      <w:pPr>
        <w:spacing w:line="360" w:lineRule="auto"/>
        <w:jc w:val="center"/>
        <w:rPr>
          <w:rFonts w:ascii="宋体" w:hAnsi="宋体" w:cs="宋体"/>
          <w:szCs w:val="21"/>
        </w:rPr>
      </w:pPr>
    </w:p>
    <w:p w14:paraId="16F37026">
      <w:pPr>
        <w:spacing w:line="360" w:lineRule="auto"/>
        <w:jc w:val="center"/>
        <w:rPr>
          <w:rFonts w:ascii="宋体" w:hAnsi="宋体" w:cs="宋体"/>
          <w:b/>
          <w:spacing w:val="60"/>
          <w:szCs w:val="21"/>
        </w:rPr>
      </w:pPr>
    </w:p>
    <w:p w14:paraId="142215F5">
      <w:pPr>
        <w:spacing w:line="360" w:lineRule="auto"/>
        <w:jc w:val="center"/>
        <w:rPr>
          <w:rFonts w:ascii="宋体" w:hAnsi="宋体" w:cs="宋体"/>
          <w:b/>
          <w:spacing w:val="60"/>
          <w:szCs w:val="21"/>
        </w:rPr>
      </w:pPr>
    </w:p>
    <w:p w14:paraId="7AB11BA9">
      <w:pPr>
        <w:spacing w:line="360" w:lineRule="auto"/>
        <w:jc w:val="center"/>
        <w:rPr>
          <w:rFonts w:ascii="宋体" w:hAnsi="宋体" w:cs="宋体"/>
          <w:b/>
          <w:spacing w:val="60"/>
          <w:szCs w:val="21"/>
        </w:rPr>
      </w:pPr>
    </w:p>
    <w:p w14:paraId="777F236B">
      <w:pPr>
        <w:spacing w:line="360" w:lineRule="auto"/>
        <w:jc w:val="center"/>
        <w:rPr>
          <w:rFonts w:ascii="宋体" w:hAnsi="宋体" w:cs="宋体"/>
          <w:b/>
          <w:spacing w:val="60"/>
          <w:szCs w:val="21"/>
        </w:rPr>
      </w:pPr>
      <w:r>
        <w:rPr>
          <w:rFonts w:hint="eastAsia" w:ascii="宋体" w:hAnsi="宋体" w:cs="宋体"/>
          <w:b/>
          <w:spacing w:val="60"/>
          <w:szCs w:val="21"/>
        </w:rPr>
        <w:t>投 标 文 件</w:t>
      </w:r>
    </w:p>
    <w:p w14:paraId="637EB7FB">
      <w:pPr>
        <w:spacing w:line="360" w:lineRule="auto"/>
        <w:jc w:val="center"/>
        <w:rPr>
          <w:rFonts w:ascii="宋体" w:hAnsi="宋体" w:cs="宋体"/>
          <w:b/>
          <w:spacing w:val="60"/>
          <w:szCs w:val="21"/>
        </w:rPr>
      </w:pPr>
    </w:p>
    <w:p w14:paraId="0F64F89F">
      <w:pPr>
        <w:spacing w:line="360" w:lineRule="auto"/>
        <w:jc w:val="center"/>
        <w:rPr>
          <w:rFonts w:ascii="宋体" w:hAnsi="宋体" w:cs="宋体"/>
          <w:b/>
          <w:spacing w:val="60"/>
          <w:szCs w:val="21"/>
        </w:rPr>
      </w:pPr>
    </w:p>
    <w:p w14:paraId="2FA29679">
      <w:pPr>
        <w:spacing w:line="360" w:lineRule="auto"/>
        <w:jc w:val="center"/>
        <w:rPr>
          <w:rFonts w:ascii="宋体" w:hAnsi="宋体" w:cs="宋体"/>
          <w:b/>
          <w:spacing w:val="60"/>
          <w:szCs w:val="21"/>
        </w:rPr>
      </w:pPr>
      <w:r>
        <w:rPr>
          <w:rFonts w:hint="eastAsia" w:ascii="宋体" w:hAnsi="宋体" w:cs="宋体"/>
          <w:b/>
          <w:spacing w:val="60"/>
          <w:szCs w:val="21"/>
        </w:rPr>
        <w:t>（商务技术文件）</w:t>
      </w:r>
    </w:p>
    <w:p w14:paraId="0B7367F7">
      <w:pPr>
        <w:spacing w:line="360" w:lineRule="auto"/>
        <w:ind w:firstLine="376" w:firstLineChars="150"/>
        <w:rPr>
          <w:rFonts w:ascii="宋体" w:hAnsi="宋体" w:cs="宋体"/>
          <w:b/>
          <w:spacing w:val="20"/>
          <w:szCs w:val="21"/>
        </w:rPr>
      </w:pPr>
    </w:p>
    <w:p w14:paraId="6568378F">
      <w:pPr>
        <w:spacing w:line="360" w:lineRule="auto"/>
        <w:ind w:firstLine="376" w:firstLineChars="150"/>
        <w:rPr>
          <w:rFonts w:ascii="宋体" w:hAnsi="宋体" w:cs="宋体"/>
          <w:b/>
          <w:spacing w:val="20"/>
          <w:szCs w:val="21"/>
        </w:rPr>
      </w:pPr>
    </w:p>
    <w:p w14:paraId="6A285811">
      <w:pPr>
        <w:spacing w:line="360" w:lineRule="auto"/>
        <w:ind w:firstLine="376" w:firstLineChars="150"/>
        <w:rPr>
          <w:rFonts w:ascii="宋体" w:hAnsi="宋体" w:cs="宋体"/>
          <w:b/>
          <w:spacing w:val="20"/>
          <w:szCs w:val="21"/>
        </w:rPr>
      </w:pPr>
      <w:r>
        <w:rPr>
          <w:rFonts w:hint="eastAsia" w:ascii="宋体" w:hAnsi="宋体" w:cs="宋体"/>
          <w:b/>
          <w:spacing w:val="20"/>
          <w:szCs w:val="21"/>
        </w:rPr>
        <w:t>项目名称:</w:t>
      </w:r>
    </w:p>
    <w:p w14:paraId="28C76C54">
      <w:pPr>
        <w:spacing w:line="360" w:lineRule="auto"/>
        <w:ind w:firstLine="376" w:firstLineChars="150"/>
        <w:rPr>
          <w:rFonts w:ascii="宋体" w:hAnsi="宋体" w:cs="宋体"/>
          <w:b/>
          <w:spacing w:val="20"/>
          <w:szCs w:val="21"/>
        </w:rPr>
      </w:pPr>
    </w:p>
    <w:p w14:paraId="0593986D">
      <w:pPr>
        <w:spacing w:line="360" w:lineRule="auto"/>
        <w:ind w:firstLine="376" w:firstLineChars="150"/>
        <w:rPr>
          <w:rFonts w:ascii="宋体" w:hAnsi="宋体" w:cs="宋体"/>
          <w:b/>
          <w:spacing w:val="20"/>
          <w:szCs w:val="21"/>
        </w:rPr>
      </w:pPr>
    </w:p>
    <w:p w14:paraId="0A4B5322">
      <w:pPr>
        <w:spacing w:line="360" w:lineRule="auto"/>
        <w:ind w:firstLine="376" w:firstLineChars="150"/>
        <w:rPr>
          <w:rFonts w:ascii="宋体" w:hAnsi="宋体" w:cs="宋体"/>
          <w:b/>
          <w:spacing w:val="20"/>
          <w:szCs w:val="21"/>
        </w:rPr>
      </w:pPr>
    </w:p>
    <w:p w14:paraId="06C10869">
      <w:pPr>
        <w:spacing w:line="360" w:lineRule="auto"/>
        <w:ind w:firstLine="376" w:firstLineChars="150"/>
        <w:rPr>
          <w:rFonts w:ascii="宋体" w:hAnsi="宋体" w:cs="宋体"/>
          <w:b/>
          <w:spacing w:val="20"/>
          <w:szCs w:val="21"/>
        </w:rPr>
      </w:pPr>
      <w:r>
        <w:rPr>
          <w:rFonts w:hint="eastAsia" w:ascii="宋体" w:hAnsi="宋体" w:cs="宋体"/>
          <w:b/>
          <w:spacing w:val="20"/>
          <w:szCs w:val="21"/>
        </w:rPr>
        <w:t>项目编号/包号：</w:t>
      </w:r>
    </w:p>
    <w:p w14:paraId="366C5B71">
      <w:pPr>
        <w:spacing w:line="360" w:lineRule="auto"/>
        <w:ind w:firstLine="376" w:firstLineChars="150"/>
        <w:rPr>
          <w:rFonts w:ascii="宋体" w:hAnsi="宋体" w:cs="宋体"/>
          <w:b/>
          <w:spacing w:val="20"/>
          <w:szCs w:val="21"/>
        </w:rPr>
      </w:pPr>
    </w:p>
    <w:p w14:paraId="75FCD9D6">
      <w:pPr>
        <w:spacing w:line="360" w:lineRule="auto"/>
        <w:ind w:firstLine="376" w:firstLineChars="150"/>
        <w:rPr>
          <w:rFonts w:ascii="宋体" w:hAnsi="宋体" w:cs="宋体"/>
          <w:b/>
          <w:spacing w:val="20"/>
          <w:szCs w:val="21"/>
        </w:rPr>
      </w:pPr>
    </w:p>
    <w:p w14:paraId="003DD424">
      <w:pPr>
        <w:spacing w:line="360" w:lineRule="auto"/>
        <w:jc w:val="center"/>
        <w:rPr>
          <w:rFonts w:ascii="宋体" w:hAnsi="宋体" w:cs="宋体"/>
          <w:b/>
          <w:szCs w:val="21"/>
        </w:rPr>
      </w:pPr>
    </w:p>
    <w:p w14:paraId="5F00240C">
      <w:pPr>
        <w:spacing w:line="360" w:lineRule="auto"/>
        <w:jc w:val="center"/>
        <w:rPr>
          <w:rFonts w:ascii="宋体" w:hAnsi="宋体" w:cs="宋体"/>
          <w:b/>
          <w:szCs w:val="21"/>
        </w:rPr>
      </w:pPr>
    </w:p>
    <w:p w14:paraId="2373B854">
      <w:pPr>
        <w:spacing w:line="360" w:lineRule="auto"/>
        <w:jc w:val="center"/>
        <w:rPr>
          <w:rFonts w:ascii="宋体" w:hAnsi="宋体" w:cs="宋体"/>
          <w:b/>
          <w:szCs w:val="21"/>
        </w:rPr>
      </w:pPr>
    </w:p>
    <w:p w14:paraId="297339D2">
      <w:pPr>
        <w:spacing w:line="360" w:lineRule="auto"/>
        <w:jc w:val="center"/>
        <w:rPr>
          <w:rFonts w:ascii="宋体" w:hAnsi="宋体" w:cs="宋体"/>
          <w:b/>
          <w:szCs w:val="21"/>
        </w:rPr>
      </w:pPr>
    </w:p>
    <w:p w14:paraId="447DF5D2">
      <w:pPr>
        <w:spacing w:line="360" w:lineRule="auto"/>
        <w:jc w:val="center"/>
        <w:rPr>
          <w:rFonts w:ascii="宋体" w:hAnsi="宋体" w:cs="宋体"/>
          <w:b/>
          <w:szCs w:val="21"/>
        </w:rPr>
      </w:pPr>
    </w:p>
    <w:p w14:paraId="2F4C4C89">
      <w:pPr>
        <w:spacing w:line="360" w:lineRule="auto"/>
        <w:jc w:val="center"/>
        <w:rPr>
          <w:rFonts w:ascii="宋体" w:hAnsi="宋体" w:cs="宋体"/>
          <w:b/>
          <w:szCs w:val="21"/>
        </w:rPr>
      </w:pPr>
    </w:p>
    <w:p w14:paraId="1D20F60B">
      <w:pPr>
        <w:spacing w:line="360" w:lineRule="auto"/>
        <w:jc w:val="center"/>
        <w:rPr>
          <w:rFonts w:ascii="宋体" w:hAnsi="宋体" w:cs="宋体"/>
          <w:b/>
          <w:szCs w:val="21"/>
        </w:rPr>
      </w:pPr>
    </w:p>
    <w:p w14:paraId="148BC869">
      <w:pPr>
        <w:spacing w:line="360" w:lineRule="auto"/>
        <w:jc w:val="center"/>
        <w:rPr>
          <w:rFonts w:ascii="宋体" w:hAnsi="宋体" w:cs="宋体"/>
          <w:b/>
          <w:spacing w:val="20"/>
          <w:szCs w:val="21"/>
        </w:rPr>
      </w:pPr>
    </w:p>
    <w:p w14:paraId="51941167">
      <w:pPr>
        <w:spacing w:line="360" w:lineRule="auto"/>
        <w:jc w:val="center"/>
        <w:rPr>
          <w:rFonts w:ascii="宋体" w:hAnsi="宋体" w:cs="宋体"/>
          <w:b/>
          <w:spacing w:val="20"/>
          <w:szCs w:val="21"/>
        </w:rPr>
      </w:pPr>
    </w:p>
    <w:p w14:paraId="386C6B2B">
      <w:pPr>
        <w:spacing w:line="360" w:lineRule="auto"/>
        <w:jc w:val="center"/>
        <w:rPr>
          <w:rFonts w:ascii="宋体" w:hAnsi="宋体" w:cs="宋体"/>
          <w:b/>
          <w:spacing w:val="20"/>
          <w:szCs w:val="21"/>
        </w:rPr>
      </w:pPr>
    </w:p>
    <w:p w14:paraId="325826CA">
      <w:pPr>
        <w:spacing w:line="360" w:lineRule="auto"/>
        <w:ind w:firstLine="1003" w:firstLineChars="400"/>
        <w:jc w:val="left"/>
        <w:rPr>
          <w:rFonts w:ascii="宋体" w:hAnsi="宋体" w:cs="宋体"/>
          <w:b/>
          <w:szCs w:val="21"/>
        </w:rPr>
      </w:pPr>
      <w:r>
        <w:rPr>
          <w:rFonts w:hint="eastAsia" w:ascii="宋体" w:hAnsi="宋体" w:cs="宋体"/>
          <w:b/>
          <w:spacing w:val="20"/>
          <w:szCs w:val="21"/>
        </w:rPr>
        <w:t>投标人名称：</w:t>
      </w:r>
      <w:r>
        <w:rPr>
          <w:rFonts w:hint="eastAsia" w:ascii="宋体" w:hAnsi="宋体" w:cs="宋体"/>
          <w:b/>
          <w:szCs w:val="21"/>
        </w:rPr>
        <w:br w:type="page"/>
      </w:r>
    </w:p>
    <w:p w14:paraId="7AD4E8DF">
      <w:pPr>
        <w:spacing w:line="360" w:lineRule="auto"/>
        <w:jc w:val="center"/>
        <w:outlineLvl w:val="2"/>
        <w:rPr>
          <w:rFonts w:ascii="宋体" w:hAnsi="宋体" w:cs="宋体"/>
          <w:b/>
          <w:bCs/>
          <w:szCs w:val="21"/>
        </w:rPr>
      </w:pPr>
      <w:bookmarkStart w:id="894" w:name="_Hlt520274121"/>
      <w:bookmarkEnd w:id="894"/>
      <w:bookmarkStart w:id="895" w:name="_Hlt520343000"/>
      <w:bookmarkEnd w:id="895"/>
      <w:bookmarkStart w:id="896" w:name="_Hlt520274393"/>
      <w:bookmarkEnd w:id="896"/>
      <w:bookmarkStart w:id="897" w:name="_Hlt520355504"/>
      <w:bookmarkEnd w:id="897"/>
      <w:bookmarkStart w:id="898" w:name="_Hlt520343392"/>
      <w:bookmarkEnd w:id="898"/>
      <w:bookmarkStart w:id="899" w:name="_Hlt520274065"/>
      <w:bookmarkEnd w:id="899"/>
      <w:bookmarkStart w:id="900" w:name="_Hlt520273711"/>
      <w:bookmarkEnd w:id="900"/>
      <w:bookmarkStart w:id="901" w:name="_Hlt520350918"/>
      <w:bookmarkEnd w:id="901"/>
      <w:bookmarkStart w:id="902" w:name="_Hlt520274407"/>
      <w:bookmarkEnd w:id="902"/>
      <w:bookmarkStart w:id="903" w:name="_Hlt520271212"/>
      <w:bookmarkEnd w:id="903"/>
      <w:bookmarkStart w:id="904" w:name="_Ref467988698"/>
      <w:bookmarkStart w:id="905" w:name="_Toc480942349"/>
      <w:bookmarkStart w:id="906" w:name="_Toc226965829"/>
      <w:bookmarkStart w:id="907" w:name="_Toc142311058"/>
      <w:bookmarkStart w:id="908" w:name="_Toc226965746"/>
      <w:bookmarkStart w:id="909" w:name="_Toc150480794"/>
      <w:bookmarkStart w:id="910" w:name="_Toc195842921"/>
      <w:bookmarkStart w:id="911" w:name="_Toc150774761"/>
      <w:bookmarkStart w:id="912" w:name="_Toc127151556"/>
      <w:bookmarkStart w:id="913" w:name="_Toc520356217"/>
      <w:bookmarkStart w:id="914" w:name="_Toc226309800"/>
      <w:bookmarkStart w:id="915" w:name="_Toc226337252"/>
      <w:bookmarkStart w:id="916" w:name="_Toc166771745"/>
      <w:r>
        <w:rPr>
          <w:rFonts w:hint="eastAsia" w:ascii="宋体" w:hAnsi="宋体" w:cs="宋体"/>
          <w:b/>
          <w:bCs/>
          <w:szCs w:val="21"/>
        </w:rPr>
        <w:t>1  投标</w:t>
      </w:r>
      <w:bookmarkEnd w:id="904"/>
      <w:bookmarkEnd w:id="905"/>
      <w:r>
        <w:rPr>
          <w:rFonts w:hint="eastAsia" w:ascii="宋体" w:hAnsi="宋体" w:cs="宋体"/>
          <w:b/>
          <w:bCs/>
          <w:szCs w:val="21"/>
        </w:rPr>
        <w:t>书</w:t>
      </w:r>
      <w:bookmarkEnd w:id="906"/>
      <w:bookmarkEnd w:id="907"/>
      <w:bookmarkEnd w:id="908"/>
      <w:bookmarkEnd w:id="909"/>
      <w:bookmarkEnd w:id="910"/>
      <w:bookmarkEnd w:id="911"/>
      <w:bookmarkEnd w:id="912"/>
      <w:bookmarkEnd w:id="913"/>
      <w:bookmarkEnd w:id="914"/>
      <w:bookmarkEnd w:id="915"/>
      <w:r>
        <w:rPr>
          <w:rFonts w:hint="eastAsia" w:ascii="宋体" w:hAnsi="宋体" w:cs="宋体"/>
          <w:b/>
          <w:bCs/>
          <w:szCs w:val="21"/>
        </w:rPr>
        <w:t>（实质性格式）</w:t>
      </w:r>
      <w:bookmarkEnd w:id="916"/>
    </w:p>
    <w:p w14:paraId="54F6BCE1">
      <w:pPr>
        <w:tabs>
          <w:tab w:val="left" w:pos="5580"/>
        </w:tabs>
        <w:spacing w:line="360" w:lineRule="auto"/>
        <w:rPr>
          <w:rFonts w:ascii="宋体" w:hAnsi="宋体" w:cs="宋体"/>
          <w:szCs w:val="21"/>
        </w:rPr>
      </w:pPr>
    </w:p>
    <w:p w14:paraId="18B8E5F9">
      <w:pPr>
        <w:tabs>
          <w:tab w:val="left" w:pos="5580"/>
        </w:tabs>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（采购人或采购代理机构）</w:t>
      </w:r>
    </w:p>
    <w:p w14:paraId="085B39F5">
      <w:pPr>
        <w:tabs>
          <w:tab w:val="left" w:pos="5580"/>
        </w:tabs>
        <w:spacing w:line="360" w:lineRule="auto"/>
        <w:rPr>
          <w:rFonts w:ascii="宋体" w:hAnsi="宋体" w:cs="宋体"/>
          <w:szCs w:val="21"/>
        </w:rPr>
      </w:pPr>
    </w:p>
    <w:p w14:paraId="2ECB1DD5">
      <w:pPr>
        <w:tabs>
          <w:tab w:val="left" w:pos="5580"/>
        </w:tabs>
        <w:spacing w:line="360" w:lineRule="auto"/>
        <w:ind w:firstLine="840" w:firstLineChars="400"/>
        <w:rPr>
          <w:rFonts w:ascii="宋体" w:hAnsi="宋体" w:cs="宋体"/>
          <w:szCs w:val="21"/>
        </w:rPr>
      </w:pPr>
      <w:r>
        <w:rPr>
          <w:rFonts w:hint="eastAsia" w:ascii="宋体" w:hAnsi="宋体" w:cs="宋体"/>
          <w:szCs w:val="21"/>
        </w:rPr>
        <w:t>我方参加你方就___________（项目名称，项目编号/包号）组织的招标活动，并对此项目进行投标。</w:t>
      </w:r>
    </w:p>
    <w:p w14:paraId="41444633">
      <w:pPr>
        <w:tabs>
          <w:tab w:val="left" w:pos="5580"/>
        </w:tabs>
        <w:spacing w:line="360" w:lineRule="auto"/>
        <w:ind w:firstLine="408"/>
        <w:rPr>
          <w:rFonts w:ascii="宋体" w:hAnsi="宋体" w:cs="宋体"/>
          <w:szCs w:val="21"/>
        </w:rPr>
      </w:pPr>
      <w:r>
        <w:rPr>
          <w:rFonts w:hint="eastAsia" w:ascii="宋体" w:hAnsi="宋体" w:cs="宋体"/>
          <w:szCs w:val="21"/>
        </w:rPr>
        <w:t>1. 我方已详细审查全部招标文件，自愿参与投标并承诺如下：</w:t>
      </w:r>
    </w:p>
    <w:p w14:paraId="7345F9DA">
      <w:pPr>
        <w:tabs>
          <w:tab w:val="left" w:pos="720"/>
          <w:tab w:val="left" w:pos="900"/>
        </w:tabs>
        <w:spacing w:line="360" w:lineRule="auto"/>
        <w:ind w:left="360" w:firstLine="63" w:firstLineChars="30"/>
        <w:rPr>
          <w:rFonts w:ascii="宋体" w:hAnsi="宋体" w:cs="宋体"/>
          <w:szCs w:val="21"/>
        </w:rPr>
      </w:pPr>
      <w:r>
        <w:rPr>
          <w:rFonts w:hint="eastAsia" w:ascii="宋体" w:hAnsi="宋体" w:cs="宋体"/>
          <w:szCs w:val="21"/>
        </w:rPr>
        <w:t>（1）本投标有效期为自提交投标文件的截止之日起_____个日历日。</w:t>
      </w:r>
    </w:p>
    <w:p w14:paraId="5E8F0C8A">
      <w:pPr>
        <w:tabs>
          <w:tab w:val="left" w:pos="720"/>
          <w:tab w:val="left" w:pos="900"/>
        </w:tabs>
        <w:spacing w:line="360" w:lineRule="auto"/>
        <w:ind w:left="360" w:firstLine="63" w:firstLineChars="30"/>
        <w:rPr>
          <w:rFonts w:ascii="宋体" w:hAnsi="宋体" w:cs="宋体"/>
          <w:szCs w:val="21"/>
        </w:rPr>
      </w:pPr>
      <w:r>
        <w:rPr>
          <w:rFonts w:hint="eastAsia" w:ascii="宋体" w:hAnsi="宋体" w:cs="宋体"/>
          <w:szCs w:val="21"/>
        </w:rPr>
        <w:t>（2）除合同条款及采购需求偏离表列出的偏离外，我方响应招标文件的全部要求。</w:t>
      </w:r>
    </w:p>
    <w:p w14:paraId="30E0FD26">
      <w:pPr>
        <w:tabs>
          <w:tab w:val="left" w:pos="5580"/>
        </w:tabs>
        <w:spacing w:line="360" w:lineRule="auto"/>
        <w:ind w:firstLine="367" w:firstLineChars="175"/>
        <w:rPr>
          <w:rFonts w:ascii="宋体" w:hAnsi="宋体" w:cs="宋体"/>
          <w:szCs w:val="21"/>
        </w:rPr>
      </w:pPr>
      <w:r>
        <w:rPr>
          <w:rFonts w:hint="eastAsia" w:ascii="宋体" w:hAnsi="宋体" w:cs="宋体"/>
          <w:szCs w:val="21"/>
        </w:rPr>
        <w:t>（3）我方已提供的全部文件资料是真实、准确的，并对此承担一切法律后果。</w:t>
      </w:r>
    </w:p>
    <w:p w14:paraId="425C6DAD">
      <w:pPr>
        <w:tabs>
          <w:tab w:val="left" w:pos="5580"/>
        </w:tabs>
        <w:spacing w:line="360" w:lineRule="auto"/>
        <w:ind w:firstLine="367" w:firstLineChars="175"/>
        <w:rPr>
          <w:rFonts w:ascii="宋体" w:hAnsi="宋体" w:cs="宋体"/>
          <w:szCs w:val="21"/>
        </w:rPr>
      </w:pPr>
      <w:r>
        <w:rPr>
          <w:rFonts w:hint="eastAsia" w:ascii="宋体" w:hAnsi="宋体" w:cs="宋体"/>
          <w:szCs w:val="21"/>
        </w:rPr>
        <w:t>（4）如我方中标，我方将在法律规定的期限内与你方签订合同，按照招标文件要求提交履约保证金，并在合同约定的期限内完成合同规定的全部义务。</w:t>
      </w:r>
    </w:p>
    <w:p w14:paraId="6EE85BA3">
      <w:pPr>
        <w:spacing w:line="360" w:lineRule="auto"/>
        <w:ind w:left="420"/>
        <w:rPr>
          <w:rFonts w:ascii="宋体" w:hAnsi="宋体" w:cs="宋体"/>
          <w:szCs w:val="21"/>
        </w:rPr>
      </w:pPr>
      <w:r>
        <w:rPr>
          <w:rFonts w:hint="eastAsia" w:ascii="宋体" w:hAnsi="宋体" w:cs="宋体"/>
          <w:szCs w:val="21"/>
        </w:rPr>
        <w:t>2. 其他补充条款（如有）：___________。</w:t>
      </w:r>
    </w:p>
    <w:p w14:paraId="63107B97">
      <w:pPr>
        <w:spacing w:line="360" w:lineRule="auto"/>
        <w:ind w:firstLine="420" w:firstLineChars="200"/>
        <w:rPr>
          <w:rFonts w:ascii="宋体" w:hAnsi="宋体" w:cs="宋体"/>
          <w:szCs w:val="21"/>
        </w:rPr>
      </w:pPr>
      <w:r>
        <w:rPr>
          <w:rFonts w:hint="eastAsia" w:ascii="宋体" w:hAnsi="宋体" w:cs="宋体"/>
          <w:szCs w:val="21"/>
        </w:rPr>
        <w:t>与本投标有关的一切正式往来信函请寄：</w:t>
      </w:r>
    </w:p>
    <w:p w14:paraId="0A6247F8">
      <w:pPr>
        <w:tabs>
          <w:tab w:val="left" w:pos="5580"/>
        </w:tabs>
        <w:spacing w:line="360" w:lineRule="auto"/>
        <w:ind w:left="420"/>
        <w:rPr>
          <w:rFonts w:ascii="宋体" w:hAnsi="宋体" w:cs="宋体"/>
          <w:szCs w:val="21"/>
        </w:rPr>
      </w:pPr>
    </w:p>
    <w:p w14:paraId="776FAF16">
      <w:pPr>
        <w:tabs>
          <w:tab w:val="left" w:pos="5580"/>
        </w:tabs>
        <w:spacing w:line="360" w:lineRule="auto"/>
        <w:ind w:left="420"/>
        <w:rPr>
          <w:rFonts w:ascii="宋体" w:hAnsi="宋体" w:cs="宋体"/>
          <w:szCs w:val="21"/>
        </w:rPr>
      </w:pPr>
      <w:r>
        <w:rPr>
          <w:rFonts w:hint="eastAsia" w:ascii="宋体" w:hAnsi="宋体" w:cs="宋体"/>
          <w:szCs w:val="21"/>
        </w:rPr>
        <w:t>地址_________________________     传真____________________________</w:t>
      </w:r>
    </w:p>
    <w:p w14:paraId="129CCF76">
      <w:pPr>
        <w:tabs>
          <w:tab w:val="left" w:pos="5580"/>
        </w:tabs>
        <w:spacing w:line="360" w:lineRule="auto"/>
        <w:ind w:left="420"/>
        <w:rPr>
          <w:rFonts w:ascii="宋体" w:hAnsi="宋体" w:cs="宋体"/>
          <w:szCs w:val="21"/>
        </w:rPr>
      </w:pPr>
      <w:r>
        <w:rPr>
          <w:rFonts w:hint="eastAsia" w:ascii="宋体" w:hAnsi="宋体" w:cs="宋体"/>
          <w:szCs w:val="21"/>
        </w:rPr>
        <w:t>电话_________________________     电子函件________________________</w:t>
      </w:r>
    </w:p>
    <w:p w14:paraId="24CFAE12">
      <w:pPr>
        <w:tabs>
          <w:tab w:val="left" w:pos="5580"/>
        </w:tabs>
        <w:spacing w:line="360" w:lineRule="auto"/>
        <w:ind w:left="420"/>
        <w:rPr>
          <w:rFonts w:ascii="宋体" w:hAnsi="宋体" w:cs="宋体"/>
          <w:szCs w:val="21"/>
        </w:rPr>
      </w:pPr>
    </w:p>
    <w:p w14:paraId="4E55B7F6">
      <w:pPr>
        <w:tabs>
          <w:tab w:val="left" w:pos="5580"/>
        </w:tabs>
        <w:spacing w:line="360" w:lineRule="auto"/>
        <w:ind w:left="420"/>
        <w:rPr>
          <w:rFonts w:ascii="宋体" w:hAnsi="宋体" w:cs="宋体"/>
          <w:szCs w:val="21"/>
        </w:rPr>
      </w:pPr>
      <w:r>
        <w:rPr>
          <w:rFonts w:hint="eastAsia" w:ascii="宋体" w:hAnsi="宋体" w:cs="宋体"/>
          <w:szCs w:val="21"/>
        </w:rPr>
        <w:t>投标人名称（加盖公章） ___________</w:t>
      </w:r>
    </w:p>
    <w:p w14:paraId="497F46E3">
      <w:pPr>
        <w:tabs>
          <w:tab w:val="left" w:pos="5580"/>
        </w:tabs>
        <w:spacing w:line="360" w:lineRule="auto"/>
        <w:ind w:left="420"/>
        <w:rPr>
          <w:rFonts w:ascii="宋体" w:hAnsi="宋体" w:cs="宋体"/>
          <w:szCs w:val="21"/>
        </w:rPr>
      </w:pPr>
      <w:r>
        <w:rPr>
          <w:rFonts w:hint="eastAsia" w:ascii="宋体" w:hAnsi="宋体" w:cs="宋体"/>
          <w:szCs w:val="21"/>
        </w:rPr>
        <w:t xml:space="preserve">日期：_____年______月______日    </w:t>
      </w:r>
    </w:p>
    <w:p w14:paraId="32CF493C">
      <w:pPr>
        <w:tabs>
          <w:tab w:val="left" w:pos="5580"/>
        </w:tabs>
        <w:spacing w:line="360" w:lineRule="auto"/>
        <w:ind w:left="420"/>
        <w:rPr>
          <w:rFonts w:ascii="宋体" w:hAnsi="宋体" w:cs="宋体"/>
          <w:szCs w:val="21"/>
          <w:u w:val="single"/>
        </w:rPr>
      </w:pPr>
    </w:p>
    <w:p w14:paraId="5539434F">
      <w:pPr>
        <w:widowControl/>
        <w:spacing w:line="360" w:lineRule="auto"/>
        <w:jc w:val="left"/>
        <w:rPr>
          <w:rFonts w:ascii="宋体" w:hAnsi="宋体" w:cs="宋体"/>
          <w:szCs w:val="21"/>
        </w:rPr>
      </w:pPr>
      <w:bookmarkStart w:id="917" w:name="_Hlt520356243"/>
      <w:bookmarkEnd w:id="917"/>
      <w:bookmarkStart w:id="918" w:name="_Hlt520355938"/>
      <w:bookmarkEnd w:id="918"/>
      <w:bookmarkStart w:id="919" w:name="_Toc480942350"/>
      <w:bookmarkStart w:id="920" w:name="_Toc305158825"/>
      <w:bookmarkStart w:id="921" w:name="_Toc264969247"/>
      <w:bookmarkStart w:id="922" w:name="_Toc265228395"/>
      <w:bookmarkStart w:id="923" w:name="_Ref467988705"/>
      <w:bookmarkStart w:id="924" w:name="_Toc142311059"/>
      <w:bookmarkStart w:id="925" w:name="_Toc226337253"/>
      <w:bookmarkStart w:id="926" w:name="_Toc226965747"/>
      <w:bookmarkStart w:id="927" w:name="_Toc127151557"/>
      <w:bookmarkStart w:id="928" w:name="_Toc150774762"/>
      <w:bookmarkStart w:id="929" w:name="_Toc195842922"/>
      <w:bookmarkStart w:id="930" w:name="_Toc226309801"/>
      <w:bookmarkStart w:id="931" w:name="_Toc226965830"/>
      <w:bookmarkStart w:id="932" w:name="_Toc150480795"/>
      <w:bookmarkStart w:id="933" w:name="_Toc520356218"/>
      <w:bookmarkStart w:id="934" w:name="_Toc305158899"/>
      <w:r>
        <w:rPr>
          <w:rFonts w:hint="eastAsia" w:ascii="宋体" w:hAnsi="宋体" w:cs="宋体"/>
          <w:szCs w:val="21"/>
        </w:rPr>
        <w:br w:type="page"/>
      </w:r>
    </w:p>
    <w:p w14:paraId="10D8169A">
      <w:pPr>
        <w:spacing w:line="360" w:lineRule="auto"/>
        <w:jc w:val="center"/>
        <w:outlineLvl w:val="2"/>
        <w:rPr>
          <w:rFonts w:ascii="宋体" w:hAnsi="宋体" w:cs="宋体"/>
          <w:b/>
          <w:bCs/>
          <w:szCs w:val="21"/>
        </w:rPr>
      </w:pPr>
      <w:bookmarkStart w:id="935" w:name="_Toc166771746"/>
      <w:r>
        <w:rPr>
          <w:rFonts w:hint="eastAsia" w:ascii="宋体" w:hAnsi="宋体" w:cs="宋体"/>
          <w:b/>
          <w:bCs/>
          <w:szCs w:val="21"/>
        </w:rPr>
        <w:t>2  授权委托书（实质性格式）</w:t>
      </w:r>
      <w:bookmarkEnd w:id="935"/>
    </w:p>
    <w:p w14:paraId="4CE7D0CF">
      <w:pPr>
        <w:spacing w:line="360" w:lineRule="auto"/>
        <w:ind w:firstLine="420"/>
        <w:rPr>
          <w:rFonts w:ascii="宋体" w:hAnsi="宋体" w:cs="宋体"/>
          <w:szCs w:val="21"/>
        </w:rPr>
      </w:pPr>
    </w:p>
    <w:p w14:paraId="74427E3F">
      <w:pPr>
        <w:spacing w:line="360" w:lineRule="auto"/>
        <w:ind w:firstLine="420"/>
        <w:rPr>
          <w:rFonts w:ascii="宋体" w:hAnsi="宋体" w:cs="宋体"/>
          <w:szCs w:val="21"/>
        </w:rPr>
      </w:pPr>
      <w:r>
        <w:rPr>
          <w:rFonts w:hint="eastAsia" w:ascii="宋体" w:hAnsi="宋体" w:cs="宋体"/>
          <w:szCs w:val="21"/>
        </w:rPr>
        <w:t>本人</w:t>
      </w:r>
      <w:r>
        <w:rPr>
          <w:rFonts w:hint="eastAsia" w:ascii="宋体" w:hAnsi="宋体" w:cs="宋体"/>
          <w:szCs w:val="21"/>
          <w:lang w:val="zh-CN"/>
        </w:rPr>
        <w:t>_______</w:t>
      </w:r>
      <w:r>
        <w:rPr>
          <w:rFonts w:hint="eastAsia" w:ascii="宋体" w:hAnsi="宋体" w:cs="宋体"/>
          <w:szCs w:val="21"/>
        </w:rPr>
        <w:t>（姓名）系</w:t>
      </w:r>
      <w:r>
        <w:rPr>
          <w:rFonts w:hint="eastAsia" w:ascii="宋体" w:hAnsi="宋体" w:cs="宋体"/>
          <w:szCs w:val="21"/>
          <w:lang w:val="zh-CN"/>
        </w:rPr>
        <w:t>________________</w:t>
      </w:r>
      <w:r>
        <w:rPr>
          <w:rFonts w:hint="eastAsia" w:ascii="宋体" w:hAnsi="宋体" w:cs="宋体"/>
          <w:szCs w:val="21"/>
        </w:rPr>
        <w:t>（投标人名称）的法定代表人（单位负责人），现委托</w:t>
      </w:r>
      <w:r>
        <w:rPr>
          <w:rFonts w:hint="eastAsia" w:ascii="宋体" w:hAnsi="宋体" w:cs="宋体"/>
          <w:szCs w:val="21"/>
          <w:lang w:val="zh-CN"/>
        </w:rPr>
        <w:t>_______</w:t>
      </w:r>
      <w:r>
        <w:rPr>
          <w:rFonts w:hint="eastAsia" w:ascii="宋体" w:hAnsi="宋体" w:cs="宋体"/>
          <w:szCs w:val="21"/>
        </w:rPr>
        <w:t>（姓名）为我方代理人。代理人根据授权，以我方名义签署、澄清确认、递交、撤回、修改</w:t>
      </w:r>
      <w:r>
        <w:rPr>
          <w:rFonts w:hint="eastAsia" w:ascii="宋体" w:hAnsi="宋体" w:cs="宋体"/>
          <w:szCs w:val="21"/>
          <w:lang w:val="zh-CN"/>
        </w:rPr>
        <w:t>________________</w:t>
      </w:r>
      <w:r>
        <w:rPr>
          <w:rFonts w:hint="eastAsia" w:ascii="宋体" w:hAnsi="宋体" w:cs="宋体"/>
          <w:szCs w:val="21"/>
        </w:rPr>
        <w:t>（项目名称）响应文件和处理有关事宜，其法律后果由我方承担。</w:t>
      </w:r>
    </w:p>
    <w:p w14:paraId="35F22A0D">
      <w:pPr>
        <w:spacing w:line="360" w:lineRule="auto"/>
        <w:ind w:firstLine="420"/>
        <w:rPr>
          <w:rFonts w:ascii="宋体" w:hAnsi="宋体" w:cs="宋体"/>
          <w:szCs w:val="21"/>
        </w:rPr>
      </w:pPr>
      <w:r>
        <w:rPr>
          <w:rFonts w:hint="eastAsia" w:ascii="宋体" w:hAnsi="宋体" w:cs="宋体"/>
          <w:szCs w:val="21"/>
        </w:rPr>
        <w:t>委托期限：自本授权委托书签署之日起至响应有效期届满之日止。</w:t>
      </w:r>
    </w:p>
    <w:p w14:paraId="2644159B">
      <w:pPr>
        <w:spacing w:line="360" w:lineRule="auto"/>
        <w:ind w:firstLine="420"/>
        <w:rPr>
          <w:rFonts w:ascii="宋体" w:hAnsi="宋体" w:cs="宋体"/>
          <w:szCs w:val="21"/>
        </w:rPr>
      </w:pPr>
      <w:r>
        <w:rPr>
          <w:rFonts w:hint="eastAsia" w:ascii="宋体" w:hAnsi="宋体" w:cs="宋体"/>
          <w:szCs w:val="21"/>
        </w:rPr>
        <w:t>代理人无转委托权。</w:t>
      </w:r>
      <w:r>
        <w:rPr>
          <w:rFonts w:hint="eastAsia" w:ascii="宋体" w:hAnsi="宋体" w:cs="宋体"/>
          <w:szCs w:val="21"/>
        </w:rPr>
        <w:cr/>
      </w:r>
    </w:p>
    <w:p w14:paraId="1CFDAFD5">
      <w:pPr>
        <w:spacing w:line="360" w:lineRule="auto"/>
        <w:rPr>
          <w:rFonts w:ascii="宋体" w:hAnsi="宋体" w:cs="宋体"/>
          <w:szCs w:val="21"/>
          <w:lang w:val="zh-CN"/>
        </w:rPr>
      </w:pPr>
      <w:r>
        <w:rPr>
          <w:rFonts w:hint="eastAsia" w:ascii="宋体" w:hAnsi="宋体" w:cs="宋体"/>
          <w:szCs w:val="21"/>
        </w:rPr>
        <w:t>投标人名称（加盖公章）</w:t>
      </w:r>
      <w:r>
        <w:rPr>
          <w:rFonts w:hint="eastAsia" w:ascii="宋体" w:hAnsi="宋体" w:cs="宋体"/>
          <w:szCs w:val="21"/>
          <w:lang w:val="zh-CN"/>
        </w:rPr>
        <w:t>：________________</w:t>
      </w:r>
    </w:p>
    <w:p w14:paraId="4B4F2DA9">
      <w:pPr>
        <w:spacing w:line="360" w:lineRule="auto"/>
        <w:rPr>
          <w:rFonts w:ascii="宋体" w:hAnsi="宋体" w:cs="宋体"/>
          <w:szCs w:val="21"/>
        </w:rPr>
      </w:pPr>
      <w:r>
        <w:rPr>
          <w:rFonts w:hint="eastAsia" w:ascii="宋体" w:hAnsi="宋体" w:cs="宋体"/>
          <w:szCs w:val="21"/>
        </w:rPr>
        <w:t>法定代表人（单位负责人）（签字或签章）：</w:t>
      </w:r>
      <w:r>
        <w:rPr>
          <w:rFonts w:hint="eastAsia" w:ascii="宋体" w:hAnsi="宋体" w:cs="宋体"/>
          <w:szCs w:val="21"/>
          <w:lang w:val="zh-CN"/>
        </w:rPr>
        <w:t>________________</w:t>
      </w:r>
    </w:p>
    <w:p w14:paraId="37977779">
      <w:pPr>
        <w:autoSpaceDE w:val="0"/>
        <w:autoSpaceDN w:val="0"/>
        <w:adjustRightInd w:val="0"/>
        <w:snapToGrid w:val="0"/>
        <w:spacing w:line="360" w:lineRule="auto"/>
        <w:rPr>
          <w:rFonts w:ascii="宋体" w:hAnsi="宋体" w:cs="宋体"/>
          <w:szCs w:val="21"/>
          <w:lang w:val="zh-CN"/>
        </w:rPr>
      </w:pPr>
      <w:r>
        <w:rPr>
          <w:rFonts w:hint="eastAsia" w:ascii="宋体" w:hAnsi="宋体" w:cs="宋体"/>
          <w:szCs w:val="21"/>
        </w:rPr>
        <w:t>委托代理人（签字/签章）：</w:t>
      </w:r>
      <w:r>
        <w:rPr>
          <w:rFonts w:hint="eastAsia" w:ascii="宋体" w:hAnsi="宋体" w:cs="宋体"/>
          <w:szCs w:val="21"/>
          <w:lang w:val="zh-CN"/>
        </w:rPr>
        <w:t>________________</w:t>
      </w:r>
      <w:r>
        <w:rPr>
          <w:rFonts w:hint="eastAsia" w:ascii="宋体" w:hAnsi="宋体" w:cs="宋体"/>
          <w:szCs w:val="21"/>
        </w:rPr>
        <w:t xml:space="preserve">    </w:t>
      </w:r>
      <w:r>
        <w:rPr>
          <w:rFonts w:hint="eastAsia" w:ascii="宋体" w:hAnsi="宋体" w:cs="宋体"/>
          <w:szCs w:val="21"/>
          <w:lang w:val="zh-CN"/>
        </w:rPr>
        <w:t xml:space="preserve">                      </w:t>
      </w:r>
    </w:p>
    <w:p w14:paraId="48CF36F2">
      <w:pPr>
        <w:autoSpaceDE w:val="0"/>
        <w:autoSpaceDN w:val="0"/>
        <w:adjustRightInd w:val="0"/>
        <w:snapToGrid w:val="0"/>
        <w:spacing w:line="360" w:lineRule="auto"/>
        <w:rPr>
          <w:rFonts w:ascii="宋体" w:hAnsi="宋体" w:cs="宋体"/>
          <w:szCs w:val="21"/>
          <w:lang w:val="zh-CN"/>
        </w:rPr>
      </w:pPr>
      <w:r>
        <w:rPr>
          <w:rFonts w:hint="eastAsia" w:ascii="宋体" w:hAnsi="宋体" w:cs="宋体"/>
          <w:szCs w:val="21"/>
        </w:rPr>
        <w:t>日期：_____年______月______日</w:t>
      </w:r>
    </w:p>
    <w:p w14:paraId="507BC186">
      <w:pPr>
        <w:tabs>
          <w:tab w:val="left" w:pos="5580"/>
        </w:tabs>
        <w:spacing w:line="360" w:lineRule="auto"/>
        <w:ind w:firstLine="420" w:firstLineChars="200"/>
        <w:rPr>
          <w:rFonts w:ascii="宋体" w:hAnsi="宋体" w:cs="宋体"/>
          <w:szCs w:val="21"/>
        </w:rPr>
      </w:pPr>
    </w:p>
    <w:p w14:paraId="36BC02D4">
      <w:pPr>
        <w:tabs>
          <w:tab w:val="left" w:pos="5580"/>
        </w:tabs>
        <w:spacing w:line="360" w:lineRule="auto"/>
        <w:jc w:val="left"/>
        <w:rPr>
          <w:rFonts w:ascii="宋体" w:hAnsi="宋体" w:cs="宋体"/>
          <w:szCs w:val="21"/>
        </w:rPr>
      </w:pPr>
      <w:r>
        <w:rPr>
          <w:rFonts w:hint="eastAsia" w:ascii="宋体" w:hAnsi="宋体" w:cs="宋体"/>
          <w:szCs w:val="21"/>
        </w:rPr>
        <w:t>法定代表人（单位负责人）有效期内的身份证</w:t>
      </w:r>
      <w:r>
        <w:rPr>
          <w:rFonts w:hint="eastAsia" w:ascii="宋体" w:hAnsi="宋体" w:cs="宋体"/>
          <w:b/>
          <w:szCs w:val="21"/>
        </w:rPr>
        <w:t>正反面</w:t>
      </w:r>
      <w:r>
        <w:rPr>
          <w:rFonts w:hint="eastAsia" w:ascii="宋体" w:hAnsi="宋体" w:cs="宋体"/>
          <w:szCs w:val="21"/>
        </w:rPr>
        <w:t>：</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55"/>
        <w:gridCol w:w="4908"/>
      </w:tblGrid>
      <w:tr w14:paraId="444F7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2537" w:type="pct"/>
          </w:tcPr>
          <w:p w14:paraId="65C54DFD">
            <w:pPr>
              <w:tabs>
                <w:tab w:val="left" w:pos="5580"/>
              </w:tabs>
              <w:spacing w:line="360" w:lineRule="auto"/>
              <w:jc w:val="left"/>
              <w:rPr>
                <w:rFonts w:ascii="宋体" w:hAnsi="宋体" w:cs="宋体"/>
                <w:szCs w:val="21"/>
              </w:rPr>
            </w:pPr>
          </w:p>
          <w:p w14:paraId="5D4DCDFB">
            <w:pPr>
              <w:tabs>
                <w:tab w:val="left" w:pos="5580"/>
              </w:tabs>
              <w:spacing w:line="360" w:lineRule="auto"/>
              <w:jc w:val="left"/>
              <w:rPr>
                <w:rFonts w:ascii="宋体" w:hAnsi="宋体" w:cs="宋体"/>
                <w:szCs w:val="21"/>
              </w:rPr>
            </w:pPr>
          </w:p>
          <w:p w14:paraId="0CE405AE">
            <w:pPr>
              <w:tabs>
                <w:tab w:val="left" w:pos="5580"/>
              </w:tabs>
              <w:spacing w:line="360" w:lineRule="auto"/>
              <w:jc w:val="left"/>
              <w:rPr>
                <w:rFonts w:ascii="宋体" w:hAnsi="宋体" w:cs="宋体"/>
                <w:szCs w:val="21"/>
              </w:rPr>
            </w:pPr>
          </w:p>
          <w:p w14:paraId="22BAA27A">
            <w:pPr>
              <w:tabs>
                <w:tab w:val="left" w:pos="5580"/>
              </w:tabs>
              <w:spacing w:line="360" w:lineRule="auto"/>
              <w:jc w:val="left"/>
              <w:rPr>
                <w:rFonts w:ascii="宋体" w:hAnsi="宋体" w:cs="宋体"/>
                <w:szCs w:val="21"/>
              </w:rPr>
            </w:pPr>
          </w:p>
          <w:p w14:paraId="6CF7F9FC">
            <w:pPr>
              <w:tabs>
                <w:tab w:val="left" w:pos="5580"/>
              </w:tabs>
              <w:spacing w:line="360" w:lineRule="auto"/>
              <w:jc w:val="left"/>
              <w:rPr>
                <w:rFonts w:ascii="宋体" w:hAnsi="宋体" w:cs="宋体"/>
                <w:szCs w:val="21"/>
              </w:rPr>
            </w:pPr>
          </w:p>
        </w:tc>
        <w:tc>
          <w:tcPr>
            <w:tcW w:w="2463" w:type="pct"/>
          </w:tcPr>
          <w:p w14:paraId="003E2652">
            <w:pPr>
              <w:tabs>
                <w:tab w:val="left" w:pos="5580"/>
              </w:tabs>
              <w:spacing w:line="360" w:lineRule="auto"/>
              <w:jc w:val="left"/>
              <w:rPr>
                <w:rFonts w:ascii="宋体" w:hAnsi="宋体" w:cs="宋体"/>
                <w:szCs w:val="21"/>
              </w:rPr>
            </w:pPr>
          </w:p>
          <w:p w14:paraId="6B50CF4F">
            <w:pPr>
              <w:tabs>
                <w:tab w:val="left" w:pos="5580"/>
              </w:tabs>
              <w:spacing w:line="360" w:lineRule="auto"/>
              <w:jc w:val="left"/>
              <w:rPr>
                <w:rFonts w:ascii="宋体" w:hAnsi="宋体" w:cs="宋体"/>
                <w:szCs w:val="21"/>
              </w:rPr>
            </w:pPr>
          </w:p>
          <w:p w14:paraId="162DFA65">
            <w:pPr>
              <w:tabs>
                <w:tab w:val="left" w:pos="5580"/>
              </w:tabs>
              <w:spacing w:line="360" w:lineRule="auto"/>
              <w:jc w:val="left"/>
              <w:rPr>
                <w:rFonts w:ascii="宋体" w:hAnsi="宋体" w:cs="宋体"/>
                <w:szCs w:val="21"/>
              </w:rPr>
            </w:pPr>
          </w:p>
          <w:p w14:paraId="7CEBBDBE">
            <w:pPr>
              <w:tabs>
                <w:tab w:val="left" w:pos="5580"/>
              </w:tabs>
              <w:spacing w:line="360" w:lineRule="auto"/>
              <w:jc w:val="left"/>
              <w:rPr>
                <w:rFonts w:ascii="宋体" w:hAnsi="宋体" w:cs="宋体"/>
                <w:szCs w:val="21"/>
              </w:rPr>
            </w:pPr>
          </w:p>
          <w:p w14:paraId="7ADB260B">
            <w:pPr>
              <w:tabs>
                <w:tab w:val="left" w:pos="5580"/>
              </w:tabs>
              <w:spacing w:line="360" w:lineRule="auto"/>
              <w:jc w:val="left"/>
              <w:rPr>
                <w:rFonts w:ascii="宋体" w:hAnsi="宋体" w:cs="宋体"/>
                <w:szCs w:val="21"/>
              </w:rPr>
            </w:pPr>
          </w:p>
        </w:tc>
      </w:tr>
    </w:tbl>
    <w:p w14:paraId="377A16A7">
      <w:pPr>
        <w:tabs>
          <w:tab w:val="left" w:pos="5580"/>
        </w:tabs>
        <w:spacing w:line="360" w:lineRule="auto"/>
        <w:jc w:val="left"/>
        <w:rPr>
          <w:rFonts w:ascii="宋体" w:hAnsi="宋体" w:cs="宋体"/>
          <w:szCs w:val="21"/>
        </w:rPr>
      </w:pPr>
      <w:r>
        <w:rPr>
          <w:rFonts w:hint="eastAsia" w:ascii="宋体" w:hAnsi="宋体" w:cs="宋体"/>
          <w:szCs w:val="21"/>
        </w:rPr>
        <w:t>委托代理人有效期内的身份证</w:t>
      </w:r>
      <w:r>
        <w:rPr>
          <w:rFonts w:hint="eastAsia" w:ascii="宋体" w:hAnsi="宋体" w:cs="宋体"/>
          <w:b/>
          <w:szCs w:val="21"/>
        </w:rPr>
        <w:t>正反面</w:t>
      </w:r>
      <w:r>
        <w:rPr>
          <w:rFonts w:hint="eastAsia" w:ascii="宋体" w:hAnsi="宋体" w:cs="宋体"/>
          <w:szCs w:val="21"/>
        </w:rPr>
        <w:t>：</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55"/>
        <w:gridCol w:w="4908"/>
      </w:tblGrid>
      <w:tr w14:paraId="673CA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2537" w:type="pct"/>
          </w:tcPr>
          <w:p w14:paraId="61C3E4B9">
            <w:pPr>
              <w:tabs>
                <w:tab w:val="left" w:pos="5580"/>
              </w:tabs>
              <w:spacing w:line="360" w:lineRule="auto"/>
              <w:jc w:val="left"/>
              <w:rPr>
                <w:rFonts w:ascii="宋体" w:hAnsi="宋体" w:cs="宋体"/>
                <w:szCs w:val="21"/>
              </w:rPr>
            </w:pPr>
          </w:p>
          <w:p w14:paraId="332A882A">
            <w:pPr>
              <w:tabs>
                <w:tab w:val="left" w:pos="5580"/>
              </w:tabs>
              <w:spacing w:line="360" w:lineRule="auto"/>
              <w:jc w:val="left"/>
              <w:rPr>
                <w:rFonts w:ascii="宋体" w:hAnsi="宋体" w:cs="宋体"/>
                <w:szCs w:val="21"/>
              </w:rPr>
            </w:pPr>
          </w:p>
          <w:p w14:paraId="01B68FE0">
            <w:pPr>
              <w:tabs>
                <w:tab w:val="left" w:pos="5580"/>
              </w:tabs>
              <w:spacing w:line="360" w:lineRule="auto"/>
              <w:jc w:val="left"/>
              <w:rPr>
                <w:rFonts w:ascii="宋体" w:hAnsi="宋体" w:cs="宋体"/>
                <w:szCs w:val="21"/>
              </w:rPr>
            </w:pPr>
          </w:p>
          <w:p w14:paraId="53BA24F8">
            <w:pPr>
              <w:tabs>
                <w:tab w:val="left" w:pos="5580"/>
              </w:tabs>
              <w:spacing w:line="360" w:lineRule="auto"/>
              <w:jc w:val="left"/>
              <w:rPr>
                <w:rFonts w:ascii="宋体" w:hAnsi="宋体" w:cs="宋体"/>
                <w:szCs w:val="21"/>
              </w:rPr>
            </w:pPr>
          </w:p>
          <w:p w14:paraId="27291876">
            <w:pPr>
              <w:tabs>
                <w:tab w:val="left" w:pos="5580"/>
              </w:tabs>
              <w:spacing w:line="360" w:lineRule="auto"/>
              <w:jc w:val="left"/>
              <w:rPr>
                <w:rFonts w:ascii="宋体" w:hAnsi="宋体" w:cs="宋体"/>
                <w:szCs w:val="21"/>
              </w:rPr>
            </w:pPr>
          </w:p>
        </w:tc>
        <w:tc>
          <w:tcPr>
            <w:tcW w:w="2463" w:type="pct"/>
          </w:tcPr>
          <w:p w14:paraId="6E9C3397">
            <w:pPr>
              <w:tabs>
                <w:tab w:val="left" w:pos="5580"/>
              </w:tabs>
              <w:spacing w:line="360" w:lineRule="auto"/>
              <w:jc w:val="left"/>
              <w:rPr>
                <w:rFonts w:ascii="宋体" w:hAnsi="宋体" w:cs="宋体"/>
                <w:szCs w:val="21"/>
              </w:rPr>
            </w:pPr>
          </w:p>
          <w:p w14:paraId="7974280E">
            <w:pPr>
              <w:tabs>
                <w:tab w:val="left" w:pos="5580"/>
              </w:tabs>
              <w:spacing w:line="360" w:lineRule="auto"/>
              <w:jc w:val="left"/>
              <w:rPr>
                <w:rFonts w:ascii="宋体" w:hAnsi="宋体" w:cs="宋体"/>
                <w:szCs w:val="21"/>
              </w:rPr>
            </w:pPr>
          </w:p>
          <w:p w14:paraId="78319931">
            <w:pPr>
              <w:tabs>
                <w:tab w:val="left" w:pos="5580"/>
              </w:tabs>
              <w:spacing w:line="360" w:lineRule="auto"/>
              <w:jc w:val="left"/>
              <w:rPr>
                <w:rFonts w:ascii="宋体" w:hAnsi="宋体" w:cs="宋体"/>
                <w:szCs w:val="21"/>
              </w:rPr>
            </w:pPr>
          </w:p>
          <w:p w14:paraId="21CEF399">
            <w:pPr>
              <w:tabs>
                <w:tab w:val="left" w:pos="5580"/>
              </w:tabs>
              <w:spacing w:line="360" w:lineRule="auto"/>
              <w:jc w:val="left"/>
              <w:rPr>
                <w:rFonts w:ascii="宋体" w:hAnsi="宋体" w:cs="宋体"/>
                <w:szCs w:val="21"/>
              </w:rPr>
            </w:pPr>
          </w:p>
          <w:p w14:paraId="1B6405BB">
            <w:pPr>
              <w:tabs>
                <w:tab w:val="left" w:pos="5580"/>
              </w:tabs>
              <w:spacing w:line="360" w:lineRule="auto"/>
              <w:jc w:val="left"/>
              <w:rPr>
                <w:rFonts w:ascii="宋体" w:hAnsi="宋体" w:cs="宋体"/>
                <w:szCs w:val="21"/>
              </w:rPr>
            </w:pPr>
          </w:p>
        </w:tc>
      </w:tr>
    </w:tbl>
    <w:p w14:paraId="1CB5A05B">
      <w:pPr>
        <w:tabs>
          <w:tab w:val="left" w:pos="5580"/>
        </w:tabs>
        <w:spacing w:line="360" w:lineRule="auto"/>
        <w:jc w:val="left"/>
        <w:rPr>
          <w:rFonts w:ascii="宋体" w:hAnsi="宋体" w:cs="宋体"/>
          <w:szCs w:val="21"/>
        </w:rPr>
      </w:pPr>
      <w:r>
        <w:rPr>
          <w:rFonts w:hint="eastAsia" w:ascii="宋体" w:hAnsi="宋体" w:cs="宋体"/>
          <w:szCs w:val="21"/>
        </w:rPr>
        <w:t>说明：</w:t>
      </w:r>
    </w:p>
    <w:p w14:paraId="7ED58C2F">
      <w:pPr>
        <w:tabs>
          <w:tab w:val="left" w:pos="5580"/>
        </w:tabs>
        <w:spacing w:line="360" w:lineRule="auto"/>
        <w:jc w:val="left"/>
        <w:rPr>
          <w:rFonts w:ascii="宋体" w:hAnsi="宋体" w:cs="宋体"/>
          <w:szCs w:val="21"/>
        </w:rPr>
      </w:pPr>
      <w:r>
        <w:rPr>
          <w:rFonts w:hint="eastAsia" w:ascii="宋体" w:hAnsi="宋体" w:cs="宋体"/>
          <w:szCs w:val="21"/>
        </w:rPr>
        <w:t>1.若供应商为事业单位或其他组织或分支机构（仅当招标文件注明允许分支机构投标的），则法定代表人（单位负责人）处的签署人可为单位负责人。</w:t>
      </w:r>
    </w:p>
    <w:p w14:paraId="616FF211">
      <w:pPr>
        <w:tabs>
          <w:tab w:val="left" w:pos="5580"/>
        </w:tabs>
        <w:spacing w:line="360" w:lineRule="auto"/>
        <w:jc w:val="left"/>
        <w:rPr>
          <w:rFonts w:ascii="宋体" w:hAnsi="宋体" w:cs="宋体"/>
          <w:szCs w:val="21"/>
        </w:rPr>
      </w:pPr>
      <w:r>
        <w:rPr>
          <w:rFonts w:hint="eastAsia" w:ascii="宋体" w:hAnsi="宋体" w:cs="宋体"/>
          <w:szCs w:val="21"/>
        </w:rPr>
        <w:t>2.若投标文件中签字之处均为法定代表人（单位负责人）本人签署，则可不提供本《授权委托书》，但须提供《法定代表人（单位负责人）身份证明》（实质性格式）。</w:t>
      </w:r>
    </w:p>
    <w:p w14:paraId="1EA64DEB">
      <w:pPr>
        <w:tabs>
          <w:tab w:val="left" w:pos="5580"/>
        </w:tabs>
        <w:spacing w:line="360" w:lineRule="auto"/>
        <w:jc w:val="left"/>
        <w:rPr>
          <w:rFonts w:ascii="宋体" w:hAnsi="宋体" w:cs="宋体"/>
          <w:szCs w:val="21"/>
        </w:rPr>
      </w:pPr>
      <w:r>
        <w:rPr>
          <w:rFonts w:hint="eastAsia" w:ascii="宋体" w:hAnsi="宋体" w:cs="宋体"/>
          <w:szCs w:val="21"/>
        </w:rPr>
        <w:t>3.供应商为自然人的情形，可不提供本《授权委托书》。</w:t>
      </w:r>
      <w:r>
        <w:rPr>
          <w:rFonts w:hint="eastAsia" w:ascii="宋体" w:hAnsi="宋体" w:cs="宋体"/>
          <w:szCs w:val="21"/>
        </w:rPr>
        <w:br w:type="page"/>
      </w:r>
    </w:p>
    <w:p w14:paraId="6D07FEBE">
      <w:pPr>
        <w:spacing w:line="360" w:lineRule="auto"/>
        <w:jc w:val="center"/>
        <w:rPr>
          <w:rFonts w:ascii="宋体" w:hAnsi="宋体" w:cs="宋体"/>
          <w:b/>
          <w:szCs w:val="21"/>
        </w:rPr>
      </w:pPr>
      <w:r>
        <w:rPr>
          <w:rFonts w:hint="eastAsia" w:ascii="宋体" w:hAnsi="宋体" w:cs="宋体"/>
          <w:b/>
          <w:szCs w:val="21"/>
        </w:rPr>
        <w:t>附：法定代表人（单位负责人）身份证明</w:t>
      </w:r>
    </w:p>
    <w:p w14:paraId="66C4BF13">
      <w:pPr>
        <w:kinsoku w:val="0"/>
        <w:overflowPunct w:val="0"/>
        <w:spacing w:line="360" w:lineRule="auto"/>
        <w:rPr>
          <w:rFonts w:ascii="宋体" w:hAnsi="宋体" w:cs="宋体"/>
          <w:szCs w:val="21"/>
        </w:rPr>
      </w:pPr>
    </w:p>
    <w:p w14:paraId="24E32614">
      <w:pPr>
        <w:tabs>
          <w:tab w:val="left" w:pos="5580"/>
        </w:tabs>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（采购人或采购代理机构）</w:t>
      </w:r>
    </w:p>
    <w:p w14:paraId="39388F81">
      <w:pPr>
        <w:pStyle w:val="19"/>
        <w:tabs>
          <w:tab w:val="left" w:pos="2412"/>
          <w:tab w:val="left" w:pos="3883"/>
          <w:tab w:val="left" w:pos="5352"/>
          <w:tab w:val="left" w:pos="6821"/>
        </w:tabs>
        <w:kinsoku w:val="0"/>
        <w:overflowPunct w:val="0"/>
        <w:spacing w:line="360" w:lineRule="auto"/>
        <w:ind w:firstLine="420" w:firstLineChars="200"/>
        <w:rPr>
          <w:rFonts w:cs="宋体"/>
          <w:sz w:val="21"/>
          <w:szCs w:val="21"/>
        </w:rPr>
      </w:pPr>
      <w:r>
        <w:rPr>
          <w:rFonts w:hint="eastAsia" w:cs="宋体"/>
          <w:sz w:val="21"/>
          <w:szCs w:val="21"/>
        </w:rPr>
        <w:t>兹证明，</w:t>
      </w:r>
    </w:p>
    <w:p w14:paraId="49E61138">
      <w:pPr>
        <w:pStyle w:val="19"/>
        <w:tabs>
          <w:tab w:val="left" w:pos="1690"/>
          <w:tab w:val="left" w:pos="3400"/>
          <w:tab w:val="left" w:pos="5110"/>
          <w:tab w:val="left" w:pos="6821"/>
        </w:tabs>
        <w:kinsoku w:val="0"/>
        <w:overflowPunct w:val="0"/>
        <w:spacing w:line="360" w:lineRule="auto"/>
        <w:rPr>
          <w:rFonts w:cs="宋体"/>
          <w:sz w:val="21"/>
          <w:szCs w:val="21"/>
        </w:rPr>
      </w:pPr>
      <w:r>
        <w:rPr>
          <w:rFonts w:hint="eastAsia" w:cs="宋体"/>
          <w:sz w:val="21"/>
          <w:szCs w:val="21"/>
        </w:rPr>
        <w:t>姓名：____性别：____年龄：____职务：____</w:t>
      </w:r>
    </w:p>
    <w:p w14:paraId="1A2F6484">
      <w:pPr>
        <w:pStyle w:val="19"/>
        <w:tabs>
          <w:tab w:val="left" w:pos="2412"/>
          <w:tab w:val="left" w:pos="3883"/>
          <w:tab w:val="left" w:pos="5352"/>
          <w:tab w:val="left" w:pos="6821"/>
        </w:tabs>
        <w:kinsoku w:val="0"/>
        <w:overflowPunct w:val="0"/>
        <w:spacing w:line="360" w:lineRule="auto"/>
        <w:rPr>
          <w:rFonts w:cs="宋体"/>
          <w:sz w:val="21"/>
          <w:szCs w:val="21"/>
        </w:rPr>
      </w:pPr>
    </w:p>
    <w:p w14:paraId="272FE742">
      <w:pPr>
        <w:pStyle w:val="19"/>
        <w:tabs>
          <w:tab w:val="left" w:pos="2250"/>
          <w:tab w:val="left" w:pos="2412"/>
          <w:tab w:val="left" w:pos="3883"/>
          <w:tab w:val="left" w:pos="5352"/>
          <w:tab w:val="left" w:pos="6821"/>
          <w:tab w:val="clear" w:pos="567"/>
        </w:tabs>
        <w:kinsoku w:val="0"/>
        <w:overflowPunct w:val="0"/>
        <w:spacing w:line="360" w:lineRule="auto"/>
        <w:rPr>
          <w:rFonts w:cs="宋体"/>
          <w:sz w:val="21"/>
          <w:szCs w:val="21"/>
        </w:rPr>
      </w:pPr>
      <w:r>
        <w:rPr>
          <w:rFonts w:hint="eastAsia" w:cs="宋体"/>
          <w:sz w:val="21"/>
          <w:szCs w:val="21"/>
        </w:rPr>
        <w:t>系</w:t>
      </w:r>
      <w:r>
        <w:rPr>
          <w:rFonts w:hint="eastAsia" w:cs="宋体"/>
          <w:sz w:val="21"/>
          <w:szCs w:val="21"/>
          <w:u w:val="single"/>
        </w:rPr>
        <w:tab/>
      </w:r>
      <w:r>
        <w:rPr>
          <w:rFonts w:hint="eastAsia" w:cs="宋体"/>
          <w:sz w:val="21"/>
          <w:szCs w:val="21"/>
        </w:rPr>
        <w:t>（投标人名称）的法定代表人（单位负责人）。</w:t>
      </w:r>
    </w:p>
    <w:p w14:paraId="73C79781">
      <w:pPr>
        <w:pStyle w:val="19"/>
        <w:tabs>
          <w:tab w:val="left" w:pos="2412"/>
          <w:tab w:val="left" w:pos="3883"/>
          <w:tab w:val="left" w:pos="5352"/>
          <w:tab w:val="left" w:pos="6821"/>
        </w:tabs>
        <w:kinsoku w:val="0"/>
        <w:overflowPunct w:val="0"/>
        <w:spacing w:line="360" w:lineRule="auto"/>
        <w:rPr>
          <w:rFonts w:cs="宋体"/>
          <w:sz w:val="21"/>
          <w:szCs w:val="21"/>
        </w:rPr>
      </w:pPr>
    </w:p>
    <w:p w14:paraId="4B0C2979">
      <w:pPr>
        <w:pStyle w:val="19"/>
        <w:tabs>
          <w:tab w:val="left" w:pos="2412"/>
          <w:tab w:val="left" w:pos="3883"/>
          <w:tab w:val="left" w:pos="5352"/>
          <w:tab w:val="left" w:pos="6821"/>
        </w:tabs>
        <w:kinsoku w:val="0"/>
        <w:overflowPunct w:val="0"/>
        <w:spacing w:line="360" w:lineRule="auto"/>
        <w:rPr>
          <w:rFonts w:cs="宋体"/>
          <w:sz w:val="21"/>
          <w:szCs w:val="21"/>
        </w:rPr>
      </w:pPr>
    </w:p>
    <w:p w14:paraId="2C9FD94E">
      <w:pPr>
        <w:pStyle w:val="19"/>
        <w:tabs>
          <w:tab w:val="left" w:pos="2412"/>
          <w:tab w:val="left" w:pos="3883"/>
          <w:tab w:val="left" w:pos="5352"/>
          <w:tab w:val="left" w:pos="6821"/>
        </w:tabs>
        <w:kinsoku w:val="0"/>
        <w:overflowPunct w:val="0"/>
        <w:spacing w:line="360" w:lineRule="auto"/>
        <w:rPr>
          <w:rFonts w:cs="宋体"/>
          <w:sz w:val="21"/>
          <w:szCs w:val="21"/>
        </w:rPr>
      </w:pPr>
    </w:p>
    <w:p w14:paraId="0B6050B8">
      <w:pPr>
        <w:pStyle w:val="19"/>
        <w:kinsoku w:val="0"/>
        <w:overflowPunct w:val="0"/>
        <w:spacing w:line="360" w:lineRule="auto"/>
        <w:ind w:right="-46"/>
        <w:rPr>
          <w:rFonts w:cs="宋体"/>
          <w:spacing w:val="-3"/>
          <w:sz w:val="21"/>
          <w:szCs w:val="21"/>
        </w:rPr>
      </w:pPr>
      <w:r>
        <w:rPr>
          <w:rFonts w:hint="eastAsia" w:cs="宋体"/>
          <w:sz w:val="21"/>
          <w:szCs w:val="21"/>
        </w:rPr>
        <w:t>附：</w:t>
      </w:r>
      <w:r>
        <w:rPr>
          <w:rFonts w:hint="eastAsia" w:cs="宋体"/>
          <w:spacing w:val="-3"/>
          <w:sz w:val="21"/>
          <w:szCs w:val="21"/>
        </w:rPr>
        <w:t>法</w:t>
      </w:r>
      <w:r>
        <w:rPr>
          <w:rFonts w:hint="eastAsia" w:cs="宋体"/>
          <w:sz w:val="21"/>
          <w:szCs w:val="21"/>
        </w:rPr>
        <w:t>定</w:t>
      </w:r>
      <w:r>
        <w:rPr>
          <w:rFonts w:hint="eastAsia" w:cs="宋体"/>
          <w:spacing w:val="-3"/>
          <w:sz w:val="21"/>
          <w:szCs w:val="21"/>
        </w:rPr>
        <w:t>代</w:t>
      </w:r>
      <w:r>
        <w:rPr>
          <w:rFonts w:hint="eastAsia" w:cs="宋体"/>
          <w:sz w:val="21"/>
          <w:szCs w:val="21"/>
        </w:rPr>
        <w:t>表</w:t>
      </w:r>
      <w:r>
        <w:rPr>
          <w:rFonts w:hint="eastAsia" w:cs="宋体"/>
          <w:spacing w:val="-3"/>
          <w:sz w:val="21"/>
          <w:szCs w:val="21"/>
        </w:rPr>
        <w:t>人</w:t>
      </w:r>
      <w:r>
        <w:rPr>
          <w:rFonts w:hint="eastAsia" w:cs="宋体"/>
          <w:sz w:val="21"/>
          <w:szCs w:val="21"/>
        </w:rPr>
        <w:t>（</w:t>
      </w:r>
      <w:r>
        <w:rPr>
          <w:rFonts w:hint="eastAsia" w:cs="宋体"/>
          <w:spacing w:val="-3"/>
          <w:sz w:val="21"/>
          <w:szCs w:val="21"/>
        </w:rPr>
        <w:t>单</w:t>
      </w:r>
      <w:r>
        <w:rPr>
          <w:rFonts w:hint="eastAsia" w:cs="宋体"/>
          <w:sz w:val="21"/>
          <w:szCs w:val="21"/>
        </w:rPr>
        <w:t>位</w:t>
      </w:r>
      <w:r>
        <w:rPr>
          <w:rFonts w:hint="eastAsia" w:cs="宋体"/>
          <w:spacing w:val="-3"/>
          <w:sz w:val="21"/>
          <w:szCs w:val="21"/>
        </w:rPr>
        <w:t>负</w:t>
      </w:r>
      <w:r>
        <w:rPr>
          <w:rFonts w:hint="eastAsia" w:cs="宋体"/>
          <w:sz w:val="21"/>
          <w:szCs w:val="21"/>
        </w:rPr>
        <w:t>责人</w:t>
      </w:r>
      <w:r>
        <w:rPr>
          <w:rFonts w:hint="eastAsia" w:cs="宋体"/>
          <w:spacing w:val="-3"/>
          <w:sz w:val="21"/>
          <w:szCs w:val="21"/>
        </w:rPr>
        <w:t>）有效期内的身份证正反面扫描件。</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55"/>
        <w:gridCol w:w="4908"/>
      </w:tblGrid>
      <w:tr w14:paraId="53EF0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2537" w:type="pct"/>
          </w:tcPr>
          <w:p w14:paraId="09054BFC">
            <w:pPr>
              <w:tabs>
                <w:tab w:val="left" w:pos="5580"/>
              </w:tabs>
              <w:spacing w:line="360" w:lineRule="auto"/>
              <w:jc w:val="left"/>
              <w:rPr>
                <w:rFonts w:ascii="宋体" w:hAnsi="宋体" w:cs="宋体"/>
                <w:szCs w:val="21"/>
              </w:rPr>
            </w:pPr>
          </w:p>
          <w:p w14:paraId="2B40AB4F">
            <w:pPr>
              <w:tabs>
                <w:tab w:val="left" w:pos="5580"/>
              </w:tabs>
              <w:spacing w:line="360" w:lineRule="auto"/>
              <w:jc w:val="left"/>
              <w:rPr>
                <w:rFonts w:ascii="宋体" w:hAnsi="宋体" w:cs="宋体"/>
                <w:szCs w:val="21"/>
              </w:rPr>
            </w:pPr>
          </w:p>
          <w:p w14:paraId="6AF8C858">
            <w:pPr>
              <w:tabs>
                <w:tab w:val="left" w:pos="5580"/>
              </w:tabs>
              <w:spacing w:line="360" w:lineRule="auto"/>
              <w:jc w:val="left"/>
              <w:rPr>
                <w:rFonts w:ascii="宋体" w:hAnsi="宋体" w:cs="宋体"/>
                <w:szCs w:val="21"/>
              </w:rPr>
            </w:pPr>
          </w:p>
          <w:p w14:paraId="652ABF38">
            <w:pPr>
              <w:tabs>
                <w:tab w:val="left" w:pos="5580"/>
              </w:tabs>
              <w:spacing w:line="360" w:lineRule="auto"/>
              <w:jc w:val="left"/>
              <w:rPr>
                <w:rFonts w:ascii="宋体" w:hAnsi="宋体" w:cs="宋体"/>
                <w:szCs w:val="21"/>
              </w:rPr>
            </w:pPr>
          </w:p>
          <w:p w14:paraId="33F6ACDF">
            <w:pPr>
              <w:tabs>
                <w:tab w:val="left" w:pos="5580"/>
              </w:tabs>
              <w:spacing w:line="360" w:lineRule="auto"/>
              <w:jc w:val="left"/>
              <w:rPr>
                <w:rFonts w:ascii="宋体" w:hAnsi="宋体" w:cs="宋体"/>
                <w:szCs w:val="21"/>
              </w:rPr>
            </w:pPr>
          </w:p>
        </w:tc>
        <w:tc>
          <w:tcPr>
            <w:tcW w:w="2463" w:type="pct"/>
          </w:tcPr>
          <w:p w14:paraId="1952C593">
            <w:pPr>
              <w:tabs>
                <w:tab w:val="left" w:pos="5580"/>
              </w:tabs>
              <w:spacing w:line="360" w:lineRule="auto"/>
              <w:jc w:val="left"/>
              <w:rPr>
                <w:rFonts w:ascii="宋体" w:hAnsi="宋体" w:cs="宋体"/>
                <w:szCs w:val="21"/>
              </w:rPr>
            </w:pPr>
          </w:p>
          <w:p w14:paraId="177254B9">
            <w:pPr>
              <w:tabs>
                <w:tab w:val="left" w:pos="5580"/>
              </w:tabs>
              <w:spacing w:line="360" w:lineRule="auto"/>
              <w:jc w:val="left"/>
              <w:rPr>
                <w:rFonts w:ascii="宋体" w:hAnsi="宋体" w:cs="宋体"/>
                <w:szCs w:val="21"/>
              </w:rPr>
            </w:pPr>
          </w:p>
          <w:p w14:paraId="1828F927">
            <w:pPr>
              <w:tabs>
                <w:tab w:val="left" w:pos="5580"/>
              </w:tabs>
              <w:spacing w:line="360" w:lineRule="auto"/>
              <w:jc w:val="left"/>
              <w:rPr>
                <w:rFonts w:ascii="宋体" w:hAnsi="宋体" w:cs="宋体"/>
                <w:szCs w:val="21"/>
              </w:rPr>
            </w:pPr>
          </w:p>
          <w:p w14:paraId="76EB0CA1">
            <w:pPr>
              <w:tabs>
                <w:tab w:val="left" w:pos="5580"/>
              </w:tabs>
              <w:spacing w:line="360" w:lineRule="auto"/>
              <w:jc w:val="left"/>
              <w:rPr>
                <w:rFonts w:ascii="宋体" w:hAnsi="宋体" w:cs="宋体"/>
                <w:szCs w:val="21"/>
              </w:rPr>
            </w:pPr>
          </w:p>
          <w:p w14:paraId="325076EC">
            <w:pPr>
              <w:tabs>
                <w:tab w:val="left" w:pos="5580"/>
              </w:tabs>
              <w:spacing w:line="360" w:lineRule="auto"/>
              <w:jc w:val="left"/>
              <w:rPr>
                <w:rFonts w:ascii="宋体" w:hAnsi="宋体" w:cs="宋体"/>
                <w:szCs w:val="21"/>
              </w:rPr>
            </w:pPr>
          </w:p>
        </w:tc>
      </w:tr>
    </w:tbl>
    <w:p w14:paraId="14FC0702">
      <w:pPr>
        <w:pStyle w:val="19"/>
        <w:kinsoku w:val="0"/>
        <w:overflowPunct w:val="0"/>
        <w:spacing w:line="360" w:lineRule="auto"/>
        <w:ind w:right="4305"/>
        <w:rPr>
          <w:rFonts w:cs="宋体"/>
          <w:spacing w:val="-3"/>
          <w:sz w:val="21"/>
          <w:szCs w:val="21"/>
        </w:rPr>
      </w:pPr>
    </w:p>
    <w:p w14:paraId="23A5A73A">
      <w:pPr>
        <w:pStyle w:val="19"/>
        <w:kinsoku w:val="0"/>
        <w:overflowPunct w:val="0"/>
        <w:spacing w:line="360" w:lineRule="auto"/>
        <w:ind w:right="4305"/>
        <w:rPr>
          <w:rFonts w:cs="宋体"/>
          <w:spacing w:val="-3"/>
          <w:sz w:val="21"/>
          <w:szCs w:val="21"/>
        </w:rPr>
      </w:pPr>
    </w:p>
    <w:p w14:paraId="250D2B32">
      <w:pPr>
        <w:autoSpaceDE w:val="0"/>
        <w:autoSpaceDN w:val="0"/>
        <w:adjustRightInd w:val="0"/>
        <w:snapToGrid w:val="0"/>
        <w:spacing w:line="360" w:lineRule="auto"/>
        <w:rPr>
          <w:rFonts w:ascii="宋体" w:hAnsi="宋体" w:cs="宋体"/>
          <w:szCs w:val="21"/>
          <w:lang w:val="zh-CN"/>
        </w:rPr>
      </w:pPr>
      <w:r>
        <w:rPr>
          <w:rFonts w:hint="eastAsia" w:ascii="宋体" w:hAnsi="宋体" w:cs="宋体"/>
          <w:szCs w:val="21"/>
        </w:rPr>
        <w:t>投标人名称（加盖公章）</w:t>
      </w:r>
      <w:r>
        <w:rPr>
          <w:rFonts w:hint="eastAsia" w:ascii="宋体" w:hAnsi="宋体" w:cs="宋体"/>
          <w:szCs w:val="21"/>
          <w:lang w:val="zh-CN"/>
        </w:rPr>
        <w:t>：________________</w:t>
      </w:r>
    </w:p>
    <w:p w14:paraId="053EEFD0">
      <w:pPr>
        <w:pStyle w:val="19"/>
        <w:kinsoku w:val="0"/>
        <w:overflowPunct w:val="0"/>
        <w:spacing w:line="360" w:lineRule="auto"/>
        <w:ind w:right="95"/>
        <w:rPr>
          <w:rFonts w:cs="宋体"/>
          <w:spacing w:val="-3"/>
          <w:sz w:val="21"/>
          <w:szCs w:val="21"/>
        </w:rPr>
      </w:pPr>
      <w:r>
        <w:rPr>
          <w:rFonts w:hint="eastAsia" w:cs="宋体"/>
          <w:spacing w:val="-3"/>
          <w:sz w:val="21"/>
          <w:szCs w:val="21"/>
        </w:rPr>
        <w:t>法定代表人（</w:t>
      </w:r>
      <w:r>
        <w:rPr>
          <w:rFonts w:hint="eastAsia" w:cs="宋体"/>
          <w:sz w:val="21"/>
          <w:szCs w:val="21"/>
        </w:rPr>
        <w:t>单位负责人</w:t>
      </w:r>
      <w:r>
        <w:rPr>
          <w:rFonts w:hint="eastAsia" w:cs="宋体"/>
          <w:spacing w:val="-3"/>
          <w:sz w:val="21"/>
          <w:szCs w:val="21"/>
        </w:rPr>
        <w:t>）（签字或签章）：_______</w:t>
      </w:r>
    </w:p>
    <w:p w14:paraId="5A82BF73">
      <w:pPr>
        <w:autoSpaceDE w:val="0"/>
        <w:autoSpaceDN w:val="0"/>
        <w:adjustRightInd w:val="0"/>
        <w:snapToGrid w:val="0"/>
        <w:spacing w:line="360" w:lineRule="auto"/>
        <w:rPr>
          <w:rFonts w:ascii="宋体" w:hAnsi="宋体" w:cs="宋体"/>
          <w:szCs w:val="21"/>
        </w:rPr>
      </w:pPr>
    </w:p>
    <w:p w14:paraId="64F78427">
      <w:pPr>
        <w:autoSpaceDE w:val="0"/>
        <w:autoSpaceDN w:val="0"/>
        <w:adjustRightInd w:val="0"/>
        <w:snapToGrid w:val="0"/>
        <w:spacing w:line="360" w:lineRule="auto"/>
        <w:rPr>
          <w:rFonts w:ascii="宋体" w:hAnsi="宋体" w:cs="宋体"/>
          <w:szCs w:val="21"/>
          <w:lang w:val="zh-CN"/>
        </w:rPr>
      </w:pPr>
      <w:r>
        <w:rPr>
          <w:rFonts w:hint="eastAsia" w:ascii="宋体" w:hAnsi="宋体" w:cs="宋体"/>
          <w:szCs w:val="21"/>
        </w:rPr>
        <w:t>日期：_____年______月______日</w:t>
      </w:r>
    </w:p>
    <w:p w14:paraId="0695C328">
      <w:pPr>
        <w:widowControl/>
        <w:spacing w:line="360" w:lineRule="auto"/>
        <w:jc w:val="left"/>
        <w:rPr>
          <w:rFonts w:ascii="宋体" w:hAnsi="宋体" w:cs="宋体"/>
          <w:i/>
          <w:szCs w:val="21"/>
          <w:u w:val="single"/>
        </w:rPr>
      </w:pPr>
    </w:p>
    <w:p w14:paraId="3A6C9A17">
      <w:pPr>
        <w:widowControl/>
        <w:spacing w:line="360" w:lineRule="auto"/>
        <w:jc w:val="left"/>
        <w:rPr>
          <w:rFonts w:ascii="宋体" w:hAnsi="宋体" w:cs="宋体"/>
          <w:szCs w:val="21"/>
        </w:rPr>
      </w:pPr>
      <w:r>
        <w:rPr>
          <w:rFonts w:hint="eastAsia" w:ascii="宋体" w:hAnsi="宋体" w:cs="宋体"/>
          <w:szCs w:val="21"/>
        </w:rPr>
        <w:br w:type="page"/>
      </w:r>
    </w:p>
    <w:p w14:paraId="736045E9">
      <w:pPr>
        <w:spacing w:line="360" w:lineRule="auto"/>
        <w:jc w:val="center"/>
        <w:outlineLvl w:val="2"/>
        <w:rPr>
          <w:rFonts w:ascii="宋体" w:hAnsi="宋体" w:cs="宋体"/>
          <w:b/>
          <w:bCs/>
          <w:szCs w:val="21"/>
        </w:rPr>
      </w:pPr>
      <w:bookmarkStart w:id="936" w:name="_Toc166771747"/>
      <w:r>
        <w:rPr>
          <w:rFonts w:hint="eastAsia" w:ascii="宋体" w:hAnsi="宋体" w:cs="宋体"/>
          <w:b/>
          <w:bCs/>
          <w:szCs w:val="21"/>
        </w:rPr>
        <w:t>3  开标一览表</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r>
        <w:rPr>
          <w:rFonts w:hint="eastAsia" w:ascii="宋体" w:hAnsi="宋体" w:cs="宋体"/>
          <w:b/>
          <w:bCs/>
          <w:szCs w:val="21"/>
        </w:rPr>
        <w:t>（实质性格式）</w:t>
      </w:r>
      <w:bookmarkEnd w:id="936"/>
    </w:p>
    <w:p w14:paraId="4F66E884">
      <w:pPr>
        <w:tabs>
          <w:tab w:val="left" w:pos="1800"/>
          <w:tab w:val="left" w:pos="5580"/>
        </w:tabs>
        <w:spacing w:line="360" w:lineRule="auto"/>
        <w:jc w:val="left"/>
        <w:rPr>
          <w:rFonts w:ascii="宋体" w:hAnsi="宋体" w:cs="宋体"/>
          <w:i/>
          <w:szCs w:val="21"/>
        </w:rPr>
      </w:pPr>
    </w:p>
    <w:p w14:paraId="39F2E6F2">
      <w:pPr>
        <w:tabs>
          <w:tab w:val="left" w:pos="1800"/>
          <w:tab w:val="left" w:pos="5580"/>
        </w:tabs>
        <w:spacing w:line="360" w:lineRule="auto"/>
        <w:ind w:firstLine="210" w:firstLineChars="100"/>
        <w:jc w:val="left"/>
        <w:rPr>
          <w:rFonts w:ascii="宋体" w:hAnsi="宋体" w:cs="宋体"/>
          <w:szCs w:val="21"/>
          <w:u w:val="single"/>
        </w:rPr>
      </w:pPr>
      <w:r>
        <w:rPr>
          <w:rFonts w:hint="eastAsia" w:ascii="宋体" w:hAnsi="宋体" w:cs="宋体"/>
          <w:szCs w:val="21"/>
        </w:rPr>
        <w:t>项目编号：_____________________     项目名称：____________</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4"/>
        <w:gridCol w:w="4322"/>
        <w:gridCol w:w="2318"/>
        <w:gridCol w:w="2313"/>
      </w:tblGrid>
      <w:tr w14:paraId="56B5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3692A755">
            <w:pPr>
              <w:tabs>
                <w:tab w:val="left" w:pos="5580"/>
              </w:tabs>
              <w:spacing w:line="360" w:lineRule="auto"/>
              <w:jc w:val="center"/>
              <w:rPr>
                <w:rFonts w:ascii="宋体" w:hAnsi="宋体" w:cs="宋体"/>
                <w:b/>
                <w:szCs w:val="21"/>
              </w:rPr>
            </w:pPr>
            <w:r>
              <w:rPr>
                <w:rFonts w:hint="eastAsia" w:ascii="宋体" w:hAnsi="宋体" w:cs="宋体"/>
                <w:b/>
                <w:szCs w:val="21"/>
              </w:rPr>
              <w:t>包号</w:t>
            </w:r>
          </w:p>
        </w:tc>
        <w:tc>
          <w:tcPr>
            <w:tcW w:w="2215" w:type="pct"/>
            <w:vMerge w:val="restart"/>
            <w:vAlign w:val="center"/>
          </w:tcPr>
          <w:p w14:paraId="332A446B">
            <w:pPr>
              <w:tabs>
                <w:tab w:val="left" w:pos="5580"/>
              </w:tabs>
              <w:spacing w:line="360" w:lineRule="auto"/>
              <w:jc w:val="center"/>
              <w:rPr>
                <w:rFonts w:ascii="宋体" w:hAnsi="宋体" w:cs="宋体"/>
                <w:b/>
                <w:szCs w:val="21"/>
              </w:rPr>
            </w:pPr>
            <w:r>
              <w:rPr>
                <w:rFonts w:hint="eastAsia" w:ascii="宋体" w:hAnsi="宋体" w:cs="宋体"/>
                <w:b/>
                <w:szCs w:val="21"/>
              </w:rPr>
              <w:t>投标人名称</w:t>
            </w:r>
          </w:p>
        </w:tc>
        <w:tc>
          <w:tcPr>
            <w:tcW w:w="2373" w:type="pct"/>
            <w:gridSpan w:val="2"/>
            <w:vAlign w:val="center"/>
          </w:tcPr>
          <w:p w14:paraId="778F7CDB">
            <w:pPr>
              <w:tabs>
                <w:tab w:val="left" w:pos="5580"/>
              </w:tabs>
              <w:spacing w:line="360" w:lineRule="auto"/>
              <w:jc w:val="center"/>
              <w:rPr>
                <w:rFonts w:ascii="宋体" w:hAnsi="宋体" w:cs="宋体"/>
                <w:b/>
                <w:szCs w:val="21"/>
              </w:rPr>
            </w:pPr>
            <w:r>
              <w:rPr>
                <w:rFonts w:hint="eastAsia" w:ascii="宋体" w:hAnsi="宋体" w:cs="宋体"/>
                <w:b/>
                <w:szCs w:val="21"/>
              </w:rPr>
              <w:t>投标报价</w:t>
            </w:r>
          </w:p>
        </w:tc>
      </w:tr>
      <w:tr w14:paraId="7F84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1ABB8B92">
            <w:pPr>
              <w:tabs>
                <w:tab w:val="left" w:pos="5580"/>
              </w:tabs>
              <w:spacing w:line="360" w:lineRule="auto"/>
              <w:jc w:val="center"/>
              <w:rPr>
                <w:rFonts w:ascii="宋体" w:hAnsi="宋体" w:cs="宋体"/>
                <w:szCs w:val="21"/>
              </w:rPr>
            </w:pPr>
          </w:p>
        </w:tc>
        <w:tc>
          <w:tcPr>
            <w:tcW w:w="2215" w:type="pct"/>
            <w:vMerge w:val="continue"/>
            <w:vAlign w:val="center"/>
          </w:tcPr>
          <w:p w14:paraId="27E62713">
            <w:pPr>
              <w:tabs>
                <w:tab w:val="left" w:pos="5580"/>
              </w:tabs>
              <w:spacing w:line="360" w:lineRule="auto"/>
              <w:jc w:val="center"/>
              <w:rPr>
                <w:rFonts w:ascii="宋体" w:hAnsi="宋体" w:cs="宋体"/>
                <w:szCs w:val="21"/>
              </w:rPr>
            </w:pPr>
          </w:p>
        </w:tc>
        <w:tc>
          <w:tcPr>
            <w:tcW w:w="1188" w:type="pct"/>
            <w:vAlign w:val="center"/>
          </w:tcPr>
          <w:p w14:paraId="4375BEDF">
            <w:pPr>
              <w:tabs>
                <w:tab w:val="left" w:pos="5580"/>
              </w:tabs>
              <w:spacing w:line="360" w:lineRule="auto"/>
              <w:jc w:val="center"/>
              <w:rPr>
                <w:rFonts w:ascii="宋体" w:hAnsi="宋体" w:cs="宋体"/>
                <w:b/>
                <w:szCs w:val="21"/>
              </w:rPr>
            </w:pPr>
            <w:r>
              <w:rPr>
                <w:rFonts w:hint="eastAsia" w:ascii="宋体" w:hAnsi="宋体" w:cs="宋体"/>
                <w:b/>
                <w:szCs w:val="21"/>
              </w:rPr>
              <w:t>大写</w:t>
            </w:r>
          </w:p>
        </w:tc>
        <w:tc>
          <w:tcPr>
            <w:tcW w:w="1185" w:type="pct"/>
            <w:vAlign w:val="center"/>
          </w:tcPr>
          <w:p w14:paraId="172848FB">
            <w:pPr>
              <w:tabs>
                <w:tab w:val="left" w:pos="5580"/>
              </w:tabs>
              <w:spacing w:line="360" w:lineRule="auto"/>
              <w:jc w:val="center"/>
              <w:rPr>
                <w:rFonts w:ascii="宋体" w:hAnsi="宋体" w:cs="宋体"/>
                <w:b/>
                <w:szCs w:val="21"/>
              </w:rPr>
            </w:pPr>
            <w:r>
              <w:rPr>
                <w:rFonts w:hint="eastAsia" w:ascii="宋体" w:hAnsi="宋体" w:cs="宋体"/>
                <w:b/>
                <w:szCs w:val="21"/>
              </w:rPr>
              <w:t>小写</w:t>
            </w:r>
          </w:p>
        </w:tc>
      </w:tr>
      <w:tr w14:paraId="41CE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197FECC6">
            <w:pPr>
              <w:tabs>
                <w:tab w:val="left" w:pos="5580"/>
              </w:tabs>
              <w:spacing w:line="360" w:lineRule="auto"/>
              <w:jc w:val="center"/>
              <w:rPr>
                <w:rFonts w:ascii="宋体" w:hAnsi="宋体" w:cs="宋体"/>
                <w:szCs w:val="21"/>
              </w:rPr>
            </w:pPr>
          </w:p>
        </w:tc>
        <w:tc>
          <w:tcPr>
            <w:tcW w:w="2215" w:type="pct"/>
            <w:vAlign w:val="center"/>
          </w:tcPr>
          <w:p w14:paraId="5BAB2CCA">
            <w:pPr>
              <w:tabs>
                <w:tab w:val="left" w:pos="5580"/>
              </w:tabs>
              <w:spacing w:line="360" w:lineRule="auto"/>
              <w:jc w:val="center"/>
              <w:rPr>
                <w:rFonts w:ascii="宋体" w:hAnsi="宋体" w:cs="宋体"/>
                <w:szCs w:val="21"/>
              </w:rPr>
            </w:pPr>
          </w:p>
        </w:tc>
        <w:tc>
          <w:tcPr>
            <w:tcW w:w="1188" w:type="pct"/>
            <w:vAlign w:val="center"/>
          </w:tcPr>
          <w:p w14:paraId="50E21873">
            <w:pPr>
              <w:tabs>
                <w:tab w:val="left" w:pos="5580"/>
              </w:tabs>
              <w:spacing w:line="360" w:lineRule="auto"/>
              <w:jc w:val="center"/>
              <w:rPr>
                <w:rFonts w:ascii="宋体" w:hAnsi="宋体" w:cs="宋体"/>
                <w:szCs w:val="21"/>
              </w:rPr>
            </w:pPr>
          </w:p>
        </w:tc>
        <w:tc>
          <w:tcPr>
            <w:tcW w:w="1185" w:type="pct"/>
            <w:vAlign w:val="center"/>
          </w:tcPr>
          <w:p w14:paraId="0CD0D02B">
            <w:pPr>
              <w:tabs>
                <w:tab w:val="left" w:pos="5580"/>
              </w:tabs>
              <w:spacing w:line="360" w:lineRule="auto"/>
              <w:jc w:val="center"/>
              <w:rPr>
                <w:rFonts w:ascii="宋体" w:hAnsi="宋体" w:cs="宋体"/>
                <w:szCs w:val="21"/>
              </w:rPr>
            </w:pPr>
          </w:p>
        </w:tc>
      </w:tr>
    </w:tbl>
    <w:p w14:paraId="31CFB436">
      <w:pPr>
        <w:autoSpaceDE w:val="0"/>
        <w:autoSpaceDN w:val="0"/>
        <w:adjustRightInd w:val="0"/>
        <w:spacing w:line="360" w:lineRule="auto"/>
        <w:jc w:val="left"/>
        <w:rPr>
          <w:rFonts w:ascii="宋体" w:hAnsi="宋体" w:cs="宋体"/>
          <w:kern w:val="0"/>
          <w:szCs w:val="21"/>
        </w:rPr>
      </w:pPr>
    </w:p>
    <w:p w14:paraId="08415695">
      <w:pPr>
        <w:autoSpaceDE w:val="0"/>
        <w:autoSpaceDN w:val="0"/>
        <w:adjustRightInd w:val="0"/>
        <w:spacing w:line="360" w:lineRule="auto"/>
        <w:jc w:val="left"/>
        <w:rPr>
          <w:rFonts w:ascii="宋体" w:hAnsi="宋体" w:cs="宋体"/>
          <w:szCs w:val="21"/>
        </w:rPr>
      </w:pPr>
      <w:r>
        <w:rPr>
          <w:rFonts w:hint="eastAsia" w:ascii="宋体" w:hAnsi="宋体" w:cs="宋体"/>
          <w:kern w:val="0"/>
          <w:szCs w:val="21"/>
        </w:rPr>
        <w:t>注：1</w:t>
      </w:r>
      <w:r>
        <w:rPr>
          <w:rFonts w:hint="eastAsia" w:ascii="宋体" w:hAnsi="宋体" w:cs="宋体"/>
          <w:szCs w:val="21"/>
        </w:rPr>
        <w:t>.此表中，每包的投标报价应和《投标分项报价表》中的总价相一致。</w:t>
      </w:r>
    </w:p>
    <w:p w14:paraId="4DA3593C">
      <w:pPr>
        <w:tabs>
          <w:tab w:val="left" w:pos="5580"/>
        </w:tabs>
        <w:spacing w:line="360" w:lineRule="auto"/>
        <w:ind w:firstLine="420" w:firstLineChars="200"/>
        <w:rPr>
          <w:rFonts w:ascii="宋体" w:hAnsi="宋体" w:cs="宋体"/>
          <w:szCs w:val="21"/>
        </w:rPr>
      </w:pPr>
      <w:r>
        <w:rPr>
          <w:rFonts w:hint="eastAsia" w:ascii="宋体" w:hAnsi="宋体" w:cs="宋体"/>
          <w:szCs w:val="21"/>
        </w:rPr>
        <w:t>2.本表必须按包分别填写。</w:t>
      </w:r>
    </w:p>
    <w:p w14:paraId="0EA33B1A">
      <w:pPr>
        <w:autoSpaceDE w:val="0"/>
        <w:autoSpaceDN w:val="0"/>
        <w:adjustRightInd w:val="0"/>
        <w:snapToGrid w:val="0"/>
        <w:spacing w:before="25" w:after="25" w:line="360" w:lineRule="auto"/>
        <w:rPr>
          <w:rFonts w:ascii="宋体" w:hAnsi="宋体" w:cs="宋体"/>
          <w:szCs w:val="21"/>
          <w:lang w:val="zh-CN"/>
        </w:rPr>
      </w:pPr>
    </w:p>
    <w:p w14:paraId="271F01EE">
      <w:pPr>
        <w:autoSpaceDE w:val="0"/>
        <w:autoSpaceDN w:val="0"/>
        <w:adjustRightInd w:val="0"/>
        <w:snapToGrid w:val="0"/>
        <w:spacing w:before="25" w:after="25" w:line="360" w:lineRule="auto"/>
        <w:rPr>
          <w:rFonts w:ascii="宋体" w:hAnsi="宋体" w:cs="宋体"/>
          <w:szCs w:val="21"/>
          <w:lang w:val="zh-CN"/>
        </w:rPr>
      </w:pPr>
      <w:r>
        <w:rPr>
          <w:rFonts w:hint="eastAsia" w:ascii="宋体" w:hAnsi="宋体" w:cs="宋体"/>
          <w:szCs w:val="21"/>
          <w:lang w:val="zh-CN"/>
        </w:rPr>
        <w:t xml:space="preserve">                         </w:t>
      </w:r>
    </w:p>
    <w:p w14:paraId="6B99C4C0">
      <w:pPr>
        <w:autoSpaceDE w:val="0"/>
        <w:autoSpaceDN w:val="0"/>
        <w:adjustRightInd w:val="0"/>
        <w:snapToGrid w:val="0"/>
        <w:spacing w:before="25" w:after="25" w:line="360" w:lineRule="auto"/>
        <w:rPr>
          <w:rFonts w:ascii="宋体" w:hAnsi="宋体" w:cs="宋体"/>
          <w:szCs w:val="21"/>
          <w:lang w:val="zh-CN"/>
        </w:rPr>
      </w:pPr>
      <w:r>
        <w:rPr>
          <w:rFonts w:hint="eastAsia" w:ascii="宋体" w:hAnsi="宋体" w:cs="宋体"/>
          <w:szCs w:val="21"/>
        </w:rPr>
        <w:t>投标人名称（加盖公章）</w:t>
      </w:r>
      <w:r>
        <w:rPr>
          <w:rFonts w:hint="eastAsia" w:ascii="宋体" w:hAnsi="宋体" w:cs="宋体"/>
          <w:szCs w:val="21"/>
          <w:lang w:val="zh-CN"/>
        </w:rPr>
        <w:t>：____________</w:t>
      </w:r>
    </w:p>
    <w:p w14:paraId="051DE9EC">
      <w:pPr>
        <w:autoSpaceDE w:val="0"/>
        <w:autoSpaceDN w:val="0"/>
        <w:adjustRightInd w:val="0"/>
        <w:snapToGrid w:val="0"/>
        <w:spacing w:before="25" w:after="25" w:line="360" w:lineRule="auto"/>
        <w:rPr>
          <w:rFonts w:ascii="宋体" w:hAnsi="宋体" w:cs="宋体"/>
          <w:szCs w:val="21"/>
          <w:lang w:val="zh-CN"/>
        </w:rPr>
      </w:pPr>
      <w:r>
        <w:rPr>
          <w:rFonts w:hint="eastAsia" w:ascii="宋体" w:hAnsi="宋体" w:cs="宋体"/>
          <w:szCs w:val="21"/>
        </w:rPr>
        <w:t xml:space="preserve">日期：_____年______月______日   </w:t>
      </w:r>
    </w:p>
    <w:p w14:paraId="67A3B310">
      <w:pPr>
        <w:widowControl/>
        <w:spacing w:line="360" w:lineRule="auto"/>
        <w:jc w:val="left"/>
        <w:rPr>
          <w:rFonts w:ascii="宋体" w:hAnsi="宋体" w:cs="宋体"/>
          <w:szCs w:val="21"/>
        </w:rPr>
      </w:pPr>
      <w:bookmarkStart w:id="937" w:name="_Toc265228397"/>
      <w:bookmarkStart w:id="938" w:name="_Toc305158827"/>
      <w:bookmarkStart w:id="939" w:name="_Toc195842924"/>
      <w:bookmarkStart w:id="940" w:name="_Toc226965749"/>
      <w:bookmarkStart w:id="941" w:name="_Toc226965832"/>
      <w:bookmarkStart w:id="942" w:name="_Toc127151558"/>
      <w:bookmarkStart w:id="943" w:name="_Toc150480796"/>
      <w:bookmarkStart w:id="944" w:name="_Toc305158901"/>
      <w:bookmarkStart w:id="945" w:name="_Toc264969249"/>
      <w:bookmarkStart w:id="946" w:name="_Toc150774763"/>
      <w:bookmarkStart w:id="947" w:name="_Toc142311060"/>
      <w:bookmarkStart w:id="948" w:name="_Toc226309803"/>
      <w:bookmarkStart w:id="949" w:name="_Toc226337255"/>
      <w:r>
        <w:rPr>
          <w:rFonts w:hint="eastAsia" w:ascii="宋体" w:hAnsi="宋体" w:cs="宋体"/>
          <w:szCs w:val="21"/>
        </w:rPr>
        <w:br w:type="page"/>
      </w:r>
    </w:p>
    <w:p w14:paraId="0E194CB9">
      <w:pPr>
        <w:spacing w:line="360" w:lineRule="auto"/>
        <w:jc w:val="center"/>
        <w:outlineLvl w:val="2"/>
        <w:rPr>
          <w:rFonts w:ascii="宋体" w:hAnsi="宋体" w:cs="宋体"/>
          <w:b/>
          <w:bCs/>
          <w:szCs w:val="21"/>
        </w:rPr>
        <w:sectPr>
          <w:headerReference r:id="rId17" w:type="first"/>
          <w:footerReference r:id="rId19" w:type="first"/>
          <w:headerReference r:id="rId16" w:type="even"/>
          <w:footerReference r:id="rId18" w:type="even"/>
          <w:pgSz w:w="11907" w:h="16840"/>
          <w:pgMar w:top="1440" w:right="1080" w:bottom="1440" w:left="1080" w:header="567" w:footer="567" w:gutter="0"/>
          <w:cols w:space="720" w:num="1"/>
          <w:docGrid w:linePitch="462" w:charSpace="0"/>
        </w:sectPr>
      </w:pPr>
    </w:p>
    <w:p w14:paraId="7BA11BDC">
      <w:pPr>
        <w:spacing w:line="360" w:lineRule="auto"/>
        <w:jc w:val="center"/>
        <w:outlineLvl w:val="2"/>
        <w:rPr>
          <w:rFonts w:ascii="宋体" w:hAnsi="宋体" w:cs="宋体"/>
          <w:b/>
          <w:bCs/>
          <w:szCs w:val="21"/>
        </w:rPr>
      </w:pPr>
      <w:bookmarkStart w:id="950" w:name="_Toc166771748"/>
      <w:r>
        <w:rPr>
          <w:rFonts w:hint="eastAsia" w:ascii="宋体" w:hAnsi="宋体" w:cs="宋体"/>
          <w:b/>
          <w:bCs/>
          <w:szCs w:val="21"/>
        </w:rPr>
        <w:t>4  投标分项报价表</w:t>
      </w:r>
      <w:bookmarkEnd w:id="937"/>
      <w:bookmarkEnd w:id="938"/>
      <w:bookmarkEnd w:id="939"/>
      <w:bookmarkEnd w:id="940"/>
      <w:bookmarkEnd w:id="941"/>
      <w:bookmarkEnd w:id="942"/>
      <w:bookmarkEnd w:id="943"/>
      <w:bookmarkEnd w:id="944"/>
      <w:bookmarkEnd w:id="945"/>
      <w:bookmarkEnd w:id="946"/>
      <w:bookmarkEnd w:id="947"/>
      <w:bookmarkEnd w:id="948"/>
      <w:bookmarkEnd w:id="949"/>
      <w:r>
        <w:rPr>
          <w:rFonts w:hint="eastAsia" w:ascii="宋体" w:hAnsi="宋体" w:cs="宋体"/>
          <w:b/>
          <w:bCs/>
          <w:szCs w:val="21"/>
        </w:rPr>
        <w:t>（实质性格式）</w:t>
      </w:r>
      <w:bookmarkEnd w:id="950"/>
    </w:p>
    <w:p w14:paraId="6EB6D223">
      <w:pPr>
        <w:spacing w:line="360" w:lineRule="auto"/>
        <w:jc w:val="center"/>
        <w:rPr>
          <w:rFonts w:ascii="宋体" w:hAnsi="宋体" w:cs="宋体"/>
          <w:szCs w:val="21"/>
        </w:rPr>
      </w:pPr>
    </w:p>
    <w:p w14:paraId="76A8756F">
      <w:pPr>
        <w:tabs>
          <w:tab w:val="left" w:pos="1800"/>
          <w:tab w:val="left" w:pos="5580"/>
        </w:tabs>
        <w:spacing w:line="360" w:lineRule="auto"/>
        <w:rPr>
          <w:rFonts w:ascii="宋体" w:hAnsi="宋体" w:cs="宋体"/>
          <w:szCs w:val="21"/>
        </w:rPr>
      </w:pPr>
      <w:r>
        <w:rPr>
          <w:rFonts w:hint="eastAsia" w:ascii="宋体" w:hAnsi="宋体" w:cs="宋体"/>
          <w:szCs w:val="21"/>
        </w:rPr>
        <w:t>项目编号/包号：________ 项目名称：__________报价单位：人民币元</w:t>
      </w:r>
    </w:p>
    <w:tbl>
      <w:tblPr>
        <w:tblStyle w:val="45"/>
        <w:tblpPr w:leftFromText="180" w:rightFromText="180" w:vertAnchor="text" w:tblpXSpec="center" w:tblpY="1"/>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6"/>
        <w:gridCol w:w="1156"/>
        <w:gridCol w:w="919"/>
        <w:gridCol w:w="1259"/>
        <w:gridCol w:w="2501"/>
        <w:gridCol w:w="1727"/>
        <w:gridCol w:w="870"/>
        <w:gridCol w:w="1449"/>
        <w:gridCol w:w="1015"/>
        <w:gridCol w:w="1174"/>
        <w:gridCol w:w="1310"/>
      </w:tblGrid>
      <w:tr w14:paraId="7942B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281" w:type="pct"/>
            <w:vAlign w:val="center"/>
          </w:tcPr>
          <w:p w14:paraId="37AE12BE">
            <w:pPr>
              <w:tabs>
                <w:tab w:val="left" w:pos="1800"/>
                <w:tab w:val="left" w:pos="5580"/>
              </w:tabs>
              <w:spacing w:line="360" w:lineRule="auto"/>
              <w:jc w:val="center"/>
              <w:rPr>
                <w:rFonts w:ascii="宋体" w:hAnsi="宋体" w:cs="宋体"/>
                <w:szCs w:val="21"/>
              </w:rPr>
            </w:pPr>
            <w:r>
              <w:rPr>
                <w:rFonts w:ascii="宋体" w:hAnsi="宋体" w:cs="宋体"/>
                <w:color w:val="000000"/>
                <w:szCs w:val="21"/>
              </w:rPr>
              <w:t>序号</w:t>
            </w:r>
          </w:p>
        </w:tc>
        <w:tc>
          <w:tcPr>
            <w:tcW w:w="408" w:type="pct"/>
            <w:vAlign w:val="center"/>
          </w:tcPr>
          <w:p w14:paraId="2C11E0C3">
            <w:pPr>
              <w:tabs>
                <w:tab w:val="left" w:pos="1800"/>
                <w:tab w:val="left" w:pos="5580"/>
              </w:tabs>
              <w:spacing w:line="360" w:lineRule="auto"/>
              <w:jc w:val="center"/>
              <w:rPr>
                <w:rFonts w:ascii="宋体" w:hAnsi="宋体" w:cs="宋体"/>
                <w:szCs w:val="21"/>
              </w:rPr>
            </w:pPr>
            <w:r>
              <w:rPr>
                <w:rFonts w:ascii="宋体" w:hAnsi="宋体" w:cs="宋体"/>
                <w:color w:val="000000"/>
                <w:spacing w:val="1"/>
                <w:szCs w:val="21"/>
              </w:rPr>
              <w:t>分项名称</w:t>
            </w:r>
          </w:p>
        </w:tc>
        <w:tc>
          <w:tcPr>
            <w:tcW w:w="324" w:type="pct"/>
            <w:vAlign w:val="center"/>
          </w:tcPr>
          <w:p w14:paraId="44E8553B">
            <w:pPr>
              <w:tabs>
                <w:tab w:val="left" w:pos="1800"/>
                <w:tab w:val="left" w:pos="5580"/>
              </w:tabs>
              <w:spacing w:line="360" w:lineRule="auto"/>
              <w:jc w:val="center"/>
              <w:rPr>
                <w:rFonts w:ascii="宋体" w:hAnsi="宋体" w:cs="宋体"/>
                <w:szCs w:val="21"/>
              </w:rPr>
            </w:pPr>
            <w:r>
              <w:rPr>
                <w:rFonts w:ascii="宋体" w:hAnsi="宋体" w:cs="宋体"/>
                <w:color w:val="000000"/>
                <w:spacing w:val="1"/>
                <w:szCs w:val="21"/>
              </w:rPr>
              <w:t>制造商</w:t>
            </w:r>
          </w:p>
        </w:tc>
        <w:tc>
          <w:tcPr>
            <w:tcW w:w="444" w:type="pct"/>
            <w:vAlign w:val="center"/>
          </w:tcPr>
          <w:p w14:paraId="201AA1B6">
            <w:pPr>
              <w:spacing w:before="139" w:line="279" w:lineRule="exact"/>
              <w:rPr>
                <w:rFonts w:ascii="宋体" w:hAnsi="宋体" w:cs="宋体"/>
                <w:szCs w:val="21"/>
              </w:rPr>
            </w:pPr>
            <w:r>
              <w:rPr>
                <w:rFonts w:ascii="宋体" w:hAnsi="宋体" w:cs="宋体"/>
                <w:color w:val="000000"/>
                <w:spacing w:val="1"/>
                <w:szCs w:val="21"/>
              </w:rPr>
              <w:t>产地</w:t>
            </w:r>
            <w:r>
              <w:rPr>
                <w:rFonts w:ascii="BDSSKH+DejaVuSans-Bold"/>
                <w:color w:val="000000"/>
                <w:spacing w:val="1"/>
                <w:szCs w:val="21"/>
              </w:rPr>
              <w:t>/</w:t>
            </w:r>
            <w:r>
              <w:rPr>
                <w:rFonts w:ascii="宋体" w:hAnsi="宋体" w:cs="宋体"/>
                <w:color w:val="000000"/>
                <w:szCs w:val="21"/>
              </w:rPr>
              <w:t>国别</w:t>
            </w:r>
          </w:p>
        </w:tc>
        <w:tc>
          <w:tcPr>
            <w:tcW w:w="882" w:type="pct"/>
            <w:vAlign w:val="center"/>
          </w:tcPr>
          <w:p w14:paraId="38BA7E76">
            <w:pPr>
              <w:spacing w:line="240" w:lineRule="exact"/>
              <w:ind w:left="120"/>
              <w:jc w:val="center"/>
              <w:rPr>
                <w:rFonts w:ascii="宋体" w:hAnsi="宋体" w:cs="宋体"/>
                <w:szCs w:val="21"/>
              </w:rPr>
            </w:pPr>
            <w:r>
              <w:rPr>
                <w:rFonts w:ascii="宋体" w:hAnsi="宋体" w:cs="宋体"/>
                <w:color w:val="000000"/>
                <w:spacing w:val="1"/>
                <w:szCs w:val="21"/>
              </w:rPr>
              <w:t>制造商统一信用</w:t>
            </w:r>
            <w:r>
              <w:rPr>
                <w:rFonts w:ascii="宋体" w:hAnsi="宋体" w:cs="宋体"/>
                <w:color w:val="000000"/>
                <w:szCs w:val="21"/>
              </w:rPr>
              <w:t>代码</w:t>
            </w:r>
          </w:p>
        </w:tc>
        <w:tc>
          <w:tcPr>
            <w:tcW w:w="609" w:type="pct"/>
            <w:vAlign w:val="center"/>
          </w:tcPr>
          <w:p w14:paraId="6592494F">
            <w:pPr>
              <w:tabs>
                <w:tab w:val="left" w:pos="1800"/>
                <w:tab w:val="left" w:pos="5580"/>
              </w:tabs>
              <w:spacing w:line="360" w:lineRule="auto"/>
              <w:jc w:val="center"/>
              <w:rPr>
                <w:rFonts w:ascii="宋体" w:hAnsi="宋体" w:cs="宋体"/>
                <w:szCs w:val="21"/>
              </w:rPr>
            </w:pPr>
            <w:r>
              <w:rPr>
                <w:rFonts w:ascii="宋体" w:hAnsi="宋体" w:cs="宋体"/>
                <w:color w:val="000000"/>
                <w:spacing w:val="1"/>
                <w:szCs w:val="21"/>
              </w:rPr>
              <w:t>制造</w:t>
            </w:r>
            <w:r>
              <w:rPr>
                <w:rFonts w:hint="eastAsia" w:ascii="宋体" w:hAnsi="宋体" w:cs="宋体"/>
                <w:color w:val="000000"/>
                <w:spacing w:val="1"/>
                <w:szCs w:val="21"/>
              </w:rPr>
              <w:t>商</w:t>
            </w:r>
            <w:r>
              <w:rPr>
                <w:rFonts w:ascii="宋体" w:hAnsi="宋体" w:cs="宋体"/>
                <w:color w:val="000000"/>
                <w:szCs w:val="21"/>
              </w:rPr>
              <w:t>规模</w:t>
            </w:r>
          </w:p>
        </w:tc>
        <w:tc>
          <w:tcPr>
            <w:tcW w:w="307" w:type="pct"/>
            <w:vAlign w:val="center"/>
          </w:tcPr>
          <w:p w14:paraId="381350BD">
            <w:pPr>
              <w:spacing w:before="156" w:line="240" w:lineRule="exact"/>
              <w:jc w:val="center"/>
              <w:rPr>
                <w:color w:val="000000"/>
                <w:szCs w:val="21"/>
              </w:rPr>
            </w:pPr>
            <w:r>
              <w:rPr>
                <w:rFonts w:ascii="宋体" w:hAnsi="宋体" w:cs="宋体"/>
                <w:color w:val="000000"/>
                <w:szCs w:val="21"/>
              </w:rPr>
              <w:t>品牌</w:t>
            </w:r>
          </w:p>
        </w:tc>
        <w:tc>
          <w:tcPr>
            <w:tcW w:w="511" w:type="pct"/>
            <w:vAlign w:val="center"/>
          </w:tcPr>
          <w:p w14:paraId="580D31DC">
            <w:pPr>
              <w:tabs>
                <w:tab w:val="left" w:pos="1800"/>
                <w:tab w:val="left" w:pos="5580"/>
              </w:tabs>
              <w:spacing w:line="360" w:lineRule="auto"/>
              <w:jc w:val="center"/>
              <w:rPr>
                <w:rFonts w:ascii="宋体" w:hAnsi="宋体" w:cs="宋体"/>
                <w:szCs w:val="21"/>
              </w:rPr>
            </w:pPr>
            <w:r>
              <w:rPr>
                <w:rFonts w:ascii="宋体" w:hAnsi="宋体" w:cs="宋体"/>
                <w:color w:val="000000"/>
                <w:spacing w:val="-1"/>
                <w:szCs w:val="21"/>
              </w:rPr>
              <w:t>规格、型号</w:t>
            </w:r>
          </w:p>
        </w:tc>
        <w:tc>
          <w:tcPr>
            <w:tcW w:w="358" w:type="pct"/>
            <w:vAlign w:val="center"/>
          </w:tcPr>
          <w:p w14:paraId="0D3E9E8A">
            <w:pPr>
              <w:spacing w:before="156" w:line="240" w:lineRule="exact"/>
              <w:ind w:left="120"/>
              <w:jc w:val="center"/>
              <w:rPr>
                <w:color w:val="000000"/>
                <w:szCs w:val="21"/>
              </w:rPr>
            </w:pPr>
            <w:r>
              <w:rPr>
                <w:rFonts w:hint="eastAsia" w:ascii="宋体" w:hAnsi="宋体" w:cs="宋体"/>
                <w:color w:val="000000"/>
                <w:spacing w:val="1"/>
                <w:szCs w:val="21"/>
              </w:rPr>
              <w:t>单价</w:t>
            </w:r>
            <w:r>
              <w:rPr>
                <w:rFonts w:ascii="宋体" w:hAnsi="宋体" w:cs="宋体"/>
                <w:color w:val="000000"/>
                <w:spacing w:val="1"/>
                <w:szCs w:val="21"/>
              </w:rPr>
              <w:t>（元）</w:t>
            </w:r>
          </w:p>
        </w:tc>
        <w:tc>
          <w:tcPr>
            <w:tcW w:w="414" w:type="pct"/>
            <w:vAlign w:val="center"/>
          </w:tcPr>
          <w:p w14:paraId="3654D0E7">
            <w:pPr>
              <w:tabs>
                <w:tab w:val="left" w:pos="1800"/>
                <w:tab w:val="left" w:pos="5580"/>
              </w:tabs>
              <w:spacing w:line="360" w:lineRule="auto"/>
              <w:jc w:val="center"/>
              <w:rPr>
                <w:rFonts w:ascii="宋体" w:hAnsi="宋体" w:cs="宋体"/>
                <w:szCs w:val="21"/>
              </w:rPr>
            </w:pPr>
            <w:r>
              <w:rPr>
                <w:rFonts w:hint="eastAsia" w:ascii="宋体" w:hAnsi="宋体" w:cs="宋体"/>
                <w:szCs w:val="21"/>
              </w:rPr>
              <w:t>数量</w:t>
            </w:r>
          </w:p>
        </w:tc>
        <w:tc>
          <w:tcPr>
            <w:tcW w:w="462" w:type="pct"/>
            <w:vAlign w:val="center"/>
          </w:tcPr>
          <w:p w14:paraId="6EDEED4E">
            <w:pPr>
              <w:tabs>
                <w:tab w:val="left" w:pos="1800"/>
                <w:tab w:val="left" w:pos="5580"/>
              </w:tabs>
              <w:spacing w:line="360" w:lineRule="auto"/>
              <w:jc w:val="center"/>
              <w:rPr>
                <w:rFonts w:ascii="宋体" w:hAnsi="宋体" w:cs="宋体"/>
                <w:szCs w:val="21"/>
              </w:rPr>
            </w:pPr>
            <w:r>
              <w:rPr>
                <w:rFonts w:hint="eastAsia" w:ascii="宋体" w:hAnsi="宋体" w:cs="宋体"/>
                <w:szCs w:val="21"/>
              </w:rPr>
              <w:t>合价（元）</w:t>
            </w:r>
          </w:p>
        </w:tc>
      </w:tr>
      <w:tr w14:paraId="4FA0A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1" w:type="pct"/>
            <w:vAlign w:val="center"/>
          </w:tcPr>
          <w:p w14:paraId="1051DADE">
            <w:pPr>
              <w:tabs>
                <w:tab w:val="left" w:pos="1800"/>
                <w:tab w:val="left" w:pos="5580"/>
              </w:tabs>
              <w:spacing w:line="360" w:lineRule="auto"/>
              <w:jc w:val="left"/>
              <w:rPr>
                <w:rFonts w:ascii="宋体" w:hAnsi="宋体" w:cs="宋体"/>
                <w:szCs w:val="21"/>
              </w:rPr>
            </w:pPr>
            <w:r>
              <w:rPr>
                <w:rFonts w:hint="eastAsia" w:ascii="宋体" w:hAnsi="宋体" w:cs="宋体"/>
                <w:szCs w:val="21"/>
              </w:rPr>
              <w:t>1</w:t>
            </w:r>
          </w:p>
        </w:tc>
        <w:tc>
          <w:tcPr>
            <w:tcW w:w="408" w:type="pct"/>
          </w:tcPr>
          <w:p w14:paraId="2F463AC2">
            <w:pPr>
              <w:spacing w:line="279" w:lineRule="exact"/>
              <w:jc w:val="left"/>
              <w:rPr>
                <w:color w:val="000000"/>
                <w:szCs w:val="21"/>
              </w:rPr>
            </w:pPr>
            <w:r>
              <w:rPr>
                <w:rFonts w:ascii="宋体" w:hAnsi="宋体" w:cs="宋体"/>
                <w:color w:val="000000"/>
                <w:szCs w:val="21"/>
              </w:rPr>
              <w:t>主设备</w:t>
            </w:r>
            <w:r>
              <w:rPr>
                <w:rFonts w:ascii="QFBJHB+DejaVuSans"/>
                <w:color w:val="000000"/>
                <w:spacing w:val="-2"/>
                <w:szCs w:val="21"/>
              </w:rPr>
              <w:t>/</w:t>
            </w:r>
            <w:r>
              <w:rPr>
                <w:rFonts w:ascii="宋体" w:hAnsi="宋体" w:cs="宋体"/>
                <w:color w:val="000000"/>
                <w:szCs w:val="21"/>
              </w:rPr>
              <w:t>系统及标</w:t>
            </w:r>
          </w:p>
          <w:p w14:paraId="34490296">
            <w:pPr>
              <w:tabs>
                <w:tab w:val="left" w:pos="1800"/>
                <w:tab w:val="left" w:pos="5580"/>
              </w:tabs>
              <w:spacing w:line="360" w:lineRule="auto"/>
              <w:jc w:val="left"/>
              <w:rPr>
                <w:rFonts w:ascii="宋体" w:hAnsi="宋体" w:cs="宋体"/>
                <w:szCs w:val="21"/>
              </w:rPr>
            </w:pPr>
            <w:r>
              <w:rPr>
                <w:rFonts w:ascii="宋体" w:hAnsi="宋体" w:cs="宋体"/>
                <w:color w:val="000000"/>
                <w:szCs w:val="21"/>
              </w:rPr>
              <w:t>准附件</w:t>
            </w:r>
          </w:p>
        </w:tc>
        <w:tc>
          <w:tcPr>
            <w:tcW w:w="324" w:type="pct"/>
            <w:vAlign w:val="center"/>
          </w:tcPr>
          <w:p w14:paraId="6FF513B9">
            <w:pPr>
              <w:tabs>
                <w:tab w:val="left" w:pos="1800"/>
                <w:tab w:val="left" w:pos="5580"/>
              </w:tabs>
              <w:spacing w:line="360" w:lineRule="auto"/>
              <w:jc w:val="left"/>
              <w:rPr>
                <w:rFonts w:ascii="宋体" w:hAnsi="宋体" w:cs="宋体"/>
                <w:szCs w:val="21"/>
              </w:rPr>
            </w:pPr>
          </w:p>
        </w:tc>
        <w:tc>
          <w:tcPr>
            <w:tcW w:w="444" w:type="pct"/>
            <w:vAlign w:val="center"/>
          </w:tcPr>
          <w:p w14:paraId="28029B3E">
            <w:pPr>
              <w:tabs>
                <w:tab w:val="left" w:pos="1800"/>
                <w:tab w:val="left" w:pos="5580"/>
              </w:tabs>
              <w:spacing w:line="360" w:lineRule="auto"/>
              <w:jc w:val="left"/>
              <w:rPr>
                <w:rFonts w:ascii="宋体" w:hAnsi="宋体" w:cs="宋体"/>
                <w:szCs w:val="21"/>
              </w:rPr>
            </w:pPr>
          </w:p>
        </w:tc>
        <w:tc>
          <w:tcPr>
            <w:tcW w:w="882" w:type="pct"/>
            <w:vAlign w:val="center"/>
          </w:tcPr>
          <w:p w14:paraId="070A56E5">
            <w:pPr>
              <w:tabs>
                <w:tab w:val="left" w:pos="1800"/>
                <w:tab w:val="left" w:pos="5580"/>
              </w:tabs>
              <w:spacing w:line="360" w:lineRule="auto"/>
              <w:jc w:val="left"/>
              <w:rPr>
                <w:rFonts w:ascii="宋体" w:hAnsi="宋体" w:cs="宋体"/>
                <w:szCs w:val="21"/>
              </w:rPr>
            </w:pPr>
          </w:p>
        </w:tc>
        <w:tc>
          <w:tcPr>
            <w:tcW w:w="609" w:type="pct"/>
            <w:vAlign w:val="center"/>
          </w:tcPr>
          <w:p w14:paraId="32B4399A">
            <w:pPr>
              <w:tabs>
                <w:tab w:val="left" w:pos="1800"/>
                <w:tab w:val="left" w:pos="5580"/>
              </w:tabs>
              <w:spacing w:line="360" w:lineRule="auto"/>
              <w:jc w:val="left"/>
              <w:rPr>
                <w:rFonts w:ascii="宋体" w:hAnsi="宋体" w:cs="宋体"/>
                <w:szCs w:val="21"/>
              </w:rPr>
            </w:pPr>
          </w:p>
        </w:tc>
        <w:tc>
          <w:tcPr>
            <w:tcW w:w="307" w:type="pct"/>
            <w:vAlign w:val="center"/>
          </w:tcPr>
          <w:p w14:paraId="47129B71">
            <w:pPr>
              <w:tabs>
                <w:tab w:val="left" w:pos="1800"/>
                <w:tab w:val="left" w:pos="5580"/>
              </w:tabs>
              <w:spacing w:line="360" w:lineRule="auto"/>
              <w:jc w:val="left"/>
              <w:rPr>
                <w:rFonts w:ascii="宋体" w:hAnsi="宋体" w:cs="宋体"/>
                <w:szCs w:val="21"/>
              </w:rPr>
            </w:pPr>
          </w:p>
        </w:tc>
        <w:tc>
          <w:tcPr>
            <w:tcW w:w="511" w:type="pct"/>
            <w:vAlign w:val="center"/>
          </w:tcPr>
          <w:p w14:paraId="2FE2175E">
            <w:pPr>
              <w:tabs>
                <w:tab w:val="left" w:pos="1800"/>
                <w:tab w:val="left" w:pos="5580"/>
              </w:tabs>
              <w:spacing w:line="360" w:lineRule="auto"/>
              <w:jc w:val="left"/>
              <w:rPr>
                <w:rFonts w:ascii="宋体" w:hAnsi="宋体" w:cs="宋体"/>
                <w:szCs w:val="21"/>
              </w:rPr>
            </w:pPr>
          </w:p>
        </w:tc>
        <w:tc>
          <w:tcPr>
            <w:tcW w:w="358" w:type="pct"/>
            <w:vAlign w:val="center"/>
          </w:tcPr>
          <w:p w14:paraId="0FA73869">
            <w:pPr>
              <w:tabs>
                <w:tab w:val="left" w:pos="1800"/>
                <w:tab w:val="left" w:pos="5580"/>
              </w:tabs>
              <w:spacing w:line="360" w:lineRule="auto"/>
              <w:jc w:val="left"/>
              <w:rPr>
                <w:rFonts w:ascii="宋体" w:hAnsi="宋体" w:cs="宋体"/>
                <w:szCs w:val="21"/>
              </w:rPr>
            </w:pPr>
          </w:p>
        </w:tc>
        <w:tc>
          <w:tcPr>
            <w:tcW w:w="414" w:type="pct"/>
            <w:vAlign w:val="center"/>
          </w:tcPr>
          <w:p w14:paraId="1D2BBDA8">
            <w:pPr>
              <w:tabs>
                <w:tab w:val="left" w:pos="1800"/>
                <w:tab w:val="left" w:pos="5580"/>
              </w:tabs>
              <w:spacing w:line="360" w:lineRule="auto"/>
              <w:jc w:val="left"/>
              <w:rPr>
                <w:rFonts w:ascii="宋体" w:hAnsi="宋体" w:cs="宋体"/>
                <w:szCs w:val="21"/>
              </w:rPr>
            </w:pPr>
          </w:p>
        </w:tc>
        <w:tc>
          <w:tcPr>
            <w:tcW w:w="462" w:type="pct"/>
            <w:vAlign w:val="center"/>
          </w:tcPr>
          <w:p w14:paraId="3217A1A3">
            <w:pPr>
              <w:tabs>
                <w:tab w:val="left" w:pos="1800"/>
                <w:tab w:val="left" w:pos="5580"/>
              </w:tabs>
              <w:spacing w:line="360" w:lineRule="auto"/>
              <w:jc w:val="left"/>
              <w:rPr>
                <w:rFonts w:ascii="宋体" w:hAnsi="宋体" w:cs="宋体"/>
                <w:szCs w:val="21"/>
              </w:rPr>
            </w:pPr>
          </w:p>
        </w:tc>
      </w:tr>
      <w:tr w14:paraId="54F70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1" w:type="pct"/>
            <w:vAlign w:val="center"/>
          </w:tcPr>
          <w:p w14:paraId="6163AEBC">
            <w:pPr>
              <w:tabs>
                <w:tab w:val="left" w:pos="1800"/>
                <w:tab w:val="left" w:pos="5580"/>
              </w:tabs>
              <w:spacing w:line="360" w:lineRule="auto"/>
              <w:jc w:val="left"/>
              <w:rPr>
                <w:rFonts w:ascii="宋体" w:hAnsi="宋体" w:cs="宋体"/>
                <w:szCs w:val="21"/>
              </w:rPr>
            </w:pPr>
            <w:r>
              <w:rPr>
                <w:rFonts w:hint="eastAsia" w:ascii="宋体" w:hAnsi="宋体" w:cs="宋体"/>
                <w:szCs w:val="21"/>
              </w:rPr>
              <w:t>1.1</w:t>
            </w:r>
          </w:p>
        </w:tc>
        <w:tc>
          <w:tcPr>
            <w:tcW w:w="408" w:type="pct"/>
            <w:vAlign w:val="center"/>
          </w:tcPr>
          <w:p w14:paraId="48335C6E">
            <w:pPr>
              <w:tabs>
                <w:tab w:val="left" w:pos="1800"/>
                <w:tab w:val="left" w:pos="5580"/>
              </w:tabs>
              <w:spacing w:line="360" w:lineRule="auto"/>
              <w:jc w:val="left"/>
              <w:rPr>
                <w:rFonts w:ascii="宋体" w:hAnsi="宋体" w:cs="宋体"/>
                <w:szCs w:val="21"/>
              </w:rPr>
            </w:pPr>
            <w:r>
              <w:rPr>
                <w:rFonts w:ascii="QFBJHB+DejaVuSans" w:hAnsi="QFBJHB+DejaVuSans" w:cs="QFBJHB+DejaVuSans"/>
                <w:color w:val="000000"/>
                <w:spacing w:val="-2"/>
                <w:sz w:val="24"/>
              </w:rPr>
              <w:t>……</w:t>
            </w:r>
          </w:p>
        </w:tc>
        <w:tc>
          <w:tcPr>
            <w:tcW w:w="324" w:type="pct"/>
            <w:vAlign w:val="center"/>
          </w:tcPr>
          <w:p w14:paraId="756DC4A5">
            <w:pPr>
              <w:tabs>
                <w:tab w:val="left" w:pos="1800"/>
                <w:tab w:val="left" w:pos="5580"/>
              </w:tabs>
              <w:spacing w:line="360" w:lineRule="auto"/>
              <w:jc w:val="left"/>
              <w:rPr>
                <w:rFonts w:ascii="宋体" w:hAnsi="宋体" w:cs="宋体"/>
                <w:szCs w:val="21"/>
              </w:rPr>
            </w:pPr>
          </w:p>
        </w:tc>
        <w:tc>
          <w:tcPr>
            <w:tcW w:w="444" w:type="pct"/>
            <w:vAlign w:val="center"/>
          </w:tcPr>
          <w:p w14:paraId="0F1DE23C">
            <w:pPr>
              <w:tabs>
                <w:tab w:val="left" w:pos="1800"/>
                <w:tab w:val="left" w:pos="5580"/>
              </w:tabs>
              <w:spacing w:line="360" w:lineRule="auto"/>
              <w:jc w:val="left"/>
              <w:rPr>
                <w:rFonts w:ascii="宋体" w:hAnsi="宋体" w:cs="宋体"/>
                <w:szCs w:val="21"/>
              </w:rPr>
            </w:pPr>
          </w:p>
        </w:tc>
        <w:tc>
          <w:tcPr>
            <w:tcW w:w="882" w:type="pct"/>
            <w:vAlign w:val="center"/>
          </w:tcPr>
          <w:p w14:paraId="087CC7AE">
            <w:pPr>
              <w:tabs>
                <w:tab w:val="left" w:pos="1800"/>
                <w:tab w:val="left" w:pos="5580"/>
              </w:tabs>
              <w:spacing w:line="360" w:lineRule="auto"/>
              <w:jc w:val="left"/>
              <w:rPr>
                <w:rFonts w:ascii="宋体" w:hAnsi="宋体" w:cs="宋体"/>
                <w:szCs w:val="21"/>
              </w:rPr>
            </w:pPr>
          </w:p>
        </w:tc>
        <w:tc>
          <w:tcPr>
            <w:tcW w:w="609" w:type="pct"/>
            <w:vAlign w:val="center"/>
          </w:tcPr>
          <w:p w14:paraId="3605144F">
            <w:pPr>
              <w:tabs>
                <w:tab w:val="left" w:pos="1800"/>
                <w:tab w:val="left" w:pos="5580"/>
              </w:tabs>
              <w:spacing w:line="360" w:lineRule="auto"/>
              <w:jc w:val="left"/>
              <w:rPr>
                <w:rFonts w:ascii="宋体" w:hAnsi="宋体" w:cs="宋体"/>
                <w:szCs w:val="21"/>
              </w:rPr>
            </w:pPr>
          </w:p>
        </w:tc>
        <w:tc>
          <w:tcPr>
            <w:tcW w:w="307" w:type="pct"/>
            <w:vAlign w:val="center"/>
          </w:tcPr>
          <w:p w14:paraId="7BE8FA14">
            <w:pPr>
              <w:tabs>
                <w:tab w:val="left" w:pos="1800"/>
                <w:tab w:val="left" w:pos="5580"/>
              </w:tabs>
              <w:spacing w:line="360" w:lineRule="auto"/>
              <w:jc w:val="left"/>
              <w:rPr>
                <w:rFonts w:ascii="宋体" w:hAnsi="宋体" w:cs="宋体"/>
                <w:szCs w:val="21"/>
              </w:rPr>
            </w:pPr>
          </w:p>
        </w:tc>
        <w:tc>
          <w:tcPr>
            <w:tcW w:w="511" w:type="pct"/>
            <w:vAlign w:val="center"/>
          </w:tcPr>
          <w:p w14:paraId="33CEDA3C">
            <w:pPr>
              <w:tabs>
                <w:tab w:val="left" w:pos="1800"/>
                <w:tab w:val="left" w:pos="5580"/>
              </w:tabs>
              <w:spacing w:line="360" w:lineRule="auto"/>
              <w:jc w:val="left"/>
              <w:rPr>
                <w:rFonts w:ascii="宋体" w:hAnsi="宋体" w:cs="宋体"/>
                <w:szCs w:val="21"/>
              </w:rPr>
            </w:pPr>
          </w:p>
        </w:tc>
        <w:tc>
          <w:tcPr>
            <w:tcW w:w="358" w:type="pct"/>
            <w:vAlign w:val="center"/>
          </w:tcPr>
          <w:p w14:paraId="21970B23">
            <w:pPr>
              <w:tabs>
                <w:tab w:val="left" w:pos="1800"/>
                <w:tab w:val="left" w:pos="5580"/>
              </w:tabs>
              <w:spacing w:line="360" w:lineRule="auto"/>
              <w:jc w:val="left"/>
              <w:rPr>
                <w:rFonts w:ascii="宋体" w:hAnsi="宋体" w:cs="宋体"/>
                <w:szCs w:val="21"/>
              </w:rPr>
            </w:pPr>
          </w:p>
        </w:tc>
        <w:tc>
          <w:tcPr>
            <w:tcW w:w="414" w:type="pct"/>
            <w:vAlign w:val="center"/>
          </w:tcPr>
          <w:p w14:paraId="3A93014D">
            <w:pPr>
              <w:tabs>
                <w:tab w:val="left" w:pos="1800"/>
                <w:tab w:val="left" w:pos="5580"/>
              </w:tabs>
              <w:spacing w:line="360" w:lineRule="auto"/>
              <w:jc w:val="left"/>
              <w:rPr>
                <w:rFonts w:ascii="宋体" w:hAnsi="宋体" w:cs="宋体"/>
                <w:szCs w:val="21"/>
              </w:rPr>
            </w:pPr>
          </w:p>
        </w:tc>
        <w:tc>
          <w:tcPr>
            <w:tcW w:w="462" w:type="pct"/>
            <w:vAlign w:val="center"/>
          </w:tcPr>
          <w:p w14:paraId="34A5BAAB">
            <w:pPr>
              <w:tabs>
                <w:tab w:val="left" w:pos="1800"/>
                <w:tab w:val="left" w:pos="5580"/>
              </w:tabs>
              <w:spacing w:line="360" w:lineRule="auto"/>
              <w:jc w:val="left"/>
              <w:rPr>
                <w:rFonts w:ascii="宋体" w:hAnsi="宋体" w:cs="宋体"/>
                <w:szCs w:val="21"/>
              </w:rPr>
            </w:pPr>
          </w:p>
        </w:tc>
      </w:tr>
      <w:tr w14:paraId="56D86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1" w:type="pct"/>
            <w:vAlign w:val="center"/>
          </w:tcPr>
          <w:p w14:paraId="23F49527">
            <w:pPr>
              <w:tabs>
                <w:tab w:val="left" w:pos="1800"/>
                <w:tab w:val="left" w:pos="5580"/>
              </w:tabs>
              <w:spacing w:line="360" w:lineRule="auto"/>
              <w:jc w:val="left"/>
              <w:rPr>
                <w:rFonts w:ascii="宋体" w:hAnsi="宋体" w:cs="宋体"/>
                <w:szCs w:val="21"/>
              </w:rPr>
            </w:pPr>
            <w:r>
              <w:rPr>
                <w:rFonts w:hint="eastAsia" w:ascii="宋体" w:hAnsi="宋体" w:cs="宋体"/>
                <w:szCs w:val="21"/>
              </w:rPr>
              <w:t>1.2</w:t>
            </w:r>
          </w:p>
        </w:tc>
        <w:tc>
          <w:tcPr>
            <w:tcW w:w="408" w:type="pct"/>
            <w:vAlign w:val="center"/>
          </w:tcPr>
          <w:p w14:paraId="790ACF08">
            <w:pPr>
              <w:tabs>
                <w:tab w:val="left" w:pos="1800"/>
                <w:tab w:val="left" w:pos="5580"/>
              </w:tabs>
              <w:spacing w:line="360" w:lineRule="auto"/>
              <w:jc w:val="left"/>
              <w:rPr>
                <w:rFonts w:ascii="宋体" w:hAnsi="宋体" w:cs="宋体"/>
                <w:szCs w:val="21"/>
              </w:rPr>
            </w:pPr>
            <w:r>
              <w:rPr>
                <w:rFonts w:ascii="QFBJHB+DejaVuSans" w:hAnsi="QFBJHB+DejaVuSans" w:cs="QFBJHB+DejaVuSans"/>
                <w:color w:val="000000"/>
                <w:spacing w:val="-2"/>
                <w:sz w:val="24"/>
              </w:rPr>
              <w:t>……</w:t>
            </w:r>
          </w:p>
        </w:tc>
        <w:tc>
          <w:tcPr>
            <w:tcW w:w="324" w:type="pct"/>
            <w:vAlign w:val="center"/>
          </w:tcPr>
          <w:p w14:paraId="2EB56C41">
            <w:pPr>
              <w:tabs>
                <w:tab w:val="left" w:pos="1800"/>
                <w:tab w:val="left" w:pos="5580"/>
              </w:tabs>
              <w:spacing w:line="360" w:lineRule="auto"/>
              <w:jc w:val="left"/>
              <w:rPr>
                <w:rFonts w:ascii="宋体" w:hAnsi="宋体" w:cs="宋体"/>
                <w:szCs w:val="21"/>
              </w:rPr>
            </w:pPr>
          </w:p>
        </w:tc>
        <w:tc>
          <w:tcPr>
            <w:tcW w:w="444" w:type="pct"/>
            <w:vAlign w:val="center"/>
          </w:tcPr>
          <w:p w14:paraId="0106C751">
            <w:pPr>
              <w:tabs>
                <w:tab w:val="left" w:pos="1800"/>
                <w:tab w:val="left" w:pos="5580"/>
              </w:tabs>
              <w:spacing w:line="360" w:lineRule="auto"/>
              <w:jc w:val="left"/>
              <w:rPr>
                <w:rFonts w:ascii="宋体" w:hAnsi="宋体" w:cs="宋体"/>
                <w:szCs w:val="21"/>
              </w:rPr>
            </w:pPr>
          </w:p>
        </w:tc>
        <w:tc>
          <w:tcPr>
            <w:tcW w:w="882" w:type="pct"/>
            <w:vAlign w:val="center"/>
          </w:tcPr>
          <w:p w14:paraId="7C192FC3">
            <w:pPr>
              <w:tabs>
                <w:tab w:val="left" w:pos="1800"/>
                <w:tab w:val="left" w:pos="5580"/>
              </w:tabs>
              <w:spacing w:line="360" w:lineRule="auto"/>
              <w:jc w:val="left"/>
              <w:rPr>
                <w:rFonts w:ascii="宋体" w:hAnsi="宋体" w:cs="宋体"/>
                <w:szCs w:val="21"/>
              </w:rPr>
            </w:pPr>
          </w:p>
        </w:tc>
        <w:tc>
          <w:tcPr>
            <w:tcW w:w="609" w:type="pct"/>
            <w:vAlign w:val="center"/>
          </w:tcPr>
          <w:p w14:paraId="6D4A34AA">
            <w:pPr>
              <w:tabs>
                <w:tab w:val="left" w:pos="1800"/>
                <w:tab w:val="left" w:pos="5580"/>
              </w:tabs>
              <w:spacing w:line="360" w:lineRule="auto"/>
              <w:jc w:val="left"/>
              <w:rPr>
                <w:rFonts w:ascii="宋体" w:hAnsi="宋体" w:cs="宋体"/>
                <w:szCs w:val="21"/>
              </w:rPr>
            </w:pPr>
          </w:p>
        </w:tc>
        <w:tc>
          <w:tcPr>
            <w:tcW w:w="307" w:type="pct"/>
            <w:vAlign w:val="center"/>
          </w:tcPr>
          <w:p w14:paraId="52D347A1">
            <w:pPr>
              <w:tabs>
                <w:tab w:val="left" w:pos="1800"/>
                <w:tab w:val="left" w:pos="5580"/>
              </w:tabs>
              <w:spacing w:line="360" w:lineRule="auto"/>
              <w:jc w:val="left"/>
              <w:rPr>
                <w:rFonts w:ascii="宋体" w:hAnsi="宋体" w:cs="宋体"/>
                <w:szCs w:val="21"/>
              </w:rPr>
            </w:pPr>
          </w:p>
        </w:tc>
        <w:tc>
          <w:tcPr>
            <w:tcW w:w="511" w:type="pct"/>
            <w:vAlign w:val="center"/>
          </w:tcPr>
          <w:p w14:paraId="0E6FDEA8">
            <w:pPr>
              <w:tabs>
                <w:tab w:val="left" w:pos="1800"/>
                <w:tab w:val="left" w:pos="5580"/>
              </w:tabs>
              <w:spacing w:line="360" w:lineRule="auto"/>
              <w:jc w:val="left"/>
              <w:rPr>
                <w:rFonts w:ascii="宋体" w:hAnsi="宋体" w:cs="宋体"/>
                <w:szCs w:val="21"/>
              </w:rPr>
            </w:pPr>
          </w:p>
        </w:tc>
        <w:tc>
          <w:tcPr>
            <w:tcW w:w="358" w:type="pct"/>
            <w:vAlign w:val="center"/>
          </w:tcPr>
          <w:p w14:paraId="74BD8D79">
            <w:pPr>
              <w:tabs>
                <w:tab w:val="left" w:pos="1800"/>
                <w:tab w:val="left" w:pos="5580"/>
              </w:tabs>
              <w:spacing w:line="360" w:lineRule="auto"/>
              <w:jc w:val="left"/>
              <w:rPr>
                <w:rFonts w:ascii="宋体" w:hAnsi="宋体" w:cs="宋体"/>
                <w:szCs w:val="21"/>
              </w:rPr>
            </w:pPr>
          </w:p>
        </w:tc>
        <w:tc>
          <w:tcPr>
            <w:tcW w:w="414" w:type="pct"/>
            <w:vAlign w:val="center"/>
          </w:tcPr>
          <w:p w14:paraId="26E94EDF">
            <w:pPr>
              <w:tabs>
                <w:tab w:val="left" w:pos="1800"/>
                <w:tab w:val="left" w:pos="5580"/>
              </w:tabs>
              <w:spacing w:line="360" w:lineRule="auto"/>
              <w:jc w:val="left"/>
              <w:rPr>
                <w:rFonts w:ascii="宋体" w:hAnsi="宋体" w:cs="宋体"/>
                <w:szCs w:val="21"/>
              </w:rPr>
            </w:pPr>
          </w:p>
        </w:tc>
        <w:tc>
          <w:tcPr>
            <w:tcW w:w="462" w:type="pct"/>
            <w:vAlign w:val="center"/>
          </w:tcPr>
          <w:p w14:paraId="5F839AD9">
            <w:pPr>
              <w:tabs>
                <w:tab w:val="left" w:pos="1800"/>
                <w:tab w:val="left" w:pos="5580"/>
              </w:tabs>
              <w:spacing w:line="360" w:lineRule="auto"/>
              <w:jc w:val="left"/>
              <w:rPr>
                <w:rFonts w:ascii="宋体" w:hAnsi="宋体" w:cs="宋体"/>
                <w:szCs w:val="21"/>
              </w:rPr>
            </w:pPr>
          </w:p>
        </w:tc>
      </w:tr>
      <w:tr w14:paraId="325DD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1" w:type="pct"/>
            <w:vAlign w:val="center"/>
          </w:tcPr>
          <w:p w14:paraId="4822140A">
            <w:pPr>
              <w:tabs>
                <w:tab w:val="left" w:pos="1800"/>
                <w:tab w:val="left" w:pos="5580"/>
              </w:tabs>
              <w:spacing w:line="360" w:lineRule="auto"/>
              <w:jc w:val="left"/>
              <w:rPr>
                <w:rFonts w:ascii="宋体" w:hAnsi="宋体" w:cs="宋体"/>
                <w:szCs w:val="21"/>
              </w:rPr>
            </w:pPr>
            <w:r>
              <w:rPr>
                <w:rFonts w:hint="eastAsia" w:ascii="宋体" w:hAnsi="宋体" w:cs="宋体"/>
                <w:szCs w:val="21"/>
              </w:rPr>
              <w:t>2</w:t>
            </w:r>
          </w:p>
        </w:tc>
        <w:tc>
          <w:tcPr>
            <w:tcW w:w="408" w:type="pct"/>
            <w:vAlign w:val="center"/>
          </w:tcPr>
          <w:p w14:paraId="5E6791DB">
            <w:pPr>
              <w:tabs>
                <w:tab w:val="left" w:pos="1800"/>
                <w:tab w:val="left" w:pos="5580"/>
              </w:tabs>
              <w:spacing w:line="360" w:lineRule="auto"/>
              <w:jc w:val="left"/>
              <w:rPr>
                <w:rFonts w:ascii="宋体" w:hAnsi="宋体" w:cs="宋体"/>
                <w:szCs w:val="21"/>
              </w:rPr>
            </w:pPr>
            <w:r>
              <w:rPr>
                <w:rFonts w:hint="eastAsia" w:ascii="宋体" w:hAnsi="宋体" w:cs="宋体"/>
                <w:szCs w:val="21"/>
              </w:rPr>
              <w:t>备品备件</w:t>
            </w:r>
          </w:p>
        </w:tc>
        <w:tc>
          <w:tcPr>
            <w:tcW w:w="324" w:type="pct"/>
            <w:vAlign w:val="center"/>
          </w:tcPr>
          <w:p w14:paraId="465370AD">
            <w:pPr>
              <w:tabs>
                <w:tab w:val="left" w:pos="1800"/>
                <w:tab w:val="left" w:pos="5580"/>
              </w:tabs>
              <w:spacing w:line="360" w:lineRule="auto"/>
              <w:jc w:val="left"/>
              <w:rPr>
                <w:rFonts w:ascii="宋体" w:hAnsi="宋体" w:cs="宋体"/>
                <w:szCs w:val="21"/>
              </w:rPr>
            </w:pPr>
          </w:p>
        </w:tc>
        <w:tc>
          <w:tcPr>
            <w:tcW w:w="444" w:type="pct"/>
            <w:vAlign w:val="center"/>
          </w:tcPr>
          <w:p w14:paraId="0A1668D4">
            <w:pPr>
              <w:tabs>
                <w:tab w:val="left" w:pos="1800"/>
                <w:tab w:val="left" w:pos="5580"/>
              </w:tabs>
              <w:spacing w:line="360" w:lineRule="auto"/>
              <w:jc w:val="left"/>
              <w:rPr>
                <w:rFonts w:ascii="宋体" w:hAnsi="宋体" w:cs="宋体"/>
                <w:szCs w:val="21"/>
              </w:rPr>
            </w:pPr>
          </w:p>
        </w:tc>
        <w:tc>
          <w:tcPr>
            <w:tcW w:w="882" w:type="pct"/>
            <w:vAlign w:val="center"/>
          </w:tcPr>
          <w:p w14:paraId="18C0478A">
            <w:pPr>
              <w:tabs>
                <w:tab w:val="left" w:pos="1800"/>
                <w:tab w:val="left" w:pos="5580"/>
              </w:tabs>
              <w:spacing w:line="360" w:lineRule="auto"/>
              <w:jc w:val="left"/>
              <w:rPr>
                <w:rFonts w:ascii="宋体" w:hAnsi="宋体" w:cs="宋体"/>
                <w:szCs w:val="21"/>
              </w:rPr>
            </w:pPr>
          </w:p>
        </w:tc>
        <w:tc>
          <w:tcPr>
            <w:tcW w:w="609" w:type="pct"/>
            <w:vAlign w:val="center"/>
          </w:tcPr>
          <w:p w14:paraId="2385274A">
            <w:pPr>
              <w:tabs>
                <w:tab w:val="left" w:pos="1800"/>
                <w:tab w:val="left" w:pos="5580"/>
              </w:tabs>
              <w:spacing w:line="360" w:lineRule="auto"/>
              <w:jc w:val="left"/>
              <w:rPr>
                <w:rFonts w:ascii="宋体" w:hAnsi="宋体" w:cs="宋体"/>
                <w:szCs w:val="21"/>
              </w:rPr>
            </w:pPr>
          </w:p>
        </w:tc>
        <w:tc>
          <w:tcPr>
            <w:tcW w:w="307" w:type="pct"/>
            <w:vAlign w:val="center"/>
          </w:tcPr>
          <w:p w14:paraId="46411787">
            <w:pPr>
              <w:tabs>
                <w:tab w:val="left" w:pos="1800"/>
                <w:tab w:val="left" w:pos="5580"/>
              </w:tabs>
              <w:spacing w:line="360" w:lineRule="auto"/>
              <w:jc w:val="left"/>
              <w:rPr>
                <w:rFonts w:ascii="宋体" w:hAnsi="宋体" w:cs="宋体"/>
                <w:szCs w:val="21"/>
              </w:rPr>
            </w:pPr>
          </w:p>
        </w:tc>
        <w:tc>
          <w:tcPr>
            <w:tcW w:w="511" w:type="pct"/>
            <w:vAlign w:val="center"/>
          </w:tcPr>
          <w:p w14:paraId="4A30611F">
            <w:pPr>
              <w:tabs>
                <w:tab w:val="left" w:pos="1800"/>
                <w:tab w:val="left" w:pos="5580"/>
              </w:tabs>
              <w:spacing w:line="360" w:lineRule="auto"/>
              <w:jc w:val="left"/>
              <w:rPr>
                <w:rFonts w:ascii="宋体" w:hAnsi="宋体" w:cs="宋体"/>
                <w:szCs w:val="21"/>
              </w:rPr>
            </w:pPr>
          </w:p>
        </w:tc>
        <w:tc>
          <w:tcPr>
            <w:tcW w:w="358" w:type="pct"/>
            <w:vAlign w:val="center"/>
          </w:tcPr>
          <w:p w14:paraId="3D0ABC40">
            <w:pPr>
              <w:tabs>
                <w:tab w:val="left" w:pos="1800"/>
                <w:tab w:val="left" w:pos="5580"/>
              </w:tabs>
              <w:spacing w:line="360" w:lineRule="auto"/>
              <w:jc w:val="left"/>
              <w:rPr>
                <w:rFonts w:ascii="宋体" w:hAnsi="宋体" w:cs="宋体"/>
                <w:szCs w:val="21"/>
              </w:rPr>
            </w:pPr>
          </w:p>
        </w:tc>
        <w:tc>
          <w:tcPr>
            <w:tcW w:w="414" w:type="pct"/>
            <w:vAlign w:val="center"/>
          </w:tcPr>
          <w:p w14:paraId="5FE4C2DB">
            <w:pPr>
              <w:tabs>
                <w:tab w:val="left" w:pos="1800"/>
                <w:tab w:val="left" w:pos="5580"/>
              </w:tabs>
              <w:spacing w:line="360" w:lineRule="auto"/>
              <w:jc w:val="left"/>
              <w:rPr>
                <w:rFonts w:ascii="宋体" w:hAnsi="宋体" w:cs="宋体"/>
                <w:szCs w:val="21"/>
              </w:rPr>
            </w:pPr>
          </w:p>
        </w:tc>
        <w:tc>
          <w:tcPr>
            <w:tcW w:w="462" w:type="pct"/>
            <w:vAlign w:val="center"/>
          </w:tcPr>
          <w:p w14:paraId="66144311">
            <w:pPr>
              <w:tabs>
                <w:tab w:val="left" w:pos="1800"/>
                <w:tab w:val="left" w:pos="5580"/>
              </w:tabs>
              <w:spacing w:line="360" w:lineRule="auto"/>
              <w:jc w:val="left"/>
              <w:rPr>
                <w:rFonts w:ascii="宋体" w:hAnsi="宋体" w:cs="宋体"/>
                <w:szCs w:val="21"/>
              </w:rPr>
            </w:pPr>
          </w:p>
        </w:tc>
      </w:tr>
      <w:tr w14:paraId="2B5C9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1" w:type="pct"/>
            <w:vAlign w:val="center"/>
          </w:tcPr>
          <w:p w14:paraId="554804A9">
            <w:pPr>
              <w:tabs>
                <w:tab w:val="left" w:pos="1800"/>
                <w:tab w:val="left" w:pos="5580"/>
              </w:tabs>
              <w:spacing w:line="360" w:lineRule="auto"/>
              <w:jc w:val="left"/>
              <w:rPr>
                <w:rFonts w:ascii="宋体" w:hAnsi="宋体" w:cs="宋体"/>
                <w:szCs w:val="21"/>
              </w:rPr>
            </w:pPr>
            <w:r>
              <w:rPr>
                <w:rFonts w:hint="eastAsia" w:ascii="宋体" w:hAnsi="宋体" w:cs="宋体"/>
                <w:szCs w:val="21"/>
              </w:rPr>
              <w:t>3</w:t>
            </w:r>
          </w:p>
        </w:tc>
        <w:tc>
          <w:tcPr>
            <w:tcW w:w="408" w:type="pct"/>
            <w:vAlign w:val="center"/>
          </w:tcPr>
          <w:p w14:paraId="46E7B6E3">
            <w:pPr>
              <w:tabs>
                <w:tab w:val="left" w:pos="1800"/>
                <w:tab w:val="left" w:pos="5580"/>
              </w:tabs>
              <w:spacing w:line="360" w:lineRule="auto"/>
              <w:jc w:val="left"/>
              <w:rPr>
                <w:rFonts w:ascii="宋体" w:hAnsi="宋体" w:cs="宋体"/>
                <w:szCs w:val="21"/>
              </w:rPr>
            </w:pPr>
            <w:r>
              <w:rPr>
                <w:rFonts w:hint="eastAsia" w:ascii="宋体" w:hAnsi="宋体" w:cs="宋体"/>
                <w:szCs w:val="21"/>
              </w:rPr>
              <w:t>专用工具</w:t>
            </w:r>
          </w:p>
        </w:tc>
        <w:tc>
          <w:tcPr>
            <w:tcW w:w="324" w:type="pct"/>
            <w:vAlign w:val="center"/>
          </w:tcPr>
          <w:p w14:paraId="42600718">
            <w:pPr>
              <w:tabs>
                <w:tab w:val="left" w:pos="1800"/>
                <w:tab w:val="left" w:pos="5580"/>
              </w:tabs>
              <w:spacing w:line="360" w:lineRule="auto"/>
              <w:jc w:val="left"/>
              <w:rPr>
                <w:rFonts w:ascii="宋体" w:hAnsi="宋体" w:cs="宋体"/>
                <w:szCs w:val="21"/>
              </w:rPr>
            </w:pPr>
          </w:p>
        </w:tc>
        <w:tc>
          <w:tcPr>
            <w:tcW w:w="444" w:type="pct"/>
            <w:vAlign w:val="center"/>
          </w:tcPr>
          <w:p w14:paraId="78FCFB62">
            <w:pPr>
              <w:tabs>
                <w:tab w:val="left" w:pos="1800"/>
                <w:tab w:val="left" w:pos="5580"/>
              </w:tabs>
              <w:spacing w:line="360" w:lineRule="auto"/>
              <w:jc w:val="left"/>
              <w:rPr>
                <w:rFonts w:ascii="宋体" w:hAnsi="宋体" w:cs="宋体"/>
                <w:szCs w:val="21"/>
              </w:rPr>
            </w:pPr>
          </w:p>
        </w:tc>
        <w:tc>
          <w:tcPr>
            <w:tcW w:w="882" w:type="pct"/>
            <w:vAlign w:val="center"/>
          </w:tcPr>
          <w:p w14:paraId="1C44CC60">
            <w:pPr>
              <w:tabs>
                <w:tab w:val="left" w:pos="1800"/>
                <w:tab w:val="left" w:pos="5580"/>
              </w:tabs>
              <w:spacing w:line="360" w:lineRule="auto"/>
              <w:jc w:val="left"/>
              <w:rPr>
                <w:rFonts w:ascii="宋体" w:hAnsi="宋体" w:cs="宋体"/>
                <w:szCs w:val="21"/>
              </w:rPr>
            </w:pPr>
          </w:p>
        </w:tc>
        <w:tc>
          <w:tcPr>
            <w:tcW w:w="609" w:type="pct"/>
            <w:vAlign w:val="center"/>
          </w:tcPr>
          <w:p w14:paraId="16613666">
            <w:pPr>
              <w:tabs>
                <w:tab w:val="left" w:pos="1800"/>
                <w:tab w:val="left" w:pos="5580"/>
              </w:tabs>
              <w:spacing w:line="360" w:lineRule="auto"/>
              <w:jc w:val="left"/>
              <w:rPr>
                <w:rFonts w:ascii="宋体" w:hAnsi="宋体" w:cs="宋体"/>
                <w:szCs w:val="21"/>
              </w:rPr>
            </w:pPr>
          </w:p>
        </w:tc>
        <w:tc>
          <w:tcPr>
            <w:tcW w:w="307" w:type="pct"/>
            <w:vAlign w:val="center"/>
          </w:tcPr>
          <w:p w14:paraId="2A70B163">
            <w:pPr>
              <w:tabs>
                <w:tab w:val="left" w:pos="1800"/>
                <w:tab w:val="left" w:pos="5580"/>
              </w:tabs>
              <w:spacing w:line="360" w:lineRule="auto"/>
              <w:jc w:val="left"/>
              <w:rPr>
                <w:rFonts w:ascii="宋体" w:hAnsi="宋体" w:cs="宋体"/>
                <w:szCs w:val="21"/>
              </w:rPr>
            </w:pPr>
          </w:p>
        </w:tc>
        <w:tc>
          <w:tcPr>
            <w:tcW w:w="511" w:type="pct"/>
            <w:vAlign w:val="center"/>
          </w:tcPr>
          <w:p w14:paraId="4051DDA2">
            <w:pPr>
              <w:tabs>
                <w:tab w:val="left" w:pos="1800"/>
                <w:tab w:val="left" w:pos="5580"/>
              </w:tabs>
              <w:spacing w:line="360" w:lineRule="auto"/>
              <w:jc w:val="left"/>
              <w:rPr>
                <w:rFonts w:ascii="宋体" w:hAnsi="宋体" w:cs="宋体"/>
                <w:szCs w:val="21"/>
              </w:rPr>
            </w:pPr>
          </w:p>
        </w:tc>
        <w:tc>
          <w:tcPr>
            <w:tcW w:w="358" w:type="pct"/>
            <w:vAlign w:val="center"/>
          </w:tcPr>
          <w:p w14:paraId="1FB0724F">
            <w:pPr>
              <w:tabs>
                <w:tab w:val="left" w:pos="1800"/>
                <w:tab w:val="left" w:pos="5580"/>
              </w:tabs>
              <w:spacing w:line="360" w:lineRule="auto"/>
              <w:jc w:val="left"/>
              <w:rPr>
                <w:rFonts w:ascii="宋体" w:hAnsi="宋体" w:cs="宋体"/>
                <w:szCs w:val="21"/>
              </w:rPr>
            </w:pPr>
          </w:p>
        </w:tc>
        <w:tc>
          <w:tcPr>
            <w:tcW w:w="414" w:type="pct"/>
            <w:vAlign w:val="center"/>
          </w:tcPr>
          <w:p w14:paraId="4F1E0E19">
            <w:pPr>
              <w:tabs>
                <w:tab w:val="left" w:pos="1800"/>
                <w:tab w:val="left" w:pos="5580"/>
              </w:tabs>
              <w:spacing w:line="360" w:lineRule="auto"/>
              <w:jc w:val="left"/>
              <w:rPr>
                <w:rFonts w:ascii="宋体" w:hAnsi="宋体" w:cs="宋体"/>
                <w:szCs w:val="21"/>
              </w:rPr>
            </w:pPr>
          </w:p>
        </w:tc>
        <w:tc>
          <w:tcPr>
            <w:tcW w:w="462" w:type="pct"/>
            <w:vAlign w:val="center"/>
          </w:tcPr>
          <w:p w14:paraId="4F0FC746">
            <w:pPr>
              <w:tabs>
                <w:tab w:val="left" w:pos="1800"/>
                <w:tab w:val="left" w:pos="5580"/>
              </w:tabs>
              <w:spacing w:line="360" w:lineRule="auto"/>
              <w:jc w:val="left"/>
              <w:rPr>
                <w:rFonts w:ascii="宋体" w:hAnsi="宋体" w:cs="宋体"/>
                <w:szCs w:val="21"/>
              </w:rPr>
            </w:pPr>
          </w:p>
        </w:tc>
      </w:tr>
      <w:tr w14:paraId="57165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1" w:type="pct"/>
            <w:vAlign w:val="center"/>
          </w:tcPr>
          <w:p w14:paraId="1AC18EA4">
            <w:pPr>
              <w:tabs>
                <w:tab w:val="left" w:pos="1800"/>
                <w:tab w:val="left" w:pos="5580"/>
              </w:tabs>
              <w:spacing w:line="360" w:lineRule="auto"/>
              <w:jc w:val="left"/>
              <w:rPr>
                <w:rFonts w:ascii="宋体" w:hAnsi="宋体" w:cs="宋体"/>
                <w:szCs w:val="21"/>
              </w:rPr>
            </w:pPr>
            <w:r>
              <w:rPr>
                <w:rFonts w:hint="eastAsia" w:ascii="宋体" w:hAnsi="宋体" w:cs="宋体"/>
                <w:szCs w:val="21"/>
              </w:rPr>
              <w:t>4</w:t>
            </w:r>
          </w:p>
        </w:tc>
        <w:tc>
          <w:tcPr>
            <w:tcW w:w="408" w:type="pct"/>
            <w:vAlign w:val="center"/>
          </w:tcPr>
          <w:p w14:paraId="0E89D81D">
            <w:pPr>
              <w:tabs>
                <w:tab w:val="left" w:pos="1800"/>
                <w:tab w:val="left" w:pos="5580"/>
              </w:tabs>
              <w:spacing w:line="360" w:lineRule="auto"/>
              <w:jc w:val="left"/>
              <w:rPr>
                <w:rFonts w:ascii="宋体" w:hAnsi="宋体" w:cs="宋体"/>
                <w:szCs w:val="21"/>
              </w:rPr>
            </w:pPr>
            <w:r>
              <w:rPr>
                <w:rFonts w:hint="eastAsia" w:ascii="宋体" w:hAnsi="宋体" w:cs="宋体"/>
                <w:szCs w:val="21"/>
              </w:rPr>
              <w:t>安装、调试、检验</w:t>
            </w:r>
          </w:p>
        </w:tc>
        <w:tc>
          <w:tcPr>
            <w:tcW w:w="324" w:type="pct"/>
            <w:vAlign w:val="center"/>
          </w:tcPr>
          <w:p w14:paraId="59347C4B">
            <w:pPr>
              <w:tabs>
                <w:tab w:val="left" w:pos="1800"/>
                <w:tab w:val="left" w:pos="5580"/>
              </w:tabs>
              <w:spacing w:line="360" w:lineRule="auto"/>
              <w:jc w:val="left"/>
              <w:rPr>
                <w:rFonts w:ascii="宋体" w:hAnsi="宋体" w:cs="宋体"/>
                <w:szCs w:val="21"/>
              </w:rPr>
            </w:pPr>
          </w:p>
        </w:tc>
        <w:tc>
          <w:tcPr>
            <w:tcW w:w="444" w:type="pct"/>
            <w:vAlign w:val="center"/>
          </w:tcPr>
          <w:p w14:paraId="4D912615">
            <w:pPr>
              <w:tabs>
                <w:tab w:val="left" w:pos="1800"/>
                <w:tab w:val="left" w:pos="5580"/>
              </w:tabs>
              <w:spacing w:line="360" w:lineRule="auto"/>
              <w:jc w:val="left"/>
              <w:rPr>
                <w:rFonts w:ascii="宋体" w:hAnsi="宋体" w:cs="宋体"/>
                <w:szCs w:val="21"/>
              </w:rPr>
            </w:pPr>
          </w:p>
        </w:tc>
        <w:tc>
          <w:tcPr>
            <w:tcW w:w="882" w:type="pct"/>
            <w:vAlign w:val="center"/>
          </w:tcPr>
          <w:p w14:paraId="546ECF7D">
            <w:pPr>
              <w:tabs>
                <w:tab w:val="left" w:pos="1800"/>
                <w:tab w:val="left" w:pos="5580"/>
              </w:tabs>
              <w:spacing w:line="360" w:lineRule="auto"/>
              <w:jc w:val="left"/>
              <w:rPr>
                <w:rFonts w:ascii="宋体" w:hAnsi="宋体" w:cs="宋体"/>
                <w:szCs w:val="21"/>
              </w:rPr>
            </w:pPr>
          </w:p>
        </w:tc>
        <w:tc>
          <w:tcPr>
            <w:tcW w:w="609" w:type="pct"/>
            <w:vAlign w:val="center"/>
          </w:tcPr>
          <w:p w14:paraId="3A1AE2C6">
            <w:pPr>
              <w:tabs>
                <w:tab w:val="left" w:pos="1800"/>
                <w:tab w:val="left" w:pos="5580"/>
              </w:tabs>
              <w:spacing w:line="360" w:lineRule="auto"/>
              <w:jc w:val="left"/>
              <w:rPr>
                <w:rFonts w:ascii="宋体" w:hAnsi="宋体" w:cs="宋体"/>
                <w:szCs w:val="21"/>
              </w:rPr>
            </w:pPr>
          </w:p>
        </w:tc>
        <w:tc>
          <w:tcPr>
            <w:tcW w:w="307" w:type="pct"/>
            <w:vAlign w:val="center"/>
          </w:tcPr>
          <w:p w14:paraId="347AA324">
            <w:pPr>
              <w:tabs>
                <w:tab w:val="left" w:pos="1800"/>
                <w:tab w:val="left" w:pos="5580"/>
              </w:tabs>
              <w:spacing w:line="360" w:lineRule="auto"/>
              <w:jc w:val="left"/>
              <w:rPr>
                <w:rFonts w:ascii="宋体" w:hAnsi="宋体" w:cs="宋体"/>
                <w:szCs w:val="21"/>
              </w:rPr>
            </w:pPr>
          </w:p>
        </w:tc>
        <w:tc>
          <w:tcPr>
            <w:tcW w:w="511" w:type="pct"/>
            <w:vAlign w:val="center"/>
          </w:tcPr>
          <w:p w14:paraId="5FD1746B">
            <w:pPr>
              <w:tabs>
                <w:tab w:val="left" w:pos="1800"/>
                <w:tab w:val="left" w:pos="5580"/>
              </w:tabs>
              <w:spacing w:line="360" w:lineRule="auto"/>
              <w:jc w:val="left"/>
              <w:rPr>
                <w:rFonts w:ascii="宋体" w:hAnsi="宋体" w:cs="宋体"/>
                <w:szCs w:val="21"/>
              </w:rPr>
            </w:pPr>
          </w:p>
        </w:tc>
        <w:tc>
          <w:tcPr>
            <w:tcW w:w="358" w:type="pct"/>
            <w:vAlign w:val="center"/>
          </w:tcPr>
          <w:p w14:paraId="016C0CA2">
            <w:pPr>
              <w:tabs>
                <w:tab w:val="left" w:pos="1800"/>
                <w:tab w:val="left" w:pos="5580"/>
              </w:tabs>
              <w:spacing w:line="360" w:lineRule="auto"/>
              <w:jc w:val="left"/>
              <w:rPr>
                <w:rFonts w:ascii="宋体" w:hAnsi="宋体" w:cs="宋体"/>
                <w:szCs w:val="21"/>
              </w:rPr>
            </w:pPr>
          </w:p>
        </w:tc>
        <w:tc>
          <w:tcPr>
            <w:tcW w:w="414" w:type="pct"/>
            <w:vAlign w:val="center"/>
          </w:tcPr>
          <w:p w14:paraId="292D5B93">
            <w:pPr>
              <w:tabs>
                <w:tab w:val="left" w:pos="1800"/>
                <w:tab w:val="left" w:pos="5580"/>
              </w:tabs>
              <w:spacing w:line="360" w:lineRule="auto"/>
              <w:jc w:val="left"/>
              <w:rPr>
                <w:rFonts w:ascii="宋体" w:hAnsi="宋体" w:cs="宋体"/>
                <w:szCs w:val="21"/>
              </w:rPr>
            </w:pPr>
          </w:p>
        </w:tc>
        <w:tc>
          <w:tcPr>
            <w:tcW w:w="462" w:type="pct"/>
            <w:vAlign w:val="center"/>
          </w:tcPr>
          <w:p w14:paraId="4C1EDD23">
            <w:pPr>
              <w:tabs>
                <w:tab w:val="left" w:pos="1800"/>
                <w:tab w:val="left" w:pos="5580"/>
              </w:tabs>
              <w:spacing w:line="360" w:lineRule="auto"/>
              <w:jc w:val="left"/>
              <w:rPr>
                <w:rFonts w:ascii="宋体" w:hAnsi="宋体" w:cs="宋体"/>
                <w:szCs w:val="21"/>
              </w:rPr>
            </w:pPr>
          </w:p>
        </w:tc>
      </w:tr>
      <w:tr w14:paraId="069CC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1" w:type="pct"/>
            <w:vAlign w:val="center"/>
          </w:tcPr>
          <w:p w14:paraId="0F54B5A0">
            <w:pPr>
              <w:tabs>
                <w:tab w:val="left" w:pos="1800"/>
                <w:tab w:val="left" w:pos="5580"/>
              </w:tabs>
              <w:spacing w:line="360" w:lineRule="auto"/>
              <w:jc w:val="left"/>
              <w:rPr>
                <w:rFonts w:ascii="宋体" w:hAnsi="宋体" w:cs="宋体"/>
                <w:szCs w:val="21"/>
              </w:rPr>
            </w:pPr>
            <w:r>
              <w:rPr>
                <w:rFonts w:hint="eastAsia" w:ascii="宋体" w:hAnsi="宋体" w:cs="宋体"/>
                <w:szCs w:val="21"/>
              </w:rPr>
              <w:t>5</w:t>
            </w:r>
          </w:p>
        </w:tc>
        <w:tc>
          <w:tcPr>
            <w:tcW w:w="408" w:type="pct"/>
            <w:vAlign w:val="center"/>
          </w:tcPr>
          <w:p w14:paraId="3FC86742">
            <w:pPr>
              <w:tabs>
                <w:tab w:val="left" w:pos="1800"/>
                <w:tab w:val="left" w:pos="5580"/>
              </w:tabs>
              <w:spacing w:line="360" w:lineRule="auto"/>
              <w:jc w:val="left"/>
              <w:rPr>
                <w:rFonts w:ascii="宋体" w:hAnsi="宋体" w:cs="宋体"/>
                <w:szCs w:val="21"/>
              </w:rPr>
            </w:pPr>
            <w:r>
              <w:rPr>
                <w:rFonts w:hint="eastAsia" w:ascii="宋体" w:hAnsi="宋体" w:cs="宋体"/>
                <w:szCs w:val="21"/>
              </w:rPr>
              <w:t>培训</w:t>
            </w:r>
          </w:p>
        </w:tc>
        <w:tc>
          <w:tcPr>
            <w:tcW w:w="324" w:type="pct"/>
            <w:vAlign w:val="center"/>
          </w:tcPr>
          <w:p w14:paraId="062E284C">
            <w:pPr>
              <w:tabs>
                <w:tab w:val="left" w:pos="1800"/>
                <w:tab w:val="left" w:pos="5580"/>
              </w:tabs>
              <w:spacing w:line="360" w:lineRule="auto"/>
              <w:jc w:val="left"/>
              <w:rPr>
                <w:rFonts w:ascii="宋体" w:hAnsi="宋体" w:cs="宋体"/>
                <w:szCs w:val="21"/>
              </w:rPr>
            </w:pPr>
          </w:p>
        </w:tc>
        <w:tc>
          <w:tcPr>
            <w:tcW w:w="444" w:type="pct"/>
            <w:vAlign w:val="center"/>
          </w:tcPr>
          <w:p w14:paraId="33CC8C81">
            <w:pPr>
              <w:tabs>
                <w:tab w:val="left" w:pos="1800"/>
                <w:tab w:val="left" w:pos="5580"/>
              </w:tabs>
              <w:spacing w:line="360" w:lineRule="auto"/>
              <w:jc w:val="left"/>
              <w:rPr>
                <w:rFonts w:ascii="宋体" w:hAnsi="宋体" w:cs="宋体"/>
                <w:szCs w:val="21"/>
              </w:rPr>
            </w:pPr>
          </w:p>
        </w:tc>
        <w:tc>
          <w:tcPr>
            <w:tcW w:w="882" w:type="pct"/>
            <w:vAlign w:val="center"/>
          </w:tcPr>
          <w:p w14:paraId="493700BD">
            <w:pPr>
              <w:tabs>
                <w:tab w:val="left" w:pos="1800"/>
                <w:tab w:val="left" w:pos="5580"/>
              </w:tabs>
              <w:spacing w:line="360" w:lineRule="auto"/>
              <w:jc w:val="left"/>
              <w:rPr>
                <w:rFonts w:ascii="宋体" w:hAnsi="宋体" w:cs="宋体"/>
                <w:szCs w:val="21"/>
              </w:rPr>
            </w:pPr>
          </w:p>
        </w:tc>
        <w:tc>
          <w:tcPr>
            <w:tcW w:w="609" w:type="pct"/>
            <w:vAlign w:val="center"/>
          </w:tcPr>
          <w:p w14:paraId="5E241E43">
            <w:pPr>
              <w:tabs>
                <w:tab w:val="left" w:pos="1800"/>
                <w:tab w:val="left" w:pos="5580"/>
              </w:tabs>
              <w:spacing w:line="360" w:lineRule="auto"/>
              <w:jc w:val="left"/>
              <w:rPr>
                <w:rFonts w:ascii="宋体" w:hAnsi="宋体" w:cs="宋体"/>
                <w:szCs w:val="21"/>
              </w:rPr>
            </w:pPr>
          </w:p>
        </w:tc>
        <w:tc>
          <w:tcPr>
            <w:tcW w:w="307" w:type="pct"/>
            <w:vAlign w:val="center"/>
          </w:tcPr>
          <w:p w14:paraId="2AA9D4BF">
            <w:pPr>
              <w:tabs>
                <w:tab w:val="left" w:pos="1800"/>
                <w:tab w:val="left" w:pos="5580"/>
              </w:tabs>
              <w:spacing w:line="360" w:lineRule="auto"/>
              <w:jc w:val="left"/>
              <w:rPr>
                <w:rFonts w:ascii="宋体" w:hAnsi="宋体" w:cs="宋体"/>
                <w:szCs w:val="21"/>
              </w:rPr>
            </w:pPr>
          </w:p>
        </w:tc>
        <w:tc>
          <w:tcPr>
            <w:tcW w:w="511" w:type="pct"/>
            <w:vAlign w:val="center"/>
          </w:tcPr>
          <w:p w14:paraId="50536626">
            <w:pPr>
              <w:tabs>
                <w:tab w:val="left" w:pos="1800"/>
                <w:tab w:val="left" w:pos="5580"/>
              </w:tabs>
              <w:spacing w:line="360" w:lineRule="auto"/>
              <w:jc w:val="left"/>
              <w:rPr>
                <w:rFonts w:ascii="宋体" w:hAnsi="宋体" w:cs="宋体"/>
                <w:szCs w:val="21"/>
              </w:rPr>
            </w:pPr>
          </w:p>
        </w:tc>
        <w:tc>
          <w:tcPr>
            <w:tcW w:w="358" w:type="pct"/>
            <w:vAlign w:val="center"/>
          </w:tcPr>
          <w:p w14:paraId="2A829393">
            <w:pPr>
              <w:tabs>
                <w:tab w:val="left" w:pos="1800"/>
                <w:tab w:val="left" w:pos="5580"/>
              </w:tabs>
              <w:spacing w:line="360" w:lineRule="auto"/>
              <w:jc w:val="left"/>
              <w:rPr>
                <w:rFonts w:ascii="宋体" w:hAnsi="宋体" w:cs="宋体"/>
                <w:szCs w:val="21"/>
              </w:rPr>
            </w:pPr>
          </w:p>
        </w:tc>
        <w:tc>
          <w:tcPr>
            <w:tcW w:w="414" w:type="pct"/>
            <w:vAlign w:val="center"/>
          </w:tcPr>
          <w:p w14:paraId="6E644B16">
            <w:pPr>
              <w:tabs>
                <w:tab w:val="left" w:pos="1800"/>
                <w:tab w:val="left" w:pos="5580"/>
              </w:tabs>
              <w:spacing w:line="360" w:lineRule="auto"/>
              <w:jc w:val="left"/>
              <w:rPr>
                <w:rFonts w:ascii="宋体" w:hAnsi="宋体" w:cs="宋体"/>
                <w:szCs w:val="21"/>
              </w:rPr>
            </w:pPr>
          </w:p>
        </w:tc>
        <w:tc>
          <w:tcPr>
            <w:tcW w:w="462" w:type="pct"/>
            <w:vAlign w:val="center"/>
          </w:tcPr>
          <w:p w14:paraId="18A17F49">
            <w:pPr>
              <w:tabs>
                <w:tab w:val="left" w:pos="1800"/>
                <w:tab w:val="left" w:pos="5580"/>
              </w:tabs>
              <w:spacing w:line="360" w:lineRule="auto"/>
              <w:jc w:val="left"/>
              <w:rPr>
                <w:rFonts w:ascii="宋体" w:hAnsi="宋体" w:cs="宋体"/>
                <w:szCs w:val="21"/>
              </w:rPr>
            </w:pPr>
          </w:p>
        </w:tc>
      </w:tr>
      <w:tr w14:paraId="77117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1" w:type="pct"/>
            <w:vAlign w:val="center"/>
          </w:tcPr>
          <w:p w14:paraId="4700FC84">
            <w:pPr>
              <w:tabs>
                <w:tab w:val="left" w:pos="1800"/>
                <w:tab w:val="left" w:pos="5580"/>
              </w:tabs>
              <w:spacing w:line="360" w:lineRule="auto"/>
              <w:jc w:val="left"/>
              <w:rPr>
                <w:rFonts w:ascii="宋体" w:hAnsi="宋体" w:cs="宋体"/>
                <w:szCs w:val="21"/>
              </w:rPr>
            </w:pPr>
            <w:r>
              <w:rPr>
                <w:rFonts w:hint="eastAsia" w:ascii="宋体" w:hAnsi="宋体" w:cs="宋体"/>
                <w:szCs w:val="21"/>
              </w:rPr>
              <w:t>6</w:t>
            </w:r>
          </w:p>
        </w:tc>
        <w:tc>
          <w:tcPr>
            <w:tcW w:w="408" w:type="pct"/>
            <w:vAlign w:val="center"/>
          </w:tcPr>
          <w:p w14:paraId="0BE43357">
            <w:pPr>
              <w:tabs>
                <w:tab w:val="left" w:pos="1800"/>
                <w:tab w:val="left" w:pos="5580"/>
              </w:tabs>
              <w:spacing w:line="360" w:lineRule="auto"/>
              <w:jc w:val="left"/>
              <w:rPr>
                <w:rFonts w:ascii="宋体" w:hAnsi="宋体" w:cs="宋体"/>
                <w:szCs w:val="21"/>
              </w:rPr>
            </w:pPr>
            <w:r>
              <w:rPr>
                <w:rFonts w:hint="eastAsia" w:ascii="宋体" w:hAnsi="宋体" w:cs="宋体"/>
                <w:szCs w:val="21"/>
              </w:rPr>
              <w:t>售后服务</w:t>
            </w:r>
          </w:p>
        </w:tc>
        <w:tc>
          <w:tcPr>
            <w:tcW w:w="324" w:type="pct"/>
            <w:vAlign w:val="center"/>
          </w:tcPr>
          <w:p w14:paraId="4C924CD9">
            <w:pPr>
              <w:tabs>
                <w:tab w:val="left" w:pos="1800"/>
                <w:tab w:val="left" w:pos="5580"/>
              </w:tabs>
              <w:spacing w:line="360" w:lineRule="auto"/>
              <w:jc w:val="left"/>
              <w:rPr>
                <w:rFonts w:ascii="宋体" w:hAnsi="宋体" w:cs="宋体"/>
                <w:szCs w:val="21"/>
              </w:rPr>
            </w:pPr>
          </w:p>
        </w:tc>
        <w:tc>
          <w:tcPr>
            <w:tcW w:w="444" w:type="pct"/>
            <w:vAlign w:val="center"/>
          </w:tcPr>
          <w:p w14:paraId="239AFC2C">
            <w:pPr>
              <w:tabs>
                <w:tab w:val="left" w:pos="1800"/>
                <w:tab w:val="left" w:pos="5580"/>
              </w:tabs>
              <w:spacing w:line="360" w:lineRule="auto"/>
              <w:jc w:val="left"/>
              <w:rPr>
                <w:rFonts w:ascii="宋体" w:hAnsi="宋体" w:cs="宋体"/>
                <w:szCs w:val="21"/>
              </w:rPr>
            </w:pPr>
          </w:p>
        </w:tc>
        <w:tc>
          <w:tcPr>
            <w:tcW w:w="882" w:type="pct"/>
            <w:vAlign w:val="center"/>
          </w:tcPr>
          <w:p w14:paraId="0BC8E793">
            <w:pPr>
              <w:tabs>
                <w:tab w:val="left" w:pos="1800"/>
                <w:tab w:val="left" w:pos="5580"/>
              </w:tabs>
              <w:spacing w:line="360" w:lineRule="auto"/>
              <w:jc w:val="left"/>
              <w:rPr>
                <w:rFonts w:ascii="宋体" w:hAnsi="宋体" w:cs="宋体"/>
                <w:szCs w:val="21"/>
              </w:rPr>
            </w:pPr>
          </w:p>
        </w:tc>
        <w:tc>
          <w:tcPr>
            <w:tcW w:w="609" w:type="pct"/>
            <w:vAlign w:val="center"/>
          </w:tcPr>
          <w:p w14:paraId="35689FBC">
            <w:pPr>
              <w:tabs>
                <w:tab w:val="left" w:pos="1800"/>
                <w:tab w:val="left" w:pos="5580"/>
              </w:tabs>
              <w:spacing w:line="360" w:lineRule="auto"/>
              <w:jc w:val="left"/>
              <w:rPr>
                <w:rFonts w:ascii="宋体" w:hAnsi="宋体" w:cs="宋体"/>
                <w:szCs w:val="21"/>
              </w:rPr>
            </w:pPr>
          </w:p>
        </w:tc>
        <w:tc>
          <w:tcPr>
            <w:tcW w:w="307" w:type="pct"/>
            <w:vAlign w:val="center"/>
          </w:tcPr>
          <w:p w14:paraId="09C4C505">
            <w:pPr>
              <w:tabs>
                <w:tab w:val="left" w:pos="1800"/>
                <w:tab w:val="left" w:pos="5580"/>
              </w:tabs>
              <w:spacing w:line="360" w:lineRule="auto"/>
              <w:jc w:val="left"/>
              <w:rPr>
                <w:rFonts w:ascii="宋体" w:hAnsi="宋体" w:cs="宋体"/>
                <w:szCs w:val="21"/>
              </w:rPr>
            </w:pPr>
          </w:p>
        </w:tc>
        <w:tc>
          <w:tcPr>
            <w:tcW w:w="511" w:type="pct"/>
            <w:vAlign w:val="center"/>
          </w:tcPr>
          <w:p w14:paraId="5CC6FC80">
            <w:pPr>
              <w:tabs>
                <w:tab w:val="left" w:pos="1800"/>
                <w:tab w:val="left" w:pos="5580"/>
              </w:tabs>
              <w:spacing w:line="360" w:lineRule="auto"/>
              <w:jc w:val="left"/>
              <w:rPr>
                <w:rFonts w:ascii="宋体" w:hAnsi="宋体" w:cs="宋体"/>
                <w:szCs w:val="21"/>
              </w:rPr>
            </w:pPr>
          </w:p>
        </w:tc>
        <w:tc>
          <w:tcPr>
            <w:tcW w:w="358" w:type="pct"/>
            <w:vAlign w:val="center"/>
          </w:tcPr>
          <w:p w14:paraId="58D1905E">
            <w:pPr>
              <w:tabs>
                <w:tab w:val="left" w:pos="1800"/>
                <w:tab w:val="left" w:pos="5580"/>
              </w:tabs>
              <w:spacing w:line="360" w:lineRule="auto"/>
              <w:jc w:val="left"/>
              <w:rPr>
                <w:rFonts w:ascii="宋体" w:hAnsi="宋体" w:cs="宋体"/>
                <w:szCs w:val="21"/>
              </w:rPr>
            </w:pPr>
          </w:p>
        </w:tc>
        <w:tc>
          <w:tcPr>
            <w:tcW w:w="414" w:type="pct"/>
            <w:vAlign w:val="center"/>
          </w:tcPr>
          <w:p w14:paraId="7A9C4621">
            <w:pPr>
              <w:tabs>
                <w:tab w:val="left" w:pos="1800"/>
                <w:tab w:val="left" w:pos="5580"/>
              </w:tabs>
              <w:spacing w:line="360" w:lineRule="auto"/>
              <w:jc w:val="left"/>
              <w:rPr>
                <w:rFonts w:ascii="宋体" w:hAnsi="宋体" w:cs="宋体"/>
                <w:szCs w:val="21"/>
              </w:rPr>
            </w:pPr>
          </w:p>
        </w:tc>
        <w:tc>
          <w:tcPr>
            <w:tcW w:w="462" w:type="pct"/>
            <w:vAlign w:val="center"/>
          </w:tcPr>
          <w:p w14:paraId="583B53FA">
            <w:pPr>
              <w:tabs>
                <w:tab w:val="left" w:pos="1800"/>
                <w:tab w:val="left" w:pos="5580"/>
              </w:tabs>
              <w:spacing w:line="360" w:lineRule="auto"/>
              <w:jc w:val="left"/>
              <w:rPr>
                <w:rFonts w:ascii="宋体" w:hAnsi="宋体" w:cs="宋体"/>
                <w:szCs w:val="21"/>
              </w:rPr>
            </w:pPr>
          </w:p>
        </w:tc>
      </w:tr>
      <w:tr w14:paraId="2D8F1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1" w:type="pct"/>
            <w:vAlign w:val="center"/>
          </w:tcPr>
          <w:p w14:paraId="7530D42A">
            <w:pPr>
              <w:tabs>
                <w:tab w:val="left" w:pos="1800"/>
                <w:tab w:val="left" w:pos="5580"/>
              </w:tabs>
              <w:spacing w:line="360" w:lineRule="auto"/>
              <w:jc w:val="left"/>
              <w:rPr>
                <w:rFonts w:ascii="宋体" w:hAnsi="宋体" w:cs="宋体"/>
                <w:szCs w:val="21"/>
              </w:rPr>
            </w:pPr>
            <w:r>
              <w:rPr>
                <w:rFonts w:hint="eastAsia" w:ascii="宋体" w:hAnsi="宋体" w:cs="宋体"/>
                <w:szCs w:val="21"/>
              </w:rPr>
              <w:t>7</w:t>
            </w:r>
          </w:p>
        </w:tc>
        <w:tc>
          <w:tcPr>
            <w:tcW w:w="408" w:type="pct"/>
            <w:vAlign w:val="center"/>
          </w:tcPr>
          <w:p w14:paraId="6D4853A7">
            <w:pPr>
              <w:tabs>
                <w:tab w:val="left" w:pos="1800"/>
                <w:tab w:val="left" w:pos="5580"/>
              </w:tabs>
              <w:spacing w:line="360" w:lineRule="auto"/>
              <w:jc w:val="left"/>
              <w:rPr>
                <w:rFonts w:ascii="宋体" w:hAnsi="宋体" w:cs="宋体"/>
                <w:szCs w:val="21"/>
              </w:rPr>
            </w:pPr>
            <w:r>
              <w:rPr>
                <w:rFonts w:hint="eastAsia" w:ascii="宋体" w:hAnsi="宋体" w:cs="宋体"/>
                <w:szCs w:val="21"/>
              </w:rPr>
              <w:t>其他</w:t>
            </w:r>
          </w:p>
        </w:tc>
        <w:tc>
          <w:tcPr>
            <w:tcW w:w="324" w:type="pct"/>
            <w:vAlign w:val="center"/>
          </w:tcPr>
          <w:p w14:paraId="0ABE2C60">
            <w:pPr>
              <w:tabs>
                <w:tab w:val="left" w:pos="1800"/>
                <w:tab w:val="left" w:pos="5580"/>
              </w:tabs>
              <w:spacing w:line="360" w:lineRule="auto"/>
              <w:jc w:val="left"/>
              <w:rPr>
                <w:rFonts w:ascii="宋体" w:hAnsi="宋体" w:cs="宋体"/>
                <w:szCs w:val="21"/>
              </w:rPr>
            </w:pPr>
          </w:p>
        </w:tc>
        <w:tc>
          <w:tcPr>
            <w:tcW w:w="444" w:type="pct"/>
            <w:vAlign w:val="center"/>
          </w:tcPr>
          <w:p w14:paraId="3CB91858">
            <w:pPr>
              <w:tabs>
                <w:tab w:val="left" w:pos="1800"/>
                <w:tab w:val="left" w:pos="5580"/>
              </w:tabs>
              <w:spacing w:line="360" w:lineRule="auto"/>
              <w:jc w:val="left"/>
              <w:rPr>
                <w:rFonts w:ascii="宋体" w:hAnsi="宋体" w:cs="宋体"/>
                <w:szCs w:val="21"/>
              </w:rPr>
            </w:pPr>
          </w:p>
        </w:tc>
        <w:tc>
          <w:tcPr>
            <w:tcW w:w="882" w:type="pct"/>
            <w:vAlign w:val="center"/>
          </w:tcPr>
          <w:p w14:paraId="23E7CE06">
            <w:pPr>
              <w:tabs>
                <w:tab w:val="left" w:pos="1800"/>
                <w:tab w:val="left" w:pos="5580"/>
              </w:tabs>
              <w:spacing w:line="360" w:lineRule="auto"/>
              <w:jc w:val="left"/>
              <w:rPr>
                <w:rFonts w:ascii="宋体" w:hAnsi="宋体" w:cs="宋体"/>
                <w:szCs w:val="21"/>
              </w:rPr>
            </w:pPr>
          </w:p>
        </w:tc>
        <w:tc>
          <w:tcPr>
            <w:tcW w:w="609" w:type="pct"/>
            <w:vAlign w:val="center"/>
          </w:tcPr>
          <w:p w14:paraId="0ED77ECB">
            <w:pPr>
              <w:tabs>
                <w:tab w:val="left" w:pos="1800"/>
                <w:tab w:val="left" w:pos="5580"/>
              </w:tabs>
              <w:spacing w:line="360" w:lineRule="auto"/>
              <w:jc w:val="left"/>
              <w:rPr>
                <w:rFonts w:ascii="宋体" w:hAnsi="宋体" w:cs="宋体"/>
                <w:szCs w:val="21"/>
              </w:rPr>
            </w:pPr>
          </w:p>
        </w:tc>
        <w:tc>
          <w:tcPr>
            <w:tcW w:w="307" w:type="pct"/>
            <w:vAlign w:val="center"/>
          </w:tcPr>
          <w:p w14:paraId="7C27F793">
            <w:pPr>
              <w:tabs>
                <w:tab w:val="left" w:pos="1800"/>
                <w:tab w:val="left" w:pos="5580"/>
              </w:tabs>
              <w:spacing w:line="360" w:lineRule="auto"/>
              <w:jc w:val="left"/>
              <w:rPr>
                <w:rFonts w:ascii="宋体" w:hAnsi="宋体" w:cs="宋体"/>
                <w:szCs w:val="21"/>
              </w:rPr>
            </w:pPr>
          </w:p>
        </w:tc>
        <w:tc>
          <w:tcPr>
            <w:tcW w:w="511" w:type="pct"/>
            <w:vAlign w:val="center"/>
          </w:tcPr>
          <w:p w14:paraId="2451CDB2">
            <w:pPr>
              <w:tabs>
                <w:tab w:val="left" w:pos="1800"/>
                <w:tab w:val="left" w:pos="5580"/>
              </w:tabs>
              <w:spacing w:line="360" w:lineRule="auto"/>
              <w:jc w:val="left"/>
              <w:rPr>
                <w:rFonts w:ascii="宋体" w:hAnsi="宋体" w:cs="宋体"/>
                <w:szCs w:val="21"/>
              </w:rPr>
            </w:pPr>
          </w:p>
        </w:tc>
        <w:tc>
          <w:tcPr>
            <w:tcW w:w="358" w:type="pct"/>
            <w:vAlign w:val="center"/>
          </w:tcPr>
          <w:p w14:paraId="714CF2EA">
            <w:pPr>
              <w:tabs>
                <w:tab w:val="left" w:pos="1800"/>
                <w:tab w:val="left" w:pos="5580"/>
              </w:tabs>
              <w:spacing w:line="360" w:lineRule="auto"/>
              <w:jc w:val="left"/>
              <w:rPr>
                <w:rFonts w:ascii="宋体" w:hAnsi="宋体" w:cs="宋体"/>
                <w:szCs w:val="21"/>
              </w:rPr>
            </w:pPr>
          </w:p>
        </w:tc>
        <w:tc>
          <w:tcPr>
            <w:tcW w:w="414" w:type="pct"/>
            <w:vAlign w:val="center"/>
          </w:tcPr>
          <w:p w14:paraId="300FDF43">
            <w:pPr>
              <w:tabs>
                <w:tab w:val="left" w:pos="1800"/>
                <w:tab w:val="left" w:pos="5580"/>
              </w:tabs>
              <w:spacing w:line="360" w:lineRule="auto"/>
              <w:jc w:val="left"/>
              <w:rPr>
                <w:rFonts w:ascii="宋体" w:hAnsi="宋体" w:cs="宋体"/>
                <w:szCs w:val="21"/>
              </w:rPr>
            </w:pPr>
          </w:p>
        </w:tc>
        <w:tc>
          <w:tcPr>
            <w:tcW w:w="462" w:type="pct"/>
            <w:vAlign w:val="center"/>
          </w:tcPr>
          <w:p w14:paraId="6BF4E8AD">
            <w:pPr>
              <w:tabs>
                <w:tab w:val="left" w:pos="1800"/>
                <w:tab w:val="left" w:pos="5580"/>
              </w:tabs>
              <w:spacing w:line="360" w:lineRule="auto"/>
              <w:jc w:val="left"/>
              <w:rPr>
                <w:rFonts w:ascii="宋体" w:hAnsi="宋体" w:cs="宋体"/>
                <w:szCs w:val="21"/>
              </w:rPr>
            </w:pPr>
          </w:p>
        </w:tc>
      </w:tr>
      <w:tr w14:paraId="5F635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1" w:type="pct"/>
            <w:vAlign w:val="center"/>
          </w:tcPr>
          <w:p w14:paraId="669D4BF4">
            <w:pPr>
              <w:tabs>
                <w:tab w:val="left" w:pos="1800"/>
                <w:tab w:val="left" w:pos="5580"/>
              </w:tabs>
              <w:spacing w:line="360" w:lineRule="auto"/>
              <w:jc w:val="left"/>
              <w:rPr>
                <w:rFonts w:ascii="宋体" w:hAnsi="宋体" w:cs="宋体"/>
                <w:szCs w:val="21"/>
              </w:rPr>
            </w:pPr>
            <w:r>
              <w:rPr>
                <w:rFonts w:hint="eastAsia" w:ascii="宋体" w:hAnsi="宋体" w:cs="宋体"/>
                <w:szCs w:val="21"/>
              </w:rPr>
              <w:t>8</w:t>
            </w:r>
          </w:p>
        </w:tc>
        <w:tc>
          <w:tcPr>
            <w:tcW w:w="408" w:type="pct"/>
            <w:vAlign w:val="center"/>
          </w:tcPr>
          <w:p w14:paraId="3B77B34C">
            <w:pPr>
              <w:tabs>
                <w:tab w:val="left" w:pos="1800"/>
                <w:tab w:val="left" w:pos="5580"/>
              </w:tabs>
              <w:spacing w:line="360" w:lineRule="auto"/>
              <w:jc w:val="left"/>
              <w:rPr>
                <w:rFonts w:ascii="宋体" w:hAnsi="宋体" w:cs="宋体"/>
                <w:szCs w:val="21"/>
              </w:rPr>
            </w:pPr>
            <w:r>
              <w:rPr>
                <w:rFonts w:hint="eastAsia" w:ascii="宋体" w:hAnsi="宋体" w:cs="宋体"/>
                <w:szCs w:val="21"/>
              </w:rPr>
              <w:t>至最终目的地运保</w:t>
            </w:r>
          </w:p>
          <w:p w14:paraId="7A263469">
            <w:pPr>
              <w:tabs>
                <w:tab w:val="left" w:pos="1800"/>
                <w:tab w:val="left" w:pos="5580"/>
              </w:tabs>
              <w:spacing w:line="360" w:lineRule="auto"/>
              <w:jc w:val="left"/>
              <w:rPr>
                <w:rFonts w:ascii="宋体" w:hAnsi="宋体" w:cs="宋体"/>
                <w:szCs w:val="21"/>
              </w:rPr>
            </w:pPr>
            <w:r>
              <w:rPr>
                <w:rFonts w:hint="eastAsia" w:ascii="宋体" w:hAnsi="宋体" w:cs="宋体"/>
                <w:szCs w:val="21"/>
              </w:rPr>
              <w:t>费</w:t>
            </w:r>
          </w:p>
        </w:tc>
        <w:tc>
          <w:tcPr>
            <w:tcW w:w="324" w:type="pct"/>
            <w:vAlign w:val="center"/>
          </w:tcPr>
          <w:p w14:paraId="26B59D20">
            <w:pPr>
              <w:tabs>
                <w:tab w:val="left" w:pos="1800"/>
                <w:tab w:val="left" w:pos="5580"/>
              </w:tabs>
              <w:spacing w:line="360" w:lineRule="auto"/>
              <w:jc w:val="left"/>
              <w:rPr>
                <w:rFonts w:ascii="宋体" w:hAnsi="宋体" w:cs="宋体"/>
                <w:szCs w:val="21"/>
              </w:rPr>
            </w:pPr>
          </w:p>
        </w:tc>
        <w:tc>
          <w:tcPr>
            <w:tcW w:w="444" w:type="pct"/>
            <w:vAlign w:val="center"/>
          </w:tcPr>
          <w:p w14:paraId="2059AD91">
            <w:pPr>
              <w:tabs>
                <w:tab w:val="left" w:pos="1800"/>
                <w:tab w:val="left" w:pos="5580"/>
              </w:tabs>
              <w:spacing w:line="360" w:lineRule="auto"/>
              <w:jc w:val="left"/>
              <w:rPr>
                <w:rFonts w:ascii="宋体" w:hAnsi="宋体" w:cs="宋体"/>
                <w:szCs w:val="21"/>
              </w:rPr>
            </w:pPr>
          </w:p>
        </w:tc>
        <w:tc>
          <w:tcPr>
            <w:tcW w:w="882" w:type="pct"/>
            <w:vAlign w:val="center"/>
          </w:tcPr>
          <w:p w14:paraId="2B645E75">
            <w:pPr>
              <w:tabs>
                <w:tab w:val="left" w:pos="1800"/>
                <w:tab w:val="left" w:pos="5580"/>
              </w:tabs>
              <w:spacing w:line="360" w:lineRule="auto"/>
              <w:jc w:val="left"/>
              <w:rPr>
                <w:rFonts w:ascii="宋体" w:hAnsi="宋体" w:cs="宋体"/>
                <w:szCs w:val="21"/>
              </w:rPr>
            </w:pPr>
          </w:p>
        </w:tc>
        <w:tc>
          <w:tcPr>
            <w:tcW w:w="609" w:type="pct"/>
            <w:vAlign w:val="center"/>
          </w:tcPr>
          <w:p w14:paraId="44886C9F">
            <w:pPr>
              <w:tabs>
                <w:tab w:val="left" w:pos="1800"/>
                <w:tab w:val="left" w:pos="5580"/>
              </w:tabs>
              <w:spacing w:line="360" w:lineRule="auto"/>
              <w:jc w:val="left"/>
              <w:rPr>
                <w:rFonts w:ascii="宋体" w:hAnsi="宋体" w:cs="宋体"/>
                <w:szCs w:val="21"/>
              </w:rPr>
            </w:pPr>
          </w:p>
        </w:tc>
        <w:tc>
          <w:tcPr>
            <w:tcW w:w="307" w:type="pct"/>
            <w:vAlign w:val="center"/>
          </w:tcPr>
          <w:p w14:paraId="40BBD97E">
            <w:pPr>
              <w:tabs>
                <w:tab w:val="left" w:pos="1800"/>
                <w:tab w:val="left" w:pos="5580"/>
              </w:tabs>
              <w:spacing w:line="360" w:lineRule="auto"/>
              <w:jc w:val="left"/>
              <w:rPr>
                <w:rFonts w:ascii="宋体" w:hAnsi="宋体" w:cs="宋体"/>
                <w:szCs w:val="21"/>
              </w:rPr>
            </w:pPr>
          </w:p>
        </w:tc>
        <w:tc>
          <w:tcPr>
            <w:tcW w:w="511" w:type="pct"/>
            <w:vAlign w:val="center"/>
          </w:tcPr>
          <w:p w14:paraId="0193866D">
            <w:pPr>
              <w:tabs>
                <w:tab w:val="left" w:pos="1800"/>
                <w:tab w:val="left" w:pos="5580"/>
              </w:tabs>
              <w:spacing w:line="360" w:lineRule="auto"/>
              <w:jc w:val="left"/>
              <w:rPr>
                <w:rFonts w:ascii="宋体" w:hAnsi="宋体" w:cs="宋体"/>
                <w:szCs w:val="21"/>
              </w:rPr>
            </w:pPr>
          </w:p>
        </w:tc>
        <w:tc>
          <w:tcPr>
            <w:tcW w:w="358" w:type="pct"/>
            <w:vAlign w:val="center"/>
          </w:tcPr>
          <w:p w14:paraId="1398BA4C">
            <w:pPr>
              <w:tabs>
                <w:tab w:val="left" w:pos="1800"/>
                <w:tab w:val="left" w:pos="5580"/>
              </w:tabs>
              <w:spacing w:line="360" w:lineRule="auto"/>
              <w:jc w:val="left"/>
              <w:rPr>
                <w:rFonts w:ascii="宋体" w:hAnsi="宋体" w:cs="宋体"/>
                <w:szCs w:val="21"/>
              </w:rPr>
            </w:pPr>
          </w:p>
        </w:tc>
        <w:tc>
          <w:tcPr>
            <w:tcW w:w="414" w:type="pct"/>
            <w:vAlign w:val="center"/>
          </w:tcPr>
          <w:p w14:paraId="652FC003">
            <w:pPr>
              <w:tabs>
                <w:tab w:val="left" w:pos="1800"/>
                <w:tab w:val="left" w:pos="5580"/>
              </w:tabs>
              <w:spacing w:line="360" w:lineRule="auto"/>
              <w:jc w:val="left"/>
              <w:rPr>
                <w:rFonts w:ascii="宋体" w:hAnsi="宋体" w:cs="宋体"/>
                <w:szCs w:val="21"/>
              </w:rPr>
            </w:pPr>
          </w:p>
        </w:tc>
        <w:tc>
          <w:tcPr>
            <w:tcW w:w="462" w:type="pct"/>
            <w:vAlign w:val="center"/>
          </w:tcPr>
          <w:p w14:paraId="73E62697">
            <w:pPr>
              <w:tabs>
                <w:tab w:val="left" w:pos="1800"/>
                <w:tab w:val="left" w:pos="5580"/>
              </w:tabs>
              <w:spacing w:line="360" w:lineRule="auto"/>
              <w:jc w:val="left"/>
              <w:rPr>
                <w:rFonts w:ascii="宋体" w:hAnsi="宋体" w:cs="宋体"/>
                <w:szCs w:val="21"/>
              </w:rPr>
            </w:pPr>
          </w:p>
        </w:tc>
      </w:tr>
      <w:tr w14:paraId="2C2F6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8" w:type="pct"/>
            <w:gridSpan w:val="10"/>
            <w:vAlign w:val="center"/>
          </w:tcPr>
          <w:p w14:paraId="01C5A583">
            <w:pPr>
              <w:tabs>
                <w:tab w:val="left" w:pos="1800"/>
                <w:tab w:val="left" w:pos="5580"/>
              </w:tabs>
              <w:spacing w:line="360" w:lineRule="auto"/>
              <w:jc w:val="left"/>
              <w:rPr>
                <w:rFonts w:ascii="宋体" w:hAnsi="宋体" w:cs="宋体"/>
                <w:szCs w:val="21"/>
              </w:rPr>
            </w:pPr>
          </w:p>
        </w:tc>
        <w:tc>
          <w:tcPr>
            <w:tcW w:w="462" w:type="pct"/>
            <w:vAlign w:val="center"/>
          </w:tcPr>
          <w:p w14:paraId="166B447F">
            <w:pPr>
              <w:tabs>
                <w:tab w:val="left" w:pos="1800"/>
                <w:tab w:val="left" w:pos="5580"/>
              </w:tabs>
              <w:spacing w:line="360" w:lineRule="auto"/>
              <w:jc w:val="left"/>
              <w:rPr>
                <w:rFonts w:ascii="宋体" w:hAnsi="宋体" w:cs="宋体"/>
                <w:szCs w:val="21"/>
              </w:rPr>
            </w:pPr>
            <w:r>
              <w:rPr>
                <w:rFonts w:hint="eastAsia" w:ascii="宋体" w:hAnsi="宋体" w:cs="宋体"/>
                <w:szCs w:val="21"/>
              </w:rPr>
              <w:t>总价（元）</w:t>
            </w:r>
          </w:p>
        </w:tc>
      </w:tr>
    </w:tbl>
    <w:p w14:paraId="32B18486">
      <w:pPr>
        <w:tabs>
          <w:tab w:val="left" w:pos="1800"/>
          <w:tab w:val="left" w:pos="5580"/>
        </w:tabs>
        <w:spacing w:line="360" w:lineRule="auto"/>
        <w:jc w:val="left"/>
        <w:rPr>
          <w:rFonts w:ascii="宋体" w:hAnsi="宋体" w:cs="宋体"/>
          <w:szCs w:val="21"/>
        </w:rPr>
      </w:pPr>
    </w:p>
    <w:p w14:paraId="5F35C5F8">
      <w:pPr>
        <w:tabs>
          <w:tab w:val="left" w:pos="1800"/>
          <w:tab w:val="left" w:pos="5580"/>
        </w:tabs>
        <w:spacing w:line="360" w:lineRule="auto"/>
        <w:jc w:val="left"/>
        <w:rPr>
          <w:rFonts w:ascii="宋体" w:hAnsi="宋体" w:cs="宋体"/>
          <w:szCs w:val="21"/>
        </w:rPr>
      </w:pPr>
      <w:r>
        <w:rPr>
          <w:rFonts w:hint="eastAsia" w:ascii="宋体" w:hAnsi="宋体" w:cs="宋体"/>
          <w:szCs w:val="21"/>
        </w:rPr>
        <w:t>注：1.本表应按包分别填写。</w:t>
      </w:r>
    </w:p>
    <w:p w14:paraId="2CF8AB43">
      <w:pPr>
        <w:tabs>
          <w:tab w:val="left" w:pos="1800"/>
          <w:tab w:val="left" w:pos="5580"/>
        </w:tabs>
        <w:spacing w:line="360" w:lineRule="auto"/>
        <w:ind w:firstLine="420" w:firstLineChars="200"/>
        <w:jc w:val="left"/>
        <w:rPr>
          <w:rFonts w:ascii="宋体" w:hAnsi="宋体" w:cs="宋体"/>
          <w:szCs w:val="21"/>
        </w:rPr>
      </w:pPr>
      <w:r>
        <w:rPr>
          <w:rFonts w:hint="eastAsia" w:ascii="宋体" w:hAnsi="宋体" w:cs="宋体"/>
          <w:szCs w:val="21"/>
        </w:rPr>
        <w:t>2.如果不提供分项报价将视为没有实质性响应招标文件。</w:t>
      </w:r>
    </w:p>
    <w:p w14:paraId="5ACEFFF5">
      <w:pPr>
        <w:tabs>
          <w:tab w:val="left" w:pos="1800"/>
          <w:tab w:val="left" w:pos="5580"/>
        </w:tabs>
        <w:spacing w:line="360" w:lineRule="auto"/>
        <w:ind w:firstLine="420" w:firstLineChars="200"/>
        <w:jc w:val="left"/>
        <w:rPr>
          <w:rFonts w:ascii="宋体" w:hAnsi="宋体" w:cs="宋体"/>
          <w:szCs w:val="21"/>
        </w:rPr>
      </w:pPr>
      <w:r>
        <w:rPr>
          <w:rFonts w:hint="eastAsia" w:ascii="宋体" w:hAnsi="宋体" w:cs="宋体"/>
          <w:szCs w:val="21"/>
        </w:rPr>
        <w:t>3.上述各项的详细规格（如有），可另页描述。</w:t>
      </w:r>
    </w:p>
    <w:p w14:paraId="523E32F1">
      <w:pPr>
        <w:tabs>
          <w:tab w:val="left" w:pos="1800"/>
          <w:tab w:val="left" w:pos="5580"/>
        </w:tabs>
        <w:spacing w:line="360" w:lineRule="auto"/>
        <w:ind w:firstLine="420" w:firstLineChars="200"/>
        <w:jc w:val="left"/>
        <w:rPr>
          <w:rFonts w:ascii="宋体" w:hAnsi="宋体" w:cs="宋体"/>
          <w:szCs w:val="21"/>
        </w:rPr>
      </w:pPr>
      <w:r>
        <w:rPr>
          <w:rFonts w:hint="eastAsia" w:ascii="宋体" w:hAnsi="宋体" w:cs="宋体"/>
          <w:szCs w:val="21"/>
        </w:rPr>
        <w:t>4.</w:t>
      </w:r>
      <w:r>
        <w:rPr>
          <w:rFonts w:hint="eastAsia"/>
        </w:rPr>
        <w:t xml:space="preserve"> </w:t>
      </w:r>
      <w:r>
        <w:rPr>
          <w:rFonts w:hint="eastAsia" w:ascii="宋体" w:hAnsi="宋体" w:cs="宋体"/>
          <w:szCs w:val="21"/>
        </w:rPr>
        <w:t>制造商规模请填写“中型”、“小型”、“微型”或“其他”，且不应与《中小企业声 明函》或《拟分包情况说明》中内容矛盾。中小企业的定义见第二章《投标人须知》。</w:t>
      </w:r>
    </w:p>
    <w:p w14:paraId="373538B2">
      <w:pPr>
        <w:autoSpaceDE w:val="0"/>
        <w:autoSpaceDN w:val="0"/>
        <w:adjustRightInd w:val="0"/>
        <w:snapToGrid w:val="0"/>
        <w:spacing w:before="25" w:after="25" w:line="360" w:lineRule="auto"/>
        <w:rPr>
          <w:rFonts w:ascii="宋体" w:hAnsi="宋体" w:cs="宋体"/>
          <w:szCs w:val="21"/>
          <w:lang w:val="zh-CN"/>
        </w:rPr>
      </w:pPr>
      <w:r>
        <w:rPr>
          <w:rFonts w:hint="eastAsia" w:ascii="宋体" w:hAnsi="宋体" w:cs="宋体"/>
          <w:szCs w:val="21"/>
          <w:lang w:val="zh-CN"/>
        </w:rPr>
        <w:t xml:space="preserve">                  </w:t>
      </w:r>
    </w:p>
    <w:p w14:paraId="0FCCC2C8">
      <w:pPr>
        <w:autoSpaceDE w:val="0"/>
        <w:autoSpaceDN w:val="0"/>
        <w:adjustRightInd w:val="0"/>
        <w:snapToGrid w:val="0"/>
        <w:spacing w:before="25" w:after="25" w:line="360" w:lineRule="auto"/>
        <w:rPr>
          <w:rFonts w:ascii="宋体" w:hAnsi="宋体" w:cs="宋体"/>
          <w:szCs w:val="21"/>
          <w:lang w:val="zh-CN"/>
        </w:rPr>
      </w:pPr>
      <w:r>
        <w:rPr>
          <w:rFonts w:hint="eastAsia" w:ascii="宋体" w:hAnsi="宋体" w:cs="宋体"/>
          <w:szCs w:val="21"/>
        </w:rPr>
        <w:t>投标人名称（加盖公章）</w:t>
      </w:r>
      <w:r>
        <w:rPr>
          <w:rFonts w:hint="eastAsia" w:ascii="宋体" w:hAnsi="宋体" w:cs="宋体"/>
          <w:szCs w:val="21"/>
          <w:lang w:val="zh-CN"/>
        </w:rPr>
        <w:t>：____________</w:t>
      </w:r>
    </w:p>
    <w:p w14:paraId="3D593C63">
      <w:pPr>
        <w:autoSpaceDE w:val="0"/>
        <w:autoSpaceDN w:val="0"/>
        <w:adjustRightInd w:val="0"/>
        <w:snapToGrid w:val="0"/>
        <w:spacing w:before="25" w:after="25" w:line="360" w:lineRule="auto"/>
        <w:rPr>
          <w:rFonts w:ascii="宋体" w:hAnsi="宋体" w:cs="宋体"/>
          <w:szCs w:val="21"/>
          <w:lang w:val="zh-CN"/>
        </w:rPr>
      </w:pPr>
      <w:r>
        <w:rPr>
          <w:rFonts w:hint="eastAsia" w:ascii="宋体" w:hAnsi="宋体" w:cs="宋体"/>
          <w:szCs w:val="21"/>
        </w:rPr>
        <w:t xml:space="preserve">日期：_____年______月______日   </w:t>
      </w:r>
    </w:p>
    <w:p w14:paraId="236E719E">
      <w:pPr>
        <w:spacing w:line="360" w:lineRule="auto"/>
        <w:jc w:val="center"/>
        <w:outlineLvl w:val="2"/>
        <w:rPr>
          <w:rFonts w:ascii="宋体" w:hAnsi="宋体" w:cs="宋体"/>
          <w:szCs w:val="21"/>
        </w:rPr>
        <w:sectPr>
          <w:pgSz w:w="16840" w:h="11907" w:orient="landscape"/>
          <w:pgMar w:top="1077" w:right="1440" w:bottom="1077" w:left="1440" w:header="567" w:footer="567" w:gutter="0"/>
          <w:cols w:space="720" w:num="1"/>
          <w:docGrid w:linePitch="462" w:charSpace="0"/>
        </w:sectPr>
      </w:pPr>
      <w:bookmarkStart w:id="951" w:name="_Toc305158904"/>
      <w:bookmarkStart w:id="952" w:name="_Toc226965752"/>
      <w:bookmarkStart w:id="953" w:name="_Toc142311062"/>
      <w:bookmarkStart w:id="954" w:name="_Toc150774765"/>
      <w:bookmarkStart w:id="955" w:name="_Toc226337258"/>
      <w:bookmarkStart w:id="956" w:name="_Toc265228400"/>
      <w:bookmarkStart w:id="957" w:name="_Toc195842927"/>
      <w:bookmarkStart w:id="958" w:name="_Toc305158830"/>
      <w:bookmarkStart w:id="959" w:name="_Toc150480798"/>
      <w:bookmarkStart w:id="960" w:name="_Toc226965835"/>
      <w:bookmarkStart w:id="961" w:name="_Toc127151562"/>
      <w:bookmarkStart w:id="962" w:name="_Toc264969252"/>
      <w:bookmarkStart w:id="963" w:name="_Toc226309806"/>
      <w:bookmarkStart w:id="964" w:name="_Toc305158903"/>
      <w:bookmarkStart w:id="965" w:name="_Toc305158829"/>
      <w:bookmarkStart w:id="966" w:name="_Toc226337257"/>
      <w:bookmarkStart w:id="967" w:name="_Toc150480797"/>
      <w:bookmarkStart w:id="968" w:name="_Toc150774764"/>
      <w:bookmarkStart w:id="969" w:name="_Toc226309805"/>
      <w:bookmarkStart w:id="970" w:name="_Toc226965834"/>
      <w:bookmarkStart w:id="971" w:name="_Toc265228399"/>
      <w:bookmarkStart w:id="972" w:name="_Toc226965751"/>
      <w:bookmarkStart w:id="973" w:name="_Toc142311061"/>
      <w:bookmarkStart w:id="974" w:name="_Toc195842926"/>
      <w:bookmarkStart w:id="975" w:name="_Toc264969251"/>
      <w:bookmarkStart w:id="976" w:name="_Toc127151561"/>
      <w:r>
        <w:rPr>
          <w:rFonts w:hint="eastAsia" w:ascii="宋体" w:hAnsi="宋体" w:cs="宋体"/>
          <w:szCs w:val="21"/>
        </w:rPr>
        <w:br w:type="page"/>
      </w:r>
    </w:p>
    <w:p w14:paraId="5F097118">
      <w:pPr>
        <w:spacing w:line="360" w:lineRule="auto"/>
        <w:jc w:val="center"/>
        <w:outlineLvl w:val="2"/>
        <w:rPr>
          <w:rFonts w:ascii="宋体" w:hAnsi="宋体" w:cs="宋体"/>
          <w:szCs w:val="21"/>
        </w:rPr>
      </w:pPr>
      <w:bookmarkStart w:id="977" w:name="_Toc166771749"/>
      <w:r>
        <w:rPr>
          <w:rFonts w:hint="eastAsia" w:ascii="宋体" w:hAnsi="宋体" w:cs="宋体"/>
          <w:b/>
          <w:bCs/>
          <w:szCs w:val="21"/>
        </w:rPr>
        <w:t>5  合同条款偏离表</w:t>
      </w:r>
      <w:bookmarkEnd w:id="951"/>
      <w:bookmarkEnd w:id="952"/>
      <w:bookmarkEnd w:id="953"/>
      <w:bookmarkEnd w:id="954"/>
      <w:bookmarkEnd w:id="955"/>
      <w:bookmarkEnd w:id="956"/>
      <w:bookmarkEnd w:id="957"/>
      <w:bookmarkEnd w:id="958"/>
      <w:bookmarkEnd w:id="959"/>
      <w:bookmarkEnd w:id="960"/>
      <w:bookmarkEnd w:id="961"/>
      <w:bookmarkEnd w:id="962"/>
      <w:bookmarkEnd w:id="963"/>
      <w:r>
        <w:rPr>
          <w:rFonts w:hint="eastAsia" w:ascii="宋体" w:hAnsi="宋体" w:cs="宋体"/>
          <w:b/>
          <w:bCs/>
          <w:szCs w:val="21"/>
        </w:rPr>
        <w:t>（实质性格式）</w:t>
      </w:r>
      <w:bookmarkEnd w:id="977"/>
    </w:p>
    <w:p w14:paraId="0844967D">
      <w:pPr>
        <w:spacing w:line="360" w:lineRule="auto"/>
        <w:rPr>
          <w:rFonts w:ascii="宋体" w:hAnsi="宋体" w:cs="宋体"/>
          <w:szCs w:val="21"/>
        </w:rPr>
      </w:pPr>
    </w:p>
    <w:p w14:paraId="4A4DFB0C">
      <w:pPr>
        <w:pStyle w:val="6"/>
        <w:spacing w:line="360" w:lineRule="auto"/>
        <w:rPr>
          <w:rFonts w:hAnsi="宋体" w:cs="宋体"/>
          <w:sz w:val="21"/>
          <w:szCs w:val="21"/>
        </w:rPr>
      </w:pPr>
    </w:p>
    <w:p w14:paraId="2CA4D9B2">
      <w:pPr>
        <w:tabs>
          <w:tab w:val="left" w:pos="1800"/>
          <w:tab w:val="left" w:pos="5580"/>
        </w:tabs>
        <w:spacing w:line="360" w:lineRule="auto"/>
        <w:ind w:firstLine="315" w:firstLineChars="150"/>
        <w:jc w:val="left"/>
        <w:rPr>
          <w:rFonts w:ascii="宋体" w:hAnsi="宋体" w:cs="宋体"/>
          <w:szCs w:val="21"/>
        </w:rPr>
      </w:pPr>
      <w:r>
        <w:rPr>
          <w:rFonts w:hint="eastAsia" w:ascii="宋体" w:hAnsi="宋体" w:cs="宋体"/>
          <w:szCs w:val="21"/>
        </w:rPr>
        <w:t>项目编号/包号：_____________________     项目名称：_____________</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380"/>
        <w:gridCol w:w="2129"/>
        <w:gridCol w:w="2131"/>
        <w:gridCol w:w="2608"/>
        <w:gridCol w:w="836"/>
      </w:tblGrid>
      <w:tr w14:paraId="7A40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000" w:type="pct"/>
            <w:gridSpan w:val="6"/>
            <w:vAlign w:val="center"/>
          </w:tcPr>
          <w:p w14:paraId="4B404F70">
            <w:pPr>
              <w:adjustRightInd w:val="0"/>
              <w:snapToGrid w:val="0"/>
              <w:spacing w:line="360" w:lineRule="auto"/>
              <w:jc w:val="left"/>
              <w:rPr>
                <w:rFonts w:ascii="宋体" w:hAnsi="宋体" w:cs="宋体"/>
                <w:b/>
                <w:szCs w:val="21"/>
              </w:rPr>
            </w:pPr>
            <w:r>
              <w:rPr>
                <w:rFonts w:hint="eastAsia" w:ascii="宋体" w:hAnsi="宋体" w:cs="宋体"/>
                <w:b/>
                <w:szCs w:val="21"/>
              </w:rPr>
              <w:t>对本项目合同条款的偏离情况（请进行勾选，未选择投标无效）：</w:t>
            </w:r>
          </w:p>
          <w:p w14:paraId="7D346A5A">
            <w:pPr>
              <w:adjustRightInd w:val="0"/>
              <w:snapToGrid w:val="0"/>
              <w:spacing w:line="360" w:lineRule="auto"/>
              <w:jc w:val="left"/>
              <w:rPr>
                <w:rFonts w:ascii="宋体" w:hAnsi="宋体" w:cs="宋体"/>
                <w:b/>
                <w:szCs w:val="21"/>
              </w:rPr>
            </w:pPr>
            <w:r>
              <w:rPr>
                <w:rFonts w:hint="eastAsia" w:ascii="宋体" w:hAnsi="宋体" w:cs="宋体"/>
                <w:b/>
                <w:szCs w:val="21"/>
              </w:rPr>
              <w:t>□无偏离</w:t>
            </w:r>
            <w:r>
              <w:rPr>
                <w:rFonts w:hint="eastAsia" w:ascii="宋体" w:hAnsi="宋体" w:cs="宋体"/>
                <w:szCs w:val="21"/>
              </w:rPr>
              <w:t>（如无偏离，仅勾选无偏离即可；无偏离即为对合同条款中的所有要求，均视作供应商已对之理解和响应。）</w:t>
            </w:r>
          </w:p>
          <w:p w14:paraId="5EE109C3">
            <w:pPr>
              <w:adjustRightInd w:val="0"/>
              <w:snapToGrid w:val="0"/>
              <w:spacing w:line="360" w:lineRule="auto"/>
              <w:jc w:val="left"/>
              <w:rPr>
                <w:rFonts w:ascii="宋体" w:hAnsi="宋体" w:cs="宋体"/>
                <w:szCs w:val="21"/>
              </w:rPr>
            </w:pPr>
            <w:r>
              <w:rPr>
                <w:rFonts w:hint="eastAsia" w:ascii="宋体" w:hAnsi="宋体" w:cs="宋体"/>
                <w:b/>
                <w:szCs w:val="21"/>
              </w:rPr>
              <w:t>□有偏离</w:t>
            </w:r>
            <w:r>
              <w:rPr>
                <w:rFonts w:hint="eastAsia" w:ascii="宋体" w:hAnsi="宋体" w:cs="宋体"/>
                <w:szCs w:val="21"/>
              </w:rPr>
              <w:t>（如有偏离，则应在本表中对偏离项逐一列明，否则投标无效。）</w:t>
            </w:r>
          </w:p>
        </w:tc>
      </w:tr>
      <w:tr w14:paraId="45FD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4" w:type="pct"/>
            <w:vAlign w:val="center"/>
          </w:tcPr>
          <w:p w14:paraId="1228779C">
            <w:pPr>
              <w:adjustRightInd w:val="0"/>
              <w:snapToGrid w:val="0"/>
              <w:spacing w:line="360" w:lineRule="auto"/>
              <w:jc w:val="center"/>
              <w:rPr>
                <w:rFonts w:ascii="宋体" w:hAnsi="宋体" w:cs="宋体"/>
                <w:szCs w:val="21"/>
              </w:rPr>
            </w:pPr>
            <w:r>
              <w:rPr>
                <w:rFonts w:hint="eastAsia" w:ascii="宋体" w:hAnsi="宋体" w:cs="宋体"/>
                <w:szCs w:val="21"/>
              </w:rPr>
              <w:t>序号</w:t>
            </w:r>
          </w:p>
        </w:tc>
        <w:tc>
          <w:tcPr>
            <w:tcW w:w="692" w:type="pct"/>
            <w:vAlign w:val="center"/>
          </w:tcPr>
          <w:p w14:paraId="358153A5">
            <w:pPr>
              <w:adjustRightInd w:val="0"/>
              <w:snapToGrid w:val="0"/>
              <w:spacing w:line="360" w:lineRule="auto"/>
              <w:jc w:val="center"/>
              <w:rPr>
                <w:rFonts w:ascii="宋体" w:hAnsi="宋体" w:cs="宋体"/>
                <w:szCs w:val="21"/>
              </w:rPr>
            </w:pPr>
            <w:r>
              <w:rPr>
                <w:rFonts w:hint="eastAsia" w:ascii="宋体" w:hAnsi="宋体" w:cs="宋体"/>
                <w:szCs w:val="21"/>
              </w:rPr>
              <w:t>招标文件条目号（页码）</w:t>
            </w:r>
          </w:p>
        </w:tc>
        <w:tc>
          <w:tcPr>
            <w:tcW w:w="1068" w:type="pct"/>
            <w:vAlign w:val="center"/>
          </w:tcPr>
          <w:p w14:paraId="3D72AEB8">
            <w:pPr>
              <w:adjustRightInd w:val="0"/>
              <w:snapToGrid w:val="0"/>
              <w:spacing w:line="360" w:lineRule="auto"/>
              <w:jc w:val="center"/>
              <w:rPr>
                <w:rFonts w:ascii="宋体" w:hAnsi="宋体" w:cs="宋体"/>
                <w:szCs w:val="21"/>
              </w:rPr>
            </w:pPr>
            <w:r>
              <w:rPr>
                <w:rFonts w:hint="eastAsia" w:ascii="宋体" w:hAnsi="宋体" w:cs="宋体"/>
                <w:szCs w:val="21"/>
              </w:rPr>
              <w:t>招标文件要求</w:t>
            </w:r>
          </w:p>
        </w:tc>
        <w:tc>
          <w:tcPr>
            <w:tcW w:w="1069" w:type="pct"/>
            <w:vAlign w:val="center"/>
          </w:tcPr>
          <w:p w14:paraId="73A59126">
            <w:pPr>
              <w:adjustRightInd w:val="0"/>
              <w:snapToGrid w:val="0"/>
              <w:spacing w:line="360" w:lineRule="auto"/>
              <w:jc w:val="center"/>
              <w:rPr>
                <w:rFonts w:ascii="宋体" w:hAnsi="宋体" w:cs="宋体"/>
                <w:szCs w:val="21"/>
              </w:rPr>
            </w:pPr>
            <w:r>
              <w:rPr>
                <w:rFonts w:hint="eastAsia" w:ascii="宋体" w:hAnsi="宋体" w:cs="宋体"/>
                <w:szCs w:val="21"/>
              </w:rPr>
              <w:t>投标文件内容</w:t>
            </w:r>
          </w:p>
        </w:tc>
        <w:tc>
          <w:tcPr>
            <w:tcW w:w="1308" w:type="pct"/>
            <w:vAlign w:val="center"/>
          </w:tcPr>
          <w:p w14:paraId="31BE4382">
            <w:pPr>
              <w:adjustRightInd w:val="0"/>
              <w:snapToGrid w:val="0"/>
              <w:spacing w:line="360" w:lineRule="auto"/>
              <w:jc w:val="center"/>
              <w:rPr>
                <w:rFonts w:ascii="宋体" w:hAnsi="宋体" w:cs="宋体"/>
                <w:szCs w:val="21"/>
              </w:rPr>
            </w:pPr>
            <w:r>
              <w:rPr>
                <w:rFonts w:hint="eastAsia" w:ascii="宋体" w:hAnsi="宋体" w:cs="宋体"/>
                <w:szCs w:val="21"/>
              </w:rPr>
              <w:t>偏离情况</w:t>
            </w:r>
          </w:p>
        </w:tc>
        <w:tc>
          <w:tcPr>
            <w:tcW w:w="419" w:type="pct"/>
            <w:vAlign w:val="center"/>
          </w:tcPr>
          <w:p w14:paraId="6B30B0DC">
            <w:pPr>
              <w:adjustRightInd w:val="0"/>
              <w:snapToGrid w:val="0"/>
              <w:spacing w:line="360" w:lineRule="auto"/>
              <w:jc w:val="center"/>
              <w:rPr>
                <w:rFonts w:ascii="宋体" w:hAnsi="宋体" w:cs="宋体"/>
                <w:szCs w:val="21"/>
              </w:rPr>
            </w:pPr>
            <w:r>
              <w:rPr>
                <w:rFonts w:hint="eastAsia" w:ascii="宋体" w:hAnsi="宋体" w:cs="宋体"/>
                <w:szCs w:val="21"/>
              </w:rPr>
              <w:t>说明</w:t>
            </w:r>
          </w:p>
        </w:tc>
      </w:tr>
      <w:tr w14:paraId="5721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4" w:type="pct"/>
            <w:vAlign w:val="center"/>
          </w:tcPr>
          <w:p w14:paraId="355DAC60">
            <w:pPr>
              <w:adjustRightInd w:val="0"/>
              <w:snapToGrid w:val="0"/>
              <w:spacing w:line="360" w:lineRule="auto"/>
              <w:jc w:val="center"/>
              <w:rPr>
                <w:rFonts w:ascii="宋体" w:hAnsi="宋体" w:cs="宋体"/>
                <w:szCs w:val="21"/>
              </w:rPr>
            </w:pPr>
          </w:p>
        </w:tc>
        <w:tc>
          <w:tcPr>
            <w:tcW w:w="692" w:type="pct"/>
            <w:vAlign w:val="center"/>
          </w:tcPr>
          <w:p w14:paraId="65AAACA6">
            <w:pPr>
              <w:adjustRightInd w:val="0"/>
              <w:snapToGrid w:val="0"/>
              <w:spacing w:line="360" w:lineRule="auto"/>
              <w:jc w:val="center"/>
              <w:rPr>
                <w:rFonts w:ascii="宋体" w:hAnsi="宋体" w:cs="宋体"/>
                <w:szCs w:val="21"/>
              </w:rPr>
            </w:pPr>
          </w:p>
        </w:tc>
        <w:tc>
          <w:tcPr>
            <w:tcW w:w="1068" w:type="pct"/>
            <w:vAlign w:val="center"/>
          </w:tcPr>
          <w:p w14:paraId="5FAE4AF9">
            <w:pPr>
              <w:adjustRightInd w:val="0"/>
              <w:snapToGrid w:val="0"/>
              <w:spacing w:line="360" w:lineRule="auto"/>
              <w:jc w:val="center"/>
              <w:rPr>
                <w:rFonts w:ascii="宋体" w:hAnsi="宋体" w:cs="宋体"/>
                <w:szCs w:val="21"/>
              </w:rPr>
            </w:pPr>
          </w:p>
        </w:tc>
        <w:tc>
          <w:tcPr>
            <w:tcW w:w="1069" w:type="pct"/>
            <w:vAlign w:val="center"/>
          </w:tcPr>
          <w:p w14:paraId="3C7F1729">
            <w:pPr>
              <w:adjustRightInd w:val="0"/>
              <w:snapToGrid w:val="0"/>
              <w:spacing w:line="360" w:lineRule="auto"/>
              <w:jc w:val="center"/>
              <w:rPr>
                <w:rFonts w:ascii="宋体" w:hAnsi="宋体" w:cs="宋体"/>
                <w:szCs w:val="21"/>
              </w:rPr>
            </w:pPr>
          </w:p>
        </w:tc>
        <w:tc>
          <w:tcPr>
            <w:tcW w:w="1308" w:type="pct"/>
            <w:vAlign w:val="center"/>
          </w:tcPr>
          <w:p w14:paraId="72A85E87">
            <w:pPr>
              <w:adjustRightInd w:val="0"/>
              <w:snapToGrid w:val="0"/>
              <w:spacing w:line="360" w:lineRule="auto"/>
              <w:jc w:val="center"/>
              <w:rPr>
                <w:rFonts w:ascii="宋体" w:hAnsi="宋体" w:cs="宋体"/>
                <w:szCs w:val="21"/>
              </w:rPr>
            </w:pPr>
          </w:p>
        </w:tc>
        <w:tc>
          <w:tcPr>
            <w:tcW w:w="419" w:type="pct"/>
            <w:vAlign w:val="center"/>
          </w:tcPr>
          <w:p w14:paraId="403F4AB1">
            <w:pPr>
              <w:adjustRightInd w:val="0"/>
              <w:snapToGrid w:val="0"/>
              <w:spacing w:line="360" w:lineRule="auto"/>
              <w:jc w:val="center"/>
              <w:rPr>
                <w:rFonts w:ascii="宋体" w:hAnsi="宋体" w:cs="宋体"/>
                <w:szCs w:val="21"/>
              </w:rPr>
            </w:pPr>
          </w:p>
        </w:tc>
      </w:tr>
      <w:tr w14:paraId="1F06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4" w:type="pct"/>
            <w:vAlign w:val="center"/>
          </w:tcPr>
          <w:p w14:paraId="329FA8FE">
            <w:pPr>
              <w:adjustRightInd w:val="0"/>
              <w:snapToGrid w:val="0"/>
              <w:spacing w:line="360" w:lineRule="auto"/>
              <w:jc w:val="center"/>
              <w:rPr>
                <w:rFonts w:ascii="宋体" w:hAnsi="宋体" w:cs="宋体"/>
                <w:szCs w:val="21"/>
              </w:rPr>
            </w:pPr>
          </w:p>
        </w:tc>
        <w:tc>
          <w:tcPr>
            <w:tcW w:w="692" w:type="pct"/>
            <w:vAlign w:val="center"/>
          </w:tcPr>
          <w:p w14:paraId="3222E095">
            <w:pPr>
              <w:adjustRightInd w:val="0"/>
              <w:snapToGrid w:val="0"/>
              <w:spacing w:line="360" w:lineRule="auto"/>
              <w:jc w:val="center"/>
              <w:rPr>
                <w:rFonts w:ascii="宋体" w:hAnsi="宋体" w:cs="宋体"/>
                <w:szCs w:val="21"/>
              </w:rPr>
            </w:pPr>
          </w:p>
        </w:tc>
        <w:tc>
          <w:tcPr>
            <w:tcW w:w="1068" w:type="pct"/>
            <w:vAlign w:val="center"/>
          </w:tcPr>
          <w:p w14:paraId="7F0E7277">
            <w:pPr>
              <w:adjustRightInd w:val="0"/>
              <w:snapToGrid w:val="0"/>
              <w:spacing w:line="360" w:lineRule="auto"/>
              <w:jc w:val="center"/>
              <w:rPr>
                <w:rFonts w:ascii="宋体" w:hAnsi="宋体" w:cs="宋体"/>
                <w:szCs w:val="21"/>
              </w:rPr>
            </w:pPr>
          </w:p>
        </w:tc>
        <w:tc>
          <w:tcPr>
            <w:tcW w:w="1069" w:type="pct"/>
            <w:vAlign w:val="center"/>
          </w:tcPr>
          <w:p w14:paraId="684A443A">
            <w:pPr>
              <w:adjustRightInd w:val="0"/>
              <w:snapToGrid w:val="0"/>
              <w:spacing w:line="360" w:lineRule="auto"/>
              <w:jc w:val="center"/>
              <w:rPr>
                <w:rFonts w:ascii="宋体" w:hAnsi="宋体" w:cs="宋体"/>
                <w:szCs w:val="21"/>
              </w:rPr>
            </w:pPr>
          </w:p>
        </w:tc>
        <w:tc>
          <w:tcPr>
            <w:tcW w:w="1308" w:type="pct"/>
            <w:vAlign w:val="center"/>
          </w:tcPr>
          <w:p w14:paraId="04284ECC">
            <w:pPr>
              <w:adjustRightInd w:val="0"/>
              <w:snapToGrid w:val="0"/>
              <w:spacing w:line="360" w:lineRule="auto"/>
              <w:jc w:val="center"/>
              <w:rPr>
                <w:rFonts w:ascii="宋体" w:hAnsi="宋体" w:cs="宋体"/>
                <w:szCs w:val="21"/>
              </w:rPr>
            </w:pPr>
          </w:p>
        </w:tc>
        <w:tc>
          <w:tcPr>
            <w:tcW w:w="419" w:type="pct"/>
            <w:vAlign w:val="center"/>
          </w:tcPr>
          <w:p w14:paraId="1963A6E7">
            <w:pPr>
              <w:adjustRightInd w:val="0"/>
              <w:snapToGrid w:val="0"/>
              <w:spacing w:line="360" w:lineRule="auto"/>
              <w:jc w:val="center"/>
              <w:rPr>
                <w:rFonts w:ascii="宋体" w:hAnsi="宋体" w:cs="宋体"/>
                <w:szCs w:val="21"/>
              </w:rPr>
            </w:pPr>
          </w:p>
        </w:tc>
      </w:tr>
      <w:tr w14:paraId="10E7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4" w:type="pct"/>
            <w:vAlign w:val="center"/>
          </w:tcPr>
          <w:p w14:paraId="5D59E923">
            <w:pPr>
              <w:adjustRightInd w:val="0"/>
              <w:snapToGrid w:val="0"/>
              <w:spacing w:line="360" w:lineRule="auto"/>
              <w:jc w:val="center"/>
              <w:rPr>
                <w:rFonts w:ascii="宋体" w:hAnsi="宋体" w:cs="宋体"/>
                <w:szCs w:val="21"/>
              </w:rPr>
            </w:pPr>
          </w:p>
        </w:tc>
        <w:tc>
          <w:tcPr>
            <w:tcW w:w="692" w:type="pct"/>
            <w:vAlign w:val="center"/>
          </w:tcPr>
          <w:p w14:paraId="5D51C425">
            <w:pPr>
              <w:adjustRightInd w:val="0"/>
              <w:snapToGrid w:val="0"/>
              <w:spacing w:line="360" w:lineRule="auto"/>
              <w:jc w:val="center"/>
              <w:rPr>
                <w:rFonts w:ascii="宋体" w:hAnsi="宋体" w:cs="宋体"/>
                <w:szCs w:val="21"/>
              </w:rPr>
            </w:pPr>
          </w:p>
        </w:tc>
        <w:tc>
          <w:tcPr>
            <w:tcW w:w="1068" w:type="pct"/>
            <w:vAlign w:val="center"/>
          </w:tcPr>
          <w:p w14:paraId="24DEB6E1">
            <w:pPr>
              <w:adjustRightInd w:val="0"/>
              <w:snapToGrid w:val="0"/>
              <w:spacing w:line="360" w:lineRule="auto"/>
              <w:jc w:val="center"/>
              <w:rPr>
                <w:rFonts w:ascii="宋体" w:hAnsi="宋体" w:cs="宋体"/>
                <w:szCs w:val="21"/>
              </w:rPr>
            </w:pPr>
          </w:p>
        </w:tc>
        <w:tc>
          <w:tcPr>
            <w:tcW w:w="1069" w:type="pct"/>
            <w:vAlign w:val="center"/>
          </w:tcPr>
          <w:p w14:paraId="0F1A9DBF">
            <w:pPr>
              <w:adjustRightInd w:val="0"/>
              <w:snapToGrid w:val="0"/>
              <w:spacing w:line="360" w:lineRule="auto"/>
              <w:jc w:val="center"/>
              <w:rPr>
                <w:rFonts w:ascii="宋体" w:hAnsi="宋体" w:cs="宋体"/>
                <w:szCs w:val="21"/>
              </w:rPr>
            </w:pPr>
          </w:p>
        </w:tc>
        <w:tc>
          <w:tcPr>
            <w:tcW w:w="1308" w:type="pct"/>
            <w:vAlign w:val="center"/>
          </w:tcPr>
          <w:p w14:paraId="0B227138">
            <w:pPr>
              <w:adjustRightInd w:val="0"/>
              <w:snapToGrid w:val="0"/>
              <w:spacing w:line="360" w:lineRule="auto"/>
              <w:jc w:val="center"/>
              <w:rPr>
                <w:rFonts w:ascii="宋体" w:hAnsi="宋体" w:cs="宋体"/>
                <w:szCs w:val="21"/>
              </w:rPr>
            </w:pPr>
          </w:p>
        </w:tc>
        <w:tc>
          <w:tcPr>
            <w:tcW w:w="419" w:type="pct"/>
            <w:vAlign w:val="center"/>
          </w:tcPr>
          <w:p w14:paraId="435E3A19">
            <w:pPr>
              <w:adjustRightInd w:val="0"/>
              <w:snapToGrid w:val="0"/>
              <w:spacing w:line="360" w:lineRule="auto"/>
              <w:jc w:val="center"/>
              <w:rPr>
                <w:rFonts w:ascii="宋体" w:hAnsi="宋体" w:cs="宋体"/>
                <w:szCs w:val="21"/>
              </w:rPr>
            </w:pPr>
          </w:p>
        </w:tc>
      </w:tr>
      <w:tr w14:paraId="7D62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4" w:type="pct"/>
            <w:vAlign w:val="center"/>
          </w:tcPr>
          <w:p w14:paraId="24B9F8B5">
            <w:pPr>
              <w:adjustRightInd w:val="0"/>
              <w:snapToGrid w:val="0"/>
              <w:spacing w:line="360" w:lineRule="auto"/>
              <w:jc w:val="center"/>
              <w:rPr>
                <w:rFonts w:ascii="宋体" w:hAnsi="宋体" w:cs="宋体"/>
                <w:szCs w:val="21"/>
              </w:rPr>
            </w:pPr>
          </w:p>
        </w:tc>
        <w:tc>
          <w:tcPr>
            <w:tcW w:w="692" w:type="pct"/>
            <w:vAlign w:val="center"/>
          </w:tcPr>
          <w:p w14:paraId="0D86FD4A">
            <w:pPr>
              <w:adjustRightInd w:val="0"/>
              <w:snapToGrid w:val="0"/>
              <w:spacing w:line="360" w:lineRule="auto"/>
              <w:jc w:val="center"/>
              <w:rPr>
                <w:rFonts w:ascii="宋体" w:hAnsi="宋体" w:cs="宋体"/>
                <w:szCs w:val="21"/>
              </w:rPr>
            </w:pPr>
          </w:p>
        </w:tc>
        <w:tc>
          <w:tcPr>
            <w:tcW w:w="1068" w:type="pct"/>
            <w:vAlign w:val="center"/>
          </w:tcPr>
          <w:p w14:paraId="0EAFC8F1">
            <w:pPr>
              <w:adjustRightInd w:val="0"/>
              <w:snapToGrid w:val="0"/>
              <w:spacing w:line="360" w:lineRule="auto"/>
              <w:jc w:val="center"/>
              <w:rPr>
                <w:rFonts w:ascii="宋体" w:hAnsi="宋体" w:cs="宋体"/>
                <w:szCs w:val="21"/>
              </w:rPr>
            </w:pPr>
          </w:p>
        </w:tc>
        <w:tc>
          <w:tcPr>
            <w:tcW w:w="1069" w:type="pct"/>
            <w:vAlign w:val="center"/>
          </w:tcPr>
          <w:p w14:paraId="08BC7CDA">
            <w:pPr>
              <w:adjustRightInd w:val="0"/>
              <w:snapToGrid w:val="0"/>
              <w:spacing w:line="360" w:lineRule="auto"/>
              <w:jc w:val="center"/>
              <w:rPr>
                <w:rFonts w:ascii="宋体" w:hAnsi="宋体" w:cs="宋体"/>
                <w:szCs w:val="21"/>
              </w:rPr>
            </w:pPr>
          </w:p>
        </w:tc>
        <w:tc>
          <w:tcPr>
            <w:tcW w:w="1308" w:type="pct"/>
            <w:vAlign w:val="center"/>
          </w:tcPr>
          <w:p w14:paraId="420E6C9F">
            <w:pPr>
              <w:adjustRightInd w:val="0"/>
              <w:snapToGrid w:val="0"/>
              <w:spacing w:line="360" w:lineRule="auto"/>
              <w:jc w:val="center"/>
              <w:rPr>
                <w:rFonts w:ascii="宋体" w:hAnsi="宋体" w:cs="宋体"/>
                <w:szCs w:val="21"/>
              </w:rPr>
            </w:pPr>
          </w:p>
        </w:tc>
        <w:tc>
          <w:tcPr>
            <w:tcW w:w="419" w:type="pct"/>
            <w:vAlign w:val="center"/>
          </w:tcPr>
          <w:p w14:paraId="3E69D6CB">
            <w:pPr>
              <w:adjustRightInd w:val="0"/>
              <w:snapToGrid w:val="0"/>
              <w:spacing w:line="360" w:lineRule="auto"/>
              <w:jc w:val="center"/>
              <w:rPr>
                <w:rFonts w:ascii="宋体" w:hAnsi="宋体" w:cs="宋体"/>
                <w:szCs w:val="21"/>
              </w:rPr>
            </w:pPr>
          </w:p>
        </w:tc>
      </w:tr>
    </w:tbl>
    <w:p w14:paraId="354FD63C">
      <w:pPr>
        <w:tabs>
          <w:tab w:val="left" w:pos="1800"/>
          <w:tab w:val="left" w:pos="5580"/>
        </w:tabs>
        <w:spacing w:line="360" w:lineRule="auto"/>
        <w:jc w:val="left"/>
        <w:rPr>
          <w:rFonts w:ascii="宋体" w:hAnsi="宋体" w:cs="宋体"/>
          <w:szCs w:val="21"/>
        </w:rPr>
      </w:pPr>
    </w:p>
    <w:p w14:paraId="52DA78DD">
      <w:pPr>
        <w:tabs>
          <w:tab w:val="left" w:pos="1800"/>
          <w:tab w:val="left" w:pos="5580"/>
        </w:tabs>
        <w:spacing w:line="360" w:lineRule="auto"/>
        <w:jc w:val="left"/>
        <w:rPr>
          <w:rFonts w:ascii="宋体" w:hAnsi="宋体" w:cs="宋体"/>
          <w:szCs w:val="21"/>
        </w:rPr>
      </w:pPr>
      <w:r>
        <w:rPr>
          <w:rFonts w:hint="eastAsia" w:ascii="宋体" w:hAnsi="宋体" w:cs="宋体"/>
          <w:szCs w:val="21"/>
        </w:rPr>
        <w:t>注：</w:t>
      </w:r>
    </w:p>
    <w:p w14:paraId="225B918D">
      <w:pPr>
        <w:tabs>
          <w:tab w:val="left" w:pos="1800"/>
          <w:tab w:val="left" w:pos="5580"/>
        </w:tabs>
        <w:spacing w:line="360" w:lineRule="auto"/>
        <w:jc w:val="left"/>
        <w:rPr>
          <w:rFonts w:ascii="宋体" w:hAnsi="宋体" w:cs="宋体"/>
          <w:szCs w:val="21"/>
        </w:rPr>
      </w:pPr>
      <w:r>
        <w:rPr>
          <w:rFonts w:hint="eastAsia" w:ascii="宋体" w:hAnsi="宋体" w:cs="宋体"/>
          <w:szCs w:val="21"/>
        </w:rPr>
        <w:t>1. 对合同条款中的所有要求，除本表所列明的所有偏离外，均视作供应商已对之理解和响应。</w:t>
      </w:r>
    </w:p>
    <w:p w14:paraId="2DEB8AD7">
      <w:pPr>
        <w:tabs>
          <w:tab w:val="left" w:pos="1800"/>
          <w:tab w:val="left" w:pos="5580"/>
        </w:tabs>
        <w:spacing w:line="360" w:lineRule="auto"/>
        <w:jc w:val="left"/>
        <w:rPr>
          <w:rFonts w:ascii="宋体" w:hAnsi="宋体" w:cs="宋体"/>
          <w:szCs w:val="21"/>
        </w:rPr>
      </w:pPr>
      <w:r>
        <w:rPr>
          <w:rFonts w:hint="eastAsia" w:ascii="宋体" w:hAnsi="宋体" w:cs="宋体"/>
          <w:szCs w:val="21"/>
        </w:rPr>
        <w:t>2. “偏离情况”列应据实填写“正偏离”或“负偏离”或“无偏离”。</w:t>
      </w:r>
    </w:p>
    <w:p w14:paraId="403A31EC">
      <w:pPr>
        <w:spacing w:line="360" w:lineRule="auto"/>
        <w:rPr>
          <w:rFonts w:ascii="宋体" w:hAnsi="宋体" w:cs="宋体"/>
          <w:szCs w:val="21"/>
        </w:rPr>
      </w:pPr>
    </w:p>
    <w:p w14:paraId="139A0015">
      <w:pPr>
        <w:autoSpaceDE w:val="0"/>
        <w:autoSpaceDN w:val="0"/>
        <w:adjustRightInd w:val="0"/>
        <w:snapToGrid w:val="0"/>
        <w:spacing w:before="25" w:after="25" w:line="360" w:lineRule="auto"/>
        <w:rPr>
          <w:rFonts w:ascii="宋体" w:hAnsi="宋体" w:cs="宋体"/>
          <w:szCs w:val="21"/>
          <w:lang w:val="zh-CN"/>
        </w:rPr>
      </w:pPr>
      <w:r>
        <w:rPr>
          <w:rFonts w:hint="eastAsia" w:ascii="宋体" w:hAnsi="宋体" w:cs="宋体"/>
          <w:szCs w:val="21"/>
          <w:lang w:val="zh-CN"/>
        </w:rPr>
        <w:t xml:space="preserve">                      </w:t>
      </w:r>
    </w:p>
    <w:p w14:paraId="1601D4D6">
      <w:pPr>
        <w:autoSpaceDE w:val="0"/>
        <w:autoSpaceDN w:val="0"/>
        <w:adjustRightInd w:val="0"/>
        <w:snapToGrid w:val="0"/>
        <w:spacing w:before="25" w:after="25" w:line="360" w:lineRule="auto"/>
        <w:rPr>
          <w:rFonts w:ascii="宋体" w:hAnsi="宋体" w:cs="宋体"/>
          <w:szCs w:val="21"/>
          <w:lang w:val="zh-CN"/>
        </w:rPr>
      </w:pPr>
      <w:r>
        <w:rPr>
          <w:rFonts w:hint="eastAsia" w:ascii="宋体" w:hAnsi="宋体" w:cs="宋体"/>
          <w:szCs w:val="21"/>
        </w:rPr>
        <w:t>投标人名称（加盖公章）</w:t>
      </w:r>
      <w:r>
        <w:rPr>
          <w:rFonts w:hint="eastAsia" w:ascii="宋体" w:hAnsi="宋体" w:cs="宋体"/>
          <w:szCs w:val="21"/>
          <w:lang w:val="zh-CN"/>
        </w:rPr>
        <w:t>：    ____________</w:t>
      </w:r>
    </w:p>
    <w:p w14:paraId="5F4ED9DA">
      <w:pPr>
        <w:autoSpaceDE w:val="0"/>
        <w:autoSpaceDN w:val="0"/>
        <w:adjustRightInd w:val="0"/>
        <w:snapToGrid w:val="0"/>
        <w:spacing w:before="25" w:after="25" w:line="360" w:lineRule="auto"/>
        <w:rPr>
          <w:rFonts w:ascii="宋体" w:hAnsi="宋体" w:cs="宋体"/>
          <w:szCs w:val="21"/>
          <w:lang w:val="zh-CN"/>
        </w:rPr>
      </w:pPr>
      <w:r>
        <w:rPr>
          <w:rFonts w:hint="eastAsia" w:ascii="宋体" w:hAnsi="宋体" w:cs="宋体"/>
          <w:szCs w:val="21"/>
        </w:rPr>
        <w:t xml:space="preserve">日期：_____年______月______日   </w:t>
      </w:r>
    </w:p>
    <w:p w14:paraId="6F085E4D">
      <w:pPr>
        <w:spacing w:line="360" w:lineRule="auto"/>
        <w:jc w:val="center"/>
        <w:outlineLvl w:val="2"/>
        <w:rPr>
          <w:rFonts w:ascii="宋体" w:hAnsi="宋体" w:cs="宋体"/>
          <w:szCs w:val="21"/>
        </w:rPr>
      </w:pPr>
      <w:r>
        <w:rPr>
          <w:rFonts w:hint="eastAsia" w:ascii="宋体" w:hAnsi="宋体" w:cs="宋体"/>
          <w:szCs w:val="21"/>
        </w:rPr>
        <w:br w:type="page"/>
      </w:r>
      <w:bookmarkStart w:id="978" w:name="_Toc166771750"/>
      <w:r>
        <w:rPr>
          <w:rFonts w:hint="eastAsia" w:ascii="宋体" w:hAnsi="宋体" w:cs="宋体"/>
          <w:b/>
          <w:bCs/>
          <w:szCs w:val="21"/>
        </w:rPr>
        <w:t xml:space="preserve">6  </w:t>
      </w:r>
      <w:bookmarkEnd w:id="964"/>
      <w:bookmarkEnd w:id="965"/>
      <w:bookmarkEnd w:id="966"/>
      <w:bookmarkEnd w:id="967"/>
      <w:bookmarkEnd w:id="968"/>
      <w:bookmarkEnd w:id="969"/>
      <w:bookmarkEnd w:id="970"/>
      <w:bookmarkEnd w:id="971"/>
      <w:bookmarkEnd w:id="972"/>
      <w:bookmarkEnd w:id="973"/>
      <w:bookmarkEnd w:id="974"/>
      <w:bookmarkEnd w:id="975"/>
      <w:bookmarkEnd w:id="976"/>
      <w:r>
        <w:rPr>
          <w:rFonts w:hint="eastAsia" w:ascii="宋体" w:hAnsi="宋体" w:cs="宋体"/>
          <w:b/>
          <w:bCs/>
          <w:szCs w:val="21"/>
        </w:rPr>
        <w:t>采购需求偏离表（实质性格式）</w:t>
      </w:r>
      <w:bookmarkEnd w:id="978"/>
    </w:p>
    <w:p w14:paraId="2F16B592">
      <w:pPr>
        <w:tabs>
          <w:tab w:val="left" w:pos="1800"/>
          <w:tab w:val="left" w:pos="5580"/>
        </w:tabs>
        <w:spacing w:line="360" w:lineRule="auto"/>
        <w:ind w:firstLine="315" w:firstLineChars="150"/>
        <w:jc w:val="left"/>
        <w:rPr>
          <w:rFonts w:ascii="宋体" w:hAnsi="宋体" w:cs="宋体"/>
          <w:szCs w:val="21"/>
        </w:rPr>
      </w:pPr>
    </w:p>
    <w:p w14:paraId="154076C9">
      <w:pPr>
        <w:tabs>
          <w:tab w:val="left" w:pos="1800"/>
          <w:tab w:val="left" w:pos="5580"/>
        </w:tabs>
        <w:spacing w:line="360" w:lineRule="auto"/>
        <w:ind w:firstLine="315" w:firstLineChars="150"/>
        <w:jc w:val="left"/>
        <w:rPr>
          <w:rFonts w:ascii="宋体" w:hAnsi="宋体" w:cs="宋体"/>
          <w:szCs w:val="21"/>
          <w:u w:val="single"/>
        </w:rPr>
      </w:pPr>
      <w:r>
        <w:rPr>
          <w:rFonts w:hint="eastAsia" w:ascii="宋体" w:hAnsi="宋体" w:cs="宋体"/>
          <w:szCs w:val="21"/>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534"/>
        <w:gridCol w:w="1517"/>
        <w:gridCol w:w="1941"/>
        <w:gridCol w:w="1875"/>
        <w:gridCol w:w="1009"/>
      </w:tblGrid>
      <w:tr w14:paraId="07CA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519C134">
            <w:pPr>
              <w:adjustRightInd w:val="0"/>
              <w:snapToGrid w:val="0"/>
              <w:spacing w:line="360" w:lineRule="auto"/>
              <w:jc w:val="center"/>
              <w:rPr>
                <w:rFonts w:ascii="宋体" w:hAnsi="宋体" w:cs="宋体"/>
                <w:szCs w:val="21"/>
              </w:rPr>
            </w:pPr>
            <w:r>
              <w:rPr>
                <w:rFonts w:hint="eastAsia" w:ascii="宋体" w:hAnsi="宋体" w:cs="宋体"/>
                <w:szCs w:val="21"/>
              </w:rPr>
              <w:t>序号</w:t>
            </w:r>
          </w:p>
        </w:tc>
        <w:tc>
          <w:tcPr>
            <w:tcW w:w="2534" w:type="dxa"/>
            <w:vAlign w:val="center"/>
          </w:tcPr>
          <w:p w14:paraId="2815CCF8">
            <w:pPr>
              <w:adjustRightInd w:val="0"/>
              <w:snapToGrid w:val="0"/>
              <w:spacing w:line="360" w:lineRule="auto"/>
              <w:jc w:val="center"/>
              <w:rPr>
                <w:rFonts w:ascii="宋体" w:hAnsi="宋体" w:cs="宋体"/>
                <w:szCs w:val="21"/>
              </w:rPr>
            </w:pPr>
            <w:r>
              <w:rPr>
                <w:rFonts w:hint="eastAsia" w:ascii="宋体" w:hAnsi="宋体" w:cs="宋体"/>
                <w:szCs w:val="21"/>
              </w:rPr>
              <w:t>招标文件条目号(页码)</w:t>
            </w:r>
          </w:p>
        </w:tc>
        <w:tc>
          <w:tcPr>
            <w:tcW w:w="1517" w:type="dxa"/>
            <w:vAlign w:val="center"/>
          </w:tcPr>
          <w:p w14:paraId="67652134">
            <w:pPr>
              <w:adjustRightInd w:val="0"/>
              <w:snapToGrid w:val="0"/>
              <w:spacing w:line="360" w:lineRule="auto"/>
              <w:jc w:val="center"/>
              <w:rPr>
                <w:rFonts w:ascii="宋体" w:hAnsi="宋体" w:cs="宋体"/>
                <w:szCs w:val="21"/>
              </w:rPr>
            </w:pPr>
            <w:r>
              <w:rPr>
                <w:rFonts w:hint="eastAsia" w:ascii="宋体" w:hAnsi="宋体" w:cs="宋体"/>
                <w:szCs w:val="21"/>
              </w:rPr>
              <w:t>招标文件要求</w:t>
            </w:r>
          </w:p>
        </w:tc>
        <w:tc>
          <w:tcPr>
            <w:tcW w:w="1941" w:type="dxa"/>
            <w:vAlign w:val="center"/>
          </w:tcPr>
          <w:p w14:paraId="2DB7C34D">
            <w:pPr>
              <w:adjustRightInd w:val="0"/>
              <w:snapToGrid w:val="0"/>
              <w:spacing w:line="360" w:lineRule="auto"/>
              <w:jc w:val="center"/>
              <w:rPr>
                <w:rFonts w:ascii="宋体" w:hAnsi="宋体" w:cs="宋体"/>
                <w:szCs w:val="21"/>
              </w:rPr>
            </w:pPr>
            <w:r>
              <w:rPr>
                <w:rFonts w:hint="eastAsia" w:ascii="宋体" w:hAnsi="宋体" w:cs="宋体"/>
                <w:szCs w:val="21"/>
              </w:rPr>
              <w:t>投标响应内容</w:t>
            </w:r>
          </w:p>
        </w:tc>
        <w:tc>
          <w:tcPr>
            <w:tcW w:w="1875" w:type="dxa"/>
            <w:vAlign w:val="center"/>
          </w:tcPr>
          <w:p w14:paraId="7DCC1AAA">
            <w:pPr>
              <w:adjustRightInd w:val="0"/>
              <w:snapToGrid w:val="0"/>
              <w:spacing w:line="360" w:lineRule="auto"/>
              <w:jc w:val="center"/>
              <w:rPr>
                <w:rFonts w:ascii="宋体" w:hAnsi="宋体" w:cs="宋体"/>
                <w:szCs w:val="21"/>
              </w:rPr>
            </w:pPr>
            <w:r>
              <w:rPr>
                <w:rFonts w:hint="eastAsia" w:ascii="宋体" w:hAnsi="宋体" w:cs="宋体"/>
                <w:szCs w:val="21"/>
              </w:rPr>
              <w:t>偏离情况</w:t>
            </w:r>
          </w:p>
        </w:tc>
        <w:tc>
          <w:tcPr>
            <w:tcW w:w="1009" w:type="dxa"/>
            <w:vAlign w:val="center"/>
          </w:tcPr>
          <w:p w14:paraId="1A27E6B8">
            <w:pPr>
              <w:adjustRightInd w:val="0"/>
              <w:snapToGrid w:val="0"/>
              <w:spacing w:line="360" w:lineRule="auto"/>
              <w:jc w:val="center"/>
              <w:rPr>
                <w:rFonts w:ascii="宋体" w:hAnsi="宋体" w:cs="宋体"/>
                <w:szCs w:val="21"/>
              </w:rPr>
            </w:pPr>
            <w:r>
              <w:rPr>
                <w:rFonts w:hint="eastAsia" w:ascii="宋体" w:hAnsi="宋体" w:cs="宋体"/>
                <w:szCs w:val="21"/>
              </w:rPr>
              <w:t>说明</w:t>
            </w:r>
          </w:p>
        </w:tc>
      </w:tr>
      <w:tr w14:paraId="046C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BAD5A8D">
            <w:pPr>
              <w:adjustRightInd w:val="0"/>
              <w:snapToGrid w:val="0"/>
              <w:spacing w:line="360" w:lineRule="auto"/>
              <w:jc w:val="center"/>
              <w:rPr>
                <w:rFonts w:ascii="宋体" w:hAnsi="宋体" w:cs="宋体"/>
                <w:szCs w:val="21"/>
              </w:rPr>
            </w:pPr>
          </w:p>
        </w:tc>
        <w:tc>
          <w:tcPr>
            <w:tcW w:w="2534" w:type="dxa"/>
            <w:vAlign w:val="center"/>
          </w:tcPr>
          <w:p w14:paraId="1477831B">
            <w:pPr>
              <w:adjustRightInd w:val="0"/>
              <w:snapToGrid w:val="0"/>
              <w:spacing w:line="360" w:lineRule="auto"/>
              <w:jc w:val="center"/>
              <w:rPr>
                <w:rFonts w:ascii="宋体" w:hAnsi="宋体" w:cs="宋体"/>
                <w:szCs w:val="21"/>
              </w:rPr>
            </w:pPr>
          </w:p>
        </w:tc>
        <w:tc>
          <w:tcPr>
            <w:tcW w:w="1517" w:type="dxa"/>
            <w:vAlign w:val="center"/>
          </w:tcPr>
          <w:p w14:paraId="47ED58E8">
            <w:pPr>
              <w:adjustRightInd w:val="0"/>
              <w:snapToGrid w:val="0"/>
              <w:spacing w:line="360" w:lineRule="auto"/>
              <w:jc w:val="center"/>
              <w:rPr>
                <w:rFonts w:ascii="宋体" w:hAnsi="宋体" w:cs="宋体"/>
                <w:szCs w:val="21"/>
              </w:rPr>
            </w:pPr>
          </w:p>
        </w:tc>
        <w:tc>
          <w:tcPr>
            <w:tcW w:w="1941" w:type="dxa"/>
            <w:vAlign w:val="center"/>
          </w:tcPr>
          <w:p w14:paraId="77789BA9">
            <w:pPr>
              <w:adjustRightInd w:val="0"/>
              <w:snapToGrid w:val="0"/>
              <w:spacing w:line="360" w:lineRule="auto"/>
              <w:jc w:val="center"/>
              <w:rPr>
                <w:rFonts w:ascii="宋体" w:hAnsi="宋体" w:cs="宋体"/>
                <w:szCs w:val="21"/>
              </w:rPr>
            </w:pPr>
          </w:p>
        </w:tc>
        <w:tc>
          <w:tcPr>
            <w:tcW w:w="1875" w:type="dxa"/>
            <w:vAlign w:val="center"/>
          </w:tcPr>
          <w:p w14:paraId="68F8AB5C">
            <w:pPr>
              <w:adjustRightInd w:val="0"/>
              <w:snapToGrid w:val="0"/>
              <w:spacing w:line="360" w:lineRule="auto"/>
              <w:jc w:val="center"/>
              <w:rPr>
                <w:rFonts w:ascii="宋体" w:hAnsi="宋体" w:cs="宋体"/>
                <w:szCs w:val="21"/>
              </w:rPr>
            </w:pPr>
          </w:p>
        </w:tc>
        <w:tc>
          <w:tcPr>
            <w:tcW w:w="1009" w:type="dxa"/>
            <w:vAlign w:val="center"/>
          </w:tcPr>
          <w:p w14:paraId="26D2EA20">
            <w:pPr>
              <w:adjustRightInd w:val="0"/>
              <w:snapToGrid w:val="0"/>
              <w:spacing w:line="360" w:lineRule="auto"/>
              <w:jc w:val="center"/>
              <w:rPr>
                <w:rFonts w:ascii="宋体" w:hAnsi="宋体" w:cs="宋体"/>
                <w:szCs w:val="21"/>
              </w:rPr>
            </w:pPr>
          </w:p>
        </w:tc>
      </w:tr>
      <w:tr w14:paraId="73D8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0B9850">
            <w:pPr>
              <w:adjustRightInd w:val="0"/>
              <w:snapToGrid w:val="0"/>
              <w:spacing w:line="360" w:lineRule="auto"/>
              <w:jc w:val="center"/>
              <w:rPr>
                <w:rFonts w:ascii="宋体" w:hAnsi="宋体" w:cs="宋体"/>
                <w:szCs w:val="21"/>
              </w:rPr>
            </w:pPr>
          </w:p>
        </w:tc>
        <w:tc>
          <w:tcPr>
            <w:tcW w:w="2534" w:type="dxa"/>
            <w:vAlign w:val="center"/>
          </w:tcPr>
          <w:p w14:paraId="5BDF0AC7">
            <w:pPr>
              <w:adjustRightInd w:val="0"/>
              <w:snapToGrid w:val="0"/>
              <w:spacing w:line="360" w:lineRule="auto"/>
              <w:jc w:val="center"/>
              <w:rPr>
                <w:rFonts w:ascii="宋体" w:hAnsi="宋体" w:cs="宋体"/>
                <w:szCs w:val="21"/>
              </w:rPr>
            </w:pPr>
          </w:p>
        </w:tc>
        <w:tc>
          <w:tcPr>
            <w:tcW w:w="1517" w:type="dxa"/>
            <w:vAlign w:val="center"/>
          </w:tcPr>
          <w:p w14:paraId="16AD6CB5">
            <w:pPr>
              <w:adjustRightInd w:val="0"/>
              <w:snapToGrid w:val="0"/>
              <w:spacing w:line="360" w:lineRule="auto"/>
              <w:jc w:val="center"/>
              <w:rPr>
                <w:rFonts w:ascii="宋体" w:hAnsi="宋体" w:cs="宋体"/>
                <w:szCs w:val="21"/>
              </w:rPr>
            </w:pPr>
          </w:p>
        </w:tc>
        <w:tc>
          <w:tcPr>
            <w:tcW w:w="1941" w:type="dxa"/>
            <w:vAlign w:val="center"/>
          </w:tcPr>
          <w:p w14:paraId="16300B43">
            <w:pPr>
              <w:adjustRightInd w:val="0"/>
              <w:snapToGrid w:val="0"/>
              <w:spacing w:line="360" w:lineRule="auto"/>
              <w:jc w:val="center"/>
              <w:rPr>
                <w:rFonts w:ascii="宋体" w:hAnsi="宋体" w:cs="宋体"/>
                <w:szCs w:val="21"/>
              </w:rPr>
            </w:pPr>
          </w:p>
        </w:tc>
        <w:tc>
          <w:tcPr>
            <w:tcW w:w="1875" w:type="dxa"/>
            <w:vAlign w:val="center"/>
          </w:tcPr>
          <w:p w14:paraId="4C2CC2F6">
            <w:pPr>
              <w:adjustRightInd w:val="0"/>
              <w:snapToGrid w:val="0"/>
              <w:spacing w:line="360" w:lineRule="auto"/>
              <w:jc w:val="center"/>
              <w:rPr>
                <w:rFonts w:ascii="宋体" w:hAnsi="宋体" w:cs="宋体"/>
                <w:szCs w:val="21"/>
              </w:rPr>
            </w:pPr>
          </w:p>
        </w:tc>
        <w:tc>
          <w:tcPr>
            <w:tcW w:w="1009" w:type="dxa"/>
            <w:vAlign w:val="center"/>
          </w:tcPr>
          <w:p w14:paraId="6C4024FE">
            <w:pPr>
              <w:adjustRightInd w:val="0"/>
              <w:snapToGrid w:val="0"/>
              <w:spacing w:line="360" w:lineRule="auto"/>
              <w:jc w:val="center"/>
              <w:rPr>
                <w:rFonts w:ascii="宋体" w:hAnsi="宋体" w:cs="宋体"/>
                <w:szCs w:val="21"/>
              </w:rPr>
            </w:pPr>
          </w:p>
        </w:tc>
      </w:tr>
      <w:tr w14:paraId="72B0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144E462">
            <w:pPr>
              <w:adjustRightInd w:val="0"/>
              <w:snapToGrid w:val="0"/>
              <w:spacing w:line="360" w:lineRule="auto"/>
              <w:jc w:val="center"/>
              <w:rPr>
                <w:rFonts w:ascii="宋体" w:hAnsi="宋体" w:cs="宋体"/>
                <w:szCs w:val="21"/>
              </w:rPr>
            </w:pPr>
          </w:p>
        </w:tc>
        <w:tc>
          <w:tcPr>
            <w:tcW w:w="2534" w:type="dxa"/>
            <w:vAlign w:val="center"/>
          </w:tcPr>
          <w:p w14:paraId="0AFA6889">
            <w:pPr>
              <w:adjustRightInd w:val="0"/>
              <w:snapToGrid w:val="0"/>
              <w:spacing w:line="360" w:lineRule="auto"/>
              <w:jc w:val="center"/>
              <w:rPr>
                <w:rFonts w:ascii="宋体" w:hAnsi="宋体" w:cs="宋体"/>
                <w:szCs w:val="21"/>
              </w:rPr>
            </w:pPr>
          </w:p>
        </w:tc>
        <w:tc>
          <w:tcPr>
            <w:tcW w:w="1517" w:type="dxa"/>
            <w:vAlign w:val="center"/>
          </w:tcPr>
          <w:p w14:paraId="4388F695">
            <w:pPr>
              <w:adjustRightInd w:val="0"/>
              <w:snapToGrid w:val="0"/>
              <w:spacing w:line="360" w:lineRule="auto"/>
              <w:jc w:val="center"/>
              <w:rPr>
                <w:rFonts w:ascii="宋体" w:hAnsi="宋体" w:cs="宋体"/>
                <w:szCs w:val="21"/>
              </w:rPr>
            </w:pPr>
          </w:p>
        </w:tc>
        <w:tc>
          <w:tcPr>
            <w:tcW w:w="1941" w:type="dxa"/>
            <w:vAlign w:val="center"/>
          </w:tcPr>
          <w:p w14:paraId="78688F69">
            <w:pPr>
              <w:adjustRightInd w:val="0"/>
              <w:snapToGrid w:val="0"/>
              <w:spacing w:line="360" w:lineRule="auto"/>
              <w:jc w:val="center"/>
              <w:rPr>
                <w:rFonts w:ascii="宋体" w:hAnsi="宋体" w:cs="宋体"/>
                <w:szCs w:val="21"/>
              </w:rPr>
            </w:pPr>
          </w:p>
        </w:tc>
        <w:tc>
          <w:tcPr>
            <w:tcW w:w="1875" w:type="dxa"/>
            <w:vAlign w:val="center"/>
          </w:tcPr>
          <w:p w14:paraId="5E52B4D1">
            <w:pPr>
              <w:adjustRightInd w:val="0"/>
              <w:snapToGrid w:val="0"/>
              <w:spacing w:line="360" w:lineRule="auto"/>
              <w:jc w:val="center"/>
              <w:rPr>
                <w:rFonts w:ascii="宋体" w:hAnsi="宋体" w:cs="宋体"/>
                <w:szCs w:val="21"/>
              </w:rPr>
            </w:pPr>
          </w:p>
        </w:tc>
        <w:tc>
          <w:tcPr>
            <w:tcW w:w="1009" w:type="dxa"/>
            <w:vAlign w:val="center"/>
          </w:tcPr>
          <w:p w14:paraId="25EF9191">
            <w:pPr>
              <w:adjustRightInd w:val="0"/>
              <w:snapToGrid w:val="0"/>
              <w:spacing w:line="360" w:lineRule="auto"/>
              <w:jc w:val="center"/>
              <w:rPr>
                <w:rFonts w:ascii="宋体" w:hAnsi="宋体" w:cs="宋体"/>
                <w:szCs w:val="21"/>
              </w:rPr>
            </w:pPr>
          </w:p>
        </w:tc>
      </w:tr>
      <w:tr w14:paraId="3341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E60F23">
            <w:pPr>
              <w:adjustRightInd w:val="0"/>
              <w:snapToGrid w:val="0"/>
              <w:spacing w:line="360" w:lineRule="auto"/>
              <w:jc w:val="center"/>
              <w:rPr>
                <w:rFonts w:ascii="宋体" w:hAnsi="宋体" w:cs="宋体"/>
                <w:szCs w:val="21"/>
              </w:rPr>
            </w:pPr>
          </w:p>
        </w:tc>
        <w:tc>
          <w:tcPr>
            <w:tcW w:w="2534" w:type="dxa"/>
            <w:vAlign w:val="center"/>
          </w:tcPr>
          <w:p w14:paraId="39DFAF5F">
            <w:pPr>
              <w:adjustRightInd w:val="0"/>
              <w:snapToGrid w:val="0"/>
              <w:spacing w:line="360" w:lineRule="auto"/>
              <w:jc w:val="center"/>
              <w:rPr>
                <w:rFonts w:ascii="宋体" w:hAnsi="宋体" w:cs="宋体"/>
                <w:szCs w:val="21"/>
              </w:rPr>
            </w:pPr>
          </w:p>
        </w:tc>
        <w:tc>
          <w:tcPr>
            <w:tcW w:w="1517" w:type="dxa"/>
            <w:vAlign w:val="center"/>
          </w:tcPr>
          <w:p w14:paraId="55579A70">
            <w:pPr>
              <w:adjustRightInd w:val="0"/>
              <w:snapToGrid w:val="0"/>
              <w:spacing w:line="360" w:lineRule="auto"/>
              <w:jc w:val="center"/>
              <w:rPr>
                <w:rFonts w:ascii="宋体" w:hAnsi="宋体" w:cs="宋体"/>
                <w:szCs w:val="21"/>
              </w:rPr>
            </w:pPr>
          </w:p>
        </w:tc>
        <w:tc>
          <w:tcPr>
            <w:tcW w:w="1941" w:type="dxa"/>
            <w:vAlign w:val="center"/>
          </w:tcPr>
          <w:p w14:paraId="1CCCAD1B">
            <w:pPr>
              <w:adjustRightInd w:val="0"/>
              <w:snapToGrid w:val="0"/>
              <w:spacing w:line="360" w:lineRule="auto"/>
              <w:jc w:val="center"/>
              <w:rPr>
                <w:rFonts w:ascii="宋体" w:hAnsi="宋体" w:cs="宋体"/>
                <w:szCs w:val="21"/>
              </w:rPr>
            </w:pPr>
          </w:p>
        </w:tc>
        <w:tc>
          <w:tcPr>
            <w:tcW w:w="1875" w:type="dxa"/>
            <w:vAlign w:val="center"/>
          </w:tcPr>
          <w:p w14:paraId="7319A64B">
            <w:pPr>
              <w:adjustRightInd w:val="0"/>
              <w:snapToGrid w:val="0"/>
              <w:spacing w:line="360" w:lineRule="auto"/>
              <w:jc w:val="center"/>
              <w:rPr>
                <w:rFonts w:ascii="宋体" w:hAnsi="宋体" w:cs="宋体"/>
                <w:szCs w:val="21"/>
              </w:rPr>
            </w:pPr>
          </w:p>
        </w:tc>
        <w:tc>
          <w:tcPr>
            <w:tcW w:w="1009" w:type="dxa"/>
            <w:vAlign w:val="center"/>
          </w:tcPr>
          <w:p w14:paraId="3A0D8202">
            <w:pPr>
              <w:adjustRightInd w:val="0"/>
              <w:snapToGrid w:val="0"/>
              <w:spacing w:line="360" w:lineRule="auto"/>
              <w:jc w:val="center"/>
              <w:rPr>
                <w:rFonts w:ascii="宋体" w:hAnsi="宋体" w:cs="宋体"/>
                <w:szCs w:val="21"/>
              </w:rPr>
            </w:pPr>
          </w:p>
        </w:tc>
      </w:tr>
      <w:tr w14:paraId="1A2D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D92B2D0">
            <w:pPr>
              <w:adjustRightInd w:val="0"/>
              <w:snapToGrid w:val="0"/>
              <w:spacing w:line="360" w:lineRule="auto"/>
              <w:jc w:val="center"/>
              <w:rPr>
                <w:rFonts w:ascii="宋体" w:hAnsi="宋体" w:cs="宋体"/>
                <w:szCs w:val="21"/>
              </w:rPr>
            </w:pPr>
          </w:p>
        </w:tc>
        <w:tc>
          <w:tcPr>
            <w:tcW w:w="2534" w:type="dxa"/>
            <w:vAlign w:val="center"/>
          </w:tcPr>
          <w:p w14:paraId="2FE2BD31">
            <w:pPr>
              <w:adjustRightInd w:val="0"/>
              <w:snapToGrid w:val="0"/>
              <w:spacing w:line="360" w:lineRule="auto"/>
              <w:jc w:val="center"/>
              <w:rPr>
                <w:rFonts w:ascii="宋体" w:hAnsi="宋体" w:cs="宋体"/>
                <w:szCs w:val="21"/>
              </w:rPr>
            </w:pPr>
          </w:p>
        </w:tc>
        <w:tc>
          <w:tcPr>
            <w:tcW w:w="1517" w:type="dxa"/>
            <w:vAlign w:val="center"/>
          </w:tcPr>
          <w:p w14:paraId="2880BC5F">
            <w:pPr>
              <w:adjustRightInd w:val="0"/>
              <w:snapToGrid w:val="0"/>
              <w:spacing w:line="360" w:lineRule="auto"/>
              <w:jc w:val="center"/>
              <w:rPr>
                <w:rFonts w:ascii="宋体" w:hAnsi="宋体" w:cs="宋体"/>
                <w:szCs w:val="21"/>
              </w:rPr>
            </w:pPr>
          </w:p>
        </w:tc>
        <w:tc>
          <w:tcPr>
            <w:tcW w:w="1941" w:type="dxa"/>
            <w:vAlign w:val="center"/>
          </w:tcPr>
          <w:p w14:paraId="6DC74B7F">
            <w:pPr>
              <w:adjustRightInd w:val="0"/>
              <w:snapToGrid w:val="0"/>
              <w:spacing w:line="360" w:lineRule="auto"/>
              <w:jc w:val="center"/>
              <w:rPr>
                <w:rFonts w:ascii="宋体" w:hAnsi="宋体" w:cs="宋体"/>
                <w:szCs w:val="21"/>
              </w:rPr>
            </w:pPr>
          </w:p>
        </w:tc>
        <w:tc>
          <w:tcPr>
            <w:tcW w:w="1875" w:type="dxa"/>
            <w:vAlign w:val="center"/>
          </w:tcPr>
          <w:p w14:paraId="11A82FD1">
            <w:pPr>
              <w:adjustRightInd w:val="0"/>
              <w:snapToGrid w:val="0"/>
              <w:spacing w:line="360" w:lineRule="auto"/>
              <w:jc w:val="center"/>
              <w:rPr>
                <w:rFonts w:ascii="宋体" w:hAnsi="宋体" w:cs="宋体"/>
                <w:szCs w:val="21"/>
              </w:rPr>
            </w:pPr>
          </w:p>
        </w:tc>
        <w:tc>
          <w:tcPr>
            <w:tcW w:w="1009" w:type="dxa"/>
            <w:vAlign w:val="center"/>
          </w:tcPr>
          <w:p w14:paraId="7C3F0EF5">
            <w:pPr>
              <w:adjustRightInd w:val="0"/>
              <w:snapToGrid w:val="0"/>
              <w:spacing w:line="360" w:lineRule="auto"/>
              <w:jc w:val="center"/>
              <w:rPr>
                <w:rFonts w:ascii="宋体" w:hAnsi="宋体" w:cs="宋体"/>
                <w:szCs w:val="21"/>
              </w:rPr>
            </w:pPr>
          </w:p>
        </w:tc>
      </w:tr>
      <w:tr w14:paraId="4565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93A285">
            <w:pPr>
              <w:adjustRightInd w:val="0"/>
              <w:snapToGrid w:val="0"/>
              <w:spacing w:line="360" w:lineRule="auto"/>
              <w:jc w:val="center"/>
              <w:rPr>
                <w:rFonts w:ascii="宋体" w:hAnsi="宋体" w:cs="宋体"/>
                <w:szCs w:val="21"/>
              </w:rPr>
            </w:pPr>
          </w:p>
        </w:tc>
        <w:tc>
          <w:tcPr>
            <w:tcW w:w="2534" w:type="dxa"/>
            <w:vAlign w:val="center"/>
          </w:tcPr>
          <w:p w14:paraId="5FCEB410">
            <w:pPr>
              <w:adjustRightInd w:val="0"/>
              <w:snapToGrid w:val="0"/>
              <w:spacing w:line="360" w:lineRule="auto"/>
              <w:jc w:val="center"/>
              <w:rPr>
                <w:rFonts w:ascii="宋体" w:hAnsi="宋体" w:cs="宋体"/>
                <w:szCs w:val="21"/>
              </w:rPr>
            </w:pPr>
          </w:p>
        </w:tc>
        <w:tc>
          <w:tcPr>
            <w:tcW w:w="1517" w:type="dxa"/>
            <w:vAlign w:val="center"/>
          </w:tcPr>
          <w:p w14:paraId="17DEAB4C">
            <w:pPr>
              <w:adjustRightInd w:val="0"/>
              <w:snapToGrid w:val="0"/>
              <w:spacing w:line="360" w:lineRule="auto"/>
              <w:jc w:val="center"/>
              <w:rPr>
                <w:rFonts w:ascii="宋体" w:hAnsi="宋体" w:cs="宋体"/>
                <w:szCs w:val="21"/>
              </w:rPr>
            </w:pPr>
          </w:p>
        </w:tc>
        <w:tc>
          <w:tcPr>
            <w:tcW w:w="1941" w:type="dxa"/>
            <w:vAlign w:val="center"/>
          </w:tcPr>
          <w:p w14:paraId="545E4226">
            <w:pPr>
              <w:adjustRightInd w:val="0"/>
              <w:snapToGrid w:val="0"/>
              <w:spacing w:line="360" w:lineRule="auto"/>
              <w:jc w:val="center"/>
              <w:rPr>
                <w:rFonts w:ascii="宋体" w:hAnsi="宋体" w:cs="宋体"/>
                <w:szCs w:val="21"/>
              </w:rPr>
            </w:pPr>
          </w:p>
        </w:tc>
        <w:tc>
          <w:tcPr>
            <w:tcW w:w="1875" w:type="dxa"/>
            <w:vAlign w:val="center"/>
          </w:tcPr>
          <w:p w14:paraId="3F1C86D8">
            <w:pPr>
              <w:adjustRightInd w:val="0"/>
              <w:snapToGrid w:val="0"/>
              <w:spacing w:line="360" w:lineRule="auto"/>
              <w:jc w:val="center"/>
              <w:rPr>
                <w:rFonts w:ascii="宋体" w:hAnsi="宋体" w:cs="宋体"/>
                <w:szCs w:val="21"/>
              </w:rPr>
            </w:pPr>
          </w:p>
        </w:tc>
        <w:tc>
          <w:tcPr>
            <w:tcW w:w="1009" w:type="dxa"/>
            <w:vAlign w:val="center"/>
          </w:tcPr>
          <w:p w14:paraId="446DDA8B">
            <w:pPr>
              <w:adjustRightInd w:val="0"/>
              <w:snapToGrid w:val="0"/>
              <w:spacing w:line="360" w:lineRule="auto"/>
              <w:jc w:val="center"/>
              <w:rPr>
                <w:rFonts w:ascii="宋体" w:hAnsi="宋体" w:cs="宋体"/>
                <w:szCs w:val="21"/>
              </w:rPr>
            </w:pPr>
          </w:p>
        </w:tc>
      </w:tr>
    </w:tbl>
    <w:p w14:paraId="71E8C310">
      <w:pPr>
        <w:tabs>
          <w:tab w:val="left" w:pos="1800"/>
          <w:tab w:val="left" w:pos="5580"/>
        </w:tabs>
        <w:spacing w:line="360" w:lineRule="auto"/>
        <w:ind w:firstLine="315" w:firstLineChars="150"/>
        <w:jc w:val="left"/>
        <w:rPr>
          <w:rFonts w:ascii="宋体" w:hAnsi="宋体" w:cs="宋体"/>
          <w:szCs w:val="21"/>
          <w:u w:val="single"/>
        </w:rPr>
      </w:pPr>
    </w:p>
    <w:p w14:paraId="09904350">
      <w:pPr>
        <w:tabs>
          <w:tab w:val="left" w:pos="1800"/>
          <w:tab w:val="left" w:pos="5580"/>
        </w:tabs>
        <w:spacing w:line="360" w:lineRule="auto"/>
        <w:jc w:val="left"/>
        <w:rPr>
          <w:rFonts w:ascii="宋体" w:hAnsi="宋体" w:cs="宋体"/>
          <w:szCs w:val="21"/>
        </w:rPr>
      </w:pPr>
      <w:r>
        <w:rPr>
          <w:rFonts w:hint="eastAsia" w:ascii="宋体" w:hAnsi="宋体" w:cs="宋体"/>
          <w:szCs w:val="21"/>
        </w:rPr>
        <w:t>注：</w:t>
      </w:r>
    </w:p>
    <w:p w14:paraId="7E730955">
      <w:pPr>
        <w:tabs>
          <w:tab w:val="left" w:pos="1800"/>
          <w:tab w:val="left" w:pos="5580"/>
        </w:tabs>
        <w:spacing w:line="360" w:lineRule="auto"/>
        <w:jc w:val="left"/>
        <w:rPr>
          <w:rFonts w:ascii="宋体" w:hAnsi="宋体" w:cs="宋体"/>
          <w:szCs w:val="21"/>
        </w:rPr>
      </w:pPr>
      <w:r>
        <w:rPr>
          <w:rFonts w:hint="eastAsia" w:ascii="宋体" w:hAnsi="宋体" w:cs="宋体"/>
          <w:szCs w:val="21"/>
        </w:rPr>
        <w:t>1. 对采购需求中的所有要求，除本表所列明的所有偏离外，均视作供应商已对之理解和响应。</w:t>
      </w:r>
    </w:p>
    <w:p w14:paraId="1E3A07B4">
      <w:pPr>
        <w:tabs>
          <w:tab w:val="left" w:pos="1800"/>
          <w:tab w:val="left" w:pos="5580"/>
        </w:tabs>
        <w:spacing w:line="360" w:lineRule="auto"/>
        <w:jc w:val="left"/>
        <w:rPr>
          <w:rFonts w:ascii="宋体" w:hAnsi="宋体" w:cs="宋体"/>
          <w:szCs w:val="21"/>
        </w:rPr>
      </w:pPr>
      <w:r>
        <w:rPr>
          <w:rFonts w:hint="eastAsia" w:ascii="宋体" w:hAnsi="宋体" w:cs="宋体"/>
          <w:szCs w:val="21"/>
        </w:rPr>
        <w:t>2. “偏离情况”列应据实填写“正偏离”或“负偏离”或“无偏离”。</w:t>
      </w:r>
    </w:p>
    <w:p w14:paraId="334647C1">
      <w:pPr>
        <w:spacing w:line="360" w:lineRule="auto"/>
        <w:rPr>
          <w:rFonts w:ascii="宋体" w:hAnsi="宋体" w:cs="宋体"/>
          <w:szCs w:val="21"/>
        </w:rPr>
      </w:pPr>
    </w:p>
    <w:p w14:paraId="2A3B75E8">
      <w:pPr>
        <w:autoSpaceDE w:val="0"/>
        <w:autoSpaceDN w:val="0"/>
        <w:adjustRightInd w:val="0"/>
        <w:snapToGrid w:val="0"/>
        <w:spacing w:before="25" w:after="25" w:line="360" w:lineRule="auto"/>
        <w:rPr>
          <w:rFonts w:ascii="宋体" w:hAnsi="宋体" w:cs="宋体"/>
          <w:szCs w:val="21"/>
          <w:lang w:val="zh-CN"/>
        </w:rPr>
      </w:pPr>
      <w:r>
        <w:rPr>
          <w:rFonts w:hint="eastAsia" w:ascii="宋体" w:hAnsi="宋体" w:cs="宋体"/>
          <w:szCs w:val="21"/>
          <w:lang w:val="zh-CN"/>
        </w:rPr>
        <w:t xml:space="preserve">                      </w:t>
      </w:r>
    </w:p>
    <w:p w14:paraId="46270100">
      <w:pPr>
        <w:autoSpaceDE w:val="0"/>
        <w:autoSpaceDN w:val="0"/>
        <w:adjustRightInd w:val="0"/>
        <w:snapToGrid w:val="0"/>
        <w:spacing w:before="25" w:after="25" w:line="360" w:lineRule="auto"/>
        <w:rPr>
          <w:rFonts w:ascii="宋体" w:hAnsi="宋体" w:cs="宋体"/>
          <w:szCs w:val="21"/>
          <w:lang w:val="zh-CN"/>
        </w:rPr>
      </w:pPr>
      <w:r>
        <w:rPr>
          <w:rFonts w:hint="eastAsia" w:ascii="宋体" w:hAnsi="宋体" w:cs="宋体"/>
          <w:szCs w:val="21"/>
        </w:rPr>
        <w:t>投标人名称（加盖公章）</w:t>
      </w:r>
      <w:r>
        <w:rPr>
          <w:rFonts w:hint="eastAsia" w:ascii="宋体" w:hAnsi="宋体" w:cs="宋体"/>
          <w:szCs w:val="21"/>
          <w:lang w:val="zh-CN"/>
        </w:rPr>
        <w:t>：    ____________</w:t>
      </w:r>
    </w:p>
    <w:p w14:paraId="615E2DEC">
      <w:pPr>
        <w:autoSpaceDE w:val="0"/>
        <w:autoSpaceDN w:val="0"/>
        <w:adjustRightInd w:val="0"/>
        <w:snapToGrid w:val="0"/>
        <w:spacing w:before="25" w:after="25" w:line="360" w:lineRule="auto"/>
        <w:rPr>
          <w:rFonts w:ascii="宋体" w:hAnsi="宋体" w:cs="宋体"/>
          <w:szCs w:val="21"/>
          <w:lang w:val="zh-CN"/>
        </w:rPr>
      </w:pPr>
      <w:r>
        <w:rPr>
          <w:rFonts w:hint="eastAsia" w:ascii="宋体" w:hAnsi="宋体" w:cs="宋体"/>
          <w:szCs w:val="21"/>
        </w:rPr>
        <w:t xml:space="preserve">日期：_____年______月______日   </w:t>
      </w:r>
    </w:p>
    <w:p w14:paraId="7514972A">
      <w:pPr>
        <w:widowControl/>
        <w:spacing w:line="360" w:lineRule="auto"/>
        <w:jc w:val="left"/>
        <w:rPr>
          <w:rFonts w:ascii="宋体" w:hAnsi="宋体" w:cs="宋体"/>
          <w:b/>
          <w:bCs/>
          <w:szCs w:val="21"/>
        </w:rPr>
      </w:pPr>
      <w:r>
        <w:rPr>
          <w:rFonts w:hint="eastAsia" w:ascii="宋体" w:hAnsi="宋体" w:cs="宋体"/>
          <w:szCs w:val="21"/>
        </w:rPr>
        <w:br w:type="page"/>
      </w:r>
    </w:p>
    <w:p w14:paraId="31F81DB2">
      <w:pPr>
        <w:spacing w:line="360" w:lineRule="auto"/>
        <w:jc w:val="center"/>
        <w:outlineLvl w:val="2"/>
        <w:rPr>
          <w:rFonts w:ascii="宋体" w:hAnsi="宋体" w:cs="宋体"/>
          <w:szCs w:val="21"/>
        </w:rPr>
      </w:pPr>
      <w:bookmarkStart w:id="979" w:name="_Toc166771754"/>
      <w:r>
        <w:rPr>
          <w:rFonts w:hint="eastAsia" w:ascii="宋体" w:hAnsi="宋体" w:cs="宋体"/>
          <w:b/>
          <w:bCs/>
          <w:szCs w:val="21"/>
        </w:rPr>
        <w:t>7  招标文件要求提供或投标人认为应附的其他材料</w:t>
      </w:r>
      <w:bookmarkEnd w:id="979"/>
    </w:p>
    <w:p w14:paraId="1697FDD3">
      <w:pPr>
        <w:widowControl/>
        <w:spacing w:line="360" w:lineRule="auto"/>
        <w:jc w:val="left"/>
        <w:rPr>
          <w:rFonts w:ascii="宋体" w:hAnsi="宋体" w:cs="宋体"/>
          <w:szCs w:val="21"/>
        </w:rPr>
      </w:pPr>
      <w:r>
        <w:rPr>
          <w:rFonts w:hint="eastAsia" w:ascii="宋体" w:hAnsi="宋体" w:cs="宋体"/>
          <w:szCs w:val="21"/>
        </w:rPr>
        <w:br w:type="page"/>
      </w:r>
    </w:p>
    <w:p w14:paraId="5FF1380E">
      <w:pPr>
        <w:pStyle w:val="55"/>
        <w:spacing w:line="360" w:lineRule="auto"/>
        <w:ind w:firstLine="422"/>
        <w:jc w:val="center"/>
        <w:outlineLvl w:val="1"/>
        <w:rPr>
          <w:rFonts w:hAnsi="宋体" w:cs="宋体"/>
          <w:b/>
          <w:bCs/>
          <w:szCs w:val="21"/>
        </w:rPr>
      </w:pPr>
      <w:bookmarkStart w:id="980" w:name="_Toc126227799"/>
      <w:bookmarkStart w:id="981" w:name="_Toc166771755"/>
      <w:bookmarkStart w:id="982" w:name="_Toc119076619"/>
      <w:bookmarkStart w:id="983" w:name="_Toc122691620"/>
      <w:r>
        <w:rPr>
          <w:rFonts w:hint="eastAsia" w:hAnsi="宋体" w:cs="宋体"/>
          <w:b/>
          <w:bCs/>
          <w:szCs w:val="21"/>
        </w:rPr>
        <w:t>三、以下文件为重要的参考资料，供应商不必编制在其响应文件中。</w:t>
      </w:r>
      <w:bookmarkEnd w:id="980"/>
      <w:bookmarkEnd w:id="981"/>
      <w:bookmarkEnd w:id="982"/>
      <w:bookmarkEnd w:id="983"/>
    </w:p>
    <w:p w14:paraId="440057F6">
      <w:pPr>
        <w:spacing w:line="360" w:lineRule="auto"/>
        <w:rPr>
          <w:rFonts w:ascii="宋体" w:hAnsi="宋体" w:cs="宋体"/>
          <w:szCs w:val="21"/>
        </w:rPr>
      </w:pPr>
    </w:p>
    <w:p w14:paraId="5C3B6144">
      <w:pPr>
        <w:pStyle w:val="55"/>
        <w:spacing w:line="360" w:lineRule="auto"/>
        <w:ind w:firstLine="422"/>
        <w:outlineLvl w:val="2"/>
        <w:rPr>
          <w:rFonts w:hAnsi="宋体" w:cs="宋体"/>
          <w:b/>
          <w:bCs/>
          <w:szCs w:val="21"/>
        </w:rPr>
      </w:pPr>
      <w:bookmarkStart w:id="984" w:name="_Toc126227800"/>
      <w:bookmarkStart w:id="985" w:name="_Toc122691621"/>
      <w:bookmarkStart w:id="986" w:name="_Toc119076620"/>
      <w:bookmarkStart w:id="987" w:name="_Toc166771756"/>
      <w:r>
        <w:rPr>
          <w:rFonts w:hint="eastAsia" w:hAnsi="宋体" w:cs="宋体"/>
          <w:b/>
          <w:bCs/>
          <w:szCs w:val="21"/>
        </w:rPr>
        <w:t>附件1：</w:t>
      </w:r>
      <w:r>
        <w:rPr>
          <w:rFonts w:hint="eastAsia" w:hAnsi="宋体" w:cs="宋体"/>
          <w:b/>
          <w:bCs/>
          <w:szCs w:val="21"/>
          <w:shd w:val="clear" w:color="auto" w:fill="FFFFFF"/>
        </w:rPr>
        <w:t>关于印发中小企业划型标准规定的通知</w:t>
      </w:r>
      <w:bookmarkEnd w:id="984"/>
      <w:bookmarkEnd w:id="985"/>
      <w:bookmarkEnd w:id="986"/>
      <w:bookmarkEnd w:id="987"/>
    </w:p>
    <w:p w14:paraId="6D0F52EE">
      <w:pPr>
        <w:spacing w:line="360" w:lineRule="auto"/>
        <w:jc w:val="center"/>
        <w:textAlignment w:val="baseline"/>
        <w:rPr>
          <w:rFonts w:ascii="宋体" w:hAnsi="宋体" w:cs="宋体"/>
          <w:szCs w:val="21"/>
        </w:rPr>
      </w:pPr>
      <w:bookmarkStart w:id="988" w:name="_Toc31978"/>
      <w:r>
        <w:rPr>
          <w:rFonts w:hint="eastAsia" w:ascii="宋体" w:hAnsi="宋体" w:cs="宋体"/>
          <w:szCs w:val="21"/>
          <w:shd w:val="clear" w:color="auto" w:fill="FFFFFF"/>
        </w:rPr>
        <w:t>工信部联企业〔2011〕300号</w:t>
      </w:r>
      <w:bookmarkEnd w:id="988"/>
    </w:p>
    <w:p w14:paraId="7FED5D82">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各省、自治区、直辖市人民政府，国务院各部委、各直属机构及有关单位：</w:t>
      </w:r>
    </w:p>
    <w:p w14:paraId="5029378A">
      <w:pPr>
        <w:pStyle w:val="39"/>
        <w:spacing w:before="0" w:beforeAutospacing="0" w:after="0" w:afterAutospacing="0" w:line="360" w:lineRule="auto"/>
        <w:textAlignment w:val="baseline"/>
        <w:rPr>
          <w:sz w:val="21"/>
          <w:szCs w:val="21"/>
        </w:rPr>
      </w:pPr>
      <w:r>
        <w:rPr>
          <w:rFonts w:hint="eastAsia"/>
          <w:sz w:val="21"/>
          <w:szCs w:val="21"/>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84497F3">
      <w:pPr>
        <w:pStyle w:val="39"/>
        <w:spacing w:before="0" w:beforeAutospacing="0" w:after="0" w:afterAutospacing="0" w:line="360" w:lineRule="auto"/>
        <w:jc w:val="right"/>
        <w:textAlignment w:val="baseline"/>
        <w:rPr>
          <w:sz w:val="21"/>
          <w:szCs w:val="21"/>
          <w:shd w:val="clear" w:color="auto" w:fill="FFFFFF"/>
        </w:rPr>
      </w:pPr>
      <w:r>
        <w:rPr>
          <w:rFonts w:hint="eastAsia"/>
          <w:sz w:val="21"/>
          <w:szCs w:val="21"/>
          <w:shd w:val="clear" w:color="auto" w:fill="FFFFFF"/>
        </w:rPr>
        <w:t>工业和信息化部</w:t>
      </w:r>
    </w:p>
    <w:p w14:paraId="5A8637EB">
      <w:pPr>
        <w:pStyle w:val="39"/>
        <w:spacing w:before="0" w:beforeAutospacing="0" w:after="0" w:afterAutospacing="0" w:line="360" w:lineRule="auto"/>
        <w:jc w:val="right"/>
        <w:textAlignment w:val="baseline"/>
        <w:rPr>
          <w:sz w:val="21"/>
          <w:szCs w:val="21"/>
          <w:shd w:val="clear" w:color="auto" w:fill="FFFFFF"/>
        </w:rPr>
      </w:pPr>
      <w:r>
        <w:rPr>
          <w:rFonts w:hint="eastAsia"/>
          <w:sz w:val="21"/>
          <w:szCs w:val="21"/>
          <w:shd w:val="clear" w:color="auto" w:fill="FFFFFF"/>
        </w:rPr>
        <w:t>国家统计局</w:t>
      </w:r>
    </w:p>
    <w:p w14:paraId="6A1C08C3">
      <w:pPr>
        <w:pStyle w:val="39"/>
        <w:spacing w:before="0" w:beforeAutospacing="0" w:after="0" w:afterAutospacing="0" w:line="360" w:lineRule="auto"/>
        <w:jc w:val="right"/>
        <w:textAlignment w:val="baseline"/>
        <w:rPr>
          <w:sz w:val="21"/>
          <w:szCs w:val="21"/>
          <w:shd w:val="clear" w:color="auto" w:fill="FFFFFF"/>
        </w:rPr>
      </w:pPr>
      <w:r>
        <w:rPr>
          <w:rFonts w:hint="eastAsia"/>
          <w:sz w:val="21"/>
          <w:szCs w:val="21"/>
          <w:shd w:val="clear" w:color="auto" w:fill="FFFFFF"/>
        </w:rPr>
        <w:t>国家发展和改革委员会</w:t>
      </w:r>
    </w:p>
    <w:p w14:paraId="50890B3D">
      <w:pPr>
        <w:pStyle w:val="39"/>
        <w:spacing w:before="0" w:beforeAutospacing="0" w:after="0" w:afterAutospacing="0" w:line="360" w:lineRule="auto"/>
        <w:jc w:val="right"/>
        <w:textAlignment w:val="baseline"/>
        <w:rPr>
          <w:sz w:val="21"/>
          <w:szCs w:val="21"/>
          <w:shd w:val="clear" w:color="auto" w:fill="FFFFFF"/>
        </w:rPr>
      </w:pPr>
      <w:r>
        <w:rPr>
          <w:rFonts w:hint="eastAsia"/>
          <w:sz w:val="21"/>
          <w:szCs w:val="21"/>
          <w:shd w:val="clear" w:color="auto" w:fill="FFFFFF"/>
        </w:rPr>
        <w:t>财政部</w:t>
      </w:r>
    </w:p>
    <w:p w14:paraId="3480FA4E">
      <w:pPr>
        <w:pStyle w:val="39"/>
        <w:spacing w:before="0" w:beforeAutospacing="0" w:after="0" w:afterAutospacing="0" w:line="360" w:lineRule="auto"/>
        <w:jc w:val="right"/>
        <w:textAlignment w:val="baseline"/>
        <w:rPr>
          <w:sz w:val="21"/>
          <w:szCs w:val="21"/>
        </w:rPr>
      </w:pPr>
      <w:r>
        <w:rPr>
          <w:rFonts w:hint="eastAsia"/>
          <w:sz w:val="21"/>
          <w:szCs w:val="21"/>
          <w:shd w:val="clear" w:color="auto" w:fill="FFFFFF"/>
        </w:rPr>
        <w:t>二○一一年六月十八日</w:t>
      </w:r>
    </w:p>
    <w:p w14:paraId="530F3F54">
      <w:pPr>
        <w:pStyle w:val="39"/>
        <w:spacing w:before="0" w:beforeAutospacing="0" w:after="0" w:afterAutospacing="0" w:line="360" w:lineRule="auto"/>
        <w:jc w:val="center"/>
        <w:textAlignment w:val="baseline"/>
        <w:rPr>
          <w:sz w:val="21"/>
          <w:szCs w:val="21"/>
        </w:rPr>
      </w:pPr>
      <w:r>
        <w:rPr>
          <w:rStyle w:val="48"/>
          <w:rFonts w:hint="eastAsia"/>
          <w:sz w:val="21"/>
          <w:szCs w:val="21"/>
          <w:shd w:val="clear" w:color="auto" w:fill="FFFFFF"/>
        </w:rPr>
        <w:t>中小企业划型标准规定</w:t>
      </w:r>
    </w:p>
    <w:p w14:paraId="0AFD4DD0">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一、根据《中华人民共和国中小企业促进法》和《国务院关于进一步促进中小企业发展的若干意见》(国发〔2009〕36号)，制定本规定。</w:t>
      </w:r>
    </w:p>
    <w:p w14:paraId="329EE54D">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二、中小企业划分为中型、小型、微型三种类型，具体标准根据企业从业人员、营业收入、资产总额等指标，结合行业特点制定。</w:t>
      </w:r>
    </w:p>
    <w:p w14:paraId="14CF926B">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A30C55F">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四、各行业划型标准为：</w:t>
      </w:r>
    </w:p>
    <w:p w14:paraId="3C10B7B0">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68639D3F">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0947093">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9AF8673">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DC5DBD2">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A8ECC4B">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340649D">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860AF2D">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02D50E0">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84810F">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57F492">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44E2987">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59C0B7D">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E71A661">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908CDA0">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1C54CA9">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（十六）其他未列明行业。从业人员300人以下的为中小微型企业。其中，从业人员100人及以上的为中型企业；从业人员10人及以上的为小型企业；从业人员10人以下的为微型企业。</w:t>
      </w:r>
    </w:p>
    <w:p w14:paraId="391AF1EC">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五、企业类型的划分以统计部门的统计数据为依据。</w:t>
      </w:r>
    </w:p>
    <w:p w14:paraId="59BFAE65">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六、本规定适用于在中华人民共和国境内依法设立的各类所有制和各种组织形式的企业。个体工商户和本规定以外的行业，参照本规定进行划型。</w:t>
      </w:r>
    </w:p>
    <w:p w14:paraId="2992335B">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68C8FBA7">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八、本规定由工业和信息化部、国家统计局会同有关部门根据《国民经济行业分类》修订情况和企业发展变化情况适时修订。</w:t>
      </w:r>
    </w:p>
    <w:p w14:paraId="016B2E75">
      <w:pPr>
        <w:pStyle w:val="39"/>
        <w:spacing w:before="0" w:beforeAutospacing="0" w:after="0" w:afterAutospacing="0" w:line="360" w:lineRule="auto"/>
        <w:textAlignment w:val="baseline"/>
        <w:rPr>
          <w:sz w:val="21"/>
          <w:szCs w:val="21"/>
          <w:shd w:val="clear" w:color="auto" w:fill="FFFFFF"/>
        </w:rPr>
      </w:pPr>
      <w:r>
        <w:rPr>
          <w:rFonts w:hint="eastAsia"/>
          <w:sz w:val="21"/>
          <w:szCs w:val="21"/>
          <w:shd w:val="clear" w:color="auto" w:fill="FFFFFF"/>
        </w:rPr>
        <w:t>　　九、本规定由工业和信息化部、国家统计局会同有关部门负责解释。</w:t>
      </w:r>
    </w:p>
    <w:p w14:paraId="07E1EA7E">
      <w:pPr>
        <w:pStyle w:val="39"/>
        <w:spacing w:before="0" w:beforeAutospacing="0" w:after="0" w:afterAutospacing="0" w:line="360" w:lineRule="auto"/>
        <w:textAlignment w:val="baseline"/>
        <w:rPr>
          <w:sz w:val="21"/>
          <w:szCs w:val="21"/>
        </w:rPr>
      </w:pPr>
      <w:r>
        <w:rPr>
          <w:rFonts w:hint="eastAsia"/>
          <w:sz w:val="21"/>
          <w:szCs w:val="21"/>
          <w:shd w:val="clear" w:color="auto" w:fill="FFFFFF"/>
        </w:rPr>
        <w:t>　　十、本规定自发布之日起执行，原国家经贸委、原国家计委、财政部和国家统计局2003年颁布的《中小企业标准暂行规定》同时废止。</w:t>
      </w:r>
    </w:p>
    <w:p w14:paraId="00ED88CB">
      <w:pPr>
        <w:spacing w:line="360" w:lineRule="auto"/>
        <w:rPr>
          <w:rFonts w:ascii="宋体" w:hAnsi="宋体" w:cs="宋体"/>
          <w:szCs w:val="21"/>
        </w:rPr>
      </w:pPr>
      <w:r>
        <w:rPr>
          <w:rFonts w:hint="eastAsia" w:ascii="宋体" w:hAnsi="宋体" w:cs="宋体"/>
          <w:szCs w:val="21"/>
        </w:rPr>
        <w:br w:type="page"/>
      </w:r>
    </w:p>
    <w:p w14:paraId="33A58862">
      <w:pPr>
        <w:pStyle w:val="55"/>
        <w:spacing w:line="360" w:lineRule="auto"/>
        <w:ind w:firstLine="422"/>
        <w:outlineLvl w:val="2"/>
        <w:rPr>
          <w:rFonts w:hAnsi="宋体" w:cs="宋体"/>
          <w:b/>
          <w:szCs w:val="21"/>
        </w:rPr>
      </w:pPr>
      <w:bookmarkStart w:id="989" w:name="_Toc166771757"/>
      <w:bookmarkStart w:id="990" w:name="_Toc119076621"/>
      <w:bookmarkStart w:id="991" w:name="_Toc11613"/>
      <w:bookmarkStart w:id="992" w:name="_Toc122691622"/>
      <w:bookmarkStart w:id="993" w:name="_Toc126227801"/>
      <w:r>
        <w:rPr>
          <w:rFonts w:hint="eastAsia" w:hAnsi="宋体" w:cs="宋体"/>
          <w:b/>
          <w:bCs/>
          <w:szCs w:val="21"/>
        </w:rPr>
        <w:t>附件2：</w:t>
      </w:r>
      <w:r>
        <w:rPr>
          <w:rFonts w:hint="eastAsia" w:hAnsi="宋体" w:cs="宋体"/>
          <w:b/>
          <w:szCs w:val="21"/>
        </w:rPr>
        <w:t>政府采购投标担保函格式（如适用）</w:t>
      </w:r>
      <w:bookmarkEnd w:id="989"/>
      <w:bookmarkEnd w:id="990"/>
      <w:bookmarkEnd w:id="991"/>
      <w:bookmarkEnd w:id="992"/>
      <w:bookmarkEnd w:id="993"/>
    </w:p>
    <w:p w14:paraId="706DF55F">
      <w:pPr>
        <w:spacing w:line="360" w:lineRule="auto"/>
        <w:rPr>
          <w:rFonts w:ascii="宋体" w:hAnsi="宋体" w:cs="宋体"/>
          <w:szCs w:val="21"/>
        </w:rPr>
      </w:pPr>
      <w:r>
        <w:rPr>
          <w:rFonts w:hint="eastAsia" w:ascii="宋体" w:hAnsi="宋体" w:cs="宋体"/>
          <w:szCs w:val="21"/>
        </w:rPr>
        <w:t xml:space="preserve">                                               </w:t>
      </w:r>
    </w:p>
    <w:p w14:paraId="456B426F">
      <w:pPr>
        <w:spacing w:line="360" w:lineRule="auto"/>
        <w:rPr>
          <w:rFonts w:ascii="宋体" w:hAnsi="宋体" w:cs="宋体"/>
          <w:szCs w:val="21"/>
        </w:rPr>
      </w:pPr>
      <w:r>
        <w:rPr>
          <w:rFonts w:hint="eastAsia" w:ascii="宋体" w:hAnsi="宋体" w:cs="宋体"/>
          <w:szCs w:val="21"/>
        </w:rPr>
        <w:t xml:space="preserve">                                           </w:t>
      </w:r>
    </w:p>
    <w:p w14:paraId="3EE07F28">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采购人或采购代理机构)：</w:t>
      </w:r>
    </w:p>
    <w:p w14:paraId="457AEB69">
      <w:pPr>
        <w:spacing w:line="360" w:lineRule="auto"/>
        <w:rPr>
          <w:rFonts w:ascii="宋体" w:hAnsi="宋体" w:cs="宋体"/>
          <w:szCs w:val="21"/>
        </w:rPr>
      </w:pPr>
    </w:p>
    <w:p w14:paraId="17A5F8BC">
      <w:pPr>
        <w:spacing w:line="360" w:lineRule="auto"/>
        <w:ind w:firstLine="420" w:firstLineChars="200"/>
        <w:rPr>
          <w:rFonts w:ascii="宋体" w:hAnsi="宋体" w:cs="宋体"/>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rPr>
        <w:t xml:space="preserve"> （以下简称“供应商”）拟参加编号为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5543F2C0">
      <w:pPr>
        <w:tabs>
          <w:tab w:val="left" w:pos="900"/>
        </w:tabs>
        <w:spacing w:line="360" w:lineRule="auto"/>
        <w:ind w:left="900" w:hanging="480"/>
        <w:rPr>
          <w:rFonts w:ascii="宋体" w:hAnsi="宋体" w:cs="宋体"/>
          <w:b/>
          <w:szCs w:val="21"/>
        </w:rPr>
      </w:pPr>
      <w:r>
        <w:rPr>
          <w:rFonts w:hint="eastAsia" w:ascii="宋体" w:hAnsi="宋体" w:cs="宋体"/>
          <w:b/>
          <w:szCs w:val="21"/>
        </w:rPr>
        <w:t xml:space="preserve">一、保证责任的情形及保证金额 </w:t>
      </w:r>
    </w:p>
    <w:p w14:paraId="2AC4A145">
      <w:pPr>
        <w:numPr>
          <w:ilvl w:val="1"/>
          <w:numId w:val="17"/>
        </w:numPr>
        <w:tabs>
          <w:tab w:val="left" w:pos="420"/>
        </w:tabs>
        <w:spacing w:line="360" w:lineRule="auto"/>
        <w:ind w:left="420" w:firstLine="0"/>
        <w:rPr>
          <w:rFonts w:ascii="宋体" w:hAnsi="宋体" w:cs="宋体"/>
          <w:szCs w:val="21"/>
        </w:rPr>
      </w:pPr>
      <w:r>
        <w:rPr>
          <w:rFonts w:hint="eastAsia" w:ascii="宋体" w:hAnsi="宋体" w:cs="宋体"/>
          <w:szCs w:val="21"/>
        </w:rPr>
        <w:t>在供应商出现下列情形之一时，我方承担保证责任：</w:t>
      </w:r>
    </w:p>
    <w:p w14:paraId="546B8EA9">
      <w:pPr>
        <w:numPr>
          <w:ilvl w:val="2"/>
          <w:numId w:val="17"/>
        </w:numPr>
        <w:spacing w:line="360" w:lineRule="auto"/>
        <w:rPr>
          <w:rFonts w:ascii="宋体" w:hAnsi="宋体" w:cs="宋体"/>
          <w:szCs w:val="21"/>
        </w:rPr>
      </w:pPr>
      <w:r>
        <w:rPr>
          <w:rFonts w:hint="eastAsia" w:ascii="宋体" w:hAnsi="宋体" w:cs="宋体"/>
          <w:szCs w:val="21"/>
        </w:rPr>
        <w:t>中标后供应商无正当理由不与采购人或者采购代理机构签订《政府采购合同》；</w:t>
      </w:r>
    </w:p>
    <w:p w14:paraId="3D4CC4E2">
      <w:pPr>
        <w:numPr>
          <w:ilvl w:val="2"/>
          <w:numId w:val="17"/>
        </w:numPr>
        <w:spacing w:line="360" w:lineRule="auto"/>
        <w:rPr>
          <w:rFonts w:ascii="宋体" w:hAnsi="宋体" w:cs="宋体"/>
          <w:szCs w:val="21"/>
        </w:rPr>
      </w:pPr>
      <w:r>
        <w:rPr>
          <w:rFonts w:hint="eastAsia" w:ascii="宋体" w:hAnsi="宋体" w:cs="宋体"/>
          <w:szCs w:val="21"/>
        </w:rPr>
        <w:t>招标文件规定的供应商应当缴纳保证金的其他情形。</w:t>
      </w:r>
    </w:p>
    <w:p w14:paraId="4529E3A0">
      <w:pPr>
        <w:numPr>
          <w:ilvl w:val="1"/>
          <w:numId w:val="17"/>
        </w:numPr>
        <w:spacing w:line="360" w:lineRule="auto"/>
        <w:ind w:hanging="900"/>
        <w:rPr>
          <w:rFonts w:ascii="宋体" w:hAnsi="宋体" w:cs="宋体"/>
          <w:szCs w:val="21"/>
        </w:rPr>
      </w:pPr>
      <w:r>
        <w:rPr>
          <w:rFonts w:hint="eastAsia" w:ascii="宋体" w:hAnsi="宋体" w:cs="宋体"/>
          <w:szCs w:val="21"/>
        </w:rPr>
        <w:t>我方承担保证责任的最高金额为人民币</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），即本项目的投标保证金金额。</w:t>
      </w:r>
    </w:p>
    <w:p w14:paraId="730E3C93">
      <w:pPr>
        <w:tabs>
          <w:tab w:val="left" w:pos="900"/>
        </w:tabs>
        <w:spacing w:line="360" w:lineRule="auto"/>
        <w:ind w:left="900" w:hanging="480"/>
        <w:rPr>
          <w:rFonts w:ascii="宋体" w:hAnsi="宋体" w:cs="宋体"/>
          <w:b/>
          <w:szCs w:val="21"/>
        </w:rPr>
      </w:pPr>
      <w:r>
        <w:rPr>
          <w:rFonts w:hint="eastAsia" w:ascii="宋体" w:hAnsi="宋体" w:cs="宋体"/>
          <w:b/>
          <w:szCs w:val="21"/>
        </w:rPr>
        <w:t>二、保证的方式及保证期间</w:t>
      </w:r>
    </w:p>
    <w:p w14:paraId="0436D03D">
      <w:pPr>
        <w:spacing w:line="360" w:lineRule="auto"/>
        <w:ind w:left="480"/>
        <w:rPr>
          <w:rFonts w:ascii="宋体" w:hAnsi="宋体" w:cs="宋体"/>
          <w:szCs w:val="21"/>
        </w:rPr>
      </w:pPr>
      <w:r>
        <w:rPr>
          <w:rFonts w:hint="eastAsia" w:ascii="宋体" w:hAnsi="宋体" w:cs="宋体"/>
          <w:szCs w:val="21"/>
        </w:rPr>
        <w:t>我方保证的方式为：连带责任保证。</w:t>
      </w:r>
    </w:p>
    <w:p w14:paraId="45DF58F3">
      <w:pPr>
        <w:spacing w:line="360" w:lineRule="auto"/>
        <w:ind w:left="480"/>
        <w:rPr>
          <w:rFonts w:ascii="宋体" w:hAnsi="宋体" w:cs="宋体"/>
          <w:szCs w:val="21"/>
        </w:rPr>
      </w:pPr>
      <w:r>
        <w:rPr>
          <w:rFonts w:hint="eastAsia" w:ascii="宋体" w:hAnsi="宋体" w:cs="宋体"/>
          <w:szCs w:val="21"/>
        </w:rPr>
        <w:t>我方的保证期间为：自本保函生效之日起</w:t>
      </w:r>
      <w:r>
        <w:rPr>
          <w:rFonts w:hint="eastAsia" w:ascii="宋体" w:hAnsi="宋体" w:cs="宋体"/>
          <w:szCs w:val="21"/>
          <w:u w:val="single"/>
        </w:rPr>
        <w:t xml:space="preserve">       </w:t>
      </w:r>
      <w:r>
        <w:rPr>
          <w:rFonts w:hint="eastAsia" w:ascii="宋体" w:hAnsi="宋体" w:cs="宋体"/>
          <w:szCs w:val="21"/>
        </w:rPr>
        <w:t>个月止。</w:t>
      </w:r>
    </w:p>
    <w:p w14:paraId="2464433D">
      <w:pPr>
        <w:tabs>
          <w:tab w:val="left" w:pos="900"/>
        </w:tabs>
        <w:spacing w:line="360" w:lineRule="auto"/>
        <w:ind w:left="900" w:hanging="480"/>
        <w:rPr>
          <w:rFonts w:ascii="宋体" w:hAnsi="宋体" w:cs="宋体"/>
          <w:b/>
          <w:szCs w:val="21"/>
        </w:rPr>
      </w:pPr>
      <w:r>
        <w:rPr>
          <w:rFonts w:hint="eastAsia" w:ascii="宋体" w:hAnsi="宋体" w:cs="宋体"/>
          <w:b/>
          <w:szCs w:val="21"/>
        </w:rPr>
        <w:t>三、承担保证责任的程序</w:t>
      </w:r>
    </w:p>
    <w:p w14:paraId="35743049">
      <w:pPr>
        <w:numPr>
          <w:ilvl w:val="2"/>
          <w:numId w:val="17"/>
        </w:numPr>
        <w:spacing w:line="360" w:lineRule="auto"/>
        <w:rPr>
          <w:rFonts w:ascii="宋体" w:hAnsi="宋体" w:cs="宋体"/>
          <w:szCs w:val="21"/>
        </w:rPr>
      </w:pPr>
      <w:r>
        <w:rPr>
          <w:rFonts w:hint="eastAsia" w:ascii="宋体" w:hAnsi="宋体" w:cs="宋体"/>
          <w:szCs w:val="21"/>
        </w:rPr>
        <w:t>你方要求我方承担保证责任的，应在本保函保证期间内向我方发出书面索赔通知。索赔通知应写明要求索赔的金额，支付款项应到达的账号，并附有证明供应商发生我方应承担保证责任情形的事实材料。</w:t>
      </w:r>
    </w:p>
    <w:p w14:paraId="456D320B">
      <w:pPr>
        <w:numPr>
          <w:ilvl w:val="2"/>
          <w:numId w:val="17"/>
        </w:numPr>
        <w:spacing w:line="360" w:lineRule="auto"/>
        <w:rPr>
          <w:rFonts w:ascii="宋体" w:hAnsi="宋体" w:cs="宋体"/>
          <w:szCs w:val="21"/>
        </w:rPr>
      </w:pPr>
      <w:r>
        <w:rPr>
          <w:rFonts w:hint="eastAsia" w:ascii="宋体" w:hAnsi="宋体" w:cs="宋体"/>
          <w:szCs w:val="21"/>
        </w:rPr>
        <w:t>我方在收到索赔通知及相关证明材料后，在</w:t>
      </w:r>
      <w:r>
        <w:rPr>
          <w:rFonts w:hint="eastAsia" w:ascii="宋体" w:hAnsi="宋体" w:cs="宋体"/>
          <w:szCs w:val="21"/>
          <w:u w:val="single"/>
        </w:rPr>
        <w:t xml:space="preserve">      </w:t>
      </w:r>
      <w:r>
        <w:rPr>
          <w:rFonts w:hint="eastAsia" w:ascii="宋体" w:hAnsi="宋体" w:cs="宋体"/>
          <w:szCs w:val="21"/>
        </w:rPr>
        <w:t>个工作日内进行审查，符合应承担保证责任情形的，我方应按照你方的要求代供应商向你方支付投标保证金。</w:t>
      </w:r>
    </w:p>
    <w:p w14:paraId="09259B74">
      <w:pPr>
        <w:tabs>
          <w:tab w:val="left" w:pos="900"/>
        </w:tabs>
        <w:spacing w:line="360" w:lineRule="auto"/>
        <w:ind w:left="900" w:hanging="480"/>
        <w:rPr>
          <w:rFonts w:ascii="宋体" w:hAnsi="宋体" w:cs="宋体"/>
          <w:b/>
          <w:szCs w:val="21"/>
        </w:rPr>
      </w:pPr>
      <w:r>
        <w:rPr>
          <w:rFonts w:hint="eastAsia" w:ascii="宋体" w:hAnsi="宋体" w:cs="宋体"/>
          <w:b/>
          <w:szCs w:val="21"/>
        </w:rPr>
        <w:t>四、保证责任的终止</w:t>
      </w:r>
    </w:p>
    <w:p w14:paraId="02C96140">
      <w:pPr>
        <w:numPr>
          <w:ilvl w:val="2"/>
          <w:numId w:val="18"/>
        </w:numPr>
        <w:spacing w:line="360" w:lineRule="auto"/>
        <w:rPr>
          <w:rFonts w:ascii="宋体" w:hAnsi="宋体" w:cs="宋体"/>
          <w:szCs w:val="21"/>
        </w:rPr>
      </w:pPr>
      <w:r>
        <w:rPr>
          <w:rFonts w:hint="eastAsia" w:ascii="宋体" w:hAnsi="宋体" w:cs="宋体"/>
          <w:szCs w:val="21"/>
        </w:rPr>
        <w:t>保证期间届满你方未向我方书面主张保证责任的，自保证期间届满次日起，我方保证责任自动终止。</w:t>
      </w:r>
    </w:p>
    <w:p w14:paraId="02A478E5">
      <w:pPr>
        <w:numPr>
          <w:ilvl w:val="2"/>
          <w:numId w:val="18"/>
        </w:numPr>
        <w:spacing w:line="360" w:lineRule="auto"/>
        <w:rPr>
          <w:rFonts w:ascii="宋体" w:hAnsi="宋体" w:cs="宋体"/>
          <w:szCs w:val="21"/>
        </w:rPr>
      </w:pPr>
      <w:r>
        <w:rPr>
          <w:rFonts w:hint="eastAsia" w:ascii="宋体" w:hAnsi="宋体" w:cs="宋体"/>
          <w:szCs w:val="21"/>
        </w:rPr>
        <w:t>我方按照本保函向你方履行了保证责任后，自我方向你方支付款项（支付款项从我方账户划出）之日起，保证责任终止。</w:t>
      </w:r>
    </w:p>
    <w:p w14:paraId="7ABE95D9">
      <w:pPr>
        <w:numPr>
          <w:ilvl w:val="2"/>
          <w:numId w:val="18"/>
        </w:numPr>
        <w:spacing w:line="360" w:lineRule="auto"/>
        <w:rPr>
          <w:rFonts w:ascii="宋体" w:hAnsi="宋体" w:cs="宋体"/>
          <w:szCs w:val="21"/>
        </w:rPr>
      </w:pPr>
      <w:r>
        <w:rPr>
          <w:rFonts w:hint="eastAsia" w:ascii="宋体" w:hAnsi="宋体" w:cs="宋体"/>
          <w:szCs w:val="21"/>
        </w:rPr>
        <w:t>按照法律法规的规定或出现我方保证责任终止的其他情形的，我方在本保函项下的保证责任亦终止。</w:t>
      </w:r>
    </w:p>
    <w:p w14:paraId="7C87A08E">
      <w:pPr>
        <w:tabs>
          <w:tab w:val="left" w:pos="900"/>
        </w:tabs>
        <w:spacing w:line="360" w:lineRule="auto"/>
        <w:ind w:left="900" w:hanging="480"/>
        <w:rPr>
          <w:rFonts w:ascii="宋体" w:hAnsi="宋体" w:cs="宋体"/>
          <w:b/>
          <w:szCs w:val="21"/>
        </w:rPr>
      </w:pPr>
      <w:r>
        <w:rPr>
          <w:rFonts w:hint="eastAsia" w:ascii="宋体" w:hAnsi="宋体" w:cs="宋体"/>
          <w:b/>
          <w:szCs w:val="21"/>
        </w:rPr>
        <w:t>五、免责交款</w:t>
      </w:r>
    </w:p>
    <w:p w14:paraId="7A277486">
      <w:pPr>
        <w:numPr>
          <w:ilvl w:val="2"/>
          <w:numId w:val="19"/>
        </w:numPr>
        <w:spacing w:line="360" w:lineRule="auto"/>
        <w:rPr>
          <w:rFonts w:ascii="宋体" w:hAnsi="宋体" w:cs="宋体"/>
          <w:szCs w:val="21"/>
        </w:rPr>
      </w:pPr>
      <w:r>
        <w:rPr>
          <w:rFonts w:hint="eastAsia" w:ascii="宋体" w:hAnsi="宋体" w:cs="宋体"/>
          <w:szCs w:val="21"/>
        </w:rPr>
        <w:t>依照法律规定或你方与供应商的另行约定，全部或者部分免除供应商投标保证金义务时，我方亦免除相应的保证责任。</w:t>
      </w:r>
    </w:p>
    <w:p w14:paraId="56AE2C25">
      <w:pPr>
        <w:numPr>
          <w:ilvl w:val="2"/>
          <w:numId w:val="19"/>
        </w:numPr>
        <w:spacing w:line="360" w:lineRule="auto"/>
        <w:rPr>
          <w:rFonts w:ascii="宋体" w:hAnsi="宋体" w:cs="宋体"/>
          <w:szCs w:val="21"/>
        </w:rPr>
      </w:pPr>
      <w:r>
        <w:rPr>
          <w:rFonts w:hint="eastAsia" w:ascii="宋体" w:hAnsi="宋体" w:cs="宋体"/>
          <w:szCs w:val="21"/>
        </w:rPr>
        <w:t>因你方原因致使供应商发生本保函第一条第（一）款约定情形的，我方不承担保证责任。</w:t>
      </w:r>
    </w:p>
    <w:p w14:paraId="72E05DD5">
      <w:pPr>
        <w:numPr>
          <w:ilvl w:val="2"/>
          <w:numId w:val="19"/>
        </w:numPr>
        <w:spacing w:line="360" w:lineRule="auto"/>
        <w:rPr>
          <w:rFonts w:ascii="宋体" w:hAnsi="宋体" w:cs="宋体"/>
          <w:szCs w:val="21"/>
        </w:rPr>
      </w:pPr>
      <w:r>
        <w:rPr>
          <w:rFonts w:hint="eastAsia" w:ascii="宋体" w:hAnsi="宋体" w:cs="宋体"/>
          <w:szCs w:val="21"/>
        </w:rPr>
        <w:t>因不可抗力造成供应商发生本保函第一条约定情形的，我方不承担保证责任。</w:t>
      </w:r>
    </w:p>
    <w:p w14:paraId="247C9EC7">
      <w:pPr>
        <w:numPr>
          <w:ilvl w:val="2"/>
          <w:numId w:val="19"/>
        </w:numPr>
        <w:spacing w:line="360" w:lineRule="auto"/>
        <w:rPr>
          <w:rFonts w:ascii="宋体" w:hAnsi="宋体" w:cs="宋体"/>
          <w:szCs w:val="21"/>
        </w:rPr>
      </w:pPr>
      <w:r>
        <w:rPr>
          <w:rFonts w:hint="eastAsia" w:ascii="宋体" w:hAnsi="宋体" w:cs="宋体"/>
          <w:szCs w:val="21"/>
        </w:rPr>
        <w:t>你方或其他有权机关对招标文件进行任何澄清或修改，加重我方保证责任的，我方对加重部分不承担保证责任，但该澄清或修改经我方事先书面同意的除外。</w:t>
      </w:r>
    </w:p>
    <w:p w14:paraId="5BE40F6F">
      <w:pPr>
        <w:tabs>
          <w:tab w:val="left" w:pos="900"/>
        </w:tabs>
        <w:spacing w:line="360" w:lineRule="auto"/>
        <w:ind w:left="900" w:hanging="480"/>
        <w:rPr>
          <w:rFonts w:ascii="宋体" w:hAnsi="宋体" w:cs="宋体"/>
          <w:b/>
          <w:szCs w:val="21"/>
        </w:rPr>
      </w:pPr>
      <w:r>
        <w:rPr>
          <w:rFonts w:hint="eastAsia" w:ascii="宋体" w:hAnsi="宋体" w:cs="宋体"/>
          <w:b/>
          <w:szCs w:val="21"/>
        </w:rPr>
        <w:t>六、争议的解决</w:t>
      </w:r>
    </w:p>
    <w:p w14:paraId="5730F8AE">
      <w:pPr>
        <w:spacing w:line="360" w:lineRule="auto"/>
        <w:ind w:left="1260"/>
        <w:rPr>
          <w:rFonts w:ascii="宋体" w:hAnsi="宋体" w:cs="宋体"/>
          <w:szCs w:val="21"/>
        </w:rPr>
      </w:pPr>
      <w:r>
        <w:rPr>
          <w:rFonts w:hint="eastAsia" w:ascii="宋体" w:hAnsi="宋体" w:cs="宋体"/>
          <w:szCs w:val="21"/>
        </w:rPr>
        <w:t>因本保函发生的纠纷，由你我双方协商解决，协商不成的，通过诉讼程序解决，诉讼管辖地法院为</w:t>
      </w:r>
      <w:r>
        <w:rPr>
          <w:rFonts w:hint="eastAsia" w:ascii="宋体" w:hAnsi="宋体" w:cs="宋体"/>
          <w:szCs w:val="21"/>
          <w:u w:val="single"/>
        </w:rPr>
        <w:t xml:space="preserve">                       </w:t>
      </w:r>
      <w:r>
        <w:rPr>
          <w:rFonts w:hint="eastAsia" w:ascii="宋体" w:hAnsi="宋体" w:cs="宋体"/>
          <w:szCs w:val="21"/>
        </w:rPr>
        <w:t>法院。</w:t>
      </w:r>
    </w:p>
    <w:p w14:paraId="0CC0FF82">
      <w:pPr>
        <w:tabs>
          <w:tab w:val="left" w:pos="900"/>
        </w:tabs>
        <w:spacing w:line="360" w:lineRule="auto"/>
        <w:ind w:left="900" w:hanging="480"/>
        <w:rPr>
          <w:rFonts w:ascii="宋体" w:hAnsi="宋体" w:cs="宋体"/>
          <w:b/>
          <w:szCs w:val="21"/>
        </w:rPr>
      </w:pPr>
      <w:r>
        <w:rPr>
          <w:rFonts w:hint="eastAsia" w:ascii="宋体" w:hAnsi="宋体" w:cs="宋体"/>
          <w:b/>
          <w:szCs w:val="21"/>
        </w:rPr>
        <w:t>七、保函的生效</w:t>
      </w:r>
    </w:p>
    <w:p w14:paraId="6316DEF6">
      <w:pPr>
        <w:spacing w:line="360" w:lineRule="auto"/>
        <w:ind w:left="1260"/>
        <w:rPr>
          <w:rFonts w:ascii="宋体" w:hAnsi="宋体" w:cs="宋体"/>
          <w:szCs w:val="21"/>
        </w:rPr>
      </w:pPr>
      <w:r>
        <w:rPr>
          <w:rFonts w:hint="eastAsia" w:ascii="宋体" w:hAnsi="宋体" w:cs="宋体"/>
          <w:szCs w:val="21"/>
        </w:rPr>
        <w:t>本保函自我方加盖公章之日起生效。</w:t>
      </w:r>
    </w:p>
    <w:p w14:paraId="7F74812B">
      <w:pPr>
        <w:spacing w:line="360" w:lineRule="auto"/>
        <w:ind w:left="1260"/>
        <w:rPr>
          <w:rFonts w:ascii="宋体" w:hAnsi="宋体" w:cs="宋体"/>
          <w:szCs w:val="21"/>
        </w:rPr>
      </w:pPr>
    </w:p>
    <w:p w14:paraId="338C4DDA">
      <w:pPr>
        <w:spacing w:line="360" w:lineRule="auto"/>
        <w:ind w:left="1260"/>
        <w:rPr>
          <w:rFonts w:ascii="宋体" w:hAnsi="宋体" w:cs="宋体"/>
          <w:szCs w:val="21"/>
        </w:rPr>
      </w:pPr>
    </w:p>
    <w:p w14:paraId="28936828">
      <w:pPr>
        <w:spacing w:line="360" w:lineRule="auto"/>
        <w:ind w:left="1260" w:leftChars="600" w:firstLine="3570" w:firstLineChars="1700"/>
        <w:rPr>
          <w:rFonts w:ascii="宋体" w:hAnsi="宋体" w:cs="宋体"/>
          <w:szCs w:val="21"/>
        </w:rPr>
      </w:pPr>
      <w:r>
        <w:rPr>
          <w:rFonts w:hint="eastAsia" w:ascii="宋体" w:hAnsi="宋体" w:cs="宋体"/>
          <w:szCs w:val="21"/>
        </w:rPr>
        <w:t>保证人：（公章）</w:t>
      </w:r>
    </w:p>
    <w:p w14:paraId="3A0F96B5">
      <w:pPr>
        <w:spacing w:line="360" w:lineRule="auto"/>
        <w:ind w:left="1260"/>
        <w:rPr>
          <w:rFonts w:ascii="宋体" w:hAnsi="宋体" w:cs="宋体"/>
          <w:szCs w:val="21"/>
        </w:rPr>
      </w:pPr>
    </w:p>
    <w:p w14:paraId="03155EDF">
      <w:pPr>
        <w:spacing w:line="360" w:lineRule="auto"/>
        <w:jc w:val="right"/>
        <w:rPr>
          <w:rFonts w:ascii="宋体" w:hAnsi="宋体" w:cs="宋体"/>
          <w:szCs w:val="21"/>
        </w:rPr>
      </w:pPr>
      <w:bookmarkStart w:id="994" w:name="_Toc101206740"/>
      <w:bookmarkStart w:id="995" w:name="_Toc101206598"/>
      <w:r>
        <w:rPr>
          <w:rFonts w:hint="eastAsia" w:ascii="宋体" w:hAnsi="宋体" w:cs="宋体"/>
          <w:szCs w:val="21"/>
        </w:rPr>
        <w:t>年    月    日</w:t>
      </w:r>
      <w:bookmarkEnd w:id="994"/>
      <w:bookmarkEnd w:id="995"/>
    </w:p>
    <w:p w14:paraId="65E53E91">
      <w:pPr>
        <w:spacing w:line="360" w:lineRule="auto"/>
        <w:jc w:val="right"/>
        <w:rPr>
          <w:rFonts w:ascii="宋体" w:hAnsi="宋体" w:cs="宋体"/>
          <w:szCs w:val="21"/>
        </w:rPr>
      </w:pPr>
    </w:p>
    <w:p w14:paraId="269E2B4E">
      <w:pPr>
        <w:spacing w:line="360" w:lineRule="auto"/>
        <w:rPr>
          <w:rFonts w:ascii="宋体" w:hAnsi="宋体" w:cs="宋体"/>
          <w:szCs w:val="21"/>
        </w:rPr>
      </w:pPr>
    </w:p>
    <w:sectPr>
      <w:pgSz w:w="11907" w:h="16840"/>
      <w:pgMar w:top="1440" w:right="1077" w:bottom="1440" w:left="1077" w:header="567" w:footer="567"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Malgun Gothic Semilight"/>
    <w:panose1 w:val="00000000000000000000"/>
    <w:charset w:val="00"/>
    <w:family w:val="roman"/>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BDSSKH+DejaVuSans-Bold">
    <w:altName w:val="Segoe Print"/>
    <w:panose1 w:val="00000000000000000000"/>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QFBJHB+DejaVuSans">
    <w:altName w:val="Segoe Print"/>
    <w:panose1 w:val="00000000000000000000"/>
    <w:charset w:val="01"/>
    <w:family w:val="auto"/>
    <w:pitch w:val="default"/>
    <w:sig w:usb0="00000000" w:usb1="00000000" w:usb2="01010101" w:usb3="01010101" w:csb0="01010101" w:csb1="0101010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F1084">
    <w:pPr>
      <w:pStyle w:val="30"/>
      <w:jc w:val="center"/>
    </w:pPr>
    <w:r>
      <w:fldChar w:fldCharType="begin"/>
    </w:r>
    <w:r>
      <w:instrText xml:space="preserve">PAGE   \* MERGEFORMAT</w:instrText>
    </w:r>
    <w:r>
      <w:fldChar w:fldCharType="separate"/>
    </w:r>
    <w:r>
      <w:rPr>
        <w:lang w:val="zh-CN"/>
      </w:rPr>
      <w:t>21</w:t>
    </w:r>
    <w:r>
      <w:rPr>
        <w:lang w:val="zh-C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4E91">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63BBF980">
    <w:pPr>
      <w:pStyle w:val="30"/>
      <w:ind w:right="360"/>
    </w:pPr>
  </w:p>
  <w:p w14:paraId="3D5F81D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A1DDE">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554F3">
    <w:pPr>
      <w:pStyle w:val="30"/>
      <w:jc w:val="center"/>
    </w:pPr>
    <w:r>
      <w:fldChar w:fldCharType="begin"/>
    </w:r>
    <w:r>
      <w:instrText xml:space="preserve">PAGE   \* MERGEFORMAT</w:instrText>
    </w:r>
    <w:r>
      <w:fldChar w:fldCharType="separate"/>
    </w:r>
    <w:r>
      <w:rPr>
        <w:lang w:val="zh-CN"/>
      </w:rPr>
      <w:t>4</w:t>
    </w:r>
    <w:r>
      <w:rPr>
        <w:lang w:val="zh-CN"/>
      </w:rPr>
      <w:fldChar w:fldCharType="end"/>
    </w:r>
  </w:p>
  <w:p w14:paraId="7F68E2F0">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3CF29">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3FF3B2D">
    <w:pPr>
      <w:pStyle w:val="3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4DDF5">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3BB">
    <w:pPr>
      <w:pStyle w:val="30"/>
      <w:jc w:val="center"/>
    </w:pPr>
    <w:r>
      <w:fldChar w:fldCharType="begin"/>
    </w:r>
    <w:r>
      <w:instrText xml:space="preserve">PAGE   \* MERGEFORMAT</w:instrText>
    </w:r>
    <w:r>
      <w:fldChar w:fldCharType="separate"/>
    </w:r>
    <w:r>
      <w:rPr>
        <w:lang w:val="zh-CN"/>
      </w:rPr>
      <w:t>67</w:t>
    </w:r>
    <w:r>
      <w:fldChar w:fldCharType="end"/>
    </w:r>
  </w:p>
  <w:p w14:paraId="1696DC8A">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4B53B">
    <w:pPr>
      <w:spacing w:line="14" w:lineRule="auto"/>
      <w:rPr>
        <w:sz w:val="20"/>
        <w:szCs w:val="20"/>
      </w:rPr>
    </w:pPr>
    <w:r>
      <w:rPr>
        <w:sz w:val="22"/>
        <w:szCs w:val="22"/>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9973945</wp:posOffset>
              </wp:positionV>
              <wp:extent cx="166370" cy="1397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a:effectLst/>
                    </wps:spPr>
                    <wps:txbx>
                      <w:txbxContent>
                        <w:p w14:paraId="1131C4B5">
                          <w:pPr>
                            <w:spacing w:line="204" w:lineRule="exact"/>
                            <w:ind w:left="40"/>
                            <w:rPr>
                              <w:rFonts w:eastAsia="Times New Roman"/>
                              <w:sz w:val="18"/>
                              <w:szCs w:val="18"/>
                            </w:rPr>
                          </w:pPr>
                          <w:r>
                            <w:fldChar w:fldCharType="begin"/>
                          </w:r>
                          <w:r>
                            <w:rPr>
                              <w:sz w:val="18"/>
                            </w:rPr>
                            <w:instrText xml:space="preserve"> PAGE </w:instrText>
                          </w:r>
                          <w:r>
                            <w:fldChar w:fldCharType="separate"/>
                          </w:r>
                          <w:r>
                            <w:rPr>
                              <w:sz w:val="18"/>
                            </w:rPr>
                            <w:t>42</w:t>
                          </w:r>
                          <w:r>
                            <w:fldChar w:fldCharType="end"/>
                          </w: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291.15pt;margin-top:785.35pt;height:11pt;width:13.1pt;mso-position-horizontal-relative:page;mso-position-vertical-relative:page;z-index:-251657216;mso-width-relative:page;mso-height-relative:page;" filled="f" stroked="f" coordsize="21600,21600" o:gfxdata="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WZoBTbAAAADQEAAA8AAAAAAAAAAQAgAAAAIgAA&#10;AGRycy9kb3ducmV2LnhtbFBLAQIUABQAAAAIAIdO4kDcBoA+BQIAAPgDAAAOAAAAAAAAAAEAIAAA&#10;ACoBAABkcnMvZTJvRG9jLnhtbFBLBQYAAAAABgAGAFkBAAChBQAAAAA=&#10;">
              <v:fill on="f" focussize="0,0"/>
              <v:stroke on="f"/>
              <v:imagedata o:title=""/>
              <o:lock v:ext="edit" aspectratio="f"/>
              <v:textbox inset="0mm,0mm,0mm,0mm">
                <w:txbxContent>
                  <w:p w14:paraId="1131C4B5">
                    <w:pPr>
                      <w:spacing w:line="204" w:lineRule="exact"/>
                      <w:ind w:left="40"/>
                      <w:rPr>
                        <w:rFonts w:eastAsia="Times New Roman"/>
                        <w:sz w:val="18"/>
                        <w:szCs w:val="18"/>
                      </w:rPr>
                    </w:pPr>
                    <w:r>
                      <w:fldChar w:fldCharType="begin"/>
                    </w:r>
                    <w:r>
                      <w:rPr>
                        <w:sz w:val="18"/>
                      </w:rPr>
                      <w:instrText xml:space="preserve"> PAGE </w:instrText>
                    </w:r>
                    <w:r>
                      <w:fldChar w:fldCharType="separate"/>
                    </w:r>
                    <w:r>
                      <w:rPr>
                        <w:sz w:val="18"/>
                      </w:rP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13253">
    <w:pPr>
      <w:spacing w:line="14" w:lineRule="auto"/>
      <w:rPr>
        <w:sz w:val="20"/>
        <w:szCs w:val="20"/>
      </w:rPr>
    </w:pPr>
    <w:r>
      <w:rPr>
        <w:sz w:val="22"/>
        <w:szCs w:val="22"/>
      </w:rPr>
      <mc:AlternateContent>
        <mc:Choice Requires="wps">
          <w:drawing>
            <wp:anchor distT="0" distB="0" distL="114300" distR="114300" simplePos="0" relativeHeight="251660288" behindDoc="1" locked="0" layoutInCell="1" allowOverlap="1">
              <wp:simplePos x="0" y="0"/>
              <wp:positionH relativeFrom="page">
                <wp:posOffset>3695065</wp:posOffset>
              </wp:positionH>
              <wp:positionV relativeFrom="page">
                <wp:posOffset>9800590</wp:posOffset>
              </wp:positionV>
              <wp:extent cx="504825" cy="23812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04825" cy="238125"/>
                      </a:xfrm>
                      <a:prstGeom prst="rect">
                        <a:avLst/>
                      </a:prstGeom>
                      <a:noFill/>
                      <a:ln>
                        <a:noFill/>
                      </a:ln>
                      <a:effectLst/>
                    </wps:spPr>
                    <wps:txbx>
                      <w:txbxContent>
                        <w:p w14:paraId="5DF65976">
                          <w:pPr>
                            <w:spacing w:line="204" w:lineRule="exact"/>
                            <w:ind w:left="40"/>
                            <w:rPr>
                              <w:rFonts w:eastAsia="Times New Roman"/>
                              <w:sz w:val="18"/>
                              <w:szCs w:val="18"/>
                            </w:rPr>
                          </w:pPr>
                          <w:r>
                            <w:fldChar w:fldCharType="begin"/>
                          </w:r>
                          <w:r>
                            <w:rPr>
                              <w:sz w:val="18"/>
                            </w:rPr>
                            <w:instrText xml:space="preserve"> PAGE </w:instrText>
                          </w:r>
                          <w:r>
                            <w:fldChar w:fldCharType="separate"/>
                          </w:r>
                          <w:r>
                            <w:rPr>
                              <w:sz w:val="18"/>
                            </w:rPr>
                            <w:t>74</w:t>
                          </w:r>
                          <w:r>
                            <w:fldChar w:fldCharType="end"/>
                          </w: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290.95pt;margin-top:771.7pt;height:18.75pt;width:39.75pt;mso-position-horizontal-relative:page;mso-position-vertical-relative:page;z-index:-251656192;mso-width-relative:page;mso-height-relative:page;" filled="f" stroked="f" coordsize="21600,21600" o:gfxdata="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05DJ9sAAAANAQAADwAAAAAAAAABACAAAAAiAAAA&#10;ZHJzL2Rvd25yZXYueG1sUEsBAhQAFAAAAAgAh07iQJgfuZQEAgAA+AMAAA4AAAAAAAAAAQAgAAAA&#10;KgEAAGRycy9lMm9Eb2MueG1sUEsFBgAAAAAGAAYAWQEAAKAFAAAAAA==&#10;">
              <v:fill on="f" focussize="0,0"/>
              <v:stroke on="f"/>
              <v:imagedata o:title=""/>
              <o:lock v:ext="edit" aspectratio="f"/>
              <v:textbox inset="0mm,0mm,0mm,0mm">
                <w:txbxContent>
                  <w:p w14:paraId="5DF65976">
                    <w:pPr>
                      <w:spacing w:line="204" w:lineRule="exact"/>
                      <w:ind w:left="40"/>
                      <w:rPr>
                        <w:rFonts w:eastAsia="Times New Roman"/>
                        <w:sz w:val="18"/>
                        <w:szCs w:val="18"/>
                      </w:rPr>
                    </w:pPr>
                    <w:r>
                      <w:fldChar w:fldCharType="begin"/>
                    </w:r>
                    <w:r>
                      <w:rPr>
                        <w:sz w:val="18"/>
                      </w:rPr>
                      <w:instrText xml:space="preserve"> PAGE </w:instrText>
                    </w:r>
                    <w:r>
                      <w:fldChar w:fldCharType="separate"/>
                    </w:r>
                    <w:r>
                      <w:rPr>
                        <w:sz w:val="18"/>
                      </w:rPr>
                      <w:t>74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85275">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DA016C3">
    <w:pPr>
      <w:pStyle w:val="30"/>
      <w:ind w:right="360"/>
    </w:pPr>
  </w:p>
  <w:p w14:paraId="619622E2"/>
  <w:p w14:paraId="57C5357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06EC5">
    <w:pPr>
      <w:pStyle w:val="30"/>
    </w:pPr>
  </w:p>
  <w:p w14:paraId="1F4661F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E749">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96393">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6EF4C">
    <w:pPr>
      <w:pStyle w:val="31"/>
    </w:pPr>
  </w:p>
  <w:p w14:paraId="04D720F0"/>
  <w:p w14:paraId="4C1740F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DA046">
    <w:pPr>
      <w:pStyle w:val="31"/>
    </w:pPr>
  </w:p>
  <w:p w14:paraId="33FA5D6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8E129">
    <w:pPr>
      <w:pStyle w:val="31"/>
    </w:pPr>
  </w:p>
  <w:p w14:paraId="5412C8B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102A0">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1FB84"/>
    <w:multiLevelType w:val="singleLevel"/>
    <w:tmpl w:val="DB41FB84"/>
    <w:lvl w:ilvl="0" w:tentative="0">
      <w:start w:val="7"/>
      <w:numFmt w:val="decimal"/>
      <w:lvlText w:val="%1."/>
      <w:lvlJc w:val="left"/>
      <w:pPr>
        <w:tabs>
          <w:tab w:val="left" w:pos="312"/>
        </w:tabs>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sz w:val="21"/>
        <w:szCs w:val="21"/>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2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default" w:ascii="宋体" w:hAnsi="宋体" w:eastAsia="宋体" w:cs="宋体"/>
        <w:sz w:val="21"/>
        <w:szCs w:val="21"/>
      </w:rPr>
    </w:lvl>
    <w:lvl w:ilvl="1" w:tentative="0">
      <w:start w:val="1"/>
      <w:numFmt w:val="decimal"/>
      <w:lvlText w:val="%1.%2"/>
      <w:lvlJc w:val="left"/>
      <w:pPr>
        <w:tabs>
          <w:tab w:val="left" w:pos="1589"/>
        </w:tabs>
        <w:ind w:left="1468" w:hanging="900"/>
      </w:pPr>
      <w:rPr>
        <w:rFonts w:hint="default" w:ascii="宋体" w:hAnsi="宋体" w:eastAsia="宋体" w:cs="宋体"/>
        <w:sz w:val="21"/>
        <w:szCs w:val="24"/>
      </w:rPr>
    </w:lvl>
    <w:lvl w:ilvl="2" w:tentative="0">
      <w:start w:val="1"/>
      <w:numFmt w:val="decimal"/>
      <w:lvlText w:val="%1.%2.%3"/>
      <w:lvlJc w:val="left"/>
      <w:pPr>
        <w:tabs>
          <w:tab w:val="left" w:pos="1980"/>
        </w:tabs>
        <w:ind w:left="1980" w:hanging="900"/>
      </w:pPr>
      <w:rPr>
        <w:rFonts w:hint="default" w:ascii="宋体" w:hAnsi="宋体" w:eastAsia="宋体" w:cs="宋体"/>
        <w:sz w:val="21"/>
        <w:szCs w:val="21"/>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20"/>
      <w:lvlText w:val="%1"/>
      <w:lvlJc w:val="left"/>
      <w:pPr>
        <w:ind w:left="680" w:hanging="680"/>
      </w:pPr>
      <w:rPr>
        <w:rFonts w:hint="eastAsia" w:ascii="宋体" w:hAnsi="宋体" w:eastAsia="宋体"/>
      </w:rPr>
    </w:lvl>
    <w:lvl w:ilvl="1" w:tentative="0">
      <w:start w:val="1"/>
      <w:numFmt w:val="decimal"/>
      <w:lvlText w:val="%1.%2"/>
      <w:lvlJc w:val="left"/>
      <w:pPr>
        <w:ind w:left="851" w:hanging="851"/>
      </w:pPr>
      <w:rPr>
        <w:rFonts w:hint="eastAsia" w:ascii="宋体" w:hAnsi="宋体" w:eastAsia="宋体"/>
        <w:color w:val="auto"/>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default" w:ascii="宋体" w:hAnsi="宋体" w:eastAsia="宋体" w:cs="宋体"/>
        <w:sz w:val="21"/>
        <w:szCs w:val="21"/>
      </w:rPr>
    </w:lvl>
    <w:lvl w:ilvl="1" w:tentative="0">
      <w:start w:val="1"/>
      <w:numFmt w:val="decimal"/>
      <w:lvlText w:val="%1.%2"/>
      <w:lvlJc w:val="left"/>
      <w:pPr>
        <w:tabs>
          <w:tab w:val="left" w:pos="1589"/>
        </w:tabs>
        <w:ind w:left="1468" w:hanging="900"/>
      </w:pPr>
      <w:rPr>
        <w:rFonts w:hint="default" w:ascii="宋体" w:hAnsi="宋体" w:eastAsia="宋体" w:cs="Times New Roman"/>
        <w:b w:val="0"/>
        <w:bCs w:val="0"/>
        <w:sz w:val="21"/>
        <w:szCs w:val="21"/>
      </w:rPr>
    </w:lvl>
    <w:lvl w:ilvl="2" w:tentative="0">
      <w:start w:val="1"/>
      <w:numFmt w:val="decimal"/>
      <w:lvlText w:val="%1.%2.%3"/>
      <w:lvlJc w:val="left"/>
      <w:pPr>
        <w:tabs>
          <w:tab w:val="left" w:pos="1980"/>
        </w:tabs>
        <w:ind w:left="1980" w:hanging="900"/>
      </w:pPr>
      <w:rPr>
        <w:rFonts w:hint="default" w:ascii="宋体" w:hAnsi="宋体" w:eastAsia="宋体" w:cs="宋体"/>
        <w:sz w:val="21"/>
        <w:szCs w:val="21"/>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default" w:ascii="宋体" w:hAnsi="宋体" w:eastAsia="宋体" w:cs="宋体"/>
        <w:sz w:val="21"/>
        <w:szCs w:val="21"/>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74228B8"/>
    <w:multiLevelType w:val="multilevel"/>
    <w:tmpl w:val="374228B8"/>
    <w:lvl w:ilvl="0" w:tentative="0">
      <w:start w:val="1"/>
      <w:numFmt w:val="japaneseCounting"/>
      <w:lvlText w:val="%1、"/>
      <w:lvlJc w:val="left"/>
      <w:pPr>
        <w:tabs>
          <w:tab w:val="left" w:pos="900"/>
        </w:tabs>
        <w:ind w:left="900" w:hanging="480"/>
      </w:pPr>
      <w:rPr>
        <w:lang w:val="en-US"/>
      </w:rPr>
    </w:lvl>
    <w:lvl w:ilvl="1" w:tentative="0">
      <w:start w:val="1"/>
      <w:numFmt w:val="chineseCountingThousand"/>
      <w:lvlText w:val="(%2)"/>
      <w:lvlJc w:val="left"/>
      <w:pPr>
        <w:tabs>
          <w:tab w:val="left" w:pos="1320"/>
        </w:tabs>
        <w:ind w:left="1320" w:hanging="420"/>
      </w:pPr>
      <w:rPr>
        <w:lang w:val="en-US"/>
      </w:rPr>
    </w:lvl>
    <w:lvl w:ilvl="2" w:tentative="0">
      <w:start w:val="1"/>
      <w:numFmt w:val="decimal"/>
      <w:lvlText w:val="%3."/>
      <w:lvlJc w:val="left"/>
      <w:pPr>
        <w:tabs>
          <w:tab w:val="left" w:pos="1680"/>
        </w:tabs>
        <w:ind w:left="1680" w:hanging="420"/>
      </w:pPr>
      <w:rPr>
        <w:lang w:val="en-US"/>
      </w:rPr>
    </w:lvl>
    <w:lvl w:ilvl="3" w:tentative="0">
      <w:start w:val="1"/>
      <w:numFmt w:val="chineseCountingThousand"/>
      <w:lvlText w:val="%4、"/>
      <w:lvlJc w:val="left"/>
      <w:pPr>
        <w:tabs>
          <w:tab w:val="left" w:pos="2160"/>
        </w:tabs>
        <w:ind w:left="2160" w:hanging="420"/>
      </w:pPr>
      <w:rPr>
        <w:lang w:val="en-US"/>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51B602FF"/>
    <w:multiLevelType w:val="multilevel"/>
    <w:tmpl w:val="51B602FF"/>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514CBD2"/>
    <w:multiLevelType w:val="multilevel"/>
    <w:tmpl w:val="5514CBD2"/>
    <w:lvl w:ilvl="0" w:tentative="0">
      <w:start w:val="1"/>
      <w:numFmt w:val="japaneseCounting"/>
      <w:lvlText w:val="%1、"/>
      <w:lvlJc w:val="left"/>
      <w:pPr>
        <w:tabs>
          <w:tab w:val="left" w:pos="900"/>
        </w:tabs>
        <w:ind w:left="900" w:hanging="480"/>
      </w:pPr>
      <w:rPr>
        <w:lang w:val="en-US"/>
      </w:rPr>
    </w:lvl>
    <w:lvl w:ilvl="1" w:tentative="0">
      <w:start w:val="1"/>
      <w:numFmt w:val="chineseCountingThousand"/>
      <w:lvlText w:val="(%2)"/>
      <w:lvlJc w:val="left"/>
      <w:pPr>
        <w:tabs>
          <w:tab w:val="left" w:pos="1320"/>
        </w:tabs>
        <w:ind w:left="1320" w:hanging="420"/>
      </w:pPr>
      <w:rPr>
        <w:lang w:val="en-US"/>
      </w:rPr>
    </w:lvl>
    <w:lvl w:ilvl="2" w:tentative="0">
      <w:start w:val="1"/>
      <w:numFmt w:val="decimal"/>
      <w:lvlText w:val="%3."/>
      <w:lvlJc w:val="left"/>
      <w:pPr>
        <w:tabs>
          <w:tab w:val="left" w:pos="1680"/>
        </w:tabs>
        <w:ind w:left="1680" w:hanging="420"/>
      </w:pPr>
      <w:rPr>
        <w:lang w:val="en-US"/>
      </w:rPr>
    </w:lvl>
    <w:lvl w:ilvl="3" w:tentative="0">
      <w:start w:val="1"/>
      <w:numFmt w:val="chineseCountingThousand"/>
      <w:lvlText w:val="%4、"/>
      <w:lvlJc w:val="left"/>
      <w:pPr>
        <w:tabs>
          <w:tab w:val="left" w:pos="2160"/>
        </w:tabs>
        <w:ind w:left="2160" w:hanging="420"/>
      </w:pPr>
      <w:rPr>
        <w:lang w:val="en-US"/>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514CBFA"/>
    <w:multiLevelType w:val="multilevel"/>
    <w:tmpl w:val="5514CBFA"/>
    <w:lvl w:ilvl="0" w:tentative="0">
      <w:start w:val="1"/>
      <w:numFmt w:val="japaneseCounting"/>
      <w:lvlText w:val="%1、"/>
      <w:lvlJc w:val="left"/>
      <w:pPr>
        <w:tabs>
          <w:tab w:val="left" w:pos="900"/>
        </w:tabs>
        <w:ind w:left="900" w:hanging="480"/>
      </w:pPr>
      <w:rPr>
        <w:lang w:val="en-US"/>
      </w:rPr>
    </w:lvl>
    <w:lvl w:ilvl="1" w:tentative="0">
      <w:start w:val="1"/>
      <w:numFmt w:val="chineseCountingThousand"/>
      <w:lvlText w:val="(%2)"/>
      <w:lvlJc w:val="left"/>
      <w:pPr>
        <w:tabs>
          <w:tab w:val="left" w:pos="1320"/>
        </w:tabs>
        <w:ind w:left="1320" w:hanging="420"/>
      </w:pPr>
      <w:rPr>
        <w:lang w:val="en-US"/>
      </w:rPr>
    </w:lvl>
    <w:lvl w:ilvl="2" w:tentative="0">
      <w:start w:val="1"/>
      <w:numFmt w:val="decimal"/>
      <w:lvlText w:val="%3."/>
      <w:lvlJc w:val="left"/>
      <w:pPr>
        <w:tabs>
          <w:tab w:val="left" w:pos="1680"/>
        </w:tabs>
        <w:ind w:left="1680" w:hanging="420"/>
      </w:pPr>
      <w:rPr>
        <w:lang w:val="en-US"/>
      </w:rPr>
    </w:lvl>
    <w:lvl w:ilvl="3" w:tentative="0">
      <w:start w:val="1"/>
      <w:numFmt w:val="chineseCountingThousand"/>
      <w:lvlText w:val="%4、"/>
      <w:lvlJc w:val="left"/>
      <w:pPr>
        <w:tabs>
          <w:tab w:val="left" w:pos="2160"/>
        </w:tabs>
        <w:ind w:left="2160" w:hanging="420"/>
      </w:pPr>
      <w:rPr>
        <w:lang w:val="en-US"/>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8"/>
  </w:num>
  <w:num w:numId="2">
    <w:abstractNumId w:val="2"/>
  </w:num>
  <w:num w:numId="3">
    <w:abstractNumId w:val="5"/>
  </w:num>
  <w:num w:numId="4">
    <w:abstractNumId w:val="6"/>
  </w:num>
  <w:num w:numId="5">
    <w:abstractNumId w:val="4"/>
  </w:num>
  <w:num w:numId="6">
    <w:abstractNumId w:val="3"/>
  </w:num>
  <w:num w:numId="7">
    <w:abstractNumId w:val="9"/>
  </w:num>
  <w:num w:numId="8">
    <w:abstractNumId w:val="7"/>
  </w:num>
  <w:num w:numId="9">
    <w:abstractNumId w:val="11"/>
  </w:num>
  <w:num w:numId="10">
    <w:abstractNumId w:val="1"/>
  </w:num>
  <w:num w:numId="11">
    <w:abstractNumId w:val="14"/>
  </w:num>
  <w:num w:numId="12">
    <w:abstractNumId w:val="10"/>
  </w:num>
  <w:num w:numId="13">
    <w:abstractNumId w:val="18"/>
  </w:num>
  <w:num w:numId="14">
    <w:abstractNumId w:val="0"/>
  </w:num>
  <w:num w:numId="15">
    <w:abstractNumId w:val="15"/>
  </w:num>
  <w:num w:numId="16">
    <w:abstractNumId w:val="12"/>
  </w:num>
  <w:num w:numId="17">
    <w:abstractNumId w:val="13"/>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4NjI5OTBmMDM1ODFlMDkzNDFlZTFiMWNhZWU5ZTMifQ=="/>
  </w:docVars>
  <w:rsids>
    <w:rsidRoot w:val="00942E01"/>
    <w:rsid w:val="0001305C"/>
    <w:rsid w:val="0003234B"/>
    <w:rsid w:val="00033039"/>
    <w:rsid w:val="00071E3C"/>
    <w:rsid w:val="000743BE"/>
    <w:rsid w:val="00087E34"/>
    <w:rsid w:val="000A2860"/>
    <w:rsid w:val="000A29A2"/>
    <w:rsid w:val="000A7F77"/>
    <w:rsid w:val="000B4538"/>
    <w:rsid w:val="000B5338"/>
    <w:rsid w:val="000C28C3"/>
    <w:rsid w:val="000C54DB"/>
    <w:rsid w:val="00112418"/>
    <w:rsid w:val="001213FB"/>
    <w:rsid w:val="00133140"/>
    <w:rsid w:val="00133930"/>
    <w:rsid w:val="00135F9F"/>
    <w:rsid w:val="00157C6A"/>
    <w:rsid w:val="00157E21"/>
    <w:rsid w:val="00184D0C"/>
    <w:rsid w:val="00197750"/>
    <w:rsid w:val="001D026E"/>
    <w:rsid w:val="0020733D"/>
    <w:rsid w:val="0021363F"/>
    <w:rsid w:val="0021417B"/>
    <w:rsid w:val="0021429E"/>
    <w:rsid w:val="002258B6"/>
    <w:rsid w:val="00225AA1"/>
    <w:rsid w:val="00233B00"/>
    <w:rsid w:val="00234CEE"/>
    <w:rsid w:val="002503FC"/>
    <w:rsid w:val="00253635"/>
    <w:rsid w:val="002674BC"/>
    <w:rsid w:val="0026763C"/>
    <w:rsid w:val="00272FA8"/>
    <w:rsid w:val="002913FF"/>
    <w:rsid w:val="002B0538"/>
    <w:rsid w:val="002D4B76"/>
    <w:rsid w:val="002E0101"/>
    <w:rsid w:val="002E1C3C"/>
    <w:rsid w:val="002E76D4"/>
    <w:rsid w:val="002F20CD"/>
    <w:rsid w:val="002F697E"/>
    <w:rsid w:val="003251E7"/>
    <w:rsid w:val="003334E5"/>
    <w:rsid w:val="00335920"/>
    <w:rsid w:val="003404C2"/>
    <w:rsid w:val="003477DC"/>
    <w:rsid w:val="00354F56"/>
    <w:rsid w:val="00364CBB"/>
    <w:rsid w:val="003754CD"/>
    <w:rsid w:val="00377E9B"/>
    <w:rsid w:val="00386E66"/>
    <w:rsid w:val="003A75D3"/>
    <w:rsid w:val="003D137B"/>
    <w:rsid w:val="003D7B3E"/>
    <w:rsid w:val="003F0F2A"/>
    <w:rsid w:val="00413A1C"/>
    <w:rsid w:val="00433D50"/>
    <w:rsid w:val="004405FE"/>
    <w:rsid w:val="004415FE"/>
    <w:rsid w:val="00443ED0"/>
    <w:rsid w:val="004D185E"/>
    <w:rsid w:val="004D29A2"/>
    <w:rsid w:val="004E0CEE"/>
    <w:rsid w:val="004E100A"/>
    <w:rsid w:val="004E1035"/>
    <w:rsid w:val="004F4AC6"/>
    <w:rsid w:val="004F7388"/>
    <w:rsid w:val="00502348"/>
    <w:rsid w:val="00505814"/>
    <w:rsid w:val="00506DFE"/>
    <w:rsid w:val="00514016"/>
    <w:rsid w:val="00531C3E"/>
    <w:rsid w:val="00534C9E"/>
    <w:rsid w:val="0054777D"/>
    <w:rsid w:val="0055101E"/>
    <w:rsid w:val="00587E66"/>
    <w:rsid w:val="00595FD3"/>
    <w:rsid w:val="005A2F42"/>
    <w:rsid w:val="005A47E1"/>
    <w:rsid w:val="005A7149"/>
    <w:rsid w:val="005B22BE"/>
    <w:rsid w:val="005D75DA"/>
    <w:rsid w:val="005F617B"/>
    <w:rsid w:val="006316EC"/>
    <w:rsid w:val="006469CD"/>
    <w:rsid w:val="006514A2"/>
    <w:rsid w:val="006521CD"/>
    <w:rsid w:val="00653B18"/>
    <w:rsid w:val="00660B71"/>
    <w:rsid w:val="00664F12"/>
    <w:rsid w:val="006718CE"/>
    <w:rsid w:val="006721C1"/>
    <w:rsid w:val="00675263"/>
    <w:rsid w:val="00676482"/>
    <w:rsid w:val="006817CB"/>
    <w:rsid w:val="006938C8"/>
    <w:rsid w:val="006B48FA"/>
    <w:rsid w:val="006C2EDF"/>
    <w:rsid w:val="006E1EE2"/>
    <w:rsid w:val="006E6B7D"/>
    <w:rsid w:val="00730EBB"/>
    <w:rsid w:val="007310F0"/>
    <w:rsid w:val="0073495F"/>
    <w:rsid w:val="00734D12"/>
    <w:rsid w:val="0075123D"/>
    <w:rsid w:val="00766170"/>
    <w:rsid w:val="0076740F"/>
    <w:rsid w:val="00772047"/>
    <w:rsid w:val="00782298"/>
    <w:rsid w:val="0078275A"/>
    <w:rsid w:val="00791B22"/>
    <w:rsid w:val="007B5DD7"/>
    <w:rsid w:val="007C31A1"/>
    <w:rsid w:val="007D463C"/>
    <w:rsid w:val="007E0E50"/>
    <w:rsid w:val="007E50B2"/>
    <w:rsid w:val="007E5366"/>
    <w:rsid w:val="00803725"/>
    <w:rsid w:val="00826938"/>
    <w:rsid w:val="008314E1"/>
    <w:rsid w:val="00831672"/>
    <w:rsid w:val="00832A2F"/>
    <w:rsid w:val="0085325F"/>
    <w:rsid w:val="00855AC2"/>
    <w:rsid w:val="0086580A"/>
    <w:rsid w:val="00866735"/>
    <w:rsid w:val="008720CF"/>
    <w:rsid w:val="0089053B"/>
    <w:rsid w:val="00896ABD"/>
    <w:rsid w:val="008B5B4D"/>
    <w:rsid w:val="008D620B"/>
    <w:rsid w:val="008F5AB1"/>
    <w:rsid w:val="0090116E"/>
    <w:rsid w:val="00901458"/>
    <w:rsid w:val="00903E25"/>
    <w:rsid w:val="0094010D"/>
    <w:rsid w:val="00942E01"/>
    <w:rsid w:val="00950259"/>
    <w:rsid w:val="00952D0B"/>
    <w:rsid w:val="00970F70"/>
    <w:rsid w:val="009810A5"/>
    <w:rsid w:val="00981340"/>
    <w:rsid w:val="009864E9"/>
    <w:rsid w:val="00990332"/>
    <w:rsid w:val="009953B4"/>
    <w:rsid w:val="009B3519"/>
    <w:rsid w:val="009C4CB0"/>
    <w:rsid w:val="009D2329"/>
    <w:rsid w:val="009D4760"/>
    <w:rsid w:val="00A00B59"/>
    <w:rsid w:val="00A15C14"/>
    <w:rsid w:val="00A234BD"/>
    <w:rsid w:val="00A438B0"/>
    <w:rsid w:val="00A5439C"/>
    <w:rsid w:val="00A6351A"/>
    <w:rsid w:val="00A70887"/>
    <w:rsid w:val="00A80258"/>
    <w:rsid w:val="00A83196"/>
    <w:rsid w:val="00AA6645"/>
    <w:rsid w:val="00AB0C8F"/>
    <w:rsid w:val="00AB6B9D"/>
    <w:rsid w:val="00AC75CE"/>
    <w:rsid w:val="00AD59CD"/>
    <w:rsid w:val="00AE72F2"/>
    <w:rsid w:val="00AE7B5D"/>
    <w:rsid w:val="00B00C6C"/>
    <w:rsid w:val="00B02E66"/>
    <w:rsid w:val="00B07C95"/>
    <w:rsid w:val="00B35571"/>
    <w:rsid w:val="00B45592"/>
    <w:rsid w:val="00B56600"/>
    <w:rsid w:val="00B57D8B"/>
    <w:rsid w:val="00B631AF"/>
    <w:rsid w:val="00B75CC0"/>
    <w:rsid w:val="00B76027"/>
    <w:rsid w:val="00B80B2D"/>
    <w:rsid w:val="00B81BAF"/>
    <w:rsid w:val="00BA3604"/>
    <w:rsid w:val="00BC0BCA"/>
    <w:rsid w:val="00BE488D"/>
    <w:rsid w:val="00C137A0"/>
    <w:rsid w:val="00C31192"/>
    <w:rsid w:val="00C37843"/>
    <w:rsid w:val="00C629C1"/>
    <w:rsid w:val="00C64111"/>
    <w:rsid w:val="00C76B1B"/>
    <w:rsid w:val="00C93ACF"/>
    <w:rsid w:val="00C9502C"/>
    <w:rsid w:val="00CB1802"/>
    <w:rsid w:val="00CB7817"/>
    <w:rsid w:val="00CF0A5E"/>
    <w:rsid w:val="00CF5BF0"/>
    <w:rsid w:val="00D277AC"/>
    <w:rsid w:val="00D329D7"/>
    <w:rsid w:val="00D3531D"/>
    <w:rsid w:val="00D4366B"/>
    <w:rsid w:val="00D46EC1"/>
    <w:rsid w:val="00D47F11"/>
    <w:rsid w:val="00D5011B"/>
    <w:rsid w:val="00D579AA"/>
    <w:rsid w:val="00D70183"/>
    <w:rsid w:val="00D85DD7"/>
    <w:rsid w:val="00DB07B8"/>
    <w:rsid w:val="00DC1D12"/>
    <w:rsid w:val="00DC242E"/>
    <w:rsid w:val="00DF02A5"/>
    <w:rsid w:val="00E20B73"/>
    <w:rsid w:val="00E21E5D"/>
    <w:rsid w:val="00E226F6"/>
    <w:rsid w:val="00E243F6"/>
    <w:rsid w:val="00E27851"/>
    <w:rsid w:val="00E46B4A"/>
    <w:rsid w:val="00E72FF9"/>
    <w:rsid w:val="00E74AF6"/>
    <w:rsid w:val="00E77466"/>
    <w:rsid w:val="00E957DA"/>
    <w:rsid w:val="00E97FEE"/>
    <w:rsid w:val="00EA0857"/>
    <w:rsid w:val="00EA7192"/>
    <w:rsid w:val="00ED7696"/>
    <w:rsid w:val="00EE1087"/>
    <w:rsid w:val="00EE44CF"/>
    <w:rsid w:val="00EF0DBF"/>
    <w:rsid w:val="00F1632A"/>
    <w:rsid w:val="00F27861"/>
    <w:rsid w:val="00F51E49"/>
    <w:rsid w:val="00F541DD"/>
    <w:rsid w:val="00F563A4"/>
    <w:rsid w:val="00F62CDC"/>
    <w:rsid w:val="00F6382A"/>
    <w:rsid w:val="00F71E81"/>
    <w:rsid w:val="00F9783B"/>
    <w:rsid w:val="00FA27BF"/>
    <w:rsid w:val="00FA7574"/>
    <w:rsid w:val="00FB0A66"/>
    <w:rsid w:val="00FC552E"/>
    <w:rsid w:val="00FD5406"/>
    <w:rsid w:val="00FE3320"/>
    <w:rsid w:val="00FE5A01"/>
    <w:rsid w:val="00FF26FA"/>
    <w:rsid w:val="01D9791A"/>
    <w:rsid w:val="01F36E01"/>
    <w:rsid w:val="02A66ED3"/>
    <w:rsid w:val="035735C3"/>
    <w:rsid w:val="03EA1900"/>
    <w:rsid w:val="05950818"/>
    <w:rsid w:val="07F5031B"/>
    <w:rsid w:val="0AB155F2"/>
    <w:rsid w:val="0ACE05D7"/>
    <w:rsid w:val="0AFB1249"/>
    <w:rsid w:val="0B786E60"/>
    <w:rsid w:val="0BC0567D"/>
    <w:rsid w:val="0CC149A5"/>
    <w:rsid w:val="0CC335FF"/>
    <w:rsid w:val="0D5F347D"/>
    <w:rsid w:val="0D940ADE"/>
    <w:rsid w:val="0F486480"/>
    <w:rsid w:val="0F5F2FC2"/>
    <w:rsid w:val="101D264B"/>
    <w:rsid w:val="10725009"/>
    <w:rsid w:val="123172FC"/>
    <w:rsid w:val="13245958"/>
    <w:rsid w:val="148D7F75"/>
    <w:rsid w:val="157F59DF"/>
    <w:rsid w:val="162F0A5C"/>
    <w:rsid w:val="16966FF9"/>
    <w:rsid w:val="17DE48FD"/>
    <w:rsid w:val="18B84674"/>
    <w:rsid w:val="18D9393E"/>
    <w:rsid w:val="18DB59BE"/>
    <w:rsid w:val="192D5062"/>
    <w:rsid w:val="1BEE6D2B"/>
    <w:rsid w:val="1F2D4C2A"/>
    <w:rsid w:val="1F46091C"/>
    <w:rsid w:val="1F4924CA"/>
    <w:rsid w:val="20041C8A"/>
    <w:rsid w:val="219B2E0B"/>
    <w:rsid w:val="21BE0F4D"/>
    <w:rsid w:val="229F1ABE"/>
    <w:rsid w:val="22C52DAD"/>
    <w:rsid w:val="232B5FF2"/>
    <w:rsid w:val="26822C9D"/>
    <w:rsid w:val="26B24E2A"/>
    <w:rsid w:val="27CC505D"/>
    <w:rsid w:val="29606DA7"/>
    <w:rsid w:val="2A556529"/>
    <w:rsid w:val="2A781B3D"/>
    <w:rsid w:val="2D7968A6"/>
    <w:rsid w:val="2E0A3DD8"/>
    <w:rsid w:val="2E315AC4"/>
    <w:rsid w:val="2E71091A"/>
    <w:rsid w:val="2EB70B18"/>
    <w:rsid w:val="2F8C0211"/>
    <w:rsid w:val="3015578D"/>
    <w:rsid w:val="304F077C"/>
    <w:rsid w:val="308D2053"/>
    <w:rsid w:val="351C1EA6"/>
    <w:rsid w:val="355C7A98"/>
    <w:rsid w:val="361871FD"/>
    <w:rsid w:val="37CD1D6F"/>
    <w:rsid w:val="38773A44"/>
    <w:rsid w:val="388341C9"/>
    <w:rsid w:val="3A3A68AE"/>
    <w:rsid w:val="3BDE4984"/>
    <w:rsid w:val="3E960E0F"/>
    <w:rsid w:val="425D0D05"/>
    <w:rsid w:val="43314783"/>
    <w:rsid w:val="43A16BDA"/>
    <w:rsid w:val="45493CCD"/>
    <w:rsid w:val="45A831F7"/>
    <w:rsid w:val="46387A9E"/>
    <w:rsid w:val="467311A4"/>
    <w:rsid w:val="478B4D23"/>
    <w:rsid w:val="488800F5"/>
    <w:rsid w:val="4AFC64BF"/>
    <w:rsid w:val="4C451CF0"/>
    <w:rsid w:val="4C805809"/>
    <w:rsid w:val="4D351DAC"/>
    <w:rsid w:val="4DBA580F"/>
    <w:rsid w:val="4EDE412D"/>
    <w:rsid w:val="4EE664F5"/>
    <w:rsid w:val="51FA5E36"/>
    <w:rsid w:val="54E57FC4"/>
    <w:rsid w:val="55AE459E"/>
    <w:rsid w:val="58A41F44"/>
    <w:rsid w:val="595C281E"/>
    <w:rsid w:val="5A3A1DF0"/>
    <w:rsid w:val="5AC63B63"/>
    <w:rsid w:val="5B6F7115"/>
    <w:rsid w:val="5E48559F"/>
    <w:rsid w:val="5EB24909"/>
    <w:rsid w:val="5F7A1BCB"/>
    <w:rsid w:val="618D1EA5"/>
    <w:rsid w:val="63AC315F"/>
    <w:rsid w:val="64B104BE"/>
    <w:rsid w:val="64B43E3B"/>
    <w:rsid w:val="65AB12E7"/>
    <w:rsid w:val="65D8735C"/>
    <w:rsid w:val="68722E8C"/>
    <w:rsid w:val="687F1145"/>
    <w:rsid w:val="688B15D9"/>
    <w:rsid w:val="693D7F76"/>
    <w:rsid w:val="6956427B"/>
    <w:rsid w:val="69E20B1E"/>
    <w:rsid w:val="6A470981"/>
    <w:rsid w:val="6AA718BC"/>
    <w:rsid w:val="6C5E64B7"/>
    <w:rsid w:val="6C6C40C3"/>
    <w:rsid w:val="6D5835D1"/>
    <w:rsid w:val="6E893C6D"/>
    <w:rsid w:val="6EED578F"/>
    <w:rsid w:val="6F583B84"/>
    <w:rsid w:val="70A64C61"/>
    <w:rsid w:val="71F26D1A"/>
    <w:rsid w:val="72795F6C"/>
    <w:rsid w:val="74E44E77"/>
    <w:rsid w:val="7730111A"/>
    <w:rsid w:val="78A07529"/>
    <w:rsid w:val="796C21B2"/>
    <w:rsid w:val="7A115D58"/>
    <w:rsid w:val="7B5E7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wang正文"/>
    <w:basedOn w:val="1"/>
    <w:qFormat/>
    <w:uiPriority w:val="0"/>
    <w:pPr>
      <w:tabs>
        <w:tab w:val="left" w:pos="6840"/>
      </w:tabs>
      <w:topLinePunct/>
      <w:ind w:firstLine="420"/>
    </w:pPr>
    <w:rPr>
      <w:kern w:val="0"/>
    </w:rPr>
  </w:style>
  <w:style w:type="paragraph" w:styleId="6">
    <w:name w:val="Normal Indent"/>
    <w:basedOn w:val="1"/>
    <w:link w:val="57"/>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39"/>
    <w:pPr>
      <w:ind w:left="1260"/>
      <w:jc w:val="left"/>
    </w:pPr>
    <w:rPr>
      <w:rFonts w:ascii="Calibri" w:hAnsi="Calibri" w:cs="Calibri"/>
      <w:sz w:val="18"/>
      <w:szCs w:val="18"/>
    </w:rPr>
  </w:style>
  <w:style w:type="paragraph" w:styleId="14">
    <w:name w:val="table of authorities"/>
    <w:basedOn w:val="1"/>
    <w:next w:val="1"/>
    <w:qFormat/>
    <w:uiPriority w:val="99"/>
    <w:pPr>
      <w:ind w:left="420" w:leftChars="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70"/>
    <w:qFormat/>
    <w:uiPriority w:val="0"/>
    <w:pPr>
      <w:shd w:val="clear" w:color="auto" w:fill="000080"/>
    </w:pPr>
  </w:style>
  <w:style w:type="paragraph" w:styleId="17">
    <w:name w:val="annotation text"/>
    <w:basedOn w:val="1"/>
    <w:link w:val="71"/>
    <w:qFormat/>
    <w:uiPriority w:val="99"/>
    <w:pPr>
      <w:jc w:val="left"/>
    </w:pPr>
  </w:style>
  <w:style w:type="paragraph" w:styleId="18">
    <w:name w:val="Body Text 3"/>
    <w:basedOn w:val="1"/>
    <w:link w:val="73"/>
    <w:qFormat/>
    <w:uiPriority w:val="0"/>
    <w:pPr>
      <w:spacing w:after="120"/>
    </w:pPr>
    <w:rPr>
      <w:sz w:val="16"/>
      <w:szCs w:val="16"/>
    </w:rPr>
  </w:style>
  <w:style w:type="paragraph" w:styleId="19">
    <w:name w:val="Body Text"/>
    <w:basedOn w:val="1"/>
    <w:link w:val="74"/>
    <w:qFormat/>
    <w:uiPriority w:val="99"/>
    <w:pPr>
      <w:tabs>
        <w:tab w:val="left" w:pos="567"/>
      </w:tabs>
      <w:spacing w:before="120" w:line="22" w:lineRule="atLeast"/>
    </w:pPr>
    <w:rPr>
      <w:rFonts w:ascii="宋体" w:hAnsi="宋体"/>
      <w:sz w:val="24"/>
    </w:rPr>
  </w:style>
  <w:style w:type="paragraph" w:styleId="20">
    <w:name w:val="Body Text Indent"/>
    <w:basedOn w:val="1"/>
    <w:link w:val="75"/>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39"/>
    <w:pPr>
      <w:ind w:left="840"/>
      <w:jc w:val="left"/>
    </w:pPr>
    <w:rPr>
      <w:rFonts w:ascii="Calibri" w:hAnsi="Calibri" w:cs="Calibri"/>
      <w:sz w:val="18"/>
      <w:szCs w:val="18"/>
    </w:rPr>
  </w:style>
  <w:style w:type="paragraph" w:styleId="24">
    <w:name w:val="toc 3"/>
    <w:basedOn w:val="1"/>
    <w:next w:val="1"/>
    <w:qFormat/>
    <w:uiPriority w:val="39"/>
    <w:pPr>
      <w:ind w:left="420"/>
      <w:jc w:val="left"/>
    </w:pPr>
    <w:rPr>
      <w:rFonts w:ascii="Calibri" w:hAnsi="Calibri" w:cs="Calibri"/>
      <w:i/>
      <w:iCs/>
      <w:sz w:val="20"/>
      <w:szCs w:val="20"/>
    </w:rPr>
  </w:style>
  <w:style w:type="paragraph" w:styleId="25">
    <w:name w:val="Plain Text"/>
    <w:basedOn w:val="1"/>
    <w:link w:val="77"/>
    <w:qFormat/>
    <w:uiPriority w:val="0"/>
    <w:rPr>
      <w:rFonts w:hint="eastAsia" w:ascii="宋体" w:hAnsi="Courier New"/>
      <w:szCs w:val="20"/>
    </w:rPr>
  </w:style>
  <w:style w:type="paragraph" w:styleId="26">
    <w:name w:val="toc 8"/>
    <w:basedOn w:val="1"/>
    <w:next w:val="1"/>
    <w:qFormat/>
    <w:uiPriority w:val="39"/>
    <w:pPr>
      <w:ind w:left="1470"/>
      <w:jc w:val="left"/>
    </w:pPr>
    <w:rPr>
      <w:rFonts w:ascii="Calibri" w:hAnsi="Calibri" w:cs="Calibri"/>
      <w:sz w:val="18"/>
      <w:szCs w:val="18"/>
    </w:rPr>
  </w:style>
  <w:style w:type="paragraph" w:styleId="27">
    <w:name w:val="Date"/>
    <w:basedOn w:val="1"/>
    <w:next w:val="1"/>
    <w:link w:val="78"/>
    <w:qFormat/>
    <w:uiPriority w:val="0"/>
    <w:pPr>
      <w:ind w:left="100" w:leftChars="2500"/>
    </w:pPr>
    <w:rPr>
      <w:rFonts w:ascii="仿宋_GB2312" w:hAnsi="宋体" w:eastAsia="仿宋_GB2312"/>
      <w:color w:val="000000"/>
      <w:sz w:val="24"/>
    </w:rPr>
  </w:style>
  <w:style w:type="paragraph" w:styleId="28">
    <w:name w:val="Body Text Indent 2"/>
    <w:basedOn w:val="1"/>
    <w:link w:val="79"/>
    <w:qFormat/>
    <w:uiPriority w:val="0"/>
    <w:pPr>
      <w:ind w:firstLine="480" w:firstLineChars="200"/>
    </w:pPr>
    <w:rPr>
      <w:rFonts w:ascii="仿宋_GB2312" w:eastAsia="仿宋_GB2312"/>
      <w:sz w:val="24"/>
    </w:rPr>
  </w:style>
  <w:style w:type="paragraph" w:styleId="29">
    <w:name w:val="Balloon Text"/>
    <w:basedOn w:val="1"/>
    <w:link w:val="80"/>
    <w:qFormat/>
    <w:uiPriority w:val="0"/>
    <w:rPr>
      <w:sz w:val="18"/>
      <w:szCs w:val="18"/>
    </w:rPr>
  </w:style>
  <w:style w:type="paragraph" w:styleId="30">
    <w:name w:val="footer"/>
    <w:basedOn w:val="1"/>
    <w:link w:val="67"/>
    <w:unhideWhenUsed/>
    <w:qFormat/>
    <w:uiPriority w:val="0"/>
    <w:pPr>
      <w:tabs>
        <w:tab w:val="center" w:pos="4153"/>
        <w:tab w:val="right" w:pos="8306"/>
      </w:tabs>
      <w:snapToGrid w:val="0"/>
      <w:jc w:val="left"/>
    </w:pPr>
    <w:rPr>
      <w:sz w:val="18"/>
      <w:szCs w:val="18"/>
    </w:rPr>
  </w:style>
  <w:style w:type="paragraph" w:styleId="31">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rFonts w:ascii="Calibri" w:hAnsi="Calibri" w:cs="Calibri"/>
      <w:b/>
      <w:bCs/>
      <w:caps/>
      <w:sz w:val="20"/>
      <w:szCs w:val="20"/>
    </w:rPr>
  </w:style>
  <w:style w:type="paragraph" w:styleId="33">
    <w:name w:val="toc 4"/>
    <w:basedOn w:val="1"/>
    <w:next w:val="1"/>
    <w:qFormat/>
    <w:uiPriority w:val="39"/>
    <w:pPr>
      <w:ind w:left="630"/>
      <w:jc w:val="left"/>
    </w:pPr>
    <w:rPr>
      <w:rFonts w:ascii="Calibri" w:hAnsi="Calibri" w:cs="Calibri"/>
      <w:sz w:val="18"/>
      <w:szCs w:val="18"/>
    </w:rPr>
  </w:style>
  <w:style w:type="paragraph" w:styleId="34">
    <w:name w:val="toc 6"/>
    <w:basedOn w:val="1"/>
    <w:next w:val="1"/>
    <w:qFormat/>
    <w:uiPriority w:val="39"/>
    <w:pPr>
      <w:ind w:left="1050"/>
      <w:jc w:val="left"/>
    </w:pPr>
    <w:rPr>
      <w:rFonts w:ascii="Calibri" w:hAnsi="Calibri" w:cs="Calibri"/>
      <w:sz w:val="18"/>
      <w:szCs w:val="18"/>
    </w:rPr>
  </w:style>
  <w:style w:type="paragraph" w:styleId="35">
    <w:name w:val="Body Text Indent 3"/>
    <w:basedOn w:val="1"/>
    <w:link w:val="8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ind w:left="210"/>
      <w:jc w:val="left"/>
    </w:pPr>
    <w:rPr>
      <w:rFonts w:ascii="Calibri" w:hAnsi="Calibri" w:cs="Calibri"/>
      <w:smallCaps/>
      <w:sz w:val="20"/>
      <w:szCs w:val="20"/>
    </w:rPr>
  </w:style>
  <w:style w:type="paragraph" w:styleId="37">
    <w:name w:val="toc 9"/>
    <w:basedOn w:val="1"/>
    <w:next w:val="1"/>
    <w:qFormat/>
    <w:uiPriority w:val="39"/>
    <w:pPr>
      <w:ind w:left="1680"/>
      <w:jc w:val="left"/>
    </w:pPr>
    <w:rPr>
      <w:rFonts w:ascii="Calibri" w:hAnsi="Calibri" w:cs="Calibri"/>
      <w:sz w:val="18"/>
      <w:szCs w:val="18"/>
    </w:rPr>
  </w:style>
  <w:style w:type="paragraph" w:styleId="38">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link w:val="85"/>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99"/>
    <w:rPr>
      <w:szCs w:val="20"/>
    </w:rPr>
  </w:style>
  <w:style w:type="paragraph" w:styleId="41">
    <w:name w:val="Title"/>
    <w:basedOn w:val="1"/>
    <w:link w:val="86"/>
    <w:qFormat/>
    <w:uiPriority w:val="0"/>
    <w:pPr>
      <w:jc w:val="center"/>
      <w:outlineLvl w:val="0"/>
    </w:pPr>
    <w:rPr>
      <w:b/>
      <w:sz w:val="32"/>
      <w:szCs w:val="20"/>
    </w:rPr>
  </w:style>
  <w:style w:type="paragraph" w:styleId="42">
    <w:name w:val="annotation subject"/>
    <w:basedOn w:val="17"/>
    <w:next w:val="17"/>
    <w:link w:val="88"/>
    <w:qFormat/>
    <w:uiPriority w:val="0"/>
    <w:rPr>
      <w:b/>
      <w:bCs/>
    </w:rPr>
  </w:style>
  <w:style w:type="paragraph" w:styleId="43">
    <w:name w:val="Body Text First Indent 2"/>
    <w:basedOn w:val="20"/>
    <w:link w:val="90"/>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99"/>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6">
    <w:name w:val="标题 1 字符"/>
    <w:basedOn w:val="47"/>
    <w:link w:val="3"/>
    <w:qFormat/>
    <w:uiPriority w:val="0"/>
    <w:rPr>
      <w:rFonts w:ascii="宋体" w:hAnsi="Times New Roman" w:eastAsia="宋体" w:cs="Times New Roman"/>
      <w:b/>
      <w:kern w:val="44"/>
      <w:sz w:val="32"/>
      <w:szCs w:val="20"/>
    </w:rPr>
  </w:style>
  <w:style w:type="character" w:customStyle="1" w:styleId="57">
    <w:name w:val="正文缩进 字符"/>
    <w:link w:val="6"/>
    <w:qFormat/>
    <w:uiPriority w:val="0"/>
    <w:rPr>
      <w:rFonts w:ascii="宋体" w:hAnsi="Times New Roman" w:eastAsia="宋体" w:cs="Times New Roman"/>
      <w:sz w:val="24"/>
      <w:szCs w:val="24"/>
    </w:rPr>
  </w:style>
  <w:style w:type="character" w:customStyle="1" w:styleId="58">
    <w:name w:val="标题 2 字符"/>
    <w:link w:val="4"/>
    <w:qFormat/>
    <w:uiPriority w:val="0"/>
    <w:rPr>
      <w:rFonts w:ascii="Arial" w:hAnsi="Arial" w:eastAsia="黑体" w:cs="Times New Roman"/>
      <w:b/>
      <w:kern w:val="0"/>
      <w:sz w:val="30"/>
      <w:szCs w:val="20"/>
    </w:rPr>
  </w:style>
  <w:style w:type="character" w:customStyle="1" w:styleId="59">
    <w:name w:val="标题 3 字符"/>
    <w:link w:val="5"/>
    <w:qFormat/>
    <w:uiPriority w:val="0"/>
    <w:rPr>
      <w:rFonts w:ascii="宋体" w:hAnsi="Times New Roman" w:eastAsia="宋体" w:cs="Times New Roman"/>
      <w:b/>
      <w:kern w:val="0"/>
      <w:sz w:val="24"/>
      <w:szCs w:val="20"/>
      <w:u w:val="single"/>
    </w:rPr>
  </w:style>
  <w:style w:type="character" w:customStyle="1" w:styleId="60">
    <w:name w:val="标题 4 字符"/>
    <w:basedOn w:val="47"/>
    <w:link w:val="7"/>
    <w:qFormat/>
    <w:uiPriority w:val="0"/>
    <w:rPr>
      <w:rFonts w:ascii="Arial" w:hAnsi="Arial" w:eastAsia="黑体" w:cs="Times New Roman"/>
      <w:b/>
      <w:kern w:val="0"/>
      <w:sz w:val="28"/>
      <w:szCs w:val="20"/>
    </w:rPr>
  </w:style>
  <w:style w:type="character" w:customStyle="1" w:styleId="61">
    <w:name w:val="标题 5 字符"/>
    <w:basedOn w:val="47"/>
    <w:link w:val="8"/>
    <w:qFormat/>
    <w:uiPriority w:val="0"/>
    <w:rPr>
      <w:rFonts w:ascii="Times New Roman" w:hAnsi="Times New Roman" w:eastAsia="宋体" w:cs="Times New Roman"/>
      <w:b/>
      <w:kern w:val="0"/>
      <w:sz w:val="28"/>
      <w:szCs w:val="20"/>
    </w:rPr>
  </w:style>
  <w:style w:type="character" w:customStyle="1" w:styleId="62">
    <w:name w:val="标题 6 字符"/>
    <w:basedOn w:val="47"/>
    <w:link w:val="9"/>
    <w:qFormat/>
    <w:uiPriority w:val="0"/>
    <w:rPr>
      <w:rFonts w:ascii="Arial" w:hAnsi="Arial" w:eastAsia="黑体" w:cs="Times New Roman"/>
      <w:b/>
      <w:kern w:val="0"/>
      <w:sz w:val="24"/>
      <w:szCs w:val="20"/>
    </w:rPr>
  </w:style>
  <w:style w:type="character" w:customStyle="1" w:styleId="63">
    <w:name w:val="标题 7 字符"/>
    <w:basedOn w:val="47"/>
    <w:link w:val="10"/>
    <w:qFormat/>
    <w:uiPriority w:val="0"/>
    <w:rPr>
      <w:rFonts w:ascii="Times New Roman" w:hAnsi="Times New Roman" w:eastAsia="宋体" w:cs="Times New Roman"/>
      <w:b/>
      <w:kern w:val="0"/>
      <w:sz w:val="24"/>
      <w:szCs w:val="20"/>
    </w:rPr>
  </w:style>
  <w:style w:type="character" w:customStyle="1" w:styleId="64">
    <w:name w:val="标题 8 字符"/>
    <w:basedOn w:val="47"/>
    <w:link w:val="11"/>
    <w:qFormat/>
    <w:uiPriority w:val="0"/>
    <w:rPr>
      <w:rFonts w:ascii="Arial" w:hAnsi="Arial" w:eastAsia="黑体" w:cs="Times New Roman"/>
      <w:kern w:val="0"/>
      <w:sz w:val="24"/>
      <w:szCs w:val="20"/>
    </w:rPr>
  </w:style>
  <w:style w:type="character" w:customStyle="1" w:styleId="65">
    <w:name w:val="标题 9 字符"/>
    <w:basedOn w:val="47"/>
    <w:link w:val="12"/>
    <w:qFormat/>
    <w:uiPriority w:val="0"/>
    <w:rPr>
      <w:rFonts w:ascii="Arial" w:hAnsi="Arial" w:eastAsia="黑体" w:cs="Times New Roman"/>
      <w:kern w:val="0"/>
      <w:szCs w:val="20"/>
    </w:rPr>
  </w:style>
  <w:style w:type="character" w:customStyle="1" w:styleId="66">
    <w:name w:val="页眉 字符"/>
    <w:basedOn w:val="47"/>
    <w:link w:val="31"/>
    <w:qFormat/>
    <w:uiPriority w:val="0"/>
    <w:rPr>
      <w:sz w:val="18"/>
      <w:szCs w:val="18"/>
    </w:rPr>
  </w:style>
  <w:style w:type="character" w:customStyle="1" w:styleId="67">
    <w:name w:val="页脚 字符"/>
    <w:basedOn w:val="47"/>
    <w:link w:val="30"/>
    <w:qFormat/>
    <w:uiPriority w:val="0"/>
    <w:rPr>
      <w:sz w:val="18"/>
      <w:szCs w:val="18"/>
    </w:rPr>
  </w:style>
  <w:style w:type="character" w:customStyle="1" w:styleId="68">
    <w:name w:val="标题 2 Char"/>
    <w:basedOn w:val="47"/>
    <w:qFormat/>
    <w:uiPriority w:val="0"/>
    <w:rPr>
      <w:rFonts w:asciiTheme="majorHAnsi" w:hAnsiTheme="majorHAnsi" w:eastAsiaTheme="majorEastAsia" w:cstheme="majorBidi"/>
      <w:b/>
      <w:bCs/>
      <w:sz w:val="32"/>
      <w:szCs w:val="32"/>
    </w:rPr>
  </w:style>
  <w:style w:type="character" w:customStyle="1" w:styleId="69">
    <w:name w:val="标题 3 Char"/>
    <w:basedOn w:val="47"/>
    <w:qFormat/>
    <w:uiPriority w:val="0"/>
    <w:rPr>
      <w:rFonts w:ascii="Times New Roman" w:hAnsi="Times New Roman" w:eastAsia="宋体" w:cs="Times New Roman"/>
      <w:b/>
      <w:bCs/>
      <w:sz w:val="32"/>
      <w:szCs w:val="32"/>
    </w:rPr>
  </w:style>
  <w:style w:type="character" w:customStyle="1" w:styleId="70">
    <w:name w:val="文档结构图 字符"/>
    <w:basedOn w:val="47"/>
    <w:link w:val="16"/>
    <w:qFormat/>
    <w:uiPriority w:val="0"/>
    <w:rPr>
      <w:rFonts w:ascii="Times New Roman" w:hAnsi="Times New Roman" w:eastAsia="宋体" w:cs="Times New Roman"/>
      <w:szCs w:val="24"/>
      <w:shd w:val="clear" w:color="auto" w:fill="000080"/>
    </w:rPr>
  </w:style>
  <w:style w:type="character" w:customStyle="1" w:styleId="71">
    <w:name w:val="批注文字 字符1"/>
    <w:link w:val="17"/>
    <w:qFormat/>
    <w:uiPriority w:val="99"/>
    <w:rPr>
      <w:rFonts w:ascii="Times New Roman" w:hAnsi="Times New Roman" w:eastAsia="宋体" w:cs="Times New Roman"/>
      <w:szCs w:val="24"/>
    </w:rPr>
  </w:style>
  <w:style w:type="character" w:customStyle="1" w:styleId="72">
    <w:name w:val="批注文字 Char"/>
    <w:basedOn w:val="47"/>
    <w:qFormat/>
    <w:uiPriority w:val="99"/>
    <w:rPr>
      <w:rFonts w:ascii="Times New Roman" w:hAnsi="Times New Roman" w:eastAsia="宋体" w:cs="Times New Roman"/>
      <w:szCs w:val="24"/>
    </w:rPr>
  </w:style>
  <w:style w:type="character" w:customStyle="1" w:styleId="73">
    <w:name w:val="正文文本 3 字符"/>
    <w:basedOn w:val="47"/>
    <w:link w:val="18"/>
    <w:qFormat/>
    <w:uiPriority w:val="0"/>
    <w:rPr>
      <w:rFonts w:ascii="Times New Roman" w:hAnsi="Times New Roman" w:eastAsia="宋体" w:cs="Times New Roman"/>
      <w:sz w:val="16"/>
      <w:szCs w:val="16"/>
    </w:rPr>
  </w:style>
  <w:style w:type="character" w:customStyle="1" w:styleId="74">
    <w:name w:val="正文文本 字符"/>
    <w:basedOn w:val="47"/>
    <w:link w:val="19"/>
    <w:qFormat/>
    <w:uiPriority w:val="0"/>
    <w:rPr>
      <w:rFonts w:ascii="宋体" w:hAnsi="宋体" w:eastAsia="宋体" w:cs="Times New Roman"/>
      <w:sz w:val="24"/>
      <w:szCs w:val="24"/>
    </w:rPr>
  </w:style>
  <w:style w:type="character" w:customStyle="1" w:styleId="75">
    <w:name w:val="正文文本缩进 字符"/>
    <w:link w:val="20"/>
    <w:qFormat/>
    <w:uiPriority w:val="0"/>
    <w:rPr>
      <w:rFonts w:ascii="Times New Roman" w:hAnsi="Times New Roman" w:eastAsia="宋体" w:cs="Times New Roman"/>
      <w:sz w:val="24"/>
      <w:szCs w:val="24"/>
    </w:rPr>
  </w:style>
  <w:style w:type="character" w:customStyle="1" w:styleId="76">
    <w:name w:val="正文文本缩进 Char"/>
    <w:basedOn w:val="47"/>
    <w:qFormat/>
    <w:uiPriority w:val="0"/>
    <w:rPr>
      <w:rFonts w:ascii="Times New Roman" w:hAnsi="Times New Roman" w:eastAsia="宋体" w:cs="Times New Roman"/>
      <w:szCs w:val="24"/>
    </w:rPr>
  </w:style>
  <w:style w:type="character" w:customStyle="1" w:styleId="77">
    <w:name w:val="纯文本 字符2"/>
    <w:basedOn w:val="47"/>
    <w:link w:val="25"/>
    <w:qFormat/>
    <w:uiPriority w:val="0"/>
    <w:rPr>
      <w:rFonts w:ascii="宋体" w:hAnsi="Courier New" w:eastAsia="宋体" w:cs="Times New Roman"/>
      <w:szCs w:val="20"/>
    </w:rPr>
  </w:style>
  <w:style w:type="character" w:customStyle="1" w:styleId="78">
    <w:name w:val="日期 字符"/>
    <w:basedOn w:val="47"/>
    <w:link w:val="27"/>
    <w:qFormat/>
    <w:uiPriority w:val="0"/>
    <w:rPr>
      <w:rFonts w:ascii="仿宋_GB2312" w:hAnsi="宋体" w:eastAsia="仿宋_GB2312" w:cs="Times New Roman"/>
      <w:color w:val="000000"/>
      <w:sz w:val="24"/>
      <w:szCs w:val="24"/>
    </w:rPr>
  </w:style>
  <w:style w:type="character" w:customStyle="1" w:styleId="79">
    <w:name w:val="正文文本缩进 2 字符"/>
    <w:basedOn w:val="47"/>
    <w:link w:val="28"/>
    <w:qFormat/>
    <w:uiPriority w:val="0"/>
    <w:rPr>
      <w:rFonts w:ascii="仿宋_GB2312" w:hAnsi="Times New Roman" w:eastAsia="仿宋_GB2312" w:cs="Times New Roman"/>
      <w:sz w:val="24"/>
      <w:szCs w:val="24"/>
    </w:rPr>
  </w:style>
  <w:style w:type="character" w:customStyle="1" w:styleId="80">
    <w:name w:val="批注框文本 字符"/>
    <w:basedOn w:val="47"/>
    <w:link w:val="29"/>
    <w:qFormat/>
    <w:uiPriority w:val="0"/>
    <w:rPr>
      <w:rFonts w:ascii="Times New Roman" w:hAnsi="Times New Roman" w:eastAsia="宋体" w:cs="Times New Roman"/>
      <w:sz w:val="18"/>
      <w:szCs w:val="18"/>
    </w:rPr>
  </w:style>
  <w:style w:type="character" w:customStyle="1" w:styleId="81">
    <w:name w:val="页脚 Char1"/>
    <w:qFormat/>
    <w:uiPriority w:val="99"/>
    <w:rPr>
      <w:rFonts w:ascii="宋体" w:eastAsia="宋体"/>
      <w:sz w:val="18"/>
      <w:lang w:val="en-US" w:eastAsia="zh-CN" w:bidi="ar-SA"/>
    </w:rPr>
  </w:style>
  <w:style w:type="character" w:customStyle="1" w:styleId="82">
    <w:name w:val="页眉 Char1"/>
    <w:qFormat/>
    <w:uiPriority w:val="0"/>
    <w:rPr>
      <w:rFonts w:eastAsia="宋体"/>
      <w:kern w:val="2"/>
      <w:sz w:val="18"/>
      <w:szCs w:val="18"/>
      <w:lang w:val="en-US" w:eastAsia="zh-CN" w:bidi="ar-SA"/>
    </w:rPr>
  </w:style>
  <w:style w:type="character" w:customStyle="1" w:styleId="83">
    <w:name w:val="正文文本缩进 3 字符"/>
    <w:basedOn w:val="47"/>
    <w:link w:val="35"/>
    <w:qFormat/>
    <w:uiPriority w:val="0"/>
    <w:rPr>
      <w:rFonts w:ascii="宋体" w:hAnsi="Times New Roman" w:eastAsia="宋体" w:cs="Times New Roman"/>
      <w:kern w:val="0"/>
      <w:sz w:val="24"/>
      <w:szCs w:val="20"/>
    </w:rPr>
  </w:style>
  <w:style w:type="character" w:customStyle="1" w:styleId="84">
    <w:name w:val="HTML 预设格式 字符"/>
    <w:basedOn w:val="47"/>
    <w:link w:val="38"/>
    <w:qFormat/>
    <w:uiPriority w:val="0"/>
    <w:rPr>
      <w:rFonts w:ascii="宋体" w:hAnsi="宋体" w:eastAsia="宋体" w:cs="宋体"/>
      <w:kern w:val="0"/>
      <w:sz w:val="24"/>
      <w:szCs w:val="24"/>
    </w:rPr>
  </w:style>
  <w:style w:type="character" w:customStyle="1" w:styleId="85">
    <w:name w:val="普通(网站) 字符"/>
    <w:link w:val="39"/>
    <w:qFormat/>
    <w:uiPriority w:val="99"/>
    <w:rPr>
      <w:rFonts w:ascii="宋体" w:hAnsi="宋体" w:eastAsia="宋体" w:cs="宋体"/>
      <w:kern w:val="0"/>
      <w:sz w:val="24"/>
      <w:szCs w:val="24"/>
    </w:rPr>
  </w:style>
  <w:style w:type="character" w:customStyle="1" w:styleId="86">
    <w:name w:val="标题 字符"/>
    <w:link w:val="41"/>
    <w:qFormat/>
    <w:uiPriority w:val="0"/>
    <w:rPr>
      <w:rFonts w:ascii="Times New Roman" w:hAnsi="Times New Roman" w:eastAsia="宋体" w:cs="Times New Roman"/>
      <w:b/>
      <w:sz w:val="32"/>
      <w:szCs w:val="20"/>
    </w:rPr>
  </w:style>
  <w:style w:type="character" w:customStyle="1" w:styleId="87">
    <w:name w:val="标题 Char"/>
    <w:basedOn w:val="47"/>
    <w:qFormat/>
    <w:uiPriority w:val="0"/>
    <w:rPr>
      <w:rFonts w:eastAsia="宋体" w:asciiTheme="majorHAnsi" w:hAnsiTheme="majorHAnsi" w:cstheme="majorBidi"/>
      <w:b/>
      <w:bCs/>
      <w:sz w:val="32"/>
      <w:szCs w:val="32"/>
    </w:rPr>
  </w:style>
  <w:style w:type="character" w:customStyle="1" w:styleId="88">
    <w:name w:val="批注主题 字符"/>
    <w:basedOn w:val="72"/>
    <w:link w:val="42"/>
    <w:qFormat/>
    <w:uiPriority w:val="0"/>
    <w:rPr>
      <w:rFonts w:ascii="Times New Roman" w:hAnsi="Times New Roman" w:eastAsia="宋体" w:cs="Times New Roman"/>
      <w:b/>
      <w:bCs/>
      <w:szCs w:val="24"/>
    </w:rPr>
  </w:style>
  <w:style w:type="character" w:customStyle="1" w:styleId="89">
    <w:name w:val="批注文字 字符"/>
    <w:qFormat/>
    <w:uiPriority w:val="99"/>
    <w:rPr>
      <w:rFonts w:ascii="Times New Roman" w:hAnsi="Times New Roman" w:eastAsia="宋体" w:cs="Times New Roman"/>
      <w:sz w:val="24"/>
      <w:lang w:val="en-US" w:eastAsia="zh-CN" w:bidi="ar-SA"/>
    </w:rPr>
  </w:style>
  <w:style w:type="character" w:customStyle="1" w:styleId="90">
    <w:name w:val="正文文本首行缩进 2 字符"/>
    <w:basedOn w:val="76"/>
    <w:link w:val="43"/>
    <w:qFormat/>
    <w:uiPriority w:val="0"/>
    <w:rPr>
      <w:rFonts w:ascii="Times New Roman" w:hAnsi="Times New Roman" w:eastAsia="宋体" w:cs="Times New Roman"/>
      <w:sz w:val="24"/>
      <w:szCs w:val="20"/>
    </w:rPr>
  </w:style>
  <w:style w:type="character" w:customStyle="1" w:styleId="91">
    <w:name w:val="c21"/>
    <w:qFormat/>
    <w:uiPriority w:val="0"/>
    <w:rPr>
      <w:rFonts w:hint="default" w:ascii="ˎ̥" w:hAnsi="ˎ̥"/>
      <w:color w:val="000000"/>
      <w:sz w:val="20"/>
      <w:szCs w:val="20"/>
      <w:u w:val="none"/>
    </w:rPr>
  </w:style>
  <w:style w:type="character" w:customStyle="1" w:styleId="92">
    <w:name w:val="title4"/>
    <w:qFormat/>
    <w:uiPriority w:val="0"/>
    <w:rPr>
      <w:b/>
      <w:bCs/>
      <w:color w:val="1D87B3"/>
      <w:sz w:val="15"/>
      <w:szCs w:val="15"/>
    </w:rPr>
  </w:style>
  <w:style w:type="character" w:customStyle="1" w:styleId="93">
    <w:name w:val="标题 2 Char Char"/>
    <w:qFormat/>
    <w:uiPriority w:val="0"/>
    <w:rPr>
      <w:rFonts w:ascii="Arial" w:hAnsi="Arial" w:eastAsia="黑体"/>
      <w:b/>
      <w:bCs/>
      <w:kern w:val="2"/>
      <w:sz w:val="32"/>
      <w:szCs w:val="32"/>
      <w:lang w:val="en-US" w:eastAsia="zh-CN" w:bidi="ar-SA"/>
    </w:rPr>
  </w:style>
  <w:style w:type="character" w:customStyle="1" w:styleId="94">
    <w:name w:val="black1"/>
    <w:qFormat/>
    <w:uiPriority w:val="0"/>
    <w:rPr>
      <w:color w:val="000000"/>
    </w:rPr>
  </w:style>
  <w:style w:type="character" w:customStyle="1" w:styleId="95">
    <w:name w:val="street-address"/>
    <w:qFormat/>
    <w:uiPriority w:val="0"/>
  </w:style>
  <w:style w:type="character" w:customStyle="1" w:styleId="96">
    <w:name w:val="locality"/>
    <w:qFormat/>
    <w:uiPriority w:val="0"/>
  </w:style>
  <w:style w:type="character" w:customStyle="1" w:styleId="97">
    <w:name w:val="正文文本缩进 Char1"/>
    <w:link w:val="98"/>
    <w:qFormat/>
    <w:uiPriority w:val="0"/>
    <w:rPr>
      <w:rFonts w:ascii="宋体" w:hAnsi="宋体" w:eastAsia="宋体"/>
      <w:sz w:val="24"/>
      <w:szCs w:val="24"/>
    </w:rPr>
  </w:style>
  <w:style w:type="paragraph" w:customStyle="1" w:styleId="98">
    <w:name w:val="正文文本缩进1"/>
    <w:basedOn w:val="1"/>
    <w:link w:val="97"/>
    <w:qFormat/>
    <w:uiPriority w:val="0"/>
    <w:pPr>
      <w:spacing w:line="480" w:lineRule="exact"/>
      <w:ind w:firstLine="480" w:firstLineChars="200"/>
    </w:pPr>
    <w:rPr>
      <w:rFonts w:ascii="宋体" w:hAnsi="宋体" w:cstheme="minorBidi"/>
      <w:sz w:val="24"/>
    </w:rPr>
  </w:style>
  <w:style w:type="character" w:customStyle="1" w:styleId="99">
    <w:name w:val="Char Char11"/>
    <w:qFormat/>
    <w:uiPriority w:val="0"/>
    <w:rPr>
      <w:rFonts w:ascii="宋体" w:eastAsia="宋体"/>
      <w:b/>
      <w:sz w:val="24"/>
      <w:u w:val="single"/>
      <w:lang w:val="en-US" w:eastAsia="zh-CN" w:bidi="ar-SA"/>
    </w:rPr>
  </w:style>
  <w:style w:type="character" w:customStyle="1" w:styleId="100">
    <w:name w:val="txt"/>
    <w:qFormat/>
    <w:uiPriority w:val="0"/>
  </w:style>
  <w:style w:type="character" w:customStyle="1" w:styleId="101">
    <w:name w:val="正文缩进 Char Char"/>
    <w:link w:val="102"/>
    <w:qFormat/>
    <w:uiPriority w:val="0"/>
    <w:rPr>
      <w:rFonts w:ascii="宋体" w:eastAsia="宋体"/>
      <w:snapToGrid w:val="0"/>
      <w:color w:val="000000"/>
      <w:kern w:val="28"/>
      <w:sz w:val="28"/>
    </w:rPr>
  </w:style>
  <w:style w:type="paragraph" w:customStyle="1" w:styleId="102">
    <w:name w:val="正文缩进1"/>
    <w:basedOn w:val="1"/>
    <w:link w:val="101"/>
    <w:qFormat/>
    <w:uiPriority w:val="0"/>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03">
    <w:name w:val="普通文字1 Char1"/>
    <w:qFormat/>
    <w:uiPriority w:val="0"/>
    <w:rPr>
      <w:rFonts w:ascii="宋体" w:hAnsi="Courier New" w:eastAsia="宋体"/>
      <w:kern w:val="2"/>
      <w:sz w:val="21"/>
      <w:lang w:val="en-US" w:eastAsia="zh-CN" w:bidi="ar-SA"/>
    </w:rPr>
  </w:style>
  <w:style w:type="character" w:customStyle="1" w:styleId="104">
    <w:name w:val="chanpin1"/>
    <w:qFormat/>
    <w:uiPriority w:val="0"/>
    <w:rPr>
      <w:rFonts w:hint="default" w:ascii="ˎ̥" w:hAnsi="ˎ̥"/>
      <w:color w:val="000000"/>
      <w:sz w:val="20"/>
      <w:szCs w:val="20"/>
      <w:u w:val="none"/>
    </w:rPr>
  </w:style>
  <w:style w:type="character" w:customStyle="1" w:styleId="105">
    <w:name w:val="列表段落 字符"/>
    <w:link w:val="106"/>
    <w:qFormat/>
    <w:uiPriority w:val="34"/>
    <w:rPr>
      <w:rFonts w:ascii="Calibri" w:hAnsi="Calibri" w:eastAsia="宋体"/>
    </w:rPr>
  </w:style>
  <w:style w:type="paragraph" w:styleId="106">
    <w:name w:val="List Paragraph"/>
    <w:basedOn w:val="1"/>
    <w:link w:val="105"/>
    <w:qFormat/>
    <w:uiPriority w:val="34"/>
    <w:pPr>
      <w:ind w:firstLine="420" w:firstLineChars="200"/>
    </w:pPr>
    <w:rPr>
      <w:rFonts w:ascii="Calibri" w:hAnsi="Calibri" w:cstheme="minorBidi"/>
      <w:szCs w:val="22"/>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段1 Char"/>
    <w:qFormat/>
    <w:uiPriority w:val="0"/>
    <w:rPr>
      <w:rFonts w:ascii="宋体" w:eastAsia="宋体"/>
      <w:sz w:val="24"/>
      <w:lang w:val="en-US" w:eastAsia="zh-CN" w:bidi="ar-SA"/>
    </w:rPr>
  </w:style>
  <w:style w:type="character" w:customStyle="1" w:styleId="109">
    <w:name w:val="chanpin拷贝"/>
    <w:qFormat/>
    <w:uiPriority w:val="0"/>
  </w:style>
  <w:style w:type="character" w:customStyle="1" w:styleId="110">
    <w:name w:val="纯文本 Char1"/>
    <w:qFormat/>
    <w:uiPriority w:val="0"/>
    <w:rPr>
      <w:rFonts w:ascii="宋体" w:hAnsi="Courier New" w:eastAsia="宋体"/>
      <w:kern w:val="2"/>
      <w:sz w:val="21"/>
      <w:lang w:val="en-US" w:eastAsia="zh-CN" w:bidi="ar-SA"/>
    </w:rPr>
  </w:style>
  <w:style w:type="character" w:customStyle="1" w:styleId="111">
    <w:name w:val="apple-style-span"/>
    <w:qFormat/>
    <w:uiPriority w:val="0"/>
    <w:rPr>
      <w:rFonts w:cs="Times New Roman"/>
    </w:rPr>
  </w:style>
  <w:style w:type="paragraph" w:customStyle="1" w:styleId="112">
    <w:name w:val="二级条标题"/>
    <w:basedOn w:val="113"/>
    <w:next w:val="1"/>
    <w:qFormat/>
    <w:uiPriority w:val="0"/>
    <w:pPr>
      <w:tabs>
        <w:tab w:val="left" w:pos="360"/>
        <w:tab w:val="left" w:pos="840"/>
      </w:tabs>
      <w:outlineLvl w:val="2"/>
    </w:pPr>
    <w:rPr>
      <w:rFonts w:ascii="宋体" w:eastAsia="宋体"/>
      <w:b w:val="0"/>
    </w:rPr>
  </w:style>
  <w:style w:type="paragraph" w:customStyle="1" w:styleId="113">
    <w:name w:val="一级条标题"/>
    <w:basedOn w:val="114"/>
    <w:next w:val="1"/>
    <w:qFormat/>
    <w:uiPriority w:val="0"/>
    <w:pPr>
      <w:tabs>
        <w:tab w:val="left" w:pos="360"/>
        <w:tab w:val="left" w:pos="840"/>
      </w:tabs>
      <w:ind w:hanging="840"/>
      <w:outlineLvl w:val="1"/>
    </w:pPr>
  </w:style>
  <w:style w:type="paragraph" w:customStyle="1" w:styleId="114">
    <w:name w:val="章标题"/>
    <w:next w:val="1"/>
    <w:qFormat/>
    <w:uiPriority w:val="0"/>
    <w:pPr>
      <w:spacing w:beforeLines="50" w:afterLines="50" w:line="460" w:lineRule="exact"/>
      <w:jc w:val="both"/>
      <w:outlineLvl w:val="0"/>
    </w:pPr>
    <w:rPr>
      <w:rFonts w:ascii="黑体" w:hAnsi="Times New Roman" w:eastAsia="黑体" w:cs="Times New Roman"/>
      <w:b/>
      <w:sz w:val="28"/>
      <w:lang w:val="en-US" w:eastAsia="zh-CN" w:bidi="ar-SA"/>
    </w:rPr>
  </w:style>
  <w:style w:type="paragraph" w:customStyle="1" w:styleId="11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6">
    <w:name w:val="字元 字元"/>
    <w:basedOn w:val="1"/>
    <w:qFormat/>
    <w:uiPriority w:val="0"/>
    <w:rPr>
      <w:rFonts w:ascii="Tahoma" w:hAnsi="Tahoma"/>
      <w:sz w:val="24"/>
      <w:szCs w:val="20"/>
    </w:rPr>
  </w:style>
  <w:style w:type="paragraph" w:customStyle="1" w:styleId="117">
    <w:name w:val="Char3 Char Char Char"/>
    <w:basedOn w:val="1"/>
    <w:qFormat/>
    <w:uiPriority w:val="0"/>
    <w:rPr>
      <w:rFonts w:ascii="Tahoma" w:hAnsi="Tahoma"/>
      <w:sz w:val="24"/>
      <w:szCs w:val="20"/>
    </w:rPr>
  </w:style>
  <w:style w:type="paragraph" w:customStyle="1" w:styleId="11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9">
    <w:name w:val="项目编号2"/>
    <w:basedOn w:val="120"/>
    <w:qFormat/>
    <w:uiPriority w:val="0"/>
    <w:pPr>
      <w:numPr>
        <w:numId w:val="1"/>
      </w:numPr>
    </w:pPr>
  </w:style>
  <w:style w:type="paragraph" w:customStyle="1" w:styleId="120">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121">
    <w:name w:val="图中文字"/>
    <w:basedOn w:val="1"/>
    <w:qFormat/>
    <w:uiPriority w:val="0"/>
    <w:pPr>
      <w:adjustRightInd w:val="0"/>
      <w:snapToGrid w:val="0"/>
      <w:spacing w:line="0" w:lineRule="atLeast"/>
      <w:jc w:val="center"/>
    </w:pPr>
    <w:rPr>
      <w:sz w:val="24"/>
      <w:szCs w:val="20"/>
    </w:rPr>
  </w:style>
  <w:style w:type="paragraph" w:customStyle="1" w:styleId="12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4">
    <w:name w:val="Char2"/>
    <w:basedOn w:val="1"/>
    <w:qFormat/>
    <w:uiPriority w:val="0"/>
    <w:rPr>
      <w:rFonts w:ascii="Tahoma" w:hAnsi="Tahoma"/>
      <w:sz w:val="24"/>
      <w:szCs w:val="20"/>
    </w:rPr>
  </w:style>
  <w:style w:type="paragraph" w:customStyle="1" w:styleId="12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4">
    <w:name w:val="正文列项_数字"/>
    <w:basedOn w:val="1"/>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8">
    <w:name w:val="font8"/>
    <w:basedOn w:val="1"/>
    <w:qFormat/>
    <w:uiPriority w:val="0"/>
    <w:pPr>
      <w:widowControl/>
      <w:spacing w:before="100" w:beforeAutospacing="1" w:after="100" w:afterAutospacing="1"/>
      <w:jc w:val="left"/>
    </w:pPr>
    <w:rPr>
      <w:kern w:val="0"/>
      <w:sz w:val="36"/>
      <w:szCs w:val="36"/>
    </w:rPr>
  </w:style>
  <w:style w:type="paragraph" w:customStyle="1" w:styleId="139">
    <w:name w:val="Char"/>
    <w:basedOn w:val="1"/>
    <w:qFormat/>
    <w:uiPriority w:val="0"/>
    <w:pPr>
      <w:tabs>
        <w:tab w:val="left" w:pos="360"/>
      </w:tabs>
    </w:pPr>
    <w:rPr>
      <w:sz w:val="24"/>
    </w:rPr>
  </w:style>
  <w:style w:type="paragraph" w:customStyle="1" w:styleId="14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3">
    <w:name w:val="Char Char1"/>
    <w:basedOn w:val="16"/>
    <w:qFormat/>
    <w:uiPriority w:val="0"/>
    <w:rPr>
      <w:rFonts w:ascii="Tahoma" w:hAnsi="Tahoma"/>
      <w:sz w:val="24"/>
    </w:rPr>
  </w:style>
  <w:style w:type="paragraph" w:customStyle="1" w:styleId="14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8">
    <w:name w:val="Char1 Char Char Char1"/>
    <w:basedOn w:val="1"/>
    <w:qFormat/>
    <w:uiPriority w:val="0"/>
    <w:rPr>
      <w:rFonts w:ascii="Tahoma" w:hAnsi="Tahoma" w:cs="仿宋_GB2312"/>
      <w:sz w:val="24"/>
      <w:szCs w:val="28"/>
    </w:rPr>
  </w:style>
  <w:style w:type="paragraph" w:customStyle="1" w:styleId="149">
    <w:name w:val="四级条标题"/>
    <w:basedOn w:val="150"/>
    <w:next w:val="1"/>
    <w:qFormat/>
    <w:uiPriority w:val="0"/>
    <w:pPr>
      <w:tabs>
        <w:tab w:val="left" w:pos="360"/>
        <w:tab w:val="left" w:pos="840"/>
      </w:tabs>
      <w:outlineLvl w:val="4"/>
    </w:pPr>
  </w:style>
  <w:style w:type="paragraph" w:customStyle="1" w:styleId="150">
    <w:name w:val="三级条标题"/>
    <w:basedOn w:val="112"/>
    <w:next w:val="1"/>
    <w:qFormat/>
    <w:uiPriority w:val="0"/>
    <w:pPr>
      <w:outlineLvl w:val="3"/>
    </w:pPr>
  </w:style>
  <w:style w:type="paragraph" w:customStyle="1" w:styleId="15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3">
    <w:name w:val="List Paragraph1"/>
    <w:basedOn w:val="1"/>
    <w:qFormat/>
    <w:uiPriority w:val="0"/>
    <w:pPr>
      <w:ind w:firstLine="420" w:firstLineChars="200"/>
    </w:pPr>
    <w:rPr>
      <w:rFonts w:ascii="Calibri" w:hAnsi="Calibri"/>
      <w:szCs w:val="22"/>
    </w:rPr>
  </w:style>
  <w:style w:type="paragraph" w:customStyle="1" w:styleId="154">
    <w:name w:val="项目符号1"/>
    <w:basedOn w:val="155"/>
    <w:qFormat/>
    <w:uiPriority w:val="0"/>
    <w:pPr>
      <w:ind w:left="-25" w:firstLine="0"/>
    </w:pPr>
  </w:style>
  <w:style w:type="paragraph" w:customStyle="1" w:styleId="155">
    <w:name w:val="正文文本样式"/>
    <w:basedOn w:val="1"/>
    <w:qFormat/>
    <w:uiPriority w:val="0"/>
    <w:pPr>
      <w:spacing w:line="360" w:lineRule="auto"/>
      <w:ind w:firstLine="482"/>
    </w:pPr>
    <w:rPr>
      <w:rFonts w:cs="宋体"/>
      <w:sz w:val="24"/>
      <w:szCs w:val="20"/>
    </w:rPr>
  </w:style>
  <w:style w:type="paragraph" w:customStyle="1" w:styleId="15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8">
    <w:name w:val="五级条标题"/>
    <w:basedOn w:val="149"/>
    <w:next w:val="1"/>
    <w:qFormat/>
    <w:uiPriority w:val="0"/>
    <w:pPr>
      <w:outlineLvl w:val="5"/>
    </w:pPr>
  </w:style>
  <w:style w:type="paragraph" w:customStyle="1" w:styleId="15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0">
    <w:name w:val="文档正文"/>
    <w:basedOn w:val="1"/>
    <w:qFormat/>
    <w:uiPriority w:val="0"/>
    <w:pPr>
      <w:snapToGrid w:val="0"/>
      <w:spacing w:before="120" w:after="120" w:line="180" w:lineRule="auto"/>
    </w:pPr>
    <w:rPr>
      <w:rFonts w:ascii="Arial" w:hAnsi="Arial"/>
      <w:szCs w:val="20"/>
    </w:rPr>
  </w:style>
  <w:style w:type="paragraph" w:customStyle="1" w:styleId="16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3">
    <w:name w:val="Char Char Char1 Char"/>
    <w:basedOn w:val="1"/>
    <w:qFormat/>
    <w:uiPriority w:val="0"/>
    <w:rPr>
      <w:rFonts w:ascii="Tahoma" w:hAnsi="Tahoma"/>
      <w:sz w:val="24"/>
      <w:szCs w:val="20"/>
    </w:rPr>
  </w:style>
  <w:style w:type="paragraph" w:customStyle="1" w:styleId="16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5">
    <w:name w:val="1名"/>
    <w:basedOn w:val="1"/>
    <w:qFormat/>
    <w:uiPriority w:val="0"/>
    <w:pPr>
      <w:numPr>
        <w:ilvl w:val="0"/>
        <w:numId w:val="5"/>
      </w:numPr>
      <w:spacing w:before="120"/>
    </w:pPr>
    <w:rPr>
      <w:rFonts w:ascii="宋体"/>
      <w:sz w:val="28"/>
      <w:szCs w:val="20"/>
    </w:rPr>
  </w:style>
  <w:style w:type="paragraph" w:customStyle="1" w:styleId="16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7">
    <w:name w:val="Char Char Char1 Char1"/>
    <w:basedOn w:val="1"/>
    <w:qFormat/>
    <w:uiPriority w:val="0"/>
    <w:rPr>
      <w:rFonts w:ascii="Tahoma" w:hAnsi="Tahoma"/>
      <w:sz w:val="24"/>
      <w:szCs w:val="20"/>
    </w:rPr>
  </w:style>
  <w:style w:type="paragraph" w:customStyle="1" w:styleId="168">
    <w:name w:val="Char Char Char Char Char Char Char Char Char Char"/>
    <w:basedOn w:val="1"/>
    <w:qFormat/>
    <w:uiPriority w:val="0"/>
  </w:style>
  <w:style w:type="paragraph" w:customStyle="1" w:styleId="16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Char1"/>
    <w:basedOn w:val="1"/>
    <w:qFormat/>
    <w:uiPriority w:val="0"/>
    <w:pPr>
      <w:tabs>
        <w:tab w:val="left" w:pos="360"/>
      </w:tabs>
    </w:pPr>
    <w:rPr>
      <w:sz w:val="24"/>
    </w:rPr>
  </w:style>
  <w:style w:type="paragraph" w:customStyle="1" w:styleId="171">
    <w:name w:val="正文列项_字母"/>
    <w:basedOn w:val="1"/>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4">
    <w:name w:val="默认段落字体 Para Char Char Char Char"/>
    <w:basedOn w:val="1"/>
    <w:qFormat/>
    <w:uiPriority w:val="0"/>
    <w:rPr>
      <w:rFonts w:ascii="Arial" w:hAnsi="Arial" w:cs="Arial"/>
      <w:szCs w:val="21"/>
    </w:rPr>
  </w:style>
  <w:style w:type="paragraph" w:customStyle="1" w:styleId="17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8">
    <w:name w:val="Char Char Char"/>
    <w:basedOn w:val="1"/>
    <w:qFormat/>
    <w:uiPriority w:val="0"/>
    <w:rPr>
      <w:rFonts w:ascii="Tahoma" w:hAnsi="Tahoma"/>
      <w:sz w:val="24"/>
      <w:szCs w:val="20"/>
    </w:rPr>
  </w:style>
  <w:style w:type="paragraph" w:customStyle="1" w:styleId="17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0">
    <w:name w:val="缺省文本"/>
    <w:basedOn w:val="1"/>
    <w:qFormat/>
    <w:uiPriority w:val="0"/>
    <w:pPr>
      <w:autoSpaceDE w:val="0"/>
      <w:autoSpaceDN w:val="0"/>
      <w:adjustRightInd w:val="0"/>
      <w:jc w:val="left"/>
    </w:pPr>
    <w:rPr>
      <w:kern w:val="0"/>
      <w:sz w:val="24"/>
    </w:rPr>
  </w:style>
  <w:style w:type="paragraph" w:customStyle="1" w:styleId="181">
    <w:name w:val="Char Char Char1"/>
    <w:basedOn w:val="1"/>
    <w:qFormat/>
    <w:uiPriority w:val="0"/>
    <w:rPr>
      <w:rFonts w:ascii="Tahoma" w:hAnsi="Tahoma"/>
      <w:sz w:val="24"/>
      <w:szCs w:val="20"/>
    </w:rPr>
  </w:style>
  <w:style w:type="paragraph" w:customStyle="1" w:styleId="18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4">
    <w:name w:val="样式2"/>
    <w:basedOn w:val="40"/>
    <w:qFormat/>
    <w:uiPriority w:val="0"/>
    <w:pPr>
      <w:spacing w:line="360" w:lineRule="auto"/>
      <w:jc w:val="center"/>
    </w:pPr>
    <w:rPr>
      <w:sz w:val="24"/>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7">
    <w:name w:val="正文 + 楷体_GB2312"/>
    <w:basedOn w:val="1"/>
    <w:qFormat/>
    <w:uiPriority w:val="0"/>
    <w:pPr>
      <w:widowControl/>
      <w:jc w:val="left"/>
    </w:pPr>
    <w:rPr>
      <w:rFonts w:ascii="楷体_GB2312" w:eastAsia="楷体_GB2312" w:cs="Arial"/>
      <w:kern w:val="0"/>
      <w:sz w:val="24"/>
    </w:rPr>
  </w:style>
  <w:style w:type="paragraph" w:customStyle="1" w:styleId="18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9">
    <w:name w:val="1 Char Char Char Char"/>
    <w:basedOn w:val="1"/>
    <w:qFormat/>
    <w:uiPriority w:val="0"/>
    <w:rPr>
      <w:rFonts w:ascii="Tahoma" w:hAnsi="Tahoma"/>
      <w:sz w:val="24"/>
      <w:szCs w:val="20"/>
    </w:rPr>
  </w:style>
  <w:style w:type="paragraph" w:customStyle="1" w:styleId="19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1">
    <w:name w:val="列出段落1"/>
    <w:basedOn w:val="1"/>
    <w:qFormat/>
    <w:uiPriority w:val="0"/>
    <w:pPr>
      <w:ind w:firstLine="420" w:firstLineChars="200"/>
    </w:pPr>
    <w:rPr>
      <w:rFonts w:ascii="Calibri" w:hAnsi="Calibri"/>
      <w:szCs w:val="22"/>
    </w:rPr>
  </w:style>
  <w:style w:type="paragraph" w:customStyle="1" w:styleId="19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3">
    <w:name w:val="字元 字元1"/>
    <w:basedOn w:val="1"/>
    <w:qFormat/>
    <w:uiPriority w:val="0"/>
    <w:rPr>
      <w:rFonts w:ascii="Tahoma" w:hAnsi="Tahoma"/>
      <w:sz w:val="24"/>
      <w:szCs w:val="20"/>
    </w:rPr>
  </w:style>
  <w:style w:type="paragraph" w:customStyle="1" w:styleId="194">
    <w:name w:val="_Style 160"/>
    <w:qFormat/>
    <w:uiPriority w:val="0"/>
    <w:rPr>
      <w:rFonts w:ascii="Times New Roman" w:hAnsi="Times New Roman" w:eastAsia="宋体" w:cs="Times New Roman"/>
      <w:kern w:val="2"/>
      <w:sz w:val="21"/>
      <w:szCs w:val="24"/>
      <w:lang w:val="en-US" w:eastAsia="zh-CN" w:bidi="ar-SA"/>
    </w:rPr>
  </w:style>
  <w:style w:type="paragraph" w:customStyle="1" w:styleId="195">
    <w:name w:val="项目编号3"/>
    <w:basedOn w:val="155"/>
    <w:qFormat/>
    <w:uiPriority w:val="0"/>
    <w:pPr>
      <w:numPr>
        <w:ilvl w:val="0"/>
        <w:numId w:val="6"/>
      </w:numPr>
    </w:pPr>
  </w:style>
  <w:style w:type="paragraph" w:customStyle="1" w:styleId="196">
    <w:name w:val="Char21"/>
    <w:basedOn w:val="1"/>
    <w:qFormat/>
    <w:uiPriority w:val="0"/>
    <w:rPr>
      <w:rFonts w:ascii="Tahoma" w:hAnsi="Tahoma"/>
      <w:sz w:val="24"/>
      <w:szCs w:val="20"/>
    </w:rPr>
  </w:style>
  <w:style w:type="paragraph" w:customStyle="1" w:styleId="197">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8">
    <w:name w:val="Char Char Char Char Char Char Char Char Char Char1"/>
    <w:basedOn w:val="1"/>
    <w:qFormat/>
    <w:uiPriority w:val="0"/>
    <w:rPr>
      <w:rFonts w:ascii="宋体" w:hAnsi="宋体" w:cs="Courier New"/>
      <w:sz w:val="32"/>
      <w:szCs w:val="32"/>
    </w:rPr>
  </w:style>
  <w:style w:type="paragraph" w:customStyle="1" w:styleId="199">
    <w:name w:val="正文文本样式 加粗"/>
    <w:basedOn w:val="155"/>
    <w:qFormat/>
    <w:uiPriority w:val="0"/>
    <w:rPr>
      <w:b/>
    </w:rPr>
  </w:style>
  <w:style w:type="paragraph" w:customStyle="1" w:styleId="200">
    <w:name w:val="Char2 Char Char Char Char Char Char"/>
    <w:basedOn w:val="1"/>
    <w:qFormat/>
    <w:uiPriority w:val="0"/>
    <w:pPr>
      <w:widowControl/>
      <w:spacing w:line="400" w:lineRule="exact"/>
      <w:jc w:val="center"/>
    </w:pPr>
  </w:style>
  <w:style w:type="paragraph" w:customStyle="1" w:styleId="201">
    <w:name w:val="Char Char4"/>
    <w:basedOn w:val="1"/>
    <w:qFormat/>
    <w:uiPriority w:val="0"/>
    <w:pPr>
      <w:widowControl/>
      <w:spacing w:line="400" w:lineRule="exact"/>
      <w:jc w:val="center"/>
    </w:pPr>
  </w:style>
  <w:style w:type="paragraph" w:customStyle="1" w:styleId="202">
    <w:name w:val="Char3 Char Char Char1"/>
    <w:basedOn w:val="1"/>
    <w:qFormat/>
    <w:uiPriority w:val="0"/>
    <w:rPr>
      <w:rFonts w:ascii="Tahoma" w:hAnsi="Tahoma"/>
      <w:sz w:val="24"/>
      <w:szCs w:val="20"/>
    </w:rPr>
  </w:style>
  <w:style w:type="paragraph" w:styleId="20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5">
    <w:name w:val="中等深浅网格 1 - 强调文字颜色 2 Char"/>
    <w:link w:val="206"/>
    <w:qFormat/>
    <w:uiPriority w:val="0"/>
    <w:rPr>
      <w:szCs w:val="24"/>
      <w:lang w:val="zh-CN"/>
    </w:rPr>
  </w:style>
  <w:style w:type="paragraph" w:customStyle="1" w:styleId="206">
    <w:name w:val="1"/>
    <w:link w:val="205"/>
    <w:qFormat/>
    <w:uiPriority w:val="0"/>
    <w:rPr>
      <w:rFonts w:asciiTheme="minorHAnsi" w:hAnsiTheme="minorHAnsi" w:eastAsiaTheme="minorEastAsia" w:cstheme="minorBidi"/>
      <w:kern w:val="2"/>
      <w:sz w:val="21"/>
      <w:szCs w:val="24"/>
      <w:lang w:val="zh-CN" w:eastAsia="zh-CN" w:bidi="ar-SA"/>
    </w:rPr>
  </w:style>
  <w:style w:type="paragraph" w:customStyle="1" w:styleId="207">
    <w:name w:val="图文"/>
    <w:basedOn w:val="1"/>
    <w:qFormat/>
    <w:uiPriority w:val="0"/>
    <w:pPr>
      <w:adjustRightInd w:val="0"/>
      <w:snapToGrid w:val="0"/>
      <w:spacing w:after="50" w:line="360" w:lineRule="auto"/>
    </w:pPr>
    <w:rPr>
      <w:sz w:val="24"/>
    </w:rPr>
  </w:style>
  <w:style w:type="paragraph" w:customStyle="1" w:styleId="20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9">
    <w:name w:val="正文表格"/>
    <w:basedOn w:val="1"/>
    <w:link w:val="210"/>
    <w:qFormat/>
    <w:uiPriority w:val="0"/>
    <w:pPr>
      <w:adjustRightInd w:val="0"/>
      <w:snapToGrid w:val="0"/>
      <w:jc w:val="left"/>
    </w:pPr>
    <w:rPr>
      <w:rFonts w:ascii="宋体" w:hAnsi="宋体"/>
      <w:color w:val="000000"/>
      <w:szCs w:val="21"/>
    </w:rPr>
  </w:style>
  <w:style w:type="character" w:customStyle="1" w:styleId="210">
    <w:name w:val="正文表格 Char"/>
    <w:link w:val="209"/>
    <w:qFormat/>
    <w:uiPriority w:val="0"/>
    <w:rPr>
      <w:rFonts w:ascii="宋体" w:hAnsi="宋体" w:eastAsia="宋体" w:cs="Times New Roman"/>
      <w:color w:val="000000"/>
      <w:szCs w:val="21"/>
    </w:rPr>
  </w:style>
  <w:style w:type="paragraph" w:customStyle="1" w:styleId="211">
    <w:name w:val="正文重点"/>
    <w:basedOn w:val="1"/>
    <w:link w:val="212"/>
    <w:qFormat/>
    <w:uiPriority w:val="0"/>
    <w:pPr>
      <w:adjustRightInd w:val="0"/>
      <w:spacing w:line="360" w:lineRule="auto"/>
      <w:ind w:firstLine="482" w:firstLineChars="200"/>
      <w:jc w:val="left"/>
      <w:textAlignment w:val="baseline"/>
    </w:pPr>
    <w:rPr>
      <w:b/>
      <w:kern w:val="0"/>
      <w:sz w:val="24"/>
      <w:szCs w:val="20"/>
    </w:rPr>
  </w:style>
  <w:style w:type="character" w:customStyle="1" w:styleId="212">
    <w:name w:val="正文重点 Char"/>
    <w:link w:val="211"/>
    <w:qFormat/>
    <w:uiPriority w:val="0"/>
    <w:rPr>
      <w:rFonts w:ascii="Times New Roman" w:hAnsi="Times New Roman" w:eastAsia="宋体" w:cs="Times New Roman"/>
      <w:b/>
      <w:kern w:val="0"/>
      <w:sz w:val="24"/>
      <w:szCs w:val="20"/>
    </w:rPr>
  </w:style>
  <w:style w:type="paragraph" w:customStyle="1" w:styleId="213">
    <w:name w:val="标题1-附件"/>
    <w:basedOn w:val="3"/>
    <w:qFormat/>
    <w:uiPriority w:val="0"/>
    <w:pPr>
      <w:jc w:val="left"/>
    </w:pPr>
    <w:rPr>
      <w:sz w:val="24"/>
      <w:szCs w:val="24"/>
    </w:rPr>
  </w:style>
  <w:style w:type="paragraph" w:customStyle="1" w:styleId="214">
    <w:name w:val="正文小标题"/>
    <w:basedOn w:val="1"/>
    <w:next w:val="6"/>
    <w:link w:val="215"/>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15">
    <w:name w:val="正文小标题 Char"/>
    <w:link w:val="214"/>
    <w:qFormat/>
    <w:uiPriority w:val="0"/>
    <w:rPr>
      <w:rFonts w:ascii="宋体" w:hAnsi="宋体" w:eastAsia="宋体" w:cs="Times New Roman"/>
      <w:b/>
      <w:i/>
      <w:color w:val="FF0000"/>
      <w:sz w:val="24"/>
      <w:szCs w:val="20"/>
    </w:rPr>
  </w:style>
  <w:style w:type="paragraph" w:customStyle="1" w:styleId="216">
    <w:name w:val="正文大标题"/>
    <w:basedOn w:val="214"/>
    <w:next w:val="6"/>
    <w:link w:val="217"/>
    <w:qFormat/>
    <w:uiPriority w:val="0"/>
    <w:pPr>
      <w:jc w:val="center"/>
    </w:pPr>
    <w:rPr>
      <w:i w:val="0"/>
      <w:color w:val="000000"/>
      <w:sz w:val="28"/>
      <w:szCs w:val="21"/>
    </w:rPr>
  </w:style>
  <w:style w:type="character" w:customStyle="1" w:styleId="217">
    <w:name w:val="正文大标题 Char"/>
    <w:link w:val="216"/>
    <w:qFormat/>
    <w:uiPriority w:val="0"/>
    <w:rPr>
      <w:rFonts w:ascii="宋体" w:hAnsi="宋体" w:eastAsia="宋体" w:cs="Times New Roman"/>
      <w:b/>
      <w:color w:val="000000"/>
      <w:sz w:val="28"/>
      <w:szCs w:val="21"/>
    </w:rPr>
  </w:style>
  <w:style w:type="paragraph" w:customStyle="1" w:styleId="218">
    <w:name w:val="注释"/>
    <w:basedOn w:val="1"/>
    <w:link w:val="219"/>
    <w:qFormat/>
    <w:uiPriority w:val="0"/>
    <w:pPr>
      <w:adjustRightInd w:val="0"/>
      <w:snapToGrid w:val="0"/>
      <w:ind w:left="420" w:hanging="420" w:hangingChars="200"/>
      <w:jc w:val="left"/>
    </w:pPr>
    <w:rPr>
      <w:rFonts w:ascii="宋体" w:hAnsi="宋体"/>
      <w:szCs w:val="21"/>
    </w:rPr>
  </w:style>
  <w:style w:type="character" w:customStyle="1" w:styleId="219">
    <w:name w:val="注释 Char"/>
    <w:link w:val="218"/>
    <w:qFormat/>
    <w:uiPriority w:val="0"/>
    <w:rPr>
      <w:rFonts w:ascii="宋体" w:hAnsi="宋体" w:eastAsia="宋体" w:cs="Times New Roman"/>
      <w:szCs w:val="21"/>
    </w:rPr>
  </w:style>
  <w:style w:type="paragraph" w:customStyle="1" w:styleId="22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21">
    <w:name w:val="正文须知-2级"/>
    <w:basedOn w:val="1"/>
    <w:qFormat/>
    <w:uiPriority w:val="0"/>
    <w:pPr>
      <w:adjustRightInd w:val="0"/>
      <w:snapToGrid w:val="0"/>
      <w:spacing w:line="300" w:lineRule="auto"/>
      <w:ind w:left="851" w:hanging="851"/>
    </w:pPr>
    <w:rPr>
      <w:rFonts w:ascii="宋体" w:hAnsi="Calibri"/>
      <w:sz w:val="24"/>
      <w:szCs w:val="21"/>
    </w:rPr>
  </w:style>
  <w:style w:type="paragraph" w:customStyle="1" w:styleId="222">
    <w:name w:val="正文须知-3级"/>
    <w:basedOn w:val="1"/>
    <w:qFormat/>
    <w:uiPriority w:val="0"/>
    <w:pPr>
      <w:adjustRightInd w:val="0"/>
      <w:snapToGrid w:val="0"/>
      <w:spacing w:line="300" w:lineRule="auto"/>
      <w:ind w:left="851" w:hanging="355" w:hangingChars="355"/>
    </w:pPr>
    <w:rPr>
      <w:rFonts w:ascii="宋体" w:hAnsi="Calibri"/>
      <w:sz w:val="24"/>
      <w:szCs w:val="21"/>
    </w:rPr>
  </w:style>
  <w:style w:type="character" w:customStyle="1" w:styleId="223">
    <w:name w:val="纯文本 字符"/>
    <w:qFormat/>
    <w:uiPriority w:val="0"/>
    <w:rPr>
      <w:rFonts w:ascii="宋体" w:hAnsi="Courier New" w:eastAsia="宋体" w:cs="Times New Roman"/>
      <w:kern w:val="2"/>
      <w:sz w:val="21"/>
      <w:szCs w:val="21"/>
      <w:lang w:val="en-US" w:eastAsia="zh-CN" w:bidi="ar-SA"/>
    </w:rPr>
  </w:style>
  <w:style w:type="paragraph" w:customStyle="1" w:styleId="224">
    <w:name w:val="表格1"/>
    <w:basedOn w:val="1"/>
    <w:qFormat/>
    <w:uiPriority w:val="0"/>
    <w:pPr>
      <w:ind w:firstLine="480" w:firstLineChars="200"/>
      <w:jc w:val="center"/>
    </w:pPr>
    <w:rPr>
      <w:sz w:val="24"/>
      <w:szCs w:val="20"/>
    </w:rPr>
  </w:style>
  <w:style w:type="character" w:customStyle="1" w:styleId="225">
    <w:name w:val="纯文本 字符1"/>
    <w:qFormat/>
    <w:uiPriority w:val="0"/>
    <w:rPr>
      <w:rFonts w:ascii="宋体" w:hAnsi="Courier New"/>
    </w:rPr>
  </w:style>
  <w:style w:type="character" w:customStyle="1" w:styleId="226">
    <w:name w:val="bjh-p"/>
    <w:qFormat/>
    <w:uiPriority w:val="0"/>
  </w:style>
  <w:style w:type="paragraph" w:customStyle="1" w:styleId="22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8">
    <w:name w:val="正文格式 Char"/>
    <w:link w:val="229"/>
    <w:qFormat/>
    <w:locked/>
    <w:uiPriority w:val="0"/>
    <w:rPr>
      <w:rFonts w:ascii="宋体" w:hAnsi="宋体"/>
      <w:sz w:val="24"/>
      <w:szCs w:val="24"/>
      <w:lang w:val="en-GB"/>
    </w:rPr>
  </w:style>
  <w:style w:type="paragraph" w:customStyle="1" w:styleId="229">
    <w:name w:val="正文格式"/>
    <w:basedOn w:val="1"/>
    <w:link w:val="228"/>
    <w:qFormat/>
    <w:uiPriority w:val="0"/>
    <w:pPr>
      <w:spacing w:beforeLines="50" w:line="360" w:lineRule="auto"/>
      <w:ind w:firstLine="480" w:firstLineChars="200"/>
    </w:pPr>
    <w:rPr>
      <w:rFonts w:ascii="宋体" w:hAnsi="宋体" w:eastAsiaTheme="minorEastAsia" w:cstheme="minorBidi"/>
      <w:sz w:val="24"/>
      <w:lang w:val="en-GB"/>
    </w:rPr>
  </w:style>
  <w:style w:type="character" w:customStyle="1" w:styleId="230">
    <w:name w:val="正文缩进 Char"/>
    <w:qFormat/>
    <w:uiPriority w:val="99"/>
    <w:rPr>
      <w:rFonts w:ascii="宋体" w:eastAsia="宋体"/>
      <w:kern w:val="2"/>
      <w:sz w:val="24"/>
      <w:szCs w:val="24"/>
      <w:lang w:val="en-US" w:eastAsia="zh-CN" w:bidi="ar-SA"/>
    </w:rPr>
  </w:style>
  <w:style w:type="character" w:customStyle="1" w:styleId="231">
    <w:name w:val="Char Char111"/>
    <w:qFormat/>
    <w:uiPriority w:val="0"/>
    <w:rPr>
      <w:rFonts w:ascii="宋体" w:eastAsia="宋体"/>
      <w:b/>
      <w:sz w:val="24"/>
      <w:u w:val="single"/>
      <w:lang w:val="en-US" w:eastAsia="zh-CN" w:bidi="ar-SA"/>
    </w:rPr>
  </w:style>
  <w:style w:type="character" w:customStyle="1" w:styleId="232">
    <w:name w:val="列出段落 Char"/>
    <w:qFormat/>
    <w:uiPriority w:val="0"/>
    <w:rPr>
      <w:rFonts w:ascii="Calibri" w:hAnsi="Calibri" w:eastAsia="宋体"/>
      <w:kern w:val="2"/>
      <w:sz w:val="21"/>
      <w:szCs w:val="22"/>
      <w:lang w:val="en-US" w:eastAsia="zh-CN" w:bidi="ar-SA"/>
    </w:rPr>
  </w:style>
  <w:style w:type="paragraph" w:customStyle="1" w:styleId="233">
    <w:name w:val="字元 字元2"/>
    <w:basedOn w:val="1"/>
    <w:qFormat/>
    <w:uiPriority w:val="0"/>
    <w:rPr>
      <w:rFonts w:ascii="Tahoma" w:hAnsi="Tahoma"/>
      <w:sz w:val="24"/>
      <w:szCs w:val="20"/>
    </w:rPr>
  </w:style>
  <w:style w:type="paragraph" w:customStyle="1" w:styleId="234">
    <w:name w:val="Char3 Char Char Char2"/>
    <w:basedOn w:val="1"/>
    <w:qFormat/>
    <w:uiPriority w:val="0"/>
    <w:rPr>
      <w:rFonts w:ascii="Tahoma" w:hAnsi="Tahoma"/>
      <w:sz w:val="24"/>
      <w:szCs w:val="20"/>
    </w:rPr>
  </w:style>
  <w:style w:type="paragraph" w:customStyle="1" w:styleId="23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6">
    <w:name w:val="Char3"/>
    <w:basedOn w:val="1"/>
    <w:qFormat/>
    <w:uiPriority w:val="0"/>
    <w:pPr>
      <w:tabs>
        <w:tab w:val="left" w:pos="360"/>
      </w:tabs>
    </w:pPr>
    <w:rPr>
      <w:sz w:val="24"/>
    </w:rPr>
  </w:style>
  <w:style w:type="paragraph" w:customStyle="1" w:styleId="23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qFormat/>
    <w:uiPriority w:val="0"/>
    <w:pPr>
      <w:ind w:firstLine="420" w:firstLineChars="200"/>
    </w:pPr>
    <w:rPr>
      <w:rFonts w:ascii="Calibri" w:hAnsi="Calibri"/>
      <w:szCs w:val="22"/>
    </w:rPr>
  </w:style>
  <w:style w:type="paragraph" w:customStyle="1" w:styleId="240">
    <w:name w:val="Char Char Char1 Char2"/>
    <w:basedOn w:val="1"/>
    <w:qFormat/>
    <w:uiPriority w:val="0"/>
    <w:rPr>
      <w:rFonts w:ascii="Tahoma" w:hAnsi="Tahoma"/>
      <w:sz w:val="24"/>
      <w:szCs w:val="20"/>
    </w:rPr>
  </w:style>
  <w:style w:type="paragraph" w:customStyle="1" w:styleId="241">
    <w:name w:val="Char Char Char2"/>
    <w:basedOn w:val="1"/>
    <w:qFormat/>
    <w:uiPriority w:val="0"/>
    <w:rPr>
      <w:rFonts w:ascii="Tahoma" w:hAnsi="Tahoma"/>
      <w:sz w:val="24"/>
      <w:szCs w:val="20"/>
    </w:rPr>
  </w:style>
  <w:style w:type="paragraph" w:customStyle="1" w:styleId="24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修订1"/>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qFormat/>
    <w:uiPriority w:val="0"/>
    <w:rPr>
      <w:rFonts w:ascii="Tahoma" w:hAnsi="Tahoma"/>
      <w:sz w:val="24"/>
      <w:szCs w:val="20"/>
    </w:rPr>
  </w:style>
  <w:style w:type="paragraph" w:customStyle="1" w:styleId="246">
    <w:name w:val="Char Char Char Char Char Char Char Char Char Char2"/>
    <w:basedOn w:val="1"/>
    <w:qFormat/>
    <w:uiPriority w:val="0"/>
    <w:rPr>
      <w:rFonts w:ascii="宋体" w:hAnsi="宋体" w:cs="Courier New"/>
      <w:sz w:val="32"/>
      <w:szCs w:val="32"/>
    </w:rPr>
  </w:style>
  <w:style w:type="paragraph" w:customStyle="1" w:styleId="247">
    <w:name w:val="Char2 Char Char Char Char Char Char1"/>
    <w:basedOn w:val="1"/>
    <w:qFormat/>
    <w:uiPriority w:val="0"/>
    <w:pPr>
      <w:widowControl/>
      <w:spacing w:line="400" w:lineRule="exact"/>
      <w:jc w:val="center"/>
    </w:pPr>
  </w:style>
  <w:style w:type="paragraph" w:customStyle="1" w:styleId="248">
    <w:name w:val="Char Char41"/>
    <w:basedOn w:val="1"/>
    <w:qFormat/>
    <w:uiPriority w:val="0"/>
    <w:pPr>
      <w:widowControl/>
      <w:spacing w:line="400" w:lineRule="exact"/>
      <w:jc w:val="center"/>
    </w:p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_0"/>
    <w:unhideWhenUsed/>
    <w:qFormat/>
    <w:uiPriority w:val="0"/>
    <w:pPr>
      <w:widowControl w:val="0"/>
      <w:autoSpaceDE w:val="0"/>
      <w:autoSpaceDN w:val="0"/>
    </w:pPr>
    <w:rPr>
      <w:rFonts w:ascii="Calibri" w:hAnsi="Calibri"/>
      <w:sz w:val="22"/>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彩色列表 - 强调文字颜色 2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3">
    <w:name w:val="xl6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54">
    <w:name w:val="xl70"/>
    <w:basedOn w:val="1"/>
    <w:qFormat/>
    <w:uiPriority w:val="0"/>
    <w:pPr>
      <w:widowControl/>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2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color w:val="000000"/>
      <w:kern w:val="0"/>
      <w:sz w:val="24"/>
    </w:rPr>
  </w:style>
  <w:style w:type="paragraph" w:customStyle="1" w:styleId="25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5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color w:val="000000"/>
      <w:kern w:val="0"/>
      <w:sz w:val="24"/>
    </w:rPr>
  </w:style>
  <w:style w:type="paragraph" w:customStyle="1" w:styleId="25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kern w:val="0"/>
      <w:sz w:val="24"/>
    </w:rPr>
  </w:style>
  <w:style w:type="paragraph" w:customStyle="1" w:styleId="26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color w:val="000000"/>
      <w:kern w:val="0"/>
      <w:sz w:val="24"/>
    </w:rPr>
  </w:style>
  <w:style w:type="paragraph" w:customStyle="1" w:styleId="26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6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63">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等线" w:hAnsi="等线" w:eastAsia="等线" w:cs="宋体"/>
      <w:color w:val="000000"/>
      <w:kern w:val="0"/>
      <w:sz w:val="24"/>
    </w:rPr>
  </w:style>
  <w:style w:type="paragraph" w:customStyle="1" w:styleId="26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等线" w:hAnsi="等线" w:eastAsia="等线" w:cs="宋体"/>
      <w:color w:val="000000"/>
      <w:kern w:val="0"/>
      <w:sz w:val="24"/>
    </w:rPr>
  </w:style>
  <w:style w:type="paragraph" w:customStyle="1" w:styleId="26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等线" w:hAnsi="等线" w:eastAsia="等线" w:cs="宋体"/>
      <w:color w:val="000000"/>
      <w:kern w:val="0"/>
      <w:sz w:val="24"/>
    </w:rPr>
  </w:style>
  <w:style w:type="paragraph" w:customStyle="1" w:styleId="26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6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color w:val="000000"/>
      <w:kern w:val="0"/>
      <w:sz w:val="22"/>
      <w:szCs w:val="22"/>
    </w:rPr>
  </w:style>
  <w:style w:type="paragraph" w:customStyle="1" w:styleId="2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等线" w:hAnsi="等线" w:eastAsia="等线" w:cs="宋体"/>
      <w:color w:val="000000"/>
      <w:kern w:val="0"/>
      <w:sz w:val="22"/>
      <w:szCs w:val="22"/>
    </w:rPr>
  </w:style>
  <w:style w:type="paragraph" w:customStyle="1" w:styleId="26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等线" w:hAnsi="等线" w:eastAsia="等线" w:cs="宋体"/>
      <w:color w:val="000000"/>
      <w:kern w:val="0"/>
      <w:sz w:val="22"/>
      <w:szCs w:val="22"/>
    </w:rPr>
  </w:style>
  <w:style w:type="paragraph" w:customStyle="1" w:styleId="27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等线" w:hAnsi="等线" w:eastAsia="等线" w:cs="宋体"/>
      <w:color w:val="000000"/>
      <w:kern w:val="0"/>
      <w:sz w:val="22"/>
      <w:szCs w:val="22"/>
    </w:rPr>
  </w:style>
  <w:style w:type="paragraph" w:customStyle="1" w:styleId="27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等线" w:hAnsi="等线" w:eastAsia="等线" w:cs="宋体"/>
      <w:color w:val="000000"/>
      <w:kern w:val="0"/>
      <w:sz w:val="22"/>
      <w:szCs w:val="22"/>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等线" w:hAnsi="等线" w:eastAsia="等线" w:cs="宋体"/>
      <w:color w:val="000000"/>
      <w:kern w:val="0"/>
      <w:sz w:val="24"/>
    </w:rPr>
  </w:style>
  <w:style w:type="paragraph" w:customStyle="1" w:styleId="276">
    <w:name w:val="xl9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8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8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83">
    <w:name w:val="xl112"/>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4">
    <w:name w:val="xl113"/>
    <w:basedOn w:val="1"/>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285">
    <w:name w:val="xl114"/>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286">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7">
    <w:name w:val="xl11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8">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9">
    <w:name w:val="xl118"/>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290">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2">
    <w:name w:val="xl12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9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9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9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98">
    <w:name w:val="xl12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9">
    <w:name w:val="xl128"/>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30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0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02">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03">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0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0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0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0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0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09">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10">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1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12">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13">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14">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15">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16">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17">
    <w:name w:val="xl146"/>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318">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19">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20">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21">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22">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23">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24">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25">
    <w:name w:val="xl15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6">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27">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28">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2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30">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31">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32">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33">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34">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35">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36">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37">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38">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39">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40">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41">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42">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4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44">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45">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46">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4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48">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49">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50">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51">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52">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53">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54">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55">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56">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57">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58">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59">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60">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61">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62">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3">
    <w:name w:val="xl192"/>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364">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65">
    <w:name w:val="xl1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66">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67">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68">
    <w:name w:val="xl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69">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70">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71">
    <w:name w:val="xl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72">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73">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18"/>
      <w:szCs w:val="18"/>
    </w:rPr>
  </w:style>
  <w:style w:type="paragraph" w:customStyle="1" w:styleId="374">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75">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76">
    <w:name w:val="xl20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7">
    <w:name w:val="xl20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8">
    <w:name w:val="xl2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79">
    <w:name w:val="xl2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80">
    <w:name w:val="xl209"/>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81">
    <w:name w:val="xl2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82">
    <w:name w:val="xl2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83">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84">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85">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86">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87">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88">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89">
    <w:name w:val="xl218"/>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390">
    <w:name w:val="xl219"/>
    <w:basedOn w:val="1"/>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391">
    <w:name w:val="xl220"/>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39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93">
    <w:name w:val="xl22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FF0000"/>
      <w:kern w:val="0"/>
      <w:sz w:val="18"/>
      <w:szCs w:val="18"/>
    </w:rPr>
  </w:style>
  <w:style w:type="paragraph" w:customStyle="1" w:styleId="394">
    <w:name w:val="xl22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FF0000"/>
      <w:kern w:val="0"/>
      <w:sz w:val="18"/>
      <w:szCs w:val="18"/>
    </w:rPr>
  </w:style>
  <w:style w:type="paragraph" w:customStyle="1" w:styleId="395">
    <w:name w:val="xl22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FF0000"/>
      <w:kern w:val="0"/>
      <w:sz w:val="18"/>
      <w:szCs w:val="18"/>
    </w:rPr>
  </w:style>
  <w:style w:type="paragraph" w:customStyle="1" w:styleId="396">
    <w:name w:val="xl22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FF0000"/>
      <w:kern w:val="0"/>
      <w:sz w:val="18"/>
      <w:szCs w:val="18"/>
    </w:rPr>
  </w:style>
  <w:style w:type="paragraph" w:customStyle="1" w:styleId="397">
    <w:name w:val="xl22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FF0000"/>
      <w:kern w:val="0"/>
      <w:sz w:val="18"/>
      <w:szCs w:val="18"/>
    </w:rPr>
  </w:style>
  <w:style w:type="paragraph" w:customStyle="1" w:styleId="398">
    <w:name w:val="xl22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FF0000"/>
      <w:kern w:val="0"/>
      <w:sz w:val="18"/>
      <w:szCs w:val="18"/>
    </w:rPr>
  </w:style>
  <w:style w:type="paragraph" w:customStyle="1" w:styleId="399">
    <w:name w:val="xl22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FF0000"/>
      <w:kern w:val="0"/>
      <w:sz w:val="18"/>
      <w:szCs w:val="18"/>
    </w:rPr>
  </w:style>
  <w:style w:type="paragraph" w:customStyle="1" w:styleId="400">
    <w:name w:val="xl22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FF0000"/>
      <w:kern w:val="0"/>
      <w:sz w:val="18"/>
      <w:szCs w:val="18"/>
    </w:rPr>
  </w:style>
  <w:style w:type="paragraph" w:customStyle="1" w:styleId="401">
    <w:name w:val="xl23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FF0000"/>
      <w:kern w:val="0"/>
      <w:sz w:val="18"/>
      <w:szCs w:val="18"/>
    </w:rPr>
  </w:style>
  <w:style w:type="paragraph" w:customStyle="1" w:styleId="402">
    <w:name w:val="xl23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FF0000"/>
      <w:kern w:val="0"/>
      <w:sz w:val="18"/>
      <w:szCs w:val="18"/>
    </w:rPr>
  </w:style>
  <w:style w:type="paragraph" w:customStyle="1" w:styleId="403">
    <w:name w:val="xl23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FF0000"/>
      <w:kern w:val="0"/>
      <w:sz w:val="18"/>
      <w:szCs w:val="18"/>
    </w:rPr>
  </w:style>
  <w:style w:type="paragraph" w:customStyle="1" w:styleId="404">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05">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06">
    <w:name w:val="xl2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07">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08">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character" w:customStyle="1" w:styleId="409">
    <w:name w:val="font101"/>
    <w:basedOn w:val="47"/>
    <w:qFormat/>
    <w:uiPriority w:val="0"/>
    <w:rPr>
      <w:rFonts w:hint="default" w:ascii="Times New Roman" w:hAnsi="Times New Roman" w:cs="Times New Roman"/>
      <w:color w:val="000000"/>
      <w:sz w:val="18"/>
      <w:szCs w:val="18"/>
      <w:u w:val="none"/>
    </w:rPr>
  </w:style>
  <w:style w:type="character" w:customStyle="1" w:styleId="410">
    <w:name w:val="font21"/>
    <w:basedOn w:val="47"/>
    <w:qFormat/>
    <w:uiPriority w:val="0"/>
    <w:rPr>
      <w:rFonts w:hint="eastAsia" w:ascii="宋体" w:hAnsi="宋体" w:eastAsia="宋体" w:cs="宋体"/>
      <w:color w:val="000000"/>
      <w:sz w:val="18"/>
      <w:szCs w:val="18"/>
      <w:u w:val="none"/>
    </w:rPr>
  </w:style>
  <w:style w:type="paragraph" w:customStyle="1" w:styleId="411">
    <w:name w:val="正文 缩进2字符"/>
    <w:basedOn w:val="1"/>
    <w:qFormat/>
    <w:uiPriority w:val="0"/>
    <w:pPr>
      <w:spacing w:line="288" w:lineRule="auto"/>
    </w:pPr>
    <w:rPr>
      <w:rFonts w:ascii="等线" w:hAnsi="等线" w:eastAsia="等线"/>
      <w:sz w:val="28"/>
      <w:szCs w:val="28"/>
    </w:rPr>
  </w:style>
  <w:style w:type="paragraph" w:customStyle="1" w:styleId="412">
    <w:name w:val="表格"/>
    <w:autoRedefine/>
    <w:qFormat/>
    <w:uiPriority w:val="0"/>
    <w:rPr>
      <w:rFonts w:ascii="Calibri" w:hAnsi="Calibri" w:eastAsia="宋体" w:cs="Times New Roman"/>
      <w:sz w:val="21"/>
      <w:lang w:val="en-US" w:eastAsia="zh-CN" w:bidi="ar-SA"/>
    </w:rPr>
  </w:style>
  <w:style w:type="character" w:customStyle="1" w:styleId="413">
    <w:name w:val="未处理的提及1"/>
    <w:basedOn w:val="47"/>
    <w:semiHidden/>
    <w:unhideWhenUsed/>
    <w:qFormat/>
    <w:uiPriority w:val="99"/>
    <w:rPr>
      <w:color w:val="605E5C"/>
      <w:shd w:val="clear" w:color="auto" w:fill="E1DFDD"/>
    </w:rPr>
  </w:style>
  <w:style w:type="paragraph" w:customStyle="1" w:styleId="414">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12900</Words>
  <Characters>13740</Characters>
  <Lines>507</Lines>
  <Paragraphs>142</Paragraphs>
  <TotalTime>83</TotalTime>
  <ScaleCrop>false</ScaleCrop>
  <LinksUpToDate>false</LinksUpToDate>
  <CharactersWithSpaces>13937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2025-06-09T03:57:00Z</dcterms:created>
  <dc:creator>政府采购</dc:creator>
  <cp:lastModifiedBy>丹姐</cp:lastModifiedBy>
  <cp:lastPrinted>2025-06-11T08:20:00Z</cp:lastPrinted>
  <dcterms:modified xsi:type="dcterms:W3CDTF">2025-07-22T07:57:21Z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8C169BCFD8C9482BB22DA5C07BFAE902_13</vt:lpwstr>
  </property>
  <property fmtid="{D5CDD505-2E9C-101B-9397-08002B2CF9AE}" pid="3" name="KSOProductBuildVer">
    <vt:lpwstr>2052-12.1.0.21915</vt:lpwstr>
  </property>
  <property fmtid="{D5CDD505-2E9C-101B-9397-08002B2CF9AE}" pid="4" name="KSOTemplateDocerSaveRecord">
    <vt:lpwstr>eyJoZGlkIjoiOGI4NjI5OTBmMDM1ODFlMDkzNDFlZTFiMWNhZWU5ZTMiLCJ1c2VySWQiOiI0MTY4MDgyOTUifQ==</vt:lpwstr>
  </property>
</Properties>
</file>