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3F17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4F9EEB1F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BJJQ-2025-322</w:t>
      </w:r>
    </w:p>
    <w:p w14:paraId="242177D1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信息系统运维-系统安全测评</w:t>
      </w:r>
    </w:p>
    <w:p w14:paraId="05B97A1F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三、中标信息</w:t>
      </w:r>
    </w:p>
    <w:p w14:paraId="7A2F837F">
      <w:pPr>
        <w:spacing w:line="360" w:lineRule="auto"/>
        <w:ind w:firstLine="480" w:firstLineChars="200"/>
        <w:rPr>
          <w:rFonts w:ascii="Times New Roman" w:hAnsi="Times New Roman" w:eastAsia="宋体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bCs/>
          <w:color w:val="auto"/>
          <w:sz w:val="24"/>
          <w:szCs w:val="24"/>
          <w:highlight w:val="none"/>
        </w:rPr>
        <w:t>供应商</w:t>
      </w:r>
      <w:r>
        <w:rPr>
          <w:rFonts w:ascii="Times New Roman" w:hAnsi="Times New Roman" w:eastAsia="宋体"/>
          <w:bCs/>
          <w:color w:val="auto"/>
          <w:sz w:val="24"/>
          <w:szCs w:val="24"/>
          <w:highlight w:val="none"/>
        </w:rPr>
        <w:t>名称：</w:t>
      </w:r>
      <w:r>
        <w:rPr>
          <w:rFonts w:hint="eastAsia" w:ascii="Times New Roman" w:hAnsi="Times New Roman" w:eastAsia="宋体"/>
          <w:bCs/>
          <w:color w:val="auto"/>
          <w:sz w:val="24"/>
          <w:szCs w:val="24"/>
          <w:highlight w:val="none"/>
        </w:rPr>
        <w:t>北京中科卓信软件测评技术中心</w:t>
      </w:r>
    </w:p>
    <w:p w14:paraId="71E4402B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供应商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北京市海淀区闵庄路3号102幢二层207室</w:t>
      </w:r>
    </w:p>
    <w:p w14:paraId="241EF725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中标金额：</w:t>
      </w:r>
    </w:p>
    <w:p w14:paraId="640CDEBF">
      <w:pPr>
        <w:spacing w:line="360" w:lineRule="auto"/>
        <w:ind w:firstLine="960" w:firstLineChars="400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肆拾贰万陆仟元整</w:t>
      </w:r>
    </w:p>
    <w:p w14:paraId="7F385147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 xml:space="preserve">    人民币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小写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 xml:space="preserve">¥426,000.00 </w:t>
      </w:r>
    </w:p>
    <w:p w14:paraId="659006B6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四、主要标的信息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0B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13BA6A6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20DB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F5E84C9">
            <w:pPr>
              <w:spacing w:line="360" w:lineRule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信息系统运维-系统安全测评</w:t>
            </w:r>
          </w:p>
          <w:p w14:paraId="2ADA516E">
            <w:pPr>
              <w:spacing w:line="360" w:lineRule="auto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服务范围、服务要求、服务时间、服务标准：详见招标文件</w:t>
            </w:r>
          </w:p>
        </w:tc>
      </w:tr>
    </w:tbl>
    <w:p w14:paraId="2E334A86"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毕马宁、李荣、张楠、武之锋、吕凯</w:t>
      </w:r>
    </w:p>
    <w:p w14:paraId="29FDC6F5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0.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639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万元（收费标准详见招标文件）</w:t>
      </w:r>
    </w:p>
    <w:p w14:paraId="3E9B07ED"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七、公告期限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4C6D8DBC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640CDDAA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八、其他补充事宜</w:t>
      </w:r>
    </w:p>
    <w:p w14:paraId="7E8E8FBD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本公告同时在中国政府采购网（</w:t>
      </w:r>
      <w:r>
        <w:rPr>
          <w:rFonts w:ascii="Times New Roman" w:hAnsi="Times New Roman" w:eastAsia="宋体"/>
          <w:kern w:val="0"/>
          <w:sz w:val="24"/>
          <w:szCs w:val="24"/>
        </w:rPr>
        <w:t>http://www.ccgp.gov.cn）、北京市政府采购网（http://www.ccgp-beijing.gov.cn/）</w:t>
      </w: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发布。</w:t>
      </w:r>
    </w:p>
    <w:p w14:paraId="6923F043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BJJQ-2025-322</w:t>
      </w:r>
    </w:p>
    <w:p w14:paraId="1472AA79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8.3中标供应商的评审得分：95.60</w:t>
      </w:r>
      <w:bookmarkStart w:id="6" w:name="_GoBack"/>
      <w:bookmarkEnd w:id="6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分</w:t>
      </w:r>
    </w:p>
    <w:p w14:paraId="4A1FA0A4">
      <w:pPr>
        <w:spacing w:line="360" w:lineRule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122C6A43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1.采购人信息</w:t>
      </w:r>
    </w:p>
    <w:p w14:paraId="05B3E651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2" w:name="_Toc28359009"/>
      <w:bookmarkStart w:id="3" w:name="_Toc28359086"/>
      <w:r>
        <w:rPr>
          <w:rFonts w:hint="default" w:ascii="Times New Roman" w:hAnsi="Times New Roman" w:eastAsia="宋体" w:cs="Times New Roman"/>
          <w:sz w:val="24"/>
        </w:rPr>
        <w:t>名    称：北京市住房和城乡建设委员会综合事务中心</w:t>
      </w:r>
    </w:p>
    <w:p w14:paraId="5D3C89C5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址：北京市通州区达济街9号院</w:t>
      </w:r>
    </w:p>
    <w:p w14:paraId="70144511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联系方式：吕老师，010-55597710</w:t>
      </w:r>
    </w:p>
    <w:bookmarkEnd w:id="2"/>
    <w:bookmarkEnd w:id="3"/>
    <w:p w14:paraId="61EFBE5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2.采购代理机构信息</w:t>
      </w:r>
    </w:p>
    <w:p w14:paraId="0D50F53B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sz w:val="24"/>
        </w:rPr>
        <w:t>名称：北京汇诚金桥国际招标咨询有限公司</w:t>
      </w:r>
    </w:p>
    <w:p w14:paraId="3E8CC3FC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地址：北京市东城区朝内大街南竹杆胡同6号北京INN3号楼9层</w:t>
      </w:r>
    </w:p>
    <w:bookmarkEnd w:id="4"/>
    <w:bookmarkEnd w:id="5"/>
    <w:p w14:paraId="07CD99A7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联系方式：010-65173261、65173011</w:t>
      </w:r>
    </w:p>
    <w:p w14:paraId="7DD90AD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3.项目联系方式</w:t>
      </w:r>
    </w:p>
    <w:p w14:paraId="61018C0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项目联系人：李雅琪、常伊婷、刘亮</w:t>
      </w:r>
    </w:p>
    <w:p w14:paraId="3E964909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电　话：010-65173261、65173011</w:t>
      </w:r>
    </w:p>
    <w:p w14:paraId="06CD5E8E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01F16F47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1B0D090A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2MWQ0NDBlNjllYTJhZmJkMzk4ZmU1MmMyZWFkMjEifQ=="/>
  </w:docVars>
  <w:rsids>
    <w:rsidRoot w:val="004D1179"/>
    <w:rsid w:val="00016F98"/>
    <w:rsid w:val="00023799"/>
    <w:rsid w:val="00033B9F"/>
    <w:rsid w:val="00041363"/>
    <w:rsid w:val="00051475"/>
    <w:rsid w:val="0006144F"/>
    <w:rsid w:val="000861D5"/>
    <w:rsid w:val="000A7750"/>
    <w:rsid w:val="000C22C2"/>
    <w:rsid w:val="001136E5"/>
    <w:rsid w:val="00114392"/>
    <w:rsid w:val="00136456"/>
    <w:rsid w:val="00145F95"/>
    <w:rsid w:val="00177283"/>
    <w:rsid w:val="00195E27"/>
    <w:rsid w:val="001E6812"/>
    <w:rsid w:val="00200845"/>
    <w:rsid w:val="00222088"/>
    <w:rsid w:val="002223BB"/>
    <w:rsid w:val="00276863"/>
    <w:rsid w:val="002C135D"/>
    <w:rsid w:val="002D620F"/>
    <w:rsid w:val="002E320C"/>
    <w:rsid w:val="00323F82"/>
    <w:rsid w:val="00345A0A"/>
    <w:rsid w:val="003D19E1"/>
    <w:rsid w:val="00403D39"/>
    <w:rsid w:val="0041710E"/>
    <w:rsid w:val="0048319B"/>
    <w:rsid w:val="004B7BE5"/>
    <w:rsid w:val="004D1179"/>
    <w:rsid w:val="004F3D59"/>
    <w:rsid w:val="00512BFC"/>
    <w:rsid w:val="005170F8"/>
    <w:rsid w:val="005A36BD"/>
    <w:rsid w:val="005A3917"/>
    <w:rsid w:val="00605E69"/>
    <w:rsid w:val="00646F2A"/>
    <w:rsid w:val="006608AB"/>
    <w:rsid w:val="006928F6"/>
    <w:rsid w:val="006A11AD"/>
    <w:rsid w:val="0070324D"/>
    <w:rsid w:val="00704EB3"/>
    <w:rsid w:val="00705D10"/>
    <w:rsid w:val="007126CB"/>
    <w:rsid w:val="00721F31"/>
    <w:rsid w:val="00736692"/>
    <w:rsid w:val="007407E3"/>
    <w:rsid w:val="00751A97"/>
    <w:rsid w:val="0077059A"/>
    <w:rsid w:val="007E5356"/>
    <w:rsid w:val="007F65BC"/>
    <w:rsid w:val="00815EDF"/>
    <w:rsid w:val="00930CCF"/>
    <w:rsid w:val="00951B8E"/>
    <w:rsid w:val="00980C03"/>
    <w:rsid w:val="009C6209"/>
    <w:rsid w:val="009E4255"/>
    <w:rsid w:val="009E442F"/>
    <w:rsid w:val="009F06E5"/>
    <w:rsid w:val="009F22EF"/>
    <w:rsid w:val="00A34EA7"/>
    <w:rsid w:val="00A36A5F"/>
    <w:rsid w:val="00A42D63"/>
    <w:rsid w:val="00A54A60"/>
    <w:rsid w:val="00A75344"/>
    <w:rsid w:val="00A83878"/>
    <w:rsid w:val="00AA524A"/>
    <w:rsid w:val="00AE08EF"/>
    <w:rsid w:val="00AE5856"/>
    <w:rsid w:val="00AE601D"/>
    <w:rsid w:val="00B13947"/>
    <w:rsid w:val="00B13FF5"/>
    <w:rsid w:val="00B33BC6"/>
    <w:rsid w:val="00B54565"/>
    <w:rsid w:val="00BA7848"/>
    <w:rsid w:val="00BF2CA2"/>
    <w:rsid w:val="00C12F32"/>
    <w:rsid w:val="00C42EAD"/>
    <w:rsid w:val="00C61709"/>
    <w:rsid w:val="00C771BA"/>
    <w:rsid w:val="00C852EA"/>
    <w:rsid w:val="00CA6C6A"/>
    <w:rsid w:val="00CB4D90"/>
    <w:rsid w:val="00CB59BC"/>
    <w:rsid w:val="00CC205A"/>
    <w:rsid w:val="00CD156D"/>
    <w:rsid w:val="00CD7940"/>
    <w:rsid w:val="00CF74D4"/>
    <w:rsid w:val="00D20014"/>
    <w:rsid w:val="00D230C0"/>
    <w:rsid w:val="00D516F2"/>
    <w:rsid w:val="00DA630C"/>
    <w:rsid w:val="00DB2561"/>
    <w:rsid w:val="00DD001C"/>
    <w:rsid w:val="00DE3240"/>
    <w:rsid w:val="00DF34CC"/>
    <w:rsid w:val="00DF35BE"/>
    <w:rsid w:val="00DF3C7F"/>
    <w:rsid w:val="00E53478"/>
    <w:rsid w:val="00ED27D0"/>
    <w:rsid w:val="00F02B19"/>
    <w:rsid w:val="00F1694B"/>
    <w:rsid w:val="00F351CB"/>
    <w:rsid w:val="00F37E29"/>
    <w:rsid w:val="00F5237F"/>
    <w:rsid w:val="00F579A8"/>
    <w:rsid w:val="00F65A74"/>
    <w:rsid w:val="00FA634B"/>
    <w:rsid w:val="00FE10A1"/>
    <w:rsid w:val="00FE498C"/>
    <w:rsid w:val="02CF4A12"/>
    <w:rsid w:val="0492290C"/>
    <w:rsid w:val="069244AA"/>
    <w:rsid w:val="09297778"/>
    <w:rsid w:val="0B3B6363"/>
    <w:rsid w:val="0C24078E"/>
    <w:rsid w:val="0F7A2ADB"/>
    <w:rsid w:val="0FCA0775"/>
    <w:rsid w:val="10CC57C5"/>
    <w:rsid w:val="14E629C1"/>
    <w:rsid w:val="18522621"/>
    <w:rsid w:val="185D0F99"/>
    <w:rsid w:val="1CD83485"/>
    <w:rsid w:val="1EF54315"/>
    <w:rsid w:val="20016F00"/>
    <w:rsid w:val="21DC6091"/>
    <w:rsid w:val="22441EF6"/>
    <w:rsid w:val="22EE7E5C"/>
    <w:rsid w:val="2D0E6797"/>
    <w:rsid w:val="2E450300"/>
    <w:rsid w:val="2F0934A0"/>
    <w:rsid w:val="33296443"/>
    <w:rsid w:val="34CC3529"/>
    <w:rsid w:val="3CAF35C0"/>
    <w:rsid w:val="3D240DAD"/>
    <w:rsid w:val="417A21AD"/>
    <w:rsid w:val="44F543D6"/>
    <w:rsid w:val="45E84A2C"/>
    <w:rsid w:val="4850040D"/>
    <w:rsid w:val="49EC3FFA"/>
    <w:rsid w:val="4EAF1A9A"/>
    <w:rsid w:val="4FD74E04"/>
    <w:rsid w:val="51222089"/>
    <w:rsid w:val="53697924"/>
    <w:rsid w:val="589044BB"/>
    <w:rsid w:val="688866DB"/>
    <w:rsid w:val="68D55E10"/>
    <w:rsid w:val="691029E7"/>
    <w:rsid w:val="6B2655DF"/>
    <w:rsid w:val="6D4A2C62"/>
    <w:rsid w:val="6F9C0CDA"/>
    <w:rsid w:val="716F2C97"/>
    <w:rsid w:val="71BE50D0"/>
    <w:rsid w:val="73880040"/>
    <w:rsid w:val="73AB3D2F"/>
    <w:rsid w:val="74122D63"/>
    <w:rsid w:val="744B4999"/>
    <w:rsid w:val="75F15752"/>
    <w:rsid w:val="77446EFF"/>
    <w:rsid w:val="7932627F"/>
    <w:rsid w:val="799E0C5C"/>
    <w:rsid w:val="7A2B3E1B"/>
    <w:rsid w:val="7C8E35D8"/>
    <w:rsid w:val="7E957F19"/>
    <w:rsid w:val="7ECA4308"/>
    <w:rsid w:val="7FC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17"/>
    <w:autoRedefine/>
    <w:qFormat/>
    <w:uiPriority w:val="0"/>
    <w:rPr>
      <w:rFonts w:ascii="宋体" w:hAnsi="Courier New"/>
    </w:rPr>
  </w:style>
  <w:style w:type="paragraph" w:styleId="5">
    <w:name w:val="annotation text"/>
    <w:basedOn w:val="1"/>
    <w:link w:val="18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alloon Text"/>
    <w:basedOn w:val="1"/>
    <w:link w:val="19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2"/>
    <w:autoRedefine/>
    <w:qFormat/>
    <w:locked/>
    <w:uiPriority w:val="0"/>
    <w:rPr>
      <w:rFonts w:ascii="宋体" w:hAnsi="Courier New" w:cs="Times New Roman"/>
    </w:rPr>
  </w:style>
  <w:style w:type="character" w:customStyle="1" w:styleId="18">
    <w:name w:val="批注文字 字符"/>
    <w:basedOn w:val="12"/>
    <w:link w:val="5"/>
    <w:autoRedefine/>
    <w:semiHidden/>
    <w:qFormat/>
    <w:uiPriority w:val="99"/>
  </w:style>
  <w:style w:type="character" w:customStyle="1" w:styleId="19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20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1">
    <w:name w:val="页脚 字符"/>
    <w:link w:val="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468</Words>
  <Characters>619</Characters>
  <Lines>4</Lines>
  <Paragraphs>1</Paragraphs>
  <TotalTime>0</TotalTime>
  <ScaleCrop>false</ScaleCrop>
  <LinksUpToDate>false</LinksUpToDate>
  <CharactersWithSpaces>644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dcterms:modified xsi:type="dcterms:W3CDTF">2025-07-03T07:44:48Z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BB5E6C5EE3054E7FAB301FE34C2AAB2C</vt:lpwstr>
  </property>
  <property fmtid="{D5CDD505-2E9C-101B-9397-08002B2CF9AE}" pid="4" name="KSOTemplateDocerSaveRecord">
    <vt:lpwstr>eyJoZGlkIjoiODg1MTQ2N2ZlNzk4MTBjMTY5NzllNzQzMGI4MDFlY2YiLCJ1c2VySWQiOiIzMjcyNjcxNDYifQ==</vt:lpwstr>
  </property>
</Properties>
</file>