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EFDC">
      <w:pPr>
        <w:pStyle w:val="4"/>
        <w:tabs>
          <w:tab w:val="left" w:pos="0"/>
          <w:tab w:val="left" w:pos="147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8"/>
        </w:rPr>
        <w:t>中标公告</w:t>
      </w:r>
      <w:bookmarkEnd w:id="0"/>
      <w:bookmarkEnd w:id="1"/>
    </w:p>
    <w:p w14:paraId="15289787">
      <w:pPr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一、项目编号：</w:t>
      </w:r>
      <w:r>
        <w:rPr>
          <w:rFonts w:hint="eastAsia" w:ascii="黑体" w:hAnsi="黑体" w:eastAsia="黑体"/>
          <w:sz w:val="32"/>
          <w:szCs w:val="28"/>
          <w:lang w:eastAsia="zh-CN"/>
        </w:rPr>
        <w:t>11000024210200111309-XM001</w:t>
      </w:r>
    </w:p>
    <w:p w14:paraId="4B1DF52E">
      <w:pPr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二、项目名称：</w:t>
      </w:r>
      <w:r>
        <w:rPr>
          <w:rFonts w:hint="eastAsia" w:ascii="黑体" w:hAnsi="黑体" w:eastAsia="黑体"/>
          <w:sz w:val="32"/>
          <w:szCs w:val="28"/>
          <w:lang w:eastAsia="zh-CN"/>
        </w:rPr>
        <w:t>首都医科大学附属北京儿童医院MR维保项目（二次）</w:t>
      </w:r>
    </w:p>
    <w:p w14:paraId="21BD70E7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三、中标信息</w:t>
      </w:r>
    </w:p>
    <w:p w14:paraId="06E51420">
      <w:pPr>
        <w:rPr>
          <w:rFonts w:hint="eastAsia" w:ascii="仿宋" w:hAnsi="仿宋" w:eastAsia="仿宋"/>
          <w:sz w:val="32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32"/>
          <w:szCs w:val="28"/>
        </w:rPr>
        <w:t>供应商名称：</w:t>
      </w:r>
      <w:r>
        <w:rPr>
          <w:rFonts w:hint="eastAsia" w:ascii="仿宋" w:hAnsi="仿宋" w:eastAsia="仿宋"/>
          <w:sz w:val="32"/>
          <w:szCs w:val="28"/>
          <w:lang w:eastAsia="zh-CN"/>
        </w:rPr>
        <w:t>北京盛康伟业科技发展有限公司</w:t>
      </w:r>
    </w:p>
    <w:p w14:paraId="2A6E92E6"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供应商地址：北京市怀柔区汤河口镇卜营村2号101室</w:t>
      </w:r>
    </w:p>
    <w:p w14:paraId="5CB12714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中标金额：</w:t>
      </w:r>
      <w:bookmarkEnd w:id="2"/>
      <w:r>
        <w:rPr>
          <w:rFonts w:hint="eastAsia" w:ascii="仿宋" w:hAnsi="仿宋" w:eastAsia="仿宋"/>
          <w:sz w:val="32"/>
          <w:szCs w:val="28"/>
        </w:rPr>
        <w:t>152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28"/>
        </w:rPr>
        <w:t>元</w:t>
      </w:r>
    </w:p>
    <w:p w14:paraId="27C1E150">
      <w:pPr>
        <w:numPr>
          <w:ilvl w:val="0"/>
          <w:numId w:val="1"/>
        </w:num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主要标的信息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06D20094">
            <w:pPr>
              <w:jc w:val="center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217" w:type="dxa"/>
          </w:tcPr>
          <w:p w14:paraId="0D1DC1D9">
            <w:pPr>
              <w:pStyle w:val="2"/>
              <w:spacing w:after="0" w:line="360" w:lineRule="auto"/>
              <w:ind w:left="0" w:leftChars="0" w:firstLine="0" w:firstLineChars="0"/>
              <w:rPr>
                <w:rFonts w:hint="eastAsia" w:ascii="仿宋" w:hAnsi="仿宋" w:eastAsia="仿宋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32"/>
                <w:szCs w:val="28"/>
                <w:lang w:eastAsia="zh-CN"/>
              </w:rPr>
              <w:t>首都医科大学附属北京儿童医院MR维保项目（二次）</w:t>
            </w:r>
          </w:p>
          <w:p w14:paraId="555D2998">
            <w:pPr>
              <w:pStyle w:val="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服务范围：MR维保（具体详见招标文件第五章采购需求）</w:t>
            </w:r>
          </w:p>
          <w:p w14:paraId="1BC2DAFA">
            <w:pPr>
              <w:rPr>
                <w:rFonts w:ascii="仿宋" w:hAnsi="仿宋" w:eastAsia="仿宋"/>
                <w:kern w:val="0"/>
                <w:sz w:val="32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服务要求：详见招标文件</w:t>
            </w:r>
          </w:p>
          <w:p w14:paraId="4C90C8EF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服务时间：自合同签订之日起一年</w:t>
            </w:r>
          </w:p>
          <w:p w14:paraId="5D0F1CDA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14:paraId="7F9483C9">
      <w:pPr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评审专家名单：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李雅君、李洪健、刘君、武卫民</w:t>
      </w:r>
      <w:r>
        <w:rPr>
          <w:rFonts w:hint="eastAsia" w:ascii="黑体" w:hAnsi="黑体" w:eastAsia="黑体"/>
          <w:b w:val="0"/>
          <w:bCs w:val="0"/>
          <w:sz w:val="32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田宏伟</w:t>
      </w:r>
    </w:p>
    <w:p w14:paraId="4EC38105">
      <w:pPr>
        <w:numPr>
          <w:ilvl w:val="0"/>
          <w:numId w:val="1"/>
        </w:num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代理服务收费标准及金额：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1.9160万</w:t>
      </w:r>
      <w:r>
        <w:rPr>
          <w:rFonts w:hint="eastAsia" w:ascii="黑体" w:hAnsi="黑体" w:eastAsia="黑体"/>
          <w:sz w:val="32"/>
          <w:szCs w:val="28"/>
          <w:highlight w:val="none"/>
        </w:rPr>
        <w:t>元。</w:t>
      </w:r>
    </w:p>
    <w:p w14:paraId="2C2F5799">
      <w:pPr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收费标准详见招标文件</w:t>
      </w:r>
    </w:p>
    <w:p w14:paraId="73D69995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七、公告期限</w:t>
      </w:r>
    </w:p>
    <w:p w14:paraId="2F3E07E7"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自本公告发布之日起1个工作日。</w:t>
      </w:r>
    </w:p>
    <w:p w14:paraId="269EF559">
      <w:pPr>
        <w:rPr>
          <w:rFonts w:ascii="黑体" w:hAnsi="黑体" w:eastAsia="黑体" w:cs="仿宋"/>
          <w:sz w:val="32"/>
          <w:szCs w:val="28"/>
        </w:rPr>
      </w:pPr>
      <w:r>
        <w:rPr>
          <w:rFonts w:hint="eastAsia" w:ascii="黑体" w:hAnsi="黑体" w:eastAsia="黑体" w:cs="仿宋"/>
          <w:sz w:val="32"/>
          <w:szCs w:val="28"/>
        </w:rPr>
        <w:t>八、其他补充事宜</w:t>
      </w:r>
    </w:p>
    <w:p w14:paraId="04AB2AFC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1.项目代理编号：HCZB-2025-ZB0049。</w:t>
      </w:r>
    </w:p>
    <w:p w14:paraId="49B6189F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32"/>
          <w:szCs w:val="28"/>
        </w:rPr>
        <w:t>本项目采用综合评分法，第一名得分</w:t>
      </w: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93.20</w:t>
      </w:r>
      <w:r>
        <w:rPr>
          <w:rFonts w:hint="eastAsia" w:ascii="仿宋" w:hAnsi="仿宋" w:eastAsia="仿宋" w:cs="宋体"/>
          <w:kern w:val="0"/>
          <w:sz w:val="32"/>
          <w:szCs w:val="28"/>
        </w:rPr>
        <w:t>分</w:t>
      </w:r>
      <w:r>
        <w:rPr>
          <w:rFonts w:hint="eastAsia" w:ascii="仿宋" w:hAnsi="仿宋" w:eastAsia="仿宋" w:cs="宋体"/>
          <w:kern w:val="0"/>
          <w:sz w:val="32"/>
          <w:szCs w:val="28"/>
          <w:lang w:eastAsia="zh-CN"/>
        </w:rPr>
        <w:t>。</w:t>
      </w:r>
    </w:p>
    <w:p w14:paraId="03ECDD86">
      <w:pPr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九、凡对本次公告内容提出询问，请按以下方式联系。</w:t>
      </w:r>
    </w:p>
    <w:p w14:paraId="7741056C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hint="eastAsia" w:ascii="仿宋" w:hAnsi="仿宋" w:eastAsia="仿宋"/>
          <w:sz w:val="32"/>
          <w:szCs w:val="28"/>
        </w:rPr>
        <w:t>1.</w:t>
      </w:r>
      <w:bookmarkEnd w:id="3"/>
      <w:bookmarkEnd w:id="4"/>
      <w:bookmarkEnd w:id="5"/>
      <w:bookmarkEnd w:id="6"/>
      <w:bookmarkStart w:id="7" w:name="_Toc35393811"/>
      <w:bookmarkStart w:id="8" w:name="_Toc35393642"/>
      <w:bookmarkStart w:id="9" w:name="_Toc28359101"/>
      <w:bookmarkStart w:id="10" w:name="_Toc28359024"/>
      <w:r>
        <w:rPr>
          <w:rFonts w:hint="eastAsia" w:ascii="仿宋" w:hAnsi="仿宋" w:eastAsia="仿宋"/>
          <w:sz w:val="32"/>
          <w:szCs w:val="28"/>
        </w:rPr>
        <w:t xml:space="preserve">采购人名称：首都医科大学附属北京儿童医院 </w:t>
      </w:r>
    </w:p>
    <w:p w14:paraId="26219315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采购人地址：北京市西城区南礼士路56号  </w:t>
      </w:r>
    </w:p>
    <w:p w14:paraId="45EC8D72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采购人联系方式：010-59616154</w:t>
      </w:r>
    </w:p>
    <w:p w14:paraId="4F93B60B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2.采购代理机构信息</w:t>
      </w:r>
      <w:bookmarkEnd w:id="7"/>
      <w:bookmarkEnd w:id="8"/>
      <w:bookmarkEnd w:id="9"/>
      <w:bookmarkEnd w:id="10"/>
    </w:p>
    <w:p w14:paraId="0CFCDB5A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名    称：华采招标集团有限公司</w:t>
      </w:r>
    </w:p>
    <w:p w14:paraId="4CDEBDB3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地　  址：北京市丰台区广安路9号国投财富广场6号楼1601室</w:t>
      </w:r>
    </w:p>
    <w:p w14:paraId="240A2755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联系方式：010-63509799-8038、8078、8076</w:t>
      </w:r>
    </w:p>
    <w:p w14:paraId="0551B1D5">
      <w:pPr>
        <w:pStyle w:val="7"/>
        <w:spacing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>
        <w:rPr>
          <w:rFonts w:hint="eastAsia" w:ascii="仿宋" w:hAnsi="仿宋" w:eastAsia="仿宋"/>
          <w:sz w:val="32"/>
          <w:szCs w:val="28"/>
        </w:rPr>
        <w:t>3.项目联系方式</w:t>
      </w:r>
      <w:bookmarkEnd w:id="11"/>
      <w:bookmarkEnd w:id="12"/>
      <w:bookmarkEnd w:id="13"/>
      <w:bookmarkEnd w:id="14"/>
    </w:p>
    <w:p w14:paraId="440A70AB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项目联系人：崔丽洁、赵娜、金珊、刘金秀</w:t>
      </w:r>
    </w:p>
    <w:p w14:paraId="69D832B5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电　    话：010-63509799-8038、8078、8076</w:t>
      </w:r>
    </w:p>
    <w:p w14:paraId="2FCDEC04">
      <w:pPr>
        <w:ind w:firstLine="440" w:firstLineChars="200"/>
        <w:rPr>
          <w:sz w:val="22"/>
        </w:rPr>
      </w:pPr>
    </w:p>
    <w:p w14:paraId="15E8D128">
      <w:pPr>
        <w:ind w:firstLine="440" w:firstLineChars="200"/>
        <w:rPr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E72062">
      <w:pPr>
        <w:pStyle w:val="2"/>
        <w:ind w:left="0" w:leftChars="0" w:firstLine="0" w:firstLineChars="0"/>
        <w:rPr>
          <w:rFonts w:hint="default" w:ascii="黑体" w:hAnsi="黑体" w:eastAsia="黑体" w:cs="宋体"/>
          <w:kern w:val="0"/>
          <w:sz w:val="32"/>
          <w:szCs w:val="28"/>
          <w:lang w:val="en-US" w:eastAsia="zh-CN" w:bidi="ar-SA"/>
        </w:rPr>
      </w:pPr>
      <w:bookmarkStart w:id="15" w:name="_GoBack"/>
      <w:r>
        <w:rPr>
          <w:rFonts w:hint="eastAsia" w:ascii="黑体" w:hAnsi="黑体" w:eastAsia="黑体" w:cs="宋体"/>
          <w:kern w:val="0"/>
          <w:sz w:val="32"/>
          <w:szCs w:val="28"/>
          <w:lang w:val="en-US" w:eastAsia="zh-CN" w:bidi="ar-SA"/>
        </w:rPr>
        <w:t>十、中小企业声明函</w:t>
      </w:r>
    </w:p>
    <w:bookmarkEnd w:id="15"/>
    <w:p w14:paraId="128128CA">
      <w:pPr>
        <w:pStyle w:val="2"/>
        <w:ind w:left="0" w:leftChars="0" w:firstLine="0" w:firstLineChars="0"/>
      </w:pPr>
      <w:r>
        <w:drawing>
          <wp:inline distT="0" distB="0" distL="114300" distR="114300">
            <wp:extent cx="5271135" cy="566039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1B7382"/>
    <w:rsid w:val="0024428D"/>
    <w:rsid w:val="00286C39"/>
    <w:rsid w:val="002E34DA"/>
    <w:rsid w:val="002F459C"/>
    <w:rsid w:val="00376CD0"/>
    <w:rsid w:val="004159B1"/>
    <w:rsid w:val="00416439"/>
    <w:rsid w:val="004227FB"/>
    <w:rsid w:val="00422D2B"/>
    <w:rsid w:val="004826CC"/>
    <w:rsid w:val="00485244"/>
    <w:rsid w:val="004B4064"/>
    <w:rsid w:val="004D6896"/>
    <w:rsid w:val="00595585"/>
    <w:rsid w:val="00651688"/>
    <w:rsid w:val="006B24F7"/>
    <w:rsid w:val="006D2E88"/>
    <w:rsid w:val="00727EA2"/>
    <w:rsid w:val="00750B61"/>
    <w:rsid w:val="00772B4A"/>
    <w:rsid w:val="008221EA"/>
    <w:rsid w:val="0082577F"/>
    <w:rsid w:val="00841660"/>
    <w:rsid w:val="008A7722"/>
    <w:rsid w:val="009317C2"/>
    <w:rsid w:val="0098595C"/>
    <w:rsid w:val="00990169"/>
    <w:rsid w:val="00A52030"/>
    <w:rsid w:val="00B26C23"/>
    <w:rsid w:val="00B84387"/>
    <w:rsid w:val="00B91B8F"/>
    <w:rsid w:val="00CC0296"/>
    <w:rsid w:val="00D853EC"/>
    <w:rsid w:val="04DF59EE"/>
    <w:rsid w:val="05FB23CE"/>
    <w:rsid w:val="073258C7"/>
    <w:rsid w:val="0771646E"/>
    <w:rsid w:val="09E5718D"/>
    <w:rsid w:val="0A693B63"/>
    <w:rsid w:val="0C333D81"/>
    <w:rsid w:val="0F2E33E2"/>
    <w:rsid w:val="101F5522"/>
    <w:rsid w:val="198539A6"/>
    <w:rsid w:val="2013530E"/>
    <w:rsid w:val="20E44ACE"/>
    <w:rsid w:val="21555CF6"/>
    <w:rsid w:val="21BA3584"/>
    <w:rsid w:val="21C01625"/>
    <w:rsid w:val="22EA5D72"/>
    <w:rsid w:val="254B37E9"/>
    <w:rsid w:val="25985D12"/>
    <w:rsid w:val="260039AC"/>
    <w:rsid w:val="26857683"/>
    <w:rsid w:val="26AE4A01"/>
    <w:rsid w:val="2A4C0B5A"/>
    <w:rsid w:val="2AB7478C"/>
    <w:rsid w:val="2D7A3A3A"/>
    <w:rsid w:val="2F4C03F7"/>
    <w:rsid w:val="309F7DCB"/>
    <w:rsid w:val="31C00F85"/>
    <w:rsid w:val="356F17B1"/>
    <w:rsid w:val="363753C4"/>
    <w:rsid w:val="36F97234"/>
    <w:rsid w:val="3D8E3A72"/>
    <w:rsid w:val="3F7A2500"/>
    <w:rsid w:val="42995053"/>
    <w:rsid w:val="42DD2F74"/>
    <w:rsid w:val="44627070"/>
    <w:rsid w:val="46541B4F"/>
    <w:rsid w:val="4CD63B0C"/>
    <w:rsid w:val="4E140D8E"/>
    <w:rsid w:val="4F7F05F1"/>
    <w:rsid w:val="507A365D"/>
    <w:rsid w:val="54C217DB"/>
    <w:rsid w:val="54D4380E"/>
    <w:rsid w:val="57BB325E"/>
    <w:rsid w:val="59B46452"/>
    <w:rsid w:val="5CE715F6"/>
    <w:rsid w:val="5D505FBF"/>
    <w:rsid w:val="5E831E3D"/>
    <w:rsid w:val="605D2255"/>
    <w:rsid w:val="60FF6D35"/>
    <w:rsid w:val="61530A5C"/>
    <w:rsid w:val="61763BF8"/>
    <w:rsid w:val="62252FE5"/>
    <w:rsid w:val="634F6C1F"/>
    <w:rsid w:val="66F02175"/>
    <w:rsid w:val="680F4CC0"/>
    <w:rsid w:val="6C0770FC"/>
    <w:rsid w:val="6C40747E"/>
    <w:rsid w:val="6D14499A"/>
    <w:rsid w:val="6D463E15"/>
    <w:rsid w:val="70C263F3"/>
    <w:rsid w:val="722A6763"/>
    <w:rsid w:val="73CB439D"/>
    <w:rsid w:val="786F0AC7"/>
    <w:rsid w:val="7AE150E1"/>
    <w:rsid w:val="7C7144EB"/>
    <w:rsid w:val="7FA17A9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7">
    <w:name w:val="Plain Text"/>
    <w:basedOn w:val="1"/>
    <w:link w:val="21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8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4"/>
    <w:link w:val="5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字符1"/>
    <w:basedOn w:val="14"/>
    <w:link w:val="7"/>
    <w:qFormat/>
    <w:locked/>
    <w:uiPriority w:val="0"/>
    <w:rPr>
      <w:rFonts w:ascii="宋体" w:hAnsi="Courier New"/>
    </w:rPr>
  </w:style>
  <w:style w:type="character" w:customStyle="1" w:styleId="22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gjfg"/>
    <w:basedOn w:val="14"/>
    <w:qFormat/>
    <w:uiPriority w:val="0"/>
  </w:style>
  <w:style w:type="character" w:customStyle="1" w:styleId="25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6">
    <w:name w:val="prev2"/>
    <w:basedOn w:val="14"/>
    <w:qFormat/>
    <w:uiPriority w:val="0"/>
    <w:rPr>
      <w:color w:val="888888"/>
    </w:rPr>
  </w:style>
  <w:style w:type="character" w:customStyle="1" w:styleId="27">
    <w:name w:val="prev3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8">
    <w:name w:val="next2"/>
    <w:basedOn w:val="14"/>
    <w:qFormat/>
    <w:uiPriority w:val="0"/>
    <w:rPr>
      <w:color w:val="888888"/>
    </w:rPr>
  </w:style>
  <w:style w:type="character" w:customStyle="1" w:styleId="29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0">
    <w:name w:val="displayarti"/>
    <w:basedOn w:val="14"/>
    <w:qFormat/>
    <w:uiPriority w:val="0"/>
    <w:rPr>
      <w:color w:val="FFFFFF"/>
      <w:shd w:val="clear" w:color="auto" w:fill="A00000"/>
    </w:rPr>
  </w:style>
  <w:style w:type="character" w:customStyle="1" w:styleId="31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32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3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34">
    <w:name w:val="next"/>
    <w:basedOn w:val="14"/>
    <w:qFormat/>
    <w:uiPriority w:val="0"/>
    <w:rPr>
      <w:color w:val="888888"/>
    </w:rPr>
  </w:style>
  <w:style w:type="character" w:customStyle="1" w:styleId="35">
    <w:name w:val="next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"/>
    <w:basedOn w:val="14"/>
    <w:qFormat/>
    <w:uiPriority w:val="0"/>
    <w:rPr>
      <w:color w:val="888888"/>
    </w:rPr>
  </w:style>
  <w:style w:type="character" w:customStyle="1" w:styleId="37">
    <w:name w:val="prev1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8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487</Words>
  <Characters>611</Characters>
  <Lines>4</Lines>
  <Paragraphs>1</Paragraphs>
  <TotalTime>7</TotalTime>
  <ScaleCrop>false</ScaleCrop>
  <LinksUpToDate>false</LinksUpToDate>
  <CharactersWithSpaces>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2025-08-08T02:18:40Z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