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70267" w14:textId="77777777" w:rsidR="00ED0463" w:rsidRDefault="002B1253">
      <w:pPr>
        <w:pStyle w:val="1"/>
        <w:jc w:val="center"/>
      </w:pPr>
      <w:bookmarkStart w:id="0" w:name="_Toc28359022"/>
      <w:bookmarkStart w:id="1" w:name="_Toc35393809"/>
      <w:r>
        <w:rPr>
          <w:rFonts w:hint="eastAsia"/>
        </w:rPr>
        <w:t>中标结果公告</w:t>
      </w:r>
      <w:bookmarkEnd w:id="0"/>
      <w:bookmarkEnd w:id="1"/>
    </w:p>
    <w:p w14:paraId="5ACFF9B1" w14:textId="024BC5BB"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5D5605" w:rsidRPr="005D5605">
        <w:rPr>
          <w:rFonts w:asciiTheme="minorEastAsia" w:eastAsiaTheme="minorEastAsia" w:hAnsiTheme="minorEastAsia" w:hint="eastAsia"/>
          <w:sz w:val="24"/>
          <w:szCs w:val="24"/>
        </w:rPr>
        <w:t>11000025210200139848-XM002</w:t>
      </w:r>
    </w:p>
    <w:p w14:paraId="37F68DCC" w14:textId="71223CB7" w:rsidR="00ED0463" w:rsidRDefault="002B1253">
      <w:pPr>
        <w:snapToGrid w:val="0"/>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5D5605">
        <w:rPr>
          <w:rFonts w:hint="eastAsia"/>
          <w:sz w:val="24"/>
        </w:rPr>
        <w:t>南</w:t>
      </w:r>
      <w:r w:rsidR="005D5605">
        <w:rPr>
          <w:rFonts w:hint="eastAsia"/>
          <w:sz w:val="24"/>
        </w:rPr>
        <w:t>4</w:t>
      </w:r>
      <w:r w:rsidR="005D5605">
        <w:rPr>
          <w:rFonts w:hint="eastAsia"/>
          <w:sz w:val="24"/>
        </w:rPr>
        <w:t>楼局部维修改造及设备购置项目</w:t>
      </w:r>
      <w:r w:rsidR="005D5605">
        <w:rPr>
          <w:rFonts w:hint="eastAsia"/>
          <w:sz w:val="24"/>
        </w:rPr>
        <w:t>-</w:t>
      </w:r>
      <w:r w:rsidR="005D5605">
        <w:rPr>
          <w:rFonts w:hint="eastAsia"/>
          <w:sz w:val="24"/>
        </w:rPr>
        <w:t>监理</w:t>
      </w:r>
    </w:p>
    <w:p w14:paraId="3CA683B3" w14:textId="77777777"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三、中标（成交）信息</w:t>
      </w:r>
    </w:p>
    <w:p w14:paraId="6E342D0C" w14:textId="7BABD8A7" w:rsidR="00ED0463" w:rsidRDefault="002B1253">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中标单位名称：</w:t>
      </w:r>
      <w:r w:rsidR="005D5605" w:rsidRPr="005D5605">
        <w:rPr>
          <w:rFonts w:asciiTheme="minorEastAsia" w:eastAsiaTheme="minorEastAsia" w:hAnsiTheme="minorEastAsia" w:hint="eastAsia"/>
          <w:sz w:val="24"/>
          <w:szCs w:val="24"/>
        </w:rPr>
        <w:t>北京百事百达工程管理有限公司</w:t>
      </w:r>
    </w:p>
    <w:p w14:paraId="75E8229B" w14:textId="2BE3BFBB" w:rsidR="00ED0463" w:rsidRDefault="002B1253">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中标单位地址：</w:t>
      </w:r>
      <w:r w:rsidR="005D5605" w:rsidRPr="005D5605">
        <w:rPr>
          <w:rFonts w:asciiTheme="minorEastAsia" w:eastAsiaTheme="minorEastAsia" w:hAnsiTheme="minorEastAsia" w:hint="eastAsia"/>
          <w:sz w:val="24"/>
          <w:szCs w:val="24"/>
        </w:rPr>
        <w:t>北京市朝阳区红军营南路甲1号院2号楼二层213室</w:t>
      </w:r>
    </w:p>
    <w:p w14:paraId="0C0A54C8" w14:textId="4F7189A6" w:rsidR="00ED0463" w:rsidRDefault="002B1253">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中标金额：</w:t>
      </w:r>
      <w:r w:rsidR="005D5605" w:rsidRPr="005D5605">
        <w:rPr>
          <w:rFonts w:asciiTheme="minorEastAsia" w:eastAsiaTheme="minorEastAsia" w:hAnsiTheme="minorEastAsia" w:hint="eastAsia"/>
          <w:sz w:val="24"/>
          <w:szCs w:val="24"/>
        </w:rPr>
        <w:t>396000</w:t>
      </w:r>
      <w:r>
        <w:rPr>
          <w:rFonts w:asciiTheme="minorEastAsia" w:eastAsiaTheme="minorEastAsia" w:hAnsiTheme="minorEastAsia" w:hint="eastAsia"/>
          <w:sz w:val="24"/>
          <w:szCs w:val="24"/>
        </w:rPr>
        <w:t>元</w:t>
      </w:r>
    </w:p>
    <w:p w14:paraId="27112966" w14:textId="77777777"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四、主要标的信息</w:t>
      </w:r>
    </w:p>
    <w:p w14:paraId="2059904D" w14:textId="36A7D540" w:rsidR="00ED0463" w:rsidRDefault="002B1253">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详见</w:t>
      </w:r>
      <w:r w:rsidR="00AA7963">
        <w:rPr>
          <w:rFonts w:asciiTheme="minorEastAsia" w:eastAsiaTheme="minorEastAsia" w:hAnsiTheme="minorEastAsia" w:hint="eastAsia"/>
          <w:sz w:val="24"/>
          <w:szCs w:val="24"/>
        </w:rPr>
        <w:t>附件</w:t>
      </w:r>
      <w:r>
        <w:rPr>
          <w:rFonts w:asciiTheme="minorEastAsia" w:eastAsiaTheme="minorEastAsia" w:hAnsiTheme="minorEastAsia" w:hint="eastAsia"/>
          <w:sz w:val="24"/>
          <w:szCs w:val="24"/>
        </w:rPr>
        <w:t>。</w:t>
      </w:r>
    </w:p>
    <w:p w14:paraId="0A2AEA4E" w14:textId="16CE7810"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五、评审专家名单：</w:t>
      </w:r>
      <w:r w:rsidR="005D5605" w:rsidRPr="005D5605">
        <w:rPr>
          <w:rFonts w:asciiTheme="minorEastAsia" w:eastAsiaTheme="minorEastAsia" w:hAnsiTheme="minorEastAsia" w:hint="eastAsia"/>
          <w:sz w:val="24"/>
          <w:szCs w:val="24"/>
        </w:rPr>
        <w:t>王丽媛</w:t>
      </w:r>
      <w:r w:rsidR="00DB6469" w:rsidRPr="00DB6469">
        <w:rPr>
          <w:rFonts w:asciiTheme="minorEastAsia" w:eastAsiaTheme="minorEastAsia" w:hAnsiTheme="minorEastAsia" w:hint="eastAsia"/>
          <w:sz w:val="24"/>
          <w:szCs w:val="24"/>
        </w:rPr>
        <w:t>、</w:t>
      </w:r>
      <w:r w:rsidR="005D5605" w:rsidRPr="005D5605">
        <w:rPr>
          <w:rFonts w:asciiTheme="minorEastAsia" w:eastAsiaTheme="minorEastAsia" w:hAnsiTheme="minorEastAsia"/>
          <w:sz w:val="24"/>
          <w:szCs w:val="24"/>
        </w:rPr>
        <w:t>李龙飞</w:t>
      </w:r>
      <w:r>
        <w:rPr>
          <w:rFonts w:asciiTheme="minorEastAsia" w:eastAsiaTheme="minorEastAsia" w:hAnsiTheme="minorEastAsia" w:hint="eastAsia"/>
          <w:sz w:val="24"/>
          <w:szCs w:val="24"/>
        </w:rPr>
        <w:t>、</w:t>
      </w:r>
      <w:r w:rsidR="005D5605" w:rsidRPr="005D5605">
        <w:rPr>
          <w:rFonts w:asciiTheme="minorEastAsia" w:eastAsiaTheme="minorEastAsia" w:hAnsiTheme="minorEastAsia" w:hint="eastAsia"/>
          <w:sz w:val="24"/>
          <w:szCs w:val="24"/>
        </w:rPr>
        <w:t>王海民</w:t>
      </w:r>
      <w:r>
        <w:rPr>
          <w:rFonts w:asciiTheme="minorEastAsia" w:eastAsiaTheme="minorEastAsia" w:hAnsiTheme="minorEastAsia" w:hint="eastAsia"/>
          <w:sz w:val="24"/>
          <w:szCs w:val="24"/>
        </w:rPr>
        <w:t>、</w:t>
      </w:r>
      <w:r w:rsidR="005D5605" w:rsidRPr="005D5605">
        <w:rPr>
          <w:rFonts w:asciiTheme="minorEastAsia" w:eastAsiaTheme="minorEastAsia" w:hAnsiTheme="minorEastAsia" w:hint="eastAsia"/>
          <w:sz w:val="24"/>
          <w:szCs w:val="24"/>
        </w:rPr>
        <w:t>赵洁</w:t>
      </w:r>
      <w:r>
        <w:rPr>
          <w:rFonts w:asciiTheme="minorEastAsia" w:eastAsiaTheme="minorEastAsia" w:hAnsiTheme="minorEastAsia" w:hint="eastAsia"/>
          <w:sz w:val="24"/>
          <w:szCs w:val="24"/>
        </w:rPr>
        <w:t>、</w:t>
      </w:r>
      <w:r w:rsidR="005D5605" w:rsidRPr="005D5605">
        <w:rPr>
          <w:rFonts w:asciiTheme="minorEastAsia" w:eastAsiaTheme="minorEastAsia" w:hAnsiTheme="minorEastAsia" w:hint="eastAsia"/>
          <w:sz w:val="24"/>
          <w:szCs w:val="24"/>
        </w:rPr>
        <w:t>袁宗勇</w:t>
      </w:r>
      <w:r w:rsidR="005D5605" w:rsidRPr="005D5605">
        <w:rPr>
          <w:rFonts w:asciiTheme="minorEastAsia" w:eastAsiaTheme="minorEastAsia" w:hAnsiTheme="minorEastAsia" w:hint="eastAsia"/>
          <w:sz w:val="24"/>
          <w:szCs w:val="24"/>
        </w:rPr>
        <w:t>（采购人代表）</w:t>
      </w:r>
    </w:p>
    <w:p w14:paraId="00A09334" w14:textId="63F7DCFD"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六、代理服务收费标准及金额：代理服务费收费标准执行原国家计委《招标代理服务收费管理暂行办法》（计价格[2002]1980号）及国家发展和改革委员会办公厅关于招标代理服务收费有关问题的通知（发改办价格[2003]857号）的规定的标准，</w:t>
      </w:r>
      <w:r w:rsidR="00763710">
        <w:rPr>
          <w:rFonts w:asciiTheme="minorEastAsia" w:eastAsiaTheme="minorEastAsia" w:hAnsiTheme="minorEastAsia" w:hint="eastAsia"/>
          <w:sz w:val="24"/>
          <w:szCs w:val="24"/>
        </w:rPr>
        <w:t>本项目按固定金额收取，</w:t>
      </w:r>
      <w:r>
        <w:rPr>
          <w:rFonts w:asciiTheme="minorEastAsia" w:eastAsiaTheme="minorEastAsia" w:hAnsiTheme="minorEastAsia" w:hint="eastAsia"/>
          <w:sz w:val="24"/>
          <w:szCs w:val="24"/>
        </w:rPr>
        <w:t>共计</w:t>
      </w:r>
      <w:r w:rsidR="00DB6469">
        <w:rPr>
          <w:rFonts w:asciiTheme="minorEastAsia" w:eastAsiaTheme="minorEastAsia" w:hAnsiTheme="minorEastAsia"/>
          <w:sz w:val="24"/>
          <w:szCs w:val="24"/>
        </w:rPr>
        <w:t>5000</w:t>
      </w:r>
      <w:r>
        <w:rPr>
          <w:rFonts w:asciiTheme="minorEastAsia" w:eastAsiaTheme="minorEastAsia" w:hAnsiTheme="minorEastAsia" w:hint="eastAsia"/>
          <w:sz w:val="24"/>
          <w:szCs w:val="24"/>
        </w:rPr>
        <w:t>元。</w:t>
      </w:r>
    </w:p>
    <w:p w14:paraId="1F9D0CAB" w14:textId="77777777" w:rsidR="00ED0463" w:rsidRDefault="002B1253">
      <w:pPr>
        <w:snapToGrid w:val="0"/>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七、公告期限</w:t>
      </w:r>
    </w:p>
    <w:p w14:paraId="1909D174"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bookmarkStart w:id="2" w:name="OLE_LINK1"/>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bookmarkEnd w:id="2"/>
      <w:r>
        <w:rPr>
          <w:rFonts w:asciiTheme="minorEastAsia" w:eastAsiaTheme="minorEastAsia" w:hAnsiTheme="minorEastAsia" w:cs="宋体" w:hint="eastAsia"/>
          <w:kern w:val="0"/>
          <w:sz w:val="24"/>
          <w:szCs w:val="24"/>
        </w:rPr>
        <w:t>。</w:t>
      </w:r>
      <w:bookmarkStart w:id="3" w:name="_GoBack"/>
      <w:bookmarkEnd w:id="3"/>
    </w:p>
    <w:p w14:paraId="005C20B5" w14:textId="77777777" w:rsidR="00ED0463" w:rsidRDefault="002B1253">
      <w:pPr>
        <w:snapToGrid w:val="0"/>
        <w:spacing w:line="360" w:lineRule="auto"/>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八、其他补充事宜</w:t>
      </w:r>
    </w:p>
    <w:p w14:paraId="25A09282"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招标方式：公开招标</w:t>
      </w:r>
    </w:p>
    <w:p w14:paraId="26E7CAAD" w14:textId="22430A91"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招标公告日期：2025年</w:t>
      </w:r>
      <w:r w:rsidR="00DB6469">
        <w:rPr>
          <w:rFonts w:asciiTheme="minorEastAsia" w:eastAsiaTheme="minorEastAsia" w:hAnsiTheme="minorEastAsia" w:cs="宋体"/>
          <w:kern w:val="0"/>
          <w:sz w:val="24"/>
          <w:szCs w:val="24"/>
        </w:rPr>
        <w:t>8</w:t>
      </w:r>
      <w:r>
        <w:rPr>
          <w:rFonts w:asciiTheme="minorEastAsia" w:eastAsiaTheme="minorEastAsia" w:hAnsiTheme="minorEastAsia" w:cs="宋体" w:hint="eastAsia"/>
          <w:kern w:val="0"/>
          <w:sz w:val="24"/>
          <w:szCs w:val="24"/>
        </w:rPr>
        <w:t>月</w:t>
      </w:r>
      <w:r w:rsidR="00DB6469">
        <w:rPr>
          <w:rFonts w:asciiTheme="minorEastAsia" w:eastAsiaTheme="minorEastAsia" w:hAnsiTheme="minorEastAsia" w:cs="宋体"/>
          <w:kern w:val="0"/>
          <w:sz w:val="24"/>
          <w:szCs w:val="24"/>
        </w:rPr>
        <w:t>5</w:t>
      </w:r>
      <w:r>
        <w:rPr>
          <w:rFonts w:asciiTheme="minorEastAsia" w:eastAsiaTheme="minorEastAsia" w:hAnsiTheme="minorEastAsia" w:cs="宋体" w:hint="eastAsia"/>
          <w:kern w:val="0"/>
          <w:sz w:val="24"/>
          <w:szCs w:val="24"/>
        </w:rPr>
        <w:t>日</w:t>
      </w:r>
    </w:p>
    <w:p w14:paraId="515FC480" w14:textId="767683EE"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开标时间：2025年</w:t>
      </w:r>
      <w:r w:rsidR="00DB6469">
        <w:rPr>
          <w:rFonts w:asciiTheme="minorEastAsia" w:eastAsiaTheme="minorEastAsia" w:hAnsiTheme="minorEastAsia" w:cs="宋体"/>
          <w:kern w:val="0"/>
          <w:sz w:val="24"/>
          <w:szCs w:val="24"/>
        </w:rPr>
        <w:t>8</w:t>
      </w:r>
      <w:r>
        <w:rPr>
          <w:rFonts w:asciiTheme="minorEastAsia" w:eastAsiaTheme="minorEastAsia" w:hAnsiTheme="minorEastAsia" w:cs="宋体" w:hint="eastAsia"/>
          <w:kern w:val="0"/>
          <w:sz w:val="24"/>
          <w:szCs w:val="24"/>
        </w:rPr>
        <w:t>月</w:t>
      </w:r>
      <w:r w:rsidR="00DB6469">
        <w:rPr>
          <w:rFonts w:asciiTheme="minorEastAsia" w:eastAsiaTheme="minorEastAsia" w:hAnsiTheme="minorEastAsia" w:cs="宋体"/>
          <w:kern w:val="0"/>
          <w:sz w:val="24"/>
          <w:szCs w:val="24"/>
        </w:rPr>
        <w:t>2</w:t>
      </w:r>
      <w:r w:rsidR="00B85CB9">
        <w:rPr>
          <w:rFonts w:asciiTheme="minorEastAsia" w:eastAsiaTheme="minorEastAsia" w:hAnsiTheme="minorEastAsia" w:cs="宋体"/>
          <w:kern w:val="0"/>
          <w:sz w:val="24"/>
          <w:szCs w:val="24"/>
        </w:rPr>
        <w:t>7</w:t>
      </w:r>
      <w:r>
        <w:rPr>
          <w:rFonts w:asciiTheme="minorEastAsia" w:eastAsiaTheme="minorEastAsia" w:hAnsiTheme="minorEastAsia" w:cs="宋体" w:hint="eastAsia"/>
          <w:kern w:val="0"/>
          <w:sz w:val="24"/>
          <w:szCs w:val="24"/>
        </w:rPr>
        <w:t>日9时30分</w:t>
      </w:r>
    </w:p>
    <w:p w14:paraId="774A5A02" w14:textId="6FC63743"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定标日期：</w:t>
      </w:r>
      <w:r>
        <w:rPr>
          <w:rFonts w:ascii="宋体" w:hAnsi="宋体" w:hint="eastAsia"/>
          <w:color w:val="000000" w:themeColor="text1"/>
          <w:sz w:val="24"/>
        </w:rPr>
        <w:t>2025</w:t>
      </w:r>
      <w:r>
        <w:rPr>
          <w:rFonts w:ascii="宋体" w:hAnsi="宋体"/>
          <w:color w:val="000000" w:themeColor="text1"/>
          <w:sz w:val="24"/>
        </w:rPr>
        <w:t>年</w:t>
      </w:r>
      <w:r w:rsidR="00DB6469">
        <w:rPr>
          <w:rFonts w:ascii="宋体" w:hAnsi="宋体"/>
          <w:color w:val="000000" w:themeColor="text1"/>
          <w:sz w:val="24"/>
        </w:rPr>
        <w:t>8</w:t>
      </w:r>
      <w:r>
        <w:rPr>
          <w:rFonts w:ascii="宋体" w:hAnsi="宋体"/>
          <w:color w:val="000000" w:themeColor="text1"/>
          <w:sz w:val="24"/>
        </w:rPr>
        <w:t>月</w:t>
      </w:r>
      <w:r w:rsidR="00DB6469">
        <w:rPr>
          <w:rFonts w:ascii="宋体" w:hAnsi="宋体"/>
          <w:color w:val="000000" w:themeColor="text1"/>
          <w:sz w:val="24"/>
        </w:rPr>
        <w:t>2</w:t>
      </w:r>
      <w:r w:rsidR="00B85CB9">
        <w:rPr>
          <w:rFonts w:ascii="宋体" w:hAnsi="宋体"/>
          <w:color w:val="000000" w:themeColor="text1"/>
          <w:sz w:val="24"/>
        </w:rPr>
        <w:t>8</w:t>
      </w:r>
      <w:r>
        <w:rPr>
          <w:rFonts w:ascii="宋体" w:hAnsi="宋体"/>
          <w:color w:val="000000" w:themeColor="text1"/>
          <w:sz w:val="24"/>
        </w:rPr>
        <w:t>日</w:t>
      </w:r>
    </w:p>
    <w:p w14:paraId="664E5A6D"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确定中标的方法和标准：综合评分法</w:t>
      </w:r>
    </w:p>
    <w:p w14:paraId="321A2362" w14:textId="35311E9E"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最终评审得分：</w:t>
      </w:r>
      <w:r w:rsidR="00B85CB9" w:rsidRPr="00B85CB9">
        <w:rPr>
          <w:rFonts w:asciiTheme="minorEastAsia" w:eastAsiaTheme="minorEastAsia" w:hAnsiTheme="minorEastAsia" w:cs="宋体" w:hint="eastAsia"/>
          <w:kern w:val="0"/>
          <w:sz w:val="24"/>
          <w:szCs w:val="24"/>
        </w:rPr>
        <w:t>82.16</w:t>
      </w:r>
      <w:r>
        <w:rPr>
          <w:rFonts w:asciiTheme="minorEastAsia" w:eastAsiaTheme="minorEastAsia" w:hAnsiTheme="minorEastAsia" w:cs="宋体" w:hint="eastAsia"/>
          <w:kern w:val="0"/>
          <w:sz w:val="24"/>
          <w:szCs w:val="24"/>
        </w:rPr>
        <w:t>分</w:t>
      </w:r>
    </w:p>
    <w:p w14:paraId="46C0E54E" w14:textId="7AD3A279"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合同履行日期：</w:t>
      </w:r>
      <w:r w:rsidR="00B85CB9" w:rsidRPr="00B85CB9">
        <w:rPr>
          <w:rFonts w:hint="eastAsia"/>
          <w:sz w:val="24"/>
        </w:rPr>
        <w:t>自项目启动之日始至项目竣工备案结算完成日止</w:t>
      </w:r>
    </w:p>
    <w:p w14:paraId="4E9B74D2" w14:textId="77777777" w:rsidR="00ED0463" w:rsidRDefault="002B1253">
      <w:pPr>
        <w:snapToGrid w:val="0"/>
        <w:spacing w:line="360" w:lineRule="auto"/>
        <w:rPr>
          <w:rFonts w:asciiTheme="minorEastAsia" w:eastAsiaTheme="minorEastAsia" w:hAnsiTheme="minorEastAsia" w:cs="仿宋"/>
          <w:sz w:val="24"/>
          <w:szCs w:val="24"/>
        </w:rPr>
      </w:pPr>
      <w:bookmarkStart w:id="4" w:name="_Toc28359023"/>
      <w:bookmarkStart w:id="5" w:name="_Toc28359100"/>
      <w:bookmarkStart w:id="6" w:name="_Toc35393641"/>
      <w:bookmarkStart w:id="7" w:name="_Toc35393810"/>
      <w:r>
        <w:rPr>
          <w:rFonts w:asciiTheme="minorEastAsia" w:eastAsiaTheme="minorEastAsia" w:hAnsiTheme="minorEastAsia" w:cs="仿宋" w:hint="eastAsia"/>
          <w:sz w:val="24"/>
          <w:szCs w:val="24"/>
        </w:rPr>
        <w:t>九、联系方式</w:t>
      </w:r>
    </w:p>
    <w:p w14:paraId="324201E4"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1.采购人信息</w:t>
      </w:r>
      <w:bookmarkEnd w:id="4"/>
      <w:bookmarkEnd w:id="5"/>
      <w:bookmarkEnd w:id="6"/>
      <w:bookmarkEnd w:id="7"/>
    </w:p>
    <w:p w14:paraId="1398F00B"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名    称：北京市工业技师学院</w:t>
      </w:r>
    </w:p>
    <w:p w14:paraId="59A5C5EB" w14:textId="18854258"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地    址：</w:t>
      </w:r>
      <w:r w:rsidR="00590E95" w:rsidRPr="00590E95">
        <w:rPr>
          <w:rFonts w:asciiTheme="minorEastAsia" w:eastAsiaTheme="minorEastAsia" w:hAnsiTheme="minorEastAsia" w:cs="宋体" w:hint="eastAsia"/>
          <w:kern w:val="0"/>
          <w:sz w:val="24"/>
          <w:szCs w:val="24"/>
        </w:rPr>
        <w:t>北京市朝阳区化工路</w:t>
      </w:r>
      <w:r w:rsidR="00590E95" w:rsidRPr="00590E95">
        <w:rPr>
          <w:rFonts w:asciiTheme="minorEastAsia" w:eastAsiaTheme="minorEastAsia" w:hAnsiTheme="minorEastAsia" w:cs="宋体"/>
          <w:kern w:val="0"/>
          <w:sz w:val="24"/>
          <w:szCs w:val="24"/>
        </w:rPr>
        <w:t>51</w:t>
      </w:r>
      <w:r w:rsidR="00590E95" w:rsidRPr="00590E95">
        <w:rPr>
          <w:rFonts w:asciiTheme="minorEastAsia" w:eastAsiaTheme="minorEastAsia" w:hAnsiTheme="minorEastAsia" w:cs="宋体" w:hint="eastAsia"/>
          <w:kern w:val="0"/>
          <w:sz w:val="24"/>
          <w:szCs w:val="24"/>
        </w:rPr>
        <w:t>号</w:t>
      </w:r>
    </w:p>
    <w:p w14:paraId="2B5EEAD6" w14:textId="784CAB93"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联系方式：</w:t>
      </w:r>
      <w:r w:rsidR="00DB6469" w:rsidRPr="00DB6469">
        <w:rPr>
          <w:rFonts w:asciiTheme="minorEastAsia" w:eastAsiaTheme="minorEastAsia" w:hAnsiTheme="minorEastAsia" w:cs="宋体" w:hint="eastAsia"/>
          <w:bCs/>
          <w:kern w:val="0"/>
          <w:sz w:val="24"/>
          <w:szCs w:val="24"/>
        </w:rPr>
        <w:t>010-67387521</w:t>
      </w:r>
    </w:p>
    <w:p w14:paraId="45818304"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bookmarkStart w:id="8" w:name="_Toc35393811"/>
      <w:bookmarkStart w:id="9" w:name="_Toc35393642"/>
      <w:bookmarkStart w:id="10" w:name="_Toc28359101"/>
      <w:bookmarkStart w:id="11" w:name="_Toc28359024"/>
      <w:r>
        <w:rPr>
          <w:rFonts w:asciiTheme="minorEastAsia" w:eastAsiaTheme="minorEastAsia" w:hAnsiTheme="minorEastAsia" w:cs="宋体" w:hint="eastAsia"/>
          <w:kern w:val="0"/>
          <w:sz w:val="24"/>
          <w:szCs w:val="24"/>
        </w:rPr>
        <w:lastRenderedPageBreak/>
        <w:t>2.采购代理机构信息</w:t>
      </w:r>
      <w:bookmarkEnd w:id="8"/>
      <w:bookmarkEnd w:id="9"/>
      <w:bookmarkEnd w:id="10"/>
      <w:bookmarkEnd w:id="11"/>
    </w:p>
    <w:p w14:paraId="035A8B1F"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名    称：北京泽贤工程咨询有限责任公司</w:t>
      </w:r>
    </w:p>
    <w:p w14:paraId="093930D7"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地    址：北京市北京经济开发区荣华中路8号院10号楼1703室</w:t>
      </w:r>
    </w:p>
    <w:p w14:paraId="1604A932"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联系方式：18519158038</w:t>
      </w:r>
    </w:p>
    <w:p w14:paraId="0EF54A3C"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bookmarkStart w:id="12" w:name="_Toc35393812"/>
      <w:bookmarkStart w:id="13" w:name="_Toc28359102"/>
      <w:bookmarkStart w:id="14" w:name="_Toc35393643"/>
      <w:bookmarkStart w:id="15" w:name="_Toc28359025"/>
      <w:r>
        <w:rPr>
          <w:rFonts w:asciiTheme="minorEastAsia" w:eastAsiaTheme="minorEastAsia" w:hAnsiTheme="minorEastAsia" w:cs="宋体" w:hint="eastAsia"/>
          <w:kern w:val="0"/>
          <w:sz w:val="24"/>
          <w:szCs w:val="24"/>
        </w:rPr>
        <w:t>3.项目联系方式</w:t>
      </w:r>
      <w:bookmarkEnd w:id="12"/>
      <w:bookmarkEnd w:id="13"/>
      <w:bookmarkEnd w:id="14"/>
      <w:bookmarkEnd w:id="15"/>
    </w:p>
    <w:p w14:paraId="59B3019D"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项目联系人：李工</w:t>
      </w:r>
    </w:p>
    <w:p w14:paraId="548D9C26" w14:textId="77777777" w:rsidR="00ED0463" w:rsidRDefault="002B1253">
      <w:pPr>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电      话：18519158038</w:t>
      </w:r>
    </w:p>
    <w:p w14:paraId="37E3BDCA" w14:textId="77777777" w:rsidR="00ED0463" w:rsidRDefault="002B1253">
      <w:pPr>
        <w:snapToGrid w:val="0"/>
        <w:spacing w:line="360" w:lineRule="auto"/>
        <w:ind w:firstLineChars="200" w:firstLine="480"/>
        <w:rPr>
          <w:rFonts w:hAnsi="宋体"/>
          <w:b/>
          <w:sz w:val="24"/>
          <w:szCs w:val="24"/>
        </w:rPr>
      </w:pPr>
      <w:r>
        <w:rPr>
          <w:rFonts w:asciiTheme="minorEastAsia" w:eastAsiaTheme="minorEastAsia" w:hAnsiTheme="minorEastAsia" w:cs="宋体" w:hint="eastAsia"/>
          <w:kern w:val="0"/>
          <w:sz w:val="24"/>
          <w:szCs w:val="24"/>
        </w:rPr>
        <w:t>邮      箱：bjzxzbdl@163.com</w:t>
      </w:r>
    </w:p>
    <w:sectPr w:rsidR="00ED0463">
      <w:footerReference w:type="default" r:id="rId6"/>
      <w:pgSz w:w="11906" w:h="16838"/>
      <w:pgMar w:top="1134" w:right="1134" w:bottom="1134" w:left="993"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E1849" w14:textId="77777777" w:rsidR="008A0C5D" w:rsidRDefault="008A0C5D">
      <w:r>
        <w:separator/>
      </w:r>
    </w:p>
  </w:endnote>
  <w:endnote w:type="continuationSeparator" w:id="0">
    <w:p w14:paraId="1F07A979" w14:textId="77777777" w:rsidR="008A0C5D" w:rsidRDefault="008A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191499"/>
    </w:sdtPr>
    <w:sdtEndPr/>
    <w:sdtContent>
      <w:p w14:paraId="485FF4FC" w14:textId="77777777" w:rsidR="00ED0463" w:rsidRDefault="002B1253">
        <w:pPr>
          <w:pStyle w:val="a9"/>
          <w:jc w:val="center"/>
        </w:pPr>
        <w:r>
          <w:fldChar w:fldCharType="begin"/>
        </w:r>
        <w:r>
          <w:instrText>PAGE   \* MERGEFORMAT</w:instrText>
        </w:r>
        <w:r>
          <w:fldChar w:fldCharType="separate"/>
        </w:r>
        <w:r w:rsidR="000B1B89" w:rsidRPr="000B1B89">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0ADE3" w14:textId="77777777" w:rsidR="008A0C5D" w:rsidRDefault="008A0C5D">
      <w:r>
        <w:separator/>
      </w:r>
    </w:p>
  </w:footnote>
  <w:footnote w:type="continuationSeparator" w:id="0">
    <w:p w14:paraId="79398B29" w14:textId="77777777" w:rsidR="008A0C5D" w:rsidRDefault="008A0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kxNGRhNTE4MzVkMmQ4ODU2ZDQ0MWQ5Yzk0ZjNkNTYifQ=="/>
  </w:docVars>
  <w:rsids>
    <w:rsidRoot w:val="00244094"/>
    <w:rsid w:val="000007D9"/>
    <w:rsid w:val="000147F4"/>
    <w:rsid w:val="000312DE"/>
    <w:rsid w:val="00042E71"/>
    <w:rsid w:val="000542F9"/>
    <w:rsid w:val="0005737B"/>
    <w:rsid w:val="000702F7"/>
    <w:rsid w:val="000726D8"/>
    <w:rsid w:val="000948F1"/>
    <w:rsid w:val="00096B1C"/>
    <w:rsid w:val="000A6769"/>
    <w:rsid w:val="000B1B89"/>
    <w:rsid w:val="000C4204"/>
    <w:rsid w:val="000D3B95"/>
    <w:rsid w:val="000D5040"/>
    <w:rsid w:val="000D6508"/>
    <w:rsid w:val="000E16E8"/>
    <w:rsid w:val="0010110E"/>
    <w:rsid w:val="00110BD8"/>
    <w:rsid w:val="0013229F"/>
    <w:rsid w:val="00151C8B"/>
    <w:rsid w:val="001804BB"/>
    <w:rsid w:val="00194DBA"/>
    <w:rsid w:val="001A072D"/>
    <w:rsid w:val="001A50C1"/>
    <w:rsid w:val="001A57A6"/>
    <w:rsid w:val="001B39C6"/>
    <w:rsid w:val="001D0B25"/>
    <w:rsid w:val="001E7B85"/>
    <w:rsid w:val="0021691F"/>
    <w:rsid w:val="002336AB"/>
    <w:rsid w:val="00244094"/>
    <w:rsid w:val="002462A7"/>
    <w:rsid w:val="00246690"/>
    <w:rsid w:val="002630B0"/>
    <w:rsid w:val="00273B0A"/>
    <w:rsid w:val="002832AA"/>
    <w:rsid w:val="002A0976"/>
    <w:rsid w:val="002A595E"/>
    <w:rsid w:val="002B1253"/>
    <w:rsid w:val="002D4D55"/>
    <w:rsid w:val="002E465C"/>
    <w:rsid w:val="002E4936"/>
    <w:rsid w:val="002F4172"/>
    <w:rsid w:val="00301D2C"/>
    <w:rsid w:val="003139B5"/>
    <w:rsid w:val="00322E12"/>
    <w:rsid w:val="003710F8"/>
    <w:rsid w:val="00391D30"/>
    <w:rsid w:val="003D04C7"/>
    <w:rsid w:val="003E74F3"/>
    <w:rsid w:val="003E7DA4"/>
    <w:rsid w:val="00411928"/>
    <w:rsid w:val="00430D5D"/>
    <w:rsid w:val="00445621"/>
    <w:rsid w:val="004503FE"/>
    <w:rsid w:val="004761F7"/>
    <w:rsid w:val="004B0417"/>
    <w:rsid w:val="004B631C"/>
    <w:rsid w:val="004B71D7"/>
    <w:rsid w:val="004E2AE1"/>
    <w:rsid w:val="004F0CA3"/>
    <w:rsid w:val="004F449A"/>
    <w:rsid w:val="00504E90"/>
    <w:rsid w:val="0053315D"/>
    <w:rsid w:val="00560280"/>
    <w:rsid w:val="005632CC"/>
    <w:rsid w:val="00570F35"/>
    <w:rsid w:val="00585C9E"/>
    <w:rsid w:val="005902A4"/>
    <w:rsid w:val="00590E95"/>
    <w:rsid w:val="005D5605"/>
    <w:rsid w:val="005E2A8D"/>
    <w:rsid w:val="005F5107"/>
    <w:rsid w:val="0060670A"/>
    <w:rsid w:val="00606BA1"/>
    <w:rsid w:val="00636B81"/>
    <w:rsid w:val="006939FC"/>
    <w:rsid w:val="006C471E"/>
    <w:rsid w:val="006D292C"/>
    <w:rsid w:val="006E383F"/>
    <w:rsid w:val="006F4152"/>
    <w:rsid w:val="00701C7D"/>
    <w:rsid w:val="0075046C"/>
    <w:rsid w:val="00763710"/>
    <w:rsid w:val="00775349"/>
    <w:rsid w:val="0078681C"/>
    <w:rsid w:val="007920AE"/>
    <w:rsid w:val="0079663A"/>
    <w:rsid w:val="007A39F2"/>
    <w:rsid w:val="007D1D86"/>
    <w:rsid w:val="007E2D83"/>
    <w:rsid w:val="007E4748"/>
    <w:rsid w:val="007F7CBA"/>
    <w:rsid w:val="00801FF6"/>
    <w:rsid w:val="0080774A"/>
    <w:rsid w:val="00812CFD"/>
    <w:rsid w:val="00843AE5"/>
    <w:rsid w:val="00877C6E"/>
    <w:rsid w:val="00895CBE"/>
    <w:rsid w:val="008974EE"/>
    <w:rsid w:val="008A0C5D"/>
    <w:rsid w:val="008A1192"/>
    <w:rsid w:val="008A2FE7"/>
    <w:rsid w:val="008A38EE"/>
    <w:rsid w:val="008B6237"/>
    <w:rsid w:val="008D2CBD"/>
    <w:rsid w:val="00901433"/>
    <w:rsid w:val="0090581E"/>
    <w:rsid w:val="00921B72"/>
    <w:rsid w:val="0093611C"/>
    <w:rsid w:val="009366BB"/>
    <w:rsid w:val="00941ABB"/>
    <w:rsid w:val="00942A51"/>
    <w:rsid w:val="00962B3E"/>
    <w:rsid w:val="00966F02"/>
    <w:rsid w:val="00981F24"/>
    <w:rsid w:val="009A15C7"/>
    <w:rsid w:val="009F1CFD"/>
    <w:rsid w:val="00A20470"/>
    <w:rsid w:val="00A30F31"/>
    <w:rsid w:val="00A3374C"/>
    <w:rsid w:val="00A427A5"/>
    <w:rsid w:val="00A5130A"/>
    <w:rsid w:val="00A57062"/>
    <w:rsid w:val="00A6719B"/>
    <w:rsid w:val="00A67F25"/>
    <w:rsid w:val="00AA7963"/>
    <w:rsid w:val="00AB6FB2"/>
    <w:rsid w:val="00AC7536"/>
    <w:rsid w:val="00AE2658"/>
    <w:rsid w:val="00B0298A"/>
    <w:rsid w:val="00B049B4"/>
    <w:rsid w:val="00B11DC2"/>
    <w:rsid w:val="00B400A9"/>
    <w:rsid w:val="00B5538E"/>
    <w:rsid w:val="00B85CB9"/>
    <w:rsid w:val="00BA2C28"/>
    <w:rsid w:val="00BB24FA"/>
    <w:rsid w:val="00BB2CEE"/>
    <w:rsid w:val="00BB3C56"/>
    <w:rsid w:val="00BF5DB2"/>
    <w:rsid w:val="00C360C0"/>
    <w:rsid w:val="00C37A88"/>
    <w:rsid w:val="00C4672E"/>
    <w:rsid w:val="00C52F06"/>
    <w:rsid w:val="00C61BBE"/>
    <w:rsid w:val="00C8325E"/>
    <w:rsid w:val="00C95981"/>
    <w:rsid w:val="00CE778E"/>
    <w:rsid w:val="00D26832"/>
    <w:rsid w:val="00D35C47"/>
    <w:rsid w:val="00D528B6"/>
    <w:rsid w:val="00D67352"/>
    <w:rsid w:val="00DA7067"/>
    <w:rsid w:val="00DB6469"/>
    <w:rsid w:val="00DC09FA"/>
    <w:rsid w:val="00DC17AE"/>
    <w:rsid w:val="00DD05A4"/>
    <w:rsid w:val="00DD43B2"/>
    <w:rsid w:val="00E1282D"/>
    <w:rsid w:val="00E17E52"/>
    <w:rsid w:val="00E32854"/>
    <w:rsid w:val="00E457B7"/>
    <w:rsid w:val="00E6612E"/>
    <w:rsid w:val="00E702D6"/>
    <w:rsid w:val="00E75E92"/>
    <w:rsid w:val="00ED0463"/>
    <w:rsid w:val="00ED7C2A"/>
    <w:rsid w:val="00EE3266"/>
    <w:rsid w:val="00EF5A32"/>
    <w:rsid w:val="00EF63A9"/>
    <w:rsid w:val="00EF6C96"/>
    <w:rsid w:val="00F05D95"/>
    <w:rsid w:val="00F110F5"/>
    <w:rsid w:val="00F45D72"/>
    <w:rsid w:val="00F53A4B"/>
    <w:rsid w:val="00F957B3"/>
    <w:rsid w:val="00FD6AF8"/>
    <w:rsid w:val="00FE0001"/>
    <w:rsid w:val="00FE2107"/>
    <w:rsid w:val="07307716"/>
    <w:rsid w:val="0AB16A8A"/>
    <w:rsid w:val="0CAB66D3"/>
    <w:rsid w:val="217C6D52"/>
    <w:rsid w:val="2E645867"/>
    <w:rsid w:val="431520B9"/>
    <w:rsid w:val="453572F2"/>
    <w:rsid w:val="6B9F57C2"/>
    <w:rsid w:val="6F3F1560"/>
    <w:rsid w:val="75631293"/>
    <w:rsid w:val="77285C4C"/>
    <w:rsid w:val="7AE569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8E07A4-ED88-4D22-B938-8FC24EB5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1"/>
    <w:link w:val="3Char"/>
    <w:qFormat/>
    <w:pPr>
      <w:keepNext/>
      <w:keepLines/>
      <w:autoSpaceDE w:val="0"/>
      <w:autoSpaceDN w:val="0"/>
      <w:adjustRightInd w:val="0"/>
      <w:spacing w:before="360" w:after="120"/>
      <w:jc w:val="left"/>
      <w:outlineLvl w:val="2"/>
    </w:pPr>
    <w:rPr>
      <w:rFonts w:ascii="宋体" w:hAnsi="Calibri"/>
      <w:b/>
      <w:kern w:val="0"/>
      <w:sz w:val="24"/>
      <w:szCs w:val="20"/>
    </w:rPr>
  </w:style>
  <w:style w:type="paragraph" w:styleId="4">
    <w:name w:val="heading 4"/>
    <w:basedOn w:val="a"/>
    <w:next w:val="a"/>
    <w:link w:val="4Char"/>
    <w:qFormat/>
    <w:pPr>
      <w:keepNext/>
      <w:keepLines/>
      <w:spacing w:before="280" w:after="290" w:line="372" w:lineRule="auto"/>
      <w:outlineLvl w:val="3"/>
    </w:pPr>
    <w:rPr>
      <w:rFonts w:ascii="Arial" w:eastAsia="黑体" w:hAnsi="Arial"/>
      <w:b/>
      <w:sz w:val="28"/>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pPr>
      <w:tabs>
        <w:tab w:val="left" w:pos="567"/>
      </w:tabs>
      <w:spacing w:before="120" w:line="22" w:lineRule="atLeast"/>
    </w:pPr>
    <w:rPr>
      <w:rFonts w:ascii="宋体" w:hAnsi="宋体"/>
      <w:sz w:val="24"/>
    </w:rPr>
  </w:style>
  <w:style w:type="paragraph" w:styleId="a1">
    <w:name w:val="Normal Indent"/>
    <w:basedOn w:val="a"/>
    <w:qFormat/>
    <w:pPr>
      <w:autoSpaceDE w:val="0"/>
      <w:autoSpaceDN w:val="0"/>
      <w:adjustRightInd w:val="0"/>
      <w:ind w:firstLine="420"/>
      <w:jc w:val="left"/>
    </w:pPr>
    <w:rPr>
      <w:rFonts w:ascii="宋体" w:hAnsi="Calibri"/>
      <w:kern w:val="0"/>
      <w:sz w:val="24"/>
      <w:szCs w:val="20"/>
    </w:rPr>
  </w:style>
  <w:style w:type="paragraph" w:styleId="a5">
    <w:name w:val="annotation text"/>
    <w:basedOn w:val="a"/>
    <w:link w:val="Char"/>
    <w:uiPriority w:val="99"/>
    <w:semiHidden/>
    <w:unhideWhenUsed/>
    <w:qFormat/>
    <w:pPr>
      <w:jc w:val="left"/>
    </w:pPr>
  </w:style>
  <w:style w:type="paragraph" w:styleId="30">
    <w:name w:val="toc 3"/>
    <w:basedOn w:val="a"/>
    <w:next w:val="a"/>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6">
    <w:name w:val="Plain Text"/>
    <w:basedOn w:val="a"/>
    <w:link w:val="Char1"/>
    <w:qFormat/>
    <w:rPr>
      <w:rFonts w:ascii="宋体" w:eastAsiaTheme="minorEastAsia" w:hAnsi="Courier New" w:cstheme="minorBidi"/>
      <w:szCs w:val="22"/>
    </w:rPr>
  </w:style>
  <w:style w:type="paragraph" w:styleId="a7">
    <w:name w:val="Date"/>
    <w:basedOn w:val="a"/>
    <w:next w:val="a"/>
    <w:link w:val="Char0"/>
    <w:qFormat/>
    <w:pPr>
      <w:adjustRightInd w:val="0"/>
      <w:spacing w:line="360" w:lineRule="atLeast"/>
      <w:textAlignment w:val="baseline"/>
    </w:pPr>
    <w:rPr>
      <w:rFonts w:ascii="宋体" w:cs="宋体"/>
      <w:kern w:val="0"/>
      <w:sz w:val="24"/>
      <w:szCs w:val="24"/>
    </w:r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nhideWhenUsed/>
    <w:qFormat/>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link w:val="2Char0"/>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Char1"/>
    <w:qFormat/>
    <w:pPr>
      <w:spacing w:after="120" w:line="480" w:lineRule="auto"/>
    </w:p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5"/>
    <w:next w:val="a5"/>
    <w:link w:val="Char5"/>
    <w:uiPriority w:val="99"/>
    <w:semiHidden/>
    <w:unhideWhenUsed/>
    <w:qFormat/>
    <w:rPr>
      <w:b/>
      <w:bCs/>
    </w:rPr>
  </w:style>
  <w:style w:type="table" w:styleId="ad">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2"/>
    <w:qFormat/>
  </w:style>
  <w:style w:type="character" w:styleId="af0">
    <w:name w:val="FollowedHyperlink"/>
    <w:basedOn w:val="a2"/>
    <w:qFormat/>
    <w:rPr>
      <w:color w:val="222222"/>
      <w:u w:val="none"/>
    </w:rPr>
  </w:style>
  <w:style w:type="character" w:styleId="af1">
    <w:name w:val="Emphasis"/>
    <w:basedOn w:val="a2"/>
    <w:qFormat/>
    <w:rPr>
      <w:sz w:val="12"/>
      <w:szCs w:val="12"/>
    </w:rPr>
  </w:style>
  <w:style w:type="character" w:styleId="HTML">
    <w:name w:val="HTML Definition"/>
    <w:basedOn w:val="a2"/>
    <w:qFormat/>
  </w:style>
  <w:style w:type="character" w:styleId="HTML0">
    <w:name w:val="HTML Typewriter"/>
    <w:basedOn w:val="a2"/>
    <w:qFormat/>
    <w:rPr>
      <w:rFonts w:ascii="monospace" w:eastAsia="monospace" w:hAnsi="monospace" w:cs="monospace"/>
      <w:sz w:val="20"/>
    </w:rPr>
  </w:style>
  <w:style w:type="character" w:styleId="HTML1">
    <w:name w:val="HTML Acronym"/>
    <w:basedOn w:val="a2"/>
    <w:qFormat/>
  </w:style>
  <w:style w:type="character" w:styleId="HTML2">
    <w:name w:val="HTML Variable"/>
    <w:basedOn w:val="a2"/>
    <w:qFormat/>
  </w:style>
  <w:style w:type="character" w:styleId="af2">
    <w:name w:val="Hyperlink"/>
    <w:basedOn w:val="a2"/>
    <w:unhideWhenUsed/>
    <w:qFormat/>
    <w:rPr>
      <w:color w:val="0000FF" w:themeColor="hyperlink"/>
      <w:u w:val="single"/>
    </w:rPr>
  </w:style>
  <w:style w:type="character" w:styleId="HTML3">
    <w:name w:val="HTML Code"/>
    <w:basedOn w:val="a2"/>
    <w:qFormat/>
    <w:rPr>
      <w:rFonts w:ascii="Consolas" w:eastAsia="Consolas" w:hAnsi="Consolas" w:cs="Consolas" w:hint="default"/>
      <w:color w:val="C7254E"/>
      <w:sz w:val="21"/>
      <w:szCs w:val="21"/>
      <w:shd w:val="clear" w:color="auto" w:fill="F9F2F4"/>
    </w:rPr>
  </w:style>
  <w:style w:type="character" w:styleId="af3">
    <w:name w:val="annotation reference"/>
    <w:basedOn w:val="a2"/>
    <w:unhideWhenUsed/>
    <w:qFormat/>
    <w:rPr>
      <w:sz w:val="21"/>
      <w:szCs w:val="21"/>
    </w:rPr>
  </w:style>
  <w:style w:type="character" w:styleId="HTML4">
    <w:name w:val="HTML Cite"/>
    <w:basedOn w:val="a2"/>
    <w:qFormat/>
  </w:style>
  <w:style w:type="character" w:styleId="HTML5">
    <w:name w:val="HTML Keyboard"/>
    <w:basedOn w:val="a2"/>
    <w:qFormat/>
    <w:rPr>
      <w:rFonts w:ascii="Consolas" w:eastAsia="Consolas" w:hAnsi="Consolas" w:cs="Consolas" w:hint="default"/>
      <w:color w:val="FFFFFF"/>
      <w:sz w:val="21"/>
      <w:szCs w:val="21"/>
      <w:shd w:val="clear" w:color="auto" w:fill="333333"/>
    </w:rPr>
  </w:style>
  <w:style w:type="character" w:styleId="HTML6">
    <w:name w:val="HTML Sample"/>
    <w:basedOn w:val="a2"/>
    <w:qFormat/>
    <w:rPr>
      <w:rFonts w:ascii="Consolas" w:eastAsia="Consolas" w:hAnsi="Consolas" w:cs="Consolas"/>
      <w:sz w:val="21"/>
      <w:szCs w:val="21"/>
    </w:rPr>
  </w:style>
  <w:style w:type="character" w:customStyle="1" w:styleId="Char4">
    <w:name w:val="页眉 Char"/>
    <w:basedOn w:val="a2"/>
    <w:link w:val="aa"/>
    <w:uiPriority w:val="99"/>
    <w:qFormat/>
    <w:rPr>
      <w:sz w:val="18"/>
      <w:szCs w:val="18"/>
    </w:rPr>
  </w:style>
  <w:style w:type="character" w:customStyle="1" w:styleId="Char3">
    <w:name w:val="页脚 Char"/>
    <w:basedOn w:val="a2"/>
    <w:link w:val="a9"/>
    <w:uiPriority w:val="99"/>
    <w:qFormat/>
    <w:rPr>
      <w:sz w:val="18"/>
      <w:szCs w:val="18"/>
    </w:rPr>
  </w:style>
  <w:style w:type="character" w:customStyle="1" w:styleId="1Char">
    <w:name w:val="标题 1 Char"/>
    <w:basedOn w:val="a2"/>
    <w:link w:val="1"/>
    <w:uiPriority w:val="9"/>
    <w:qFormat/>
    <w:rPr>
      <w:rFonts w:ascii="Times New Roman" w:eastAsia="宋体" w:hAnsi="Times New Roman" w:cs="Times New Roman"/>
      <w:b/>
      <w:bCs/>
      <w:kern w:val="44"/>
      <w:sz w:val="44"/>
      <w:szCs w:val="44"/>
    </w:rPr>
  </w:style>
  <w:style w:type="character" w:customStyle="1" w:styleId="2Char">
    <w:name w:val="标题 2 Char"/>
    <w:basedOn w:val="a2"/>
    <w:link w:val="2"/>
    <w:qFormat/>
    <w:rPr>
      <w:rFonts w:ascii="Arial" w:eastAsia="黑体" w:hAnsi="Arial" w:cs="Arial"/>
      <w:b/>
      <w:bCs/>
      <w:sz w:val="32"/>
      <w:szCs w:val="32"/>
    </w:rPr>
  </w:style>
  <w:style w:type="character" w:customStyle="1" w:styleId="Char">
    <w:name w:val="批注文字 Char"/>
    <w:basedOn w:val="a2"/>
    <w:link w:val="a5"/>
    <w:uiPriority w:val="99"/>
    <w:semiHidden/>
    <w:qFormat/>
    <w:rPr>
      <w:rFonts w:ascii="Times New Roman" w:eastAsia="宋体" w:hAnsi="Times New Roman" w:cs="Times New Roman"/>
      <w:szCs w:val="21"/>
    </w:rPr>
  </w:style>
  <w:style w:type="character" w:customStyle="1" w:styleId="Char1">
    <w:name w:val="纯文本 Char1"/>
    <w:basedOn w:val="a2"/>
    <w:link w:val="a6"/>
    <w:qFormat/>
    <w:rPr>
      <w:rFonts w:ascii="宋体" w:hAnsi="Courier New"/>
    </w:rPr>
  </w:style>
  <w:style w:type="character" w:customStyle="1" w:styleId="Char0">
    <w:name w:val="日期 Char"/>
    <w:basedOn w:val="a2"/>
    <w:link w:val="a7"/>
    <w:qFormat/>
    <w:rPr>
      <w:rFonts w:ascii="宋体" w:eastAsia="宋体" w:hAnsi="Times New Roman" w:cs="宋体"/>
      <w:kern w:val="0"/>
      <w:sz w:val="24"/>
      <w:szCs w:val="24"/>
    </w:rPr>
  </w:style>
  <w:style w:type="character" w:customStyle="1" w:styleId="Char2">
    <w:name w:val="批注框文本 Char"/>
    <w:basedOn w:val="a2"/>
    <w:link w:val="a8"/>
    <w:uiPriority w:val="99"/>
    <w:semiHidden/>
    <w:qFormat/>
    <w:rPr>
      <w:rFonts w:ascii="Times New Roman" w:eastAsia="宋体" w:hAnsi="Times New Roman" w:cs="Times New Roman"/>
      <w:sz w:val="18"/>
      <w:szCs w:val="18"/>
    </w:rPr>
  </w:style>
  <w:style w:type="character" w:customStyle="1" w:styleId="2Char1">
    <w:name w:val="正文文本 2 Char"/>
    <w:basedOn w:val="a2"/>
    <w:link w:val="21"/>
    <w:qFormat/>
    <w:rPr>
      <w:rFonts w:ascii="Times New Roman" w:eastAsia="宋体" w:hAnsi="Times New Roman" w:cs="Times New Roman"/>
      <w:szCs w:val="21"/>
    </w:rPr>
  </w:style>
  <w:style w:type="character" w:customStyle="1" w:styleId="Char5">
    <w:name w:val="批注主题 Char"/>
    <w:basedOn w:val="Char"/>
    <w:link w:val="ac"/>
    <w:uiPriority w:val="99"/>
    <w:semiHidden/>
    <w:qFormat/>
    <w:rPr>
      <w:rFonts w:ascii="Times New Roman" w:eastAsia="宋体" w:hAnsi="Times New Roman" w:cs="Times New Roman"/>
      <w:b/>
      <w:bCs/>
      <w:szCs w:val="21"/>
    </w:rPr>
  </w:style>
  <w:style w:type="character" w:customStyle="1" w:styleId="af4">
    <w:name w:val="纯文本 字符"/>
    <w:basedOn w:val="a2"/>
    <w:qFormat/>
    <w:rPr>
      <w:rFonts w:asciiTheme="minorEastAsia" w:hAnsi="Courier New" w:cs="Courier New"/>
      <w:szCs w:val="21"/>
    </w:rPr>
  </w:style>
  <w:style w:type="paragraph" w:styleId="af5">
    <w:name w:val="List Paragraph"/>
    <w:basedOn w:val="a"/>
    <w:uiPriority w:val="34"/>
    <w:qFormat/>
    <w:pPr>
      <w:ind w:firstLineChars="200" w:firstLine="420"/>
    </w:pPr>
  </w:style>
  <w:style w:type="paragraph" w:customStyle="1" w:styleId="11">
    <w:name w:val="修订1"/>
    <w:hidden/>
    <w:uiPriority w:val="99"/>
    <w:semiHidden/>
    <w:qFormat/>
    <w:rPr>
      <w:kern w:val="2"/>
      <w:sz w:val="21"/>
      <w:szCs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2"/>
    <w:qFormat/>
  </w:style>
  <w:style w:type="character" w:customStyle="1" w:styleId="3Char">
    <w:name w:val="标题 3 Char"/>
    <w:basedOn w:val="a2"/>
    <w:link w:val="3"/>
    <w:qFormat/>
    <w:rPr>
      <w:rFonts w:ascii="宋体" w:eastAsia="宋体" w:hAnsi="Calibri" w:cs="Times New Roman"/>
      <w:b/>
      <w:sz w:val="24"/>
    </w:rPr>
  </w:style>
  <w:style w:type="character" w:customStyle="1" w:styleId="4Char">
    <w:name w:val="标题 4 Char"/>
    <w:basedOn w:val="a2"/>
    <w:link w:val="4"/>
    <w:qFormat/>
    <w:rPr>
      <w:rFonts w:ascii="Arial" w:eastAsia="黑体" w:hAnsi="Arial" w:cs="Times New Roman"/>
      <w:b/>
      <w:kern w:val="2"/>
      <w:sz w:val="28"/>
      <w:szCs w:val="24"/>
    </w:rPr>
  </w:style>
  <w:style w:type="character" w:customStyle="1" w:styleId="layui-layer-tabnow">
    <w:name w:val="layui-layer-tabnow"/>
    <w:basedOn w:val="a2"/>
    <w:qFormat/>
    <w:rPr>
      <w:bdr w:val="single" w:sz="4" w:space="0" w:color="CCCCCC"/>
      <w:shd w:val="clear" w:color="auto" w:fill="FFFFFF"/>
    </w:rPr>
  </w:style>
  <w:style w:type="character" w:customStyle="1" w:styleId="ui-area-common-c-i-r1">
    <w:name w:val="ui-area-common-c-i-r1"/>
    <w:basedOn w:val="a2"/>
    <w:qFormat/>
    <w:rPr>
      <w:color w:val="F30213"/>
    </w:rPr>
  </w:style>
  <w:style w:type="character" w:customStyle="1" w:styleId="s3">
    <w:name w:val="s3"/>
    <w:basedOn w:val="a2"/>
    <w:qFormat/>
    <w:rPr>
      <w:b/>
      <w:color w:val="EE0000"/>
    </w:rPr>
  </w:style>
  <w:style w:type="character" w:customStyle="1" w:styleId="s2">
    <w:name w:val="s2"/>
    <w:basedOn w:val="a2"/>
    <w:qFormat/>
  </w:style>
  <w:style w:type="character" w:customStyle="1" w:styleId="time4">
    <w:name w:val="time4"/>
    <w:basedOn w:val="a2"/>
    <w:qFormat/>
    <w:rPr>
      <w:rFonts w:ascii="Arial" w:hAnsi="Arial" w:cs="Arial"/>
      <w:color w:val="999999"/>
      <w:sz w:val="12"/>
      <w:szCs w:val="12"/>
    </w:rPr>
  </w:style>
  <w:style w:type="character" w:customStyle="1" w:styleId="ui-area-common-c-i-l">
    <w:name w:val="ui-area-common-c-i-l"/>
    <w:basedOn w:val="a2"/>
    <w:qFormat/>
  </w:style>
  <w:style w:type="character" w:customStyle="1" w:styleId="nth-child1">
    <w:name w:val="nth-child(1)"/>
    <w:basedOn w:val="a2"/>
    <w:qFormat/>
    <w:rPr>
      <w:color w:val="666666"/>
      <w:sz w:val="14"/>
      <w:szCs w:val="14"/>
    </w:rPr>
  </w:style>
  <w:style w:type="character" w:customStyle="1" w:styleId="nth-child2">
    <w:name w:val="nth-child(2)"/>
    <w:basedOn w:val="a2"/>
    <w:qFormat/>
    <w:rPr>
      <w:color w:val="999999"/>
      <w:sz w:val="12"/>
      <w:szCs w:val="12"/>
    </w:rPr>
  </w:style>
  <w:style w:type="character" w:customStyle="1" w:styleId="before1">
    <w:name w:val="before1"/>
    <w:basedOn w:val="a2"/>
    <w:qFormat/>
    <w:rPr>
      <w:bdr w:val="single" w:sz="4" w:space="0" w:color="DDDDDD"/>
    </w:rPr>
  </w:style>
  <w:style w:type="character" w:customStyle="1" w:styleId="red9">
    <w:name w:val="red9"/>
    <w:basedOn w:val="a2"/>
    <w:qFormat/>
    <w:rPr>
      <w:color w:val="FF0000"/>
    </w:rPr>
  </w:style>
  <w:style w:type="character" w:customStyle="1" w:styleId="more">
    <w:name w:val="more"/>
    <w:basedOn w:val="a2"/>
    <w:qFormat/>
    <w:rPr>
      <w:color w:val="FF6D6E"/>
      <w:bdr w:val="single" w:sz="4" w:space="0" w:color="FF6D6E"/>
    </w:rPr>
  </w:style>
  <w:style w:type="character" w:customStyle="1" w:styleId="2Char0">
    <w:name w:val="目录 2 Char"/>
    <w:link w:val="20"/>
    <w:qFormat/>
    <w:rPr>
      <w:rFonts w:cs="Times New Roman"/>
      <w:sz w:val="22"/>
      <w:szCs w:val="22"/>
    </w:rPr>
  </w:style>
  <w:style w:type="character" w:customStyle="1" w:styleId="ui-area-common-c-i-r">
    <w:name w:val="ui-area-common-c-i-r"/>
    <w:basedOn w:val="a2"/>
    <w:qFormat/>
  </w:style>
  <w:style w:type="character" w:customStyle="1" w:styleId="first-child">
    <w:name w:val="first-child"/>
    <w:basedOn w:val="a2"/>
    <w:qFormat/>
  </w:style>
  <w:style w:type="character" w:customStyle="1" w:styleId="s1">
    <w:name w:val="s1"/>
    <w:basedOn w:val="a2"/>
    <w:qFormat/>
    <w:rPr>
      <w:color w:val="0045C1"/>
    </w:rPr>
  </w:style>
  <w:style w:type="character" w:customStyle="1" w:styleId="hover30">
    <w:name w:val="hover30"/>
    <w:basedOn w:val="a2"/>
    <w:qFormat/>
    <w:rPr>
      <w:color w:val="FF0000"/>
    </w:rPr>
  </w:style>
  <w:style w:type="character" w:customStyle="1" w:styleId="current">
    <w:name w:val="current"/>
    <w:basedOn w:val="a2"/>
    <w:qFormat/>
    <w:rPr>
      <w:color w:val="FFFFFF"/>
      <w:sz w:val="13"/>
      <w:szCs w:val="13"/>
      <w:u w:val="none"/>
      <w:bdr w:val="single" w:sz="4" w:space="0" w:color="016BA9"/>
      <w:shd w:val="clear" w:color="auto" w:fill="016BA9"/>
    </w:rPr>
  </w:style>
  <w:style w:type="character" w:customStyle="1" w:styleId="ui-area-common-c-i-l1">
    <w:name w:val="ui-area-common-c-i-l1"/>
    <w:basedOn w:val="a2"/>
    <w:qFormat/>
    <w:rPr>
      <w:color w:val="F30213"/>
    </w:rPr>
  </w:style>
  <w:style w:type="character" w:customStyle="1" w:styleId="hover25">
    <w:name w:val="hover25"/>
    <w:basedOn w:val="a2"/>
    <w:qFormat/>
    <w:rPr>
      <w:shd w:val="clear" w:color="auto" w:fill="DFDFDF"/>
    </w:rPr>
  </w:style>
  <w:style w:type="character" w:customStyle="1" w:styleId="change">
    <w:name w:val="change"/>
    <w:basedOn w:val="a2"/>
    <w:qFormat/>
  </w:style>
  <w:style w:type="character" w:customStyle="1" w:styleId="ip">
    <w:name w:val="ip"/>
    <w:basedOn w:val="a2"/>
    <w:qFormat/>
  </w:style>
  <w:style w:type="character" w:customStyle="1" w:styleId="Char6">
    <w:name w:val="纯文本 Char"/>
    <w:qFormat/>
    <w:rPr>
      <w:rFonts w:ascii="宋体" w:hAnsi="Courier New"/>
      <w:szCs w:val="20"/>
    </w:rPr>
  </w:style>
  <w:style w:type="character" w:customStyle="1" w:styleId="c-icon">
    <w:name w:val="c-icon"/>
    <w:basedOn w:val="a2"/>
    <w:qFormat/>
  </w:style>
  <w:style w:type="character" w:customStyle="1" w:styleId="red8">
    <w:name w:val="red8"/>
    <w:basedOn w:val="a2"/>
    <w:qFormat/>
  </w:style>
  <w:style w:type="character" w:customStyle="1" w:styleId="now">
    <w:name w:val="now"/>
    <w:basedOn w:val="a2"/>
    <w:qFormat/>
    <w:rPr>
      <w:vanish/>
    </w:rPr>
  </w:style>
  <w:style w:type="character" w:customStyle="1" w:styleId="owl-numbers">
    <w:name w:val="owl-numbers"/>
    <w:basedOn w:val="a2"/>
    <w:qFormat/>
    <w:rPr>
      <w:color w:val="FFFFFF"/>
      <w:sz w:val="12"/>
      <w:szCs w:val="12"/>
    </w:rPr>
  </w:style>
  <w:style w:type="character" w:customStyle="1" w:styleId="name">
    <w:name w:val="name"/>
    <w:basedOn w:val="a2"/>
    <w:qFormat/>
    <w:rPr>
      <w:color w:val="666666"/>
      <w:sz w:val="14"/>
      <w:szCs w:val="14"/>
    </w:rPr>
  </w:style>
  <w:style w:type="paragraph" w:customStyle="1" w:styleId="msolistparagraph0">
    <w:name w:val="msolistparagraph"/>
    <w:basedOn w:val="a"/>
    <w:qFormat/>
    <w:pPr>
      <w:widowControl/>
      <w:spacing w:after="200" w:line="276" w:lineRule="auto"/>
      <w:ind w:firstLineChars="200" w:firstLine="420"/>
      <w:jc w:val="left"/>
    </w:pPr>
    <w:rPr>
      <w:rFonts w:ascii="Calibri" w:hAnsi="Calibri"/>
      <w:kern w:val="0"/>
      <w:sz w:val="22"/>
      <w:szCs w:val="22"/>
    </w:rPr>
  </w:style>
  <w:style w:type="paragraph" w:customStyle="1" w:styleId="12">
    <w:name w:val="日期1"/>
    <w:basedOn w:val="a"/>
    <w:next w:val="a"/>
    <w:qFormat/>
    <w:rPr>
      <w:b/>
      <w:bCs/>
      <w:szCs w:val="20"/>
    </w:rPr>
  </w:style>
  <w:style w:type="paragraph" w:customStyle="1" w:styleId="dd">
    <w:name w:val="dd"/>
    <w:basedOn w:val="a"/>
    <w:qFormat/>
    <w:pPr>
      <w:jc w:val="left"/>
    </w:pPr>
    <w:rPr>
      <w:kern w:val="0"/>
      <w:szCs w:val="24"/>
    </w:rPr>
  </w:style>
  <w:style w:type="paragraph" w:customStyle="1" w:styleId="dd2">
    <w:name w:val="dd2"/>
    <w:basedOn w:val="a"/>
    <w:qFormat/>
    <w:pPr>
      <w:jc w:val="left"/>
    </w:pPr>
    <w:rPr>
      <w:kern w:val="0"/>
      <w:szCs w:val="24"/>
    </w:rPr>
  </w:style>
  <w:style w:type="paragraph" w:styleId="af6">
    <w:name w:val="No Spacing"/>
    <w:uiPriority w:val="1"/>
    <w:qFormat/>
    <w:pPr>
      <w:widowControl w:val="0"/>
      <w:spacing w:line="360" w:lineRule="auto"/>
      <w:jc w:val="center"/>
    </w:pPr>
    <w:rPr>
      <w:rFonts w:ascii="宋体"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105</Words>
  <Characters>603</Characters>
  <Application>Microsoft Office Word</Application>
  <DocSecurity>0</DocSecurity>
  <Lines>5</Lines>
  <Paragraphs>1</Paragraphs>
  <ScaleCrop>false</ScaleCrop>
  <Company>Hewlett-Packard Company</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Administrator</cp:lastModifiedBy>
  <cp:revision>134</cp:revision>
  <cp:lastPrinted>2020-06-16T06:29:00Z</cp:lastPrinted>
  <dcterms:created xsi:type="dcterms:W3CDTF">2020-03-18T03:22:00Z</dcterms:created>
  <dcterms:modified xsi:type="dcterms:W3CDTF">2025-08-28T02:22:00Z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BFCEBA92CE7243D69D2B12390E7351C6_12</vt:lpwstr>
  </property>
  <property fmtid="{D5CDD505-2E9C-101B-9397-08002B2CF9AE}" pid="4" name="KSOTemplateDocerSaveRecord">
    <vt:lpwstr>eyJoZGlkIjoiMDkxNGRhNTE4MzVkMmQ4ODU2ZDQ0MWQ5Yzk0ZjNkNTYiLCJ1c2VySWQiOiIxMDIxMzg0NDgwIn0=</vt:lpwstr>
  </property>
</Properties>
</file>