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</w:rPr>
        <w:t>2025年服贸会京津冀展项目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880</w:t>
      </w:r>
    </w:p>
    <w:p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2025年服贸会京津冀展项目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tbl>
      <w:tblPr>
        <w:tblStyle w:val="16"/>
        <w:tblW w:w="50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1477"/>
        <w:gridCol w:w="3097"/>
        <w:gridCol w:w="1661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bookmarkStart w:id="6" w:name="_GoBack" w:colFirst="4" w:colLast="4"/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3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5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83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4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评审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北京唯美创意国际展览服务有限公司</w:t>
            </w:r>
          </w:p>
        </w:tc>
        <w:tc>
          <w:tcPr>
            <w:tcW w:w="73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91110105681207735Q</w:t>
            </w:r>
          </w:p>
        </w:tc>
        <w:tc>
          <w:tcPr>
            <w:tcW w:w="155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北京市朝阳区左家庄路16号三层3019号</w:t>
            </w:r>
          </w:p>
        </w:tc>
        <w:tc>
          <w:tcPr>
            <w:tcW w:w="83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¥</w:t>
            </w: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1625035.00</w:t>
            </w:r>
          </w:p>
        </w:tc>
        <w:tc>
          <w:tcPr>
            <w:tcW w:w="4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</w:rPr>
              <w:t>91.27</w:t>
            </w:r>
          </w:p>
        </w:tc>
      </w:tr>
      <w:bookmarkEnd w:id="6"/>
    </w:tbl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2025年服贸会京津冀展</w:t>
            </w:r>
          </w:p>
          <w:p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年服贸会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期间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为京津冀展区提供展区搭建等服务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（详见招标文件）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从签订合同之日起至本合同项下工作任务全部完成之日为止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卢云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陈京华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孙东樊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陈智滨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云</w:t>
      </w:r>
      <w:r>
        <w:rPr>
          <w:rFonts w:hint="eastAsia" w:ascii="Times New Roman" w:hAnsi="Times New Roman" w:eastAsia="宋体"/>
          <w:sz w:val="24"/>
          <w:szCs w:val="24"/>
        </w:rPr>
        <w:t>佳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2.4376</w:t>
      </w:r>
      <w:r>
        <w:rPr>
          <w:rFonts w:ascii="Times New Roman" w:hAnsi="Times New Roman" w:eastAsia="宋体"/>
          <w:sz w:val="24"/>
          <w:szCs w:val="24"/>
          <w:highlight w:val="none"/>
        </w:rPr>
        <w:t>万元</w:t>
      </w:r>
      <w:r>
        <w:rPr>
          <w:rFonts w:ascii="Times New Roman" w:hAnsi="Times New Roman" w:eastAsia="宋体"/>
          <w:sz w:val="24"/>
          <w:szCs w:val="24"/>
        </w:rPr>
        <w:t>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880</w:t>
      </w:r>
    </w:p>
    <w:p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35393641"/>
      <w:bookmarkStart w:id="3" w:name="_Toc35393810"/>
      <w:bookmarkStart w:id="4" w:name="_Toc28359100"/>
      <w:bookmarkStart w:id="5" w:name="_Toc28359023"/>
    </w:p>
    <w:bookmarkEnd w:id="2"/>
    <w:bookmarkEnd w:id="3"/>
    <w:bookmarkEnd w:id="4"/>
    <w:bookmarkEnd w:id="5"/>
    <w:p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名称：北京市国际服务贸易事务中心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地址：北京市丰台区芳星园三区16-17号楼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联系方式：云老师，010-55579498</w:t>
      </w:r>
    </w:p>
    <w:p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</w:p>
    <w:p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Q3MzI1OTIyY2IzZjM5Yjk1NjkyYjRmYjZiZmVmNTc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1AD319B"/>
    <w:rsid w:val="04CD4AB8"/>
    <w:rsid w:val="06AA12C2"/>
    <w:rsid w:val="0CB52FD7"/>
    <w:rsid w:val="0D474A66"/>
    <w:rsid w:val="0E653000"/>
    <w:rsid w:val="0F026464"/>
    <w:rsid w:val="105F3A35"/>
    <w:rsid w:val="190B1D5D"/>
    <w:rsid w:val="1E2021A1"/>
    <w:rsid w:val="1E530D63"/>
    <w:rsid w:val="1F55329D"/>
    <w:rsid w:val="20ED7034"/>
    <w:rsid w:val="21C439D7"/>
    <w:rsid w:val="23B11E58"/>
    <w:rsid w:val="23D1633F"/>
    <w:rsid w:val="241F24F1"/>
    <w:rsid w:val="251972CD"/>
    <w:rsid w:val="27E35043"/>
    <w:rsid w:val="29BA425A"/>
    <w:rsid w:val="2E3C1B78"/>
    <w:rsid w:val="31C115D3"/>
    <w:rsid w:val="345259BC"/>
    <w:rsid w:val="351A24E7"/>
    <w:rsid w:val="373F7FE3"/>
    <w:rsid w:val="38AB4E4E"/>
    <w:rsid w:val="3AC10AFB"/>
    <w:rsid w:val="3AFA37B9"/>
    <w:rsid w:val="41685BD9"/>
    <w:rsid w:val="423B5BAC"/>
    <w:rsid w:val="428A2CEC"/>
    <w:rsid w:val="43960016"/>
    <w:rsid w:val="447C5A84"/>
    <w:rsid w:val="4EDF5E6B"/>
    <w:rsid w:val="51714D12"/>
    <w:rsid w:val="51FF51C4"/>
    <w:rsid w:val="546B750E"/>
    <w:rsid w:val="57966DD2"/>
    <w:rsid w:val="596F3D17"/>
    <w:rsid w:val="597818E8"/>
    <w:rsid w:val="59CA21A6"/>
    <w:rsid w:val="5B856852"/>
    <w:rsid w:val="5B9F2118"/>
    <w:rsid w:val="5C6057F2"/>
    <w:rsid w:val="5C787ACA"/>
    <w:rsid w:val="5CB219E1"/>
    <w:rsid w:val="5F5C4644"/>
    <w:rsid w:val="61AD450E"/>
    <w:rsid w:val="62F8428B"/>
    <w:rsid w:val="667A0209"/>
    <w:rsid w:val="667A21AA"/>
    <w:rsid w:val="676F546D"/>
    <w:rsid w:val="6D3B39FE"/>
    <w:rsid w:val="6EA674BF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semiHidden/>
    <w:qFormat/>
    <w:uiPriority w:val="99"/>
  </w:style>
  <w:style w:type="character" w:customStyle="1" w:styleId="24">
    <w:name w:val="批注框文本 字符"/>
    <w:link w:val="10"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qFormat/>
    <w:uiPriority w:val="99"/>
    <w:rPr>
      <w:sz w:val="18"/>
      <w:szCs w:val="18"/>
    </w:rPr>
  </w:style>
  <w:style w:type="character" w:customStyle="1" w:styleId="26">
    <w:name w:val="页脚 字符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528</Words>
  <Characters>700</Characters>
  <Lines>6</Lines>
  <Paragraphs>1</Paragraphs>
  <TotalTime>0</TotalTime>
  <ScaleCrop>false</ScaleCrop>
  <LinksUpToDate>false</LinksUpToDate>
  <CharactersWithSpaces>714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肚肚</cp:lastModifiedBy>
  <cp:lastPrinted>2021-09-17T04:12:00Z</cp:lastPrinted>
  <dcterms:modified xsi:type="dcterms:W3CDTF">2025-08-25T04:13:52Z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