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625329">
      <w:pPr>
        <w:spacing w:line="360" w:lineRule="auto"/>
        <w:ind w:firstLine="300" w:firstLineChars="50"/>
        <w:rPr>
          <w:sz w:val="60"/>
          <w:szCs w:val="60"/>
        </w:rPr>
      </w:pPr>
    </w:p>
    <w:p w14:paraId="7F1D2FB2">
      <w:pPr>
        <w:spacing w:line="360" w:lineRule="auto"/>
        <w:ind w:firstLine="221" w:firstLineChars="50"/>
        <w:rPr>
          <w:b/>
          <w:sz w:val="44"/>
          <w:szCs w:val="44"/>
        </w:rPr>
      </w:pPr>
    </w:p>
    <w:p w14:paraId="1DBBBDC5">
      <w:pPr>
        <w:spacing w:line="360" w:lineRule="auto"/>
        <w:jc w:val="center"/>
        <w:rPr>
          <w:rFonts w:ascii="宋体" w:hAnsi="宋体" w:cs="宋体"/>
          <w:b/>
          <w:bCs/>
          <w:w w:val="95"/>
          <w:sz w:val="60"/>
          <w:szCs w:val="60"/>
        </w:rPr>
      </w:pPr>
      <w:r>
        <w:rPr>
          <w:rFonts w:ascii="宋体" w:hAnsi="宋体" w:cs="宋体"/>
          <w:b/>
          <w:bCs/>
          <w:w w:val="95"/>
          <w:sz w:val="60"/>
          <w:szCs w:val="60"/>
        </w:rPr>
        <w:t>北京市政府采购项目</w:t>
      </w:r>
    </w:p>
    <w:p w14:paraId="466BFD04">
      <w:pPr>
        <w:spacing w:line="360" w:lineRule="auto"/>
        <w:jc w:val="center"/>
        <w:rPr>
          <w:b/>
          <w:bCs/>
          <w:sz w:val="60"/>
          <w:szCs w:val="60"/>
        </w:rPr>
      </w:pPr>
      <w:r>
        <w:rPr>
          <w:b/>
          <w:bCs/>
          <w:sz w:val="60"/>
          <w:szCs w:val="60"/>
        </w:rPr>
        <w:t>竞争性磋商文件</w:t>
      </w:r>
    </w:p>
    <w:p w14:paraId="37D6631D">
      <w:pPr>
        <w:spacing w:line="360" w:lineRule="auto"/>
        <w:jc w:val="center"/>
        <w:rPr>
          <w:rFonts w:ascii="宋体" w:hAnsi="宋体"/>
          <w:b/>
          <w:bCs/>
          <w:sz w:val="60"/>
          <w:szCs w:val="60"/>
        </w:rPr>
      </w:pPr>
    </w:p>
    <w:p w14:paraId="36A50F26">
      <w:pPr>
        <w:spacing w:line="360" w:lineRule="auto"/>
        <w:jc w:val="center"/>
        <w:rPr>
          <w:rFonts w:ascii="宋体" w:hAnsi="宋体"/>
          <w:b/>
          <w:bCs/>
          <w:sz w:val="60"/>
          <w:szCs w:val="60"/>
        </w:rPr>
      </w:pPr>
    </w:p>
    <w:p w14:paraId="754306CF">
      <w:pPr>
        <w:tabs>
          <w:tab w:val="left" w:pos="3240"/>
          <w:tab w:val="left" w:pos="3420"/>
        </w:tabs>
        <w:spacing w:line="360" w:lineRule="auto"/>
        <w:ind w:firstLine="320" w:firstLineChars="100"/>
        <w:jc w:val="left"/>
        <w:rPr>
          <w:bCs/>
          <w:sz w:val="32"/>
          <w:szCs w:val="32"/>
        </w:rPr>
      </w:pPr>
    </w:p>
    <w:p w14:paraId="27692385">
      <w:pPr>
        <w:tabs>
          <w:tab w:val="left" w:pos="3240"/>
          <w:tab w:val="left" w:pos="3420"/>
        </w:tabs>
        <w:spacing w:line="360" w:lineRule="auto"/>
        <w:ind w:firstLine="320" w:firstLineChars="100"/>
        <w:jc w:val="left"/>
        <w:rPr>
          <w:bCs/>
          <w:sz w:val="32"/>
          <w:szCs w:val="32"/>
        </w:rPr>
      </w:pPr>
    </w:p>
    <w:p w14:paraId="07846396">
      <w:pPr>
        <w:tabs>
          <w:tab w:val="left" w:pos="3240"/>
          <w:tab w:val="left" w:pos="3420"/>
        </w:tabs>
        <w:spacing w:line="360" w:lineRule="auto"/>
        <w:ind w:firstLine="320" w:firstLineChars="100"/>
        <w:jc w:val="left"/>
        <w:rPr>
          <w:bCs/>
          <w:sz w:val="32"/>
          <w:szCs w:val="32"/>
        </w:rPr>
      </w:pPr>
    </w:p>
    <w:p w14:paraId="7CED22CB">
      <w:pPr>
        <w:tabs>
          <w:tab w:val="left" w:pos="3240"/>
          <w:tab w:val="left" w:pos="3420"/>
        </w:tabs>
        <w:spacing w:line="360" w:lineRule="auto"/>
        <w:ind w:firstLine="320" w:firstLineChars="100"/>
        <w:jc w:val="left"/>
        <w:rPr>
          <w:bCs/>
          <w:sz w:val="32"/>
          <w:szCs w:val="32"/>
        </w:rPr>
      </w:pPr>
    </w:p>
    <w:p w14:paraId="305CB384">
      <w:pPr>
        <w:tabs>
          <w:tab w:val="left" w:pos="3240"/>
          <w:tab w:val="left" w:pos="3420"/>
        </w:tabs>
        <w:spacing w:line="360" w:lineRule="auto"/>
        <w:ind w:firstLine="320" w:firstLineChars="100"/>
        <w:jc w:val="left"/>
        <w:rPr>
          <w:bCs/>
          <w:sz w:val="32"/>
          <w:szCs w:val="32"/>
        </w:rPr>
      </w:pPr>
    </w:p>
    <w:p w14:paraId="6F5FACD6">
      <w:pPr>
        <w:tabs>
          <w:tab w:val="left" w:pos="3240"/>
          <w:tab w:val="left" w:pos="3420"/>
        </w:tabs>
        <w:spacing w:line="360" w:lineRule="auto"/>
        <w:ind w:firstLine="320" w:firstLineChars="100"/>
        <w:jc w:val="left"/>
        <w:rPr>
          <w:bCs/>
          <w:sz w:val="32"/>
          <w:szCs w:val="32"/>
        </w:rPr>
      </w:pPr>
      <w:r>
        <w:rPr>
          <w:rFonts w:hint="eastAsia"/>
          <w:bCs/>
          <w:sz w:val="32"/>
          <w:szCs w:val="32"/>
        </w:rPr>
        <w:t>项目名称：中山公园花卉环境布置</w:t>
      </w:r>
    </w:p>
    <w:p w14:paraId="44767E6F">
      <w:pPr>
        <w:tabs>
          <w:tab w:val="left" w:pos="3240"/>
          <w:tab w:val="left" w:pos="3420"/>
        </w:tabs>
        <w:spacing w:line="360" w:lineRule="auto"/>
        <w:ind w:firstLine="320" w:firstLineChars="100"/>
        <w:jc w:val="left"/>
        <w:rPr>
          <w:bCs/>
          <w:sz w:val="32"/>
          <w:szCs w:val="32"/>
        </w:rPr>
      </w:pPr>
      <w:r>
        <w:rPr>
          <w:rFonts w:hint="eastAsia"/>
          <w:bCs/>
          <w:sz w:val="32"/>
          <w:szCs w:val="32"/>
        </w:rPr>
        <w:t>项目编号：1</w:t>
      </w:r>
      <w:r>
        <w:rPr>
          <w:bCs/>
          <w:sz w:val="32"/>
          <w:szCs w:val="32"/>
        </w:rPr>
        <w:t>1000025210200145631-XM001</w:t>
      </w:r>
    </w:p>
    <w:p w14:paraId="10DD495C">
      <w:pPr>
        <w:tabs>
          <w:tab w:val="left" w:pos="3240"/>
          <w:tab w:val="left" w:pos="3420"/>
        </w:tabs>
        <w:spacing w:line="360" w:lineRule="auto"/>
        <w:ind w:firstLine="320" w:firstLineChars="100"/>
        <w:jc w:val="left"/>
        <w:rPr>
          <w:bCs/>
          <w:sz w:val="32"/>
          <w:szCs w:val="32"/>
        </w:rPr>
      </w:pPr>
      <w:r>
        <w:rPr>
          <w:bCs/>
          <w:sz w:val="32"/>
          <w:szCs w:val="32"/>
        </w:rPr>
        <w:t>采购人：</w:t>
      </w:r>
      <w:r>
        <w:rPr>
          <w:rFonts w:hint="eastAsia"/>
          <w:bCs/>
          <w:sz w:val="32"/>
          <w:szCs w:val="32"/>
        </w:rPr>
        <w:t>北京市中山公园管理处</w:t>
      </w:r>
    </w:p>
    <w:p w14:paraId="14540A84">
      <w:pPr>
        <w:tabs>
          <w:tab w:val="left" w:pos="3240"/>
          <w:tab w:val="left" w:pos="3420"/>
        </w:tabs>
        <w:spacing w:line="360" w:lineRule="auto"/>
        <w:ind w:firstLine="320" w:firstLineChars="100"/>
        <w:jc w:val="left"/>
        <w:rPr>
          <w:sz w:val="32"/>
          <w:szCs w:val="32"/>
        </w:rPr>
      </w:pPr>
      <w:r>
        <w:rPr>
          <w:rFonts w:hint="eastAsia"/>
          <w:bCs/>
          <w:sz w:val="32"/>
          <w:szCs w:val="32"/>
        </w:rPr>
        <w:t>采购</w:t>
      </w:r>
      <w:r>
        <w:rPr>
          <w:bCs/>
          <w:sz w:val="32"/>
          <w:szCs w:val="32"/>
        </w:rPr>
        <w:t>代理机构：</w:t>
      </w:r>
      <w:r>
        <w:rPr>
          <w:rFonts w:hint="eastAsia"/>
          <w:bCs/>
          <w:sz w:val="32"/>
          <w:szCs w:val="32"/>
        </w:rPr>
        <w:t>北京典方建设工程咨询有限公司</w:t>
      </w:r>
    </w:p>
    <w:p w14:paraId="7724375A">
      <w:pPr>
        <w:widowControl/>
        <w:spacing w:line="360" w:lineRule="auto"/>
        <w:jc w:val="center"/>
        <w:rPr>
          <w:sz w:val="36"/>
          <w:szCs w:val="36"/>
        </w:rPr>
      </w:pPr>
    </w:p>
    <w:p w14:paraId="436C69E3">
      <w:pPr>
        <w:widowControl/>
        <w:spacing w:line="360" w:lineRule="auto"/>
        <w:jc w:val="center"/>
        <w:rPr>
          <w:sz w:val="36"/>
          <w:szCs w:val="36"/>
        </w:rPr>
        <w:sectPr>
          <w:footerReference r:id="rId3" w:type="default"/>
          <w:type w:val="nextColumn"/>
          <w:pgSz w:w="11906" w:h="16838"/>
          <w:pgMar w:top="1911" w:right="1474" w:bottom="1882" w:left="1587" w:header="851" w:footer="992" w:gutter="0"/>
          <w:pgNumType w:start="0"/>
          <w:cols w:space="720" w:num="1"/>
          <w:titlePg/>
          <w:docGrid w:linePitch="312" w:charSpace="0"/>
        </w:sectPr>
      </w:pPr>
      <w:r>
        <w:rPr>
          <w:rFonts w:hint="eastAsia"/>
          <w:sz w:val="36"/>
          <w:szCs w:val="36"/>
        </w:rPr>
        <w:t>2025年8月</w:t>
      </w:r>
    </w:p>
    <w:p w14:paraId="3126FC69">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目录</w:t>
      </w:r>
    </w:p>
    <w:p w14:paraId="3FAE24E8">
      <w:pPr>
        <w:rPr>
          <w:rFonts w:asciiTheme="minorEastAsia" w:hAnsiTheme="minorEastAsia" w:eastAsiaTheme="minorEastAsia"/>
        </w:rPr>
      </w:pPr>
    </w:p>
    <w:p w14:paraId="16CAAD2E">
      <w:pPr>
        <w:rPr>
          <w:rFonts w:asciiTheme="minorEastAsia" w:hAnsiTheme="minorEastAsia" w:eastAsiaTheme="minorEastAsia"/>
        </w:rPr>
      </w:pPr>
    </w:p>
    <w:p w14:paraId="78626977">
      <w:pPr>
        <w:pStyle w:val="30"/>
        <w:spacing w:line="360" w:lineRule="auto"/>
        <w:rPr>
          <w:rFonts w:asciiTheme="minorHAnsi" w:hAnsiTheme="minorHAnsi" w:eastAsiaTheme="minorEastAsia" w:cstheme="minorBidi"/>
          <w:b w:val="0"/>
          <w:sz w:val="21"/>
          <w:szCs w:val="22"/>
        </w:rPr>
      </w:pPr>
      <w:r>
        <w:rPr>
          <w:rFonts w:asciiTheme="minorEastAsia" w:hAnsiTheme="minorEastAsia" w:eastAsiaTheme="minorEastAsia"/>
          <w:b w:val="0"/>
        </w:rPr>
        <w:fldChar w:fldCharType="begin"/>
      </w:r>
      <w:r>
        <w:rPr>
          <w:rFonts w:asciiTheme="minorEastAsia" w:hAnsiTheme="minorEastAsia" w:eastAsiaTheme="minorEastAsia"/>
          <w:b w:val="0"/>
        </w:rPr>
        <w:instrText xml:space="preserve"> TOC \o "1-1" \h \z \u </w:instrText>
      </w:r>
      <w:r>
        <w:rPr>
          <w:rFonts w:asciiTheme="minorEastAsia" w:hAnsiTheme="minorEastAsia" w:eastAsiaTheme="minorEastAsia"/>
          <w:b w:val="0"/>
        </w:rPr>
        <w:fldChar w:fldCharType="separate"/>
      </w:r>
      <w:r>
        <w:fldChar w:fldCharType="begin"/>
      </w:r>
      <w:r>
        <w:instrText xml:space="preserve"> HYPERLINK \l "_Toc159928865" </w:instrText>
      </w:r>
      <w:r>
        <w:fldChar w:fldCharType="separate"/>
      </w:r>
      <w:r>
        <w:rPr>
          <w:rStyle w:val="50"/>
          <w:rFonts w:asciiTheme="minorEastAsia" w:hAnsiTheme="minorEastAsia"/>
        </w:rPr>
        <w:t>第一章 采购邀请</w:t>
      </w:r>
      <w:r>
        <w:tab/>
      </w:r>
      <w:r>
        <w:fldChar w:fldCharType="begin"/>
      </w:r>
      <w:r>
        <w:instrText xml:space="preserve"> PAGEREF _Toc159928865 \h </w:instrText>
      </w:r>
      <w:r>
        <w:fldChar w:fldCharType="separate"/>
      </w:r>
      <w:r>
        <w:t>1</w:t>
      </w:r>
      <w:r>
        <w:fldChar w:fldCharType="end"/>
      </w:r>
      <w:r>
        <w:fldChar w:fldCharType="end"/>
      </w:r>
    </w:p>
    <w:p w14:paraId="7274FD6D">
      <w:pPr>
        <w:pStyle w:val="30"/>
        <w:spacing w:line="360" w:lineRule="auto"/>
        <w:rPr>
          <w:rFonts w:asciiTheme="minorHAnsi" w:hAnsiTheme="minorHAnsi" w:eastAsiaTheme="minorEastAsia" w:cstheme="minorBidi"/>
          <w:b w:val="0"/>
          <w:sz w:val="21"/>
          <w:szCs w:val="22"/>
        </w:rPr>
      </w:pPr>
      <w:r>
        <w:fldChar w:fldCharType="begin"/>
      </w:r>
      <w:r>
        <w:instrText xml:space="preserve"> HYPERLINK \l "_Toc159928866" </w:instrText>
      </w:r>
      <w:r>
        <w:fldChar w:fldCharType="separate"/>
      </w:r>
      <w:r>
        <w:rPr>
          <w:rStyle w:val="50"/>
          <w:rFonts w:asciiTheme="minorEastAsia" w:hAnsiTheme="minorEastAsia"/>
        </w:rPr>
        <w:t>第二章 供应商须知</w:t>
      </w:r>
      <w:r>
        <w:tab/>
      </w:r>
      <w:r>
        <w:fldChar w:fldCharType="begin"/>
      </w:r>
      <w:r>
        <w:instrText xml:space="preserve"> PAGEREF _Toc159928866 \h </w:instrText>
      </w:r>
      <w:r>
        <w:fldChar w:fldCharType="separate"/>
      </w:r>
      <w:r>
        <w:t>4</w:t>
      </w:r>
      <w:r>
        <w:fldChar w:fldCharType="end"/>
      </w:r>
      <w:r>
        <w:fldChar w:fldCharType="end"/>
      </w:r>
    </w:p>
    <w:p w14:paraId="0D2B40E7">
      <w:pPr>
        <w:pStyle w:val="30"/>
        <w:spacing w:line="360" w:lineRule="auto"/>
        <w:rPr>
          <w:rFonts w:asciiTheme="minorHAnsi" w:hAnsiTheme="minorHAnsi" w:eastAsiaTheme="minorEastAsia" w:cstheme="minorBidi"/>
          <w:b w:val="0"/>
          <w:sz w:val="21"/>
          <w:szCs w:val="22"/>
        </w:rPr>
      </w:pPr>
      <w:r>
        <w:fldChar w:fldCharType="begin"/>
      </w:r>
      <w:r>
        <w:instrText xml:space="preserve"> HYPERLINK \l "_Toc159928867" </w:instrText>
      </w:r>
      <w:r>
        <w:fldChar w:fldCharType="separate"/>
      </w:r>
      <w:r>
        <w:rPr>
          <w:rStyle w:val="50"/>
          <w:rFonts w:asciiTheme="minorEastAsia" w:hAnsiTheme="minorEastAsia"/>
        </w:rPr>
        <w:t>第三章 评审方法和评审标准</w:t>
      </w:r>
      <w:r>
        <w:tab/>
      </w:r>
      <w:r>
        <w:fldChar w:fldCharType="begin"/>
      </w:r>
      <w:r>
        <w:instrText xml:space="preserve"> PAGEREF _Toc159928867 \h </w:instrText>
      </w:r>
      <w:r>
        <w:fldChar w:fldCharType="separate"/>
      </w:r>
      <w:r>
        <w:t>20</w:t>
      </w:r>
      <w:r>
        <w:fldChar w:fldCharType="end"/>
      </w:r>
      <w:r>
        <w:fldChar w:fldCharType="end"/>
      </w:r>
    </w:p>
    <w:p w14:paraId="4F658C99">
      <w:pPr>
        <w:pStyle w:val="30"/>
        <w:spacing w:line="360" w:lineRule="auto"/>
        <w:rPr>
          <w:rFonts w:asciiTheme="minorHAnsi" w:hAnsiTheme="minorHAnsi" w:eastAsiaTheme="minorEastAsia" w:cstheme="minorBidi"/>
          <w:b w:val="0"/>
          <w:sz w:val="21"/>
          <w:szCs w:val="22"/>
        </w:rPr>
      </w:pPr>
      <w:r>
        <w:fldChar w:fldCharType="begin"/>
      </w:r>
      <w:r>
        <w:instrText xml:space="preserve"> HYPERLINK \l "_Toc159928868" </w:instrText>
      </w:r>
      <w:r>
        <w:fldChar w:fldCharType="separate"/>
      </w:r>
      <w:r>
        <w:rPr>
          <w:rStyle w:val="50"/>
          <w:rFonts w:asciiTheme="minorEastAsia" w:hAnsiTheme="minorEastAsia"/>
        </w:rPr>
        <w:t>第四章 采购需求</w:t>
      </w:r>
      <w:r>
        <w:tab/>
      </w:r>
      <w:r>
        <w:fldChar w:fldCharType="begin"/>
      </w:r>
      <w:r>
        <w:instrText xml:space="preserve"> PAGEREF _Toc159928868 \h </w:instrText>
      </w:r>
      <w:r>
        <w:fldChar w:fldCharType="separate"/>
      </w:r>
      <w:r>
        <w:t>35</w:t>
      </w:r>
      <w:r>
        <w:fldChar w:fldCharType="end"/>
      </w:r>
      <w:r>
        <w:fldChar w:fldCharType="end"/>
      </w:r>
    </w:p>
    <w:p w14:paraId="05CFA9A5">
      <w:pPr>
        <w:pStyle w:val="30"/>
        <w:spacing w:line="360" w:lineRule="auto"/>
        <w:rPr>
          <w:rFonts w:asciiTheme="minorHAnsi" w:hAnsiTheme="minorHAnsi" w:eastAsiaTheme="minorEastAsia" w:cstheme="minorBidi"/>
          <w:b w:val="0"/>
          <w:sz w:val="21"/>
          <w:szCs w:val="22"/>
        </w:rPr>
      </w:pPr>
      <w:r>
        <w:fldChar w:fldCharType="begin"/>
      </w:r>
      <w:r>
        <w:instrText xml:space="preserve"> HYPERLINK \l "_Toc159928869" </w:instrText>
      </w:r>
      <w:r>
        <w:fldChar w:fldCharType="separate"/>
      </w:r>
      <w:r>
        <w:rPr>
          <w:rStyle w:val="50"/>
          <w:rFonts w:asciiTheme="minorEastAsia" w:hAnsiTheme="minorEastAsia"/>
        </w:rPr>
        <w:t>第五章 合同草案条款</w:t>
      </w:r>
      <w:r>
        <w:tab/>
      </w:r>
      <w:r>
        <w:fldChar w:fldCharType="begin"/>
      </w:r>
      <w:r>
        <w:instrText xml:space="preserve"> PAGEREF _Toc159928869 \h </w:instrText>
      </w:r>
      <w:r>
        <w:fldChar w:fldCharType="separate"/>
      </w:r>
      <w:r>
        <w:t>36</w:t>
      </w:r>
      <w:r>
        <w:fldChar w:fldCharType="end"/>
      </w:r>
      <w:r>
        <w:fldChar w:fldCharType="end"/>
      </w:r>
    </w:p>
    <w:p w14:paraId="0AABCD2D">
      <w:pPr>
        <w:pStyle w:val="30"/>
        <w:spacing w:line="360" w:lineRule="auto"/>
        <w:rPr>
          <w:rFonts w:asciiTheme="minorHAnsi" w:hAnsiTheme="minorHAnsi" w:eastAsiaTheme="minorEastAsia" w:cstheme="minorBidi"/>
          <w:b w:val="0"/>
          <w:sz w:val="21"/>
          <w:szCs w:val="22"/>
        </w:rPr>
      </w:pPr>
      <w:r>
        <w:fldChar w:fldCharType="begin"/>
      </w:r>
      <w:r>
        <w:instrText xml:space="preserve"> HYPERLINK \l "_Toc159928870" </w:instrText>
      </w:r>
      <w:r>
        <w:fldChar w:fldCharType="separate"/>
      </w:r>
      <w:r>
        <w:rPr>
          <w:rStyle w:val="50"/>
          <w:rFonts w:asciiTheme="minorEastAsia" w:hAnsiTheme="minorEastAsia"/>
        </w:rPr>
        <w:t>第六章 响应文件格式</w:t>
      </w:r>
      <w:r>
        <w:tab/>
      </w:r>
      <w:r>
        <w:fldChar w:fldCharType="begin"/>
      </w:r>
      <w:r>
        <w:instrText xml:space="preserve"> PAGEREF _Toc159928870 \h </w:instrText>
      </w:r>
      <w:r>
        <w:fldChar w:fldCharType="separate"/>
      </w:r>
      <w:r>
        <w:t>59</w:t>
      </w:r>
      <w:r>
        <w:fldChar w:fldCharType="end"/>
      </w:r>
      <w:r>
        <w:fldChar w:fldCharType="end"/>
      </w:r>
    </w:p>
    <w:p w14:paraId="7BEAED98">
      <w:pPr>
        <w:pStyle w:val="30"/>
        <w:spacing w:line="360" w:lineRule="auto"/>
        <w:rPr>
          <w:rFonts w:asciiTheme="minorHAnsi" w:hAnsiTheme="minorHAnsi" w:eastAsiaTheme="minorEastAsia" w:cstheme="minorBidi"/>
          <w:b w:val="0"/>
          <w:sz w:val="21"/>
          <w:szCs w:val="22"/>
        </w:rPr>
      </w:pPr>
      <w:r>
        <w:fldChar w:fldCharType="begin"/>
      </w:r>
      <w:r>
        <w:instrText xml:space="preserve"> HYPERLINK \l "_Toc159928871" </w:instrText>
      </w:r>
      <w:r>
        <w:fldChar w:fldCharType="separate"/>
      </w:r>
      <w:r>
        <w:rPr>
          <w:rStyle w:val="50"/>
          <w:rFonts w:asciiTheme="minorEastAsia" w:hAnsiTheme="minorEastAsia"/>
        </w:rPr>
        <w:t>第七章 工程量清单和图纸</w:t>
      </w:r>
      <w:r>
        <w:tab/>
      </w:r>
      <w:r>
        <w:fldChar w:fldCharType="begin"/>
      </w:r>
      <w:r>
        <w:instrText xml:space="preserve"> PAGEREF _Toc159928871 \h </w:instrText>
      </w:r>
      <w:r>
        <w:fldChar w:fldCharType="separate"/>
      </w:r>
      <w:r>
        <w:t>81</w:t>
      </w:r>
      <w:r>
        <w:fldChar w:fldCharType="end"/>
      </w:r>
      <w:r>
        <w:fldChar w:fldCharType="end"/>
      </w:r>
    </w:p>
    <w:p w14:paraId="7EA9CD89">
      <w:pPr>
        <w:pStyle w:val="30"/>
        <w:spacing w:line="360" w:lineRule="auto"/>
        <w:rPr>
          <w:rFonts w:asciiTheme="minorEastAsia" w:hAnsiTheme="minorEastAsia" w:eastAsiaTheme="minorEastAsia"/>
          <w:b w:val="0"/>
        </w:rPr>
      </w:pPr>
      <w:r>
        <w:rPr>
          <w:rFonts w:asciiTheme="minorEastAsia" w:hAnsiTheme="minorEastAsia" w:eastAsiaTheme="minorEastAsia"/>
          <w:b w:val="0"/>
        </w:rPr>
        <w:fldChar w:fldCharType="end"/>
      </w:r>
    </w:p>
    <w:p w14:paraId="533F0192">
      <w:pPr>
        <w:pStyle w:val="30"/>
        <w:spacing w:line="360" w:lineRule="auto"/>
        <w:rPr>
          <w:rFonts w:asciiTheme="minorEastAsia" w:hAnsiTheme="minorEastAsia" w:eastAsiaTheme="minorEastAsia"/>
          <w:b w:val="0"/>
          <w:sz w:val="36"/>
          <w:szCs w:val="36"/>
        </w:rPr>
      </w:pPr>
    </w:p>
    <w:p w14:paraId="332C212C">
      <w:pPr>
        <w:spacing w:line="360" w:lineRule="auto"/>
        <w:jc w:val="center"/>
        <w:outlineLvl w:val="0"/>
        <w:rPr>
          <w:rFonts w:asciiTheme="minorEastAsia" w:hAnsiTheme="minorEastAsia" w:eastAsiaTheme="minorEastAsia"/>
          <w:b/>
          <w:sz w:val="36"/>
          <w:szCs w:val="36"/>
        </w:rPr>
        <w:sectPr>
          <w:headerReference r:id="rId5" w:type="first"/>
          <w:footerReference r:id="rId8" w:type="first"/>
          <w:headerReference r:id="rId4" w:type="default"/>
          <w:footerReference r:id="rId6" w:type="default"/>
          <w:footerReference r:id="rId7" w:type="even"/>
          <w:pgSz w:w="11907" w:h="16840"/>
          <w:pgMar w:top="1418" w:right="1134" w:bottom="1418" w:left="1701" w:header="851" w:footer="851" w:gutter="0"/>
          <w:pgNumType w:start="1"/>
          <w:cols w:space="720" w:num="1"/>
          <w:titlePg/>
          <w:docGrid w:linePitch="462" w:charSpace="0"/>
        </w:sectPr>
      </w:pPr>
    </w:p>
    <w:p w14:paraId="3F015460">
      <w:pPr>
        <w:spacing w:line="360" w:lineRule="auto"/>
        <w:jc w:val="center"/>
        <w:outlineLvl w:val="0"/>
        <w:rPr>
          <w:rFonts w:asciiTheme="minorEastAsia" w:hAnsiTheme="minorEastAsia" w:eastAsiaTheme="minorEastAsia"/>
          <w:b/>
          <w:sz w:val="36"/>
          <w:szCs w:val="36"/>
        </w:rPr>
      </w:pPr>
      <w:bookmarkStart w:id="0" w:name="_Toc159928865"/>
      <w:r>
        <w:rPr>
          <w:rFonts w:asciiTheme="minorEastAsia" w:hAnsiTheme="minorEastAsia" w:eastAsiaTheme="minorEastAsia"/>
          <w:b/>
          <w:sz w:val="36"/>
          <w:szCs w:val="36"/>
        </w:rPr>
        <w:t>第一章</w:t>
      </w:r>
      <w:r>
        <w:rPr>
          <w:rFonts w:hint="eastAsia" w:asciiTheme="minorEastAsia" w:hAnsiTheme="minorEastAsia" w:eastAsiaTheme="minorEastAsia"/>
          <w:b/>
          <w:sz w:val="36"/>
          <w:szCs w:val="36"/>
        </w:rPr>
        <w:t xml:space="preserve"> </w:t>
      </w:r>
      <w:r>
        <w:rPr>
          <w:rFonts w:asciiTheme="minorEastAsia" w:hAnsiTheme="minorEastAsia" w:eastAsiaTheme="minorEastAsia"/>
          <w:b/>
          <w:sz w:val="36"/>
          <w:szCs w:val="36"/>
        </w:rPr>
        <w:t>采购邀请</w:t>
      </w:r>
      <w:bookmarkEnd w:id="0"/>
      <w:bookmarkStart w:id="1" w:name="_Toc35393790"/>
      <w:bookmarkStart w:id="2" w:name="_Toc28359002"/>
      <w:bookmarkStart w:id="3" w:name="_Toc28359079"/>
      <w:bookmarkStart w:id="4" w:name="_Toc35393621"/>
      <w:bookmarkStart w:id="5" w:name="_Hlk24379207"/>
    </w:p>
    <w:p w14:paraId="310EB3FA">
      <w:pPr>
        <w:pStyle w:val="3"/>
        <w:spacing w:before="0"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一、项目基本情况</w:t>
      </w:r>
      <w:bookmarkEnd w:id="1"/>
      <w:bookmarkEnd w:id="2"/>
      <w:bookmarkEnd w:id="3"/>
      <w:bookmarkEnd w:id="4"/>
    </w:p>
    <w:p w14:paraId="1C1B5424">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1.项目编号</w:t>
      </w:r>
      <w:r>
        <w:rPr>
          <w:rFonts w:hint="eastAsia" w:asciiTheme="minorEastAsia" w:hAnsiTheme="minorEastAsia" w:eastAsiaTheme="minorEastAsia"/>
          <w:sz w:val="24"/>
        </w:rPr>
        <w:t>：</w:t>
      </w:r>
      <w:r>
        <w:rPr>
          <w:rFonts w:asciiTheme="minorEastAsia" w:hAnsiTheme="minorEastAsia" w:eastAsiaTheme="minorEastAsia"/>
          <w:sz w:val="24"/>
        </w:rPr>
        <w:t>11000025210200145631-XM001</w:t>
      </w:r>
    </w:p>
    <w:p w14:paraId="5F77A625">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2.项目名称：</w:t>
      </w:r>
      <w:r>
        <w:rPr>
          <w:rFonts w:hint="eastAsia" w:asciiTheme="minorEastAsia" w:hAnsiTheme="minorEastAsia" w:eastAsiaTheme="minorEastAsia"/>
          <w:sz w:val="24"/>
        </w:rPr>
        <w:t>中山公园花卉环境布置</w:t>
      </w:r>
    </w:p>
    <w:p w14:paraId="0C2DB4B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标段（包）划分：4个。</w:t>
      </w:r>
    </w:p>
    <w:p w14:paraId="507A405F">
      <w:pPr>
        <w:pStyle w:val="256"/>
        <w:spacing w:line="360" w:lineRule="auto"/>
        <w:rPr>
          <w:rFonts w:eastAsiaTheme="minorEastAsia"/>
          <w:sz w:val="24"/>
          <w:szCs w:val="24"/>
          <w:lang w:val="en-US"/>
        </w:rPr>
      </w:pPr>
      <w:r>
        <w:rPr>
          <w:rFonts w:hint="eastAsia" w:eastAsiaTheme="minorEastAsia"/>
          <w:sz w:val="24"/>
          <w:szCs w:val="24"/>
          <w:lang w:val="en-US"/>
        </w:rPr>
        <w:t xml:space="preserve">    第一包：中山公园花卉环境布置（室外地栽花卉环境</w:t>
      </w:r>
      <w:r>
        <w:rPr>
          <w:rFonts w:eastAsiaTheme="minorEastAsia"/>
          <w:sz w:val="24"/>
          <w:szCs w:val="24"/>
          <w:lang w:val="en-US"/>
        </w:rPr>
        <w:t>布置</w:t>
      </w:r>
      <w:r>
        <w:rPr>
          <w:rFonts w:hint="eastAsia" w:eastAsiaTheme="minorEastAsia"/>
          <w:sz w:val="24"/>
          <w:szCs w:val="24"/>
          <w:lang w:val="en-US"/>
        </w:rPr>
        <w:t>）</w:t>
      </w:r>
    </w:p>
    <w:p w14:paraId="7D045453">
      <w:pPr>
        <w:pStyle w:val="256"/>
        <w:spacing w:line="360" w:lineRule="auto"/>
        <w:rPr>
          <w:rFonts w:eastAsiaTheme="minorEastAsia"/>
          <w:sz w:val="24"/>
          <w:szCs w:val="24"/>
          <w:lang w:val="en-US"/>
        </w:rPr>
      </w:pPr>
      <w:r>
        <w:rPr>
          <w:rFonts w:hint="eastAsia" w:eastAsiaTheme="minorEastAsia"/>
          <w:sz w:val="24"/>
          <w:szCs w:val="24"/>
          <w:lang w:val="en-US"/>
        </w:rPr>
        <w:t xml:space="preserve">   </w:t>
      </w:r>
      <w:bookmarkStart w:id="6" w:name="OLE_LINK4"/>
      <w:bookmarkStart w:id="7" w:name="OLE_LINK5"/>
      <w:r>
        <w:rPr>
          <w:rFonts w:hint="eastAsia" w:eastAsiaTheme="minorEastAsia"/>
          <w:sz w:val="24"/>
          <w:szCs w:val="24"/>
          <w:lang w:val="en-US"/>
        </w:rPr>
        <w:t xml:space="preserve"> 第二包：中山公园花卉环境布置（秋季花坛摆花布置）</w:t>
      </w:r>
      <w:bookmarkEnd w:id="6"/>
      <w:bookmarkEnd w:id="7"/>
    </w:p>
    <w:p w14:paraId="2A23EFDC">
      <w:pPr>
        <w:pStyle w:val="256"/>
        <w:spacing w:line="360" w:lineRule="auto"/>
        <w:rPr>
          <w:rFonts w:eastAsiaTheme="minorEastAsia"/>
          <w:sz w:val="24"/>
          <w:szCs w:val="24"/>
          <w:lang w:val="en-US"/>
        </w:rPr>
      </w:pPr>
      <w:r>
        <w:rPr>
          <w:rFonts w:hint="eastAsia" w:eastAsiaTheme="minorEastAsia"/>
          <w:sz w:val="24"/>
          <w:szCs w:val="24"/>
          <w:lang w:val="en-US"/>
        </w:rPr>
        <w:t xml:space="preserve">    第三包：中山公园花卉环境布置（传统花卉展览养殖繁育采购）</w:t>
      </w:r>
    </w:p>
    <w:p w14:paraId="3FB5A091">
      <w:pPr>
        <w:pStyle w:val="256"/>
        <w:spacing w:line="360" w:lineRule="auto"/>
        <w:rPr>
          <w:rFonts w:eastAsiaTheme="minorEastAsia"/>
          <w:sz w:val="24"/>
          <w:szCs w:val="24"/>
          <w:lang w:val="en-US"/>
        </w:rPr>
      </w:pPr>
      <w:r>
        <w:rPr>
          <w:rFonts w:hint="eastAsia" w:eastAsiaTheme="minorEastAsia"/>
          <w:sz w:val="24"/>
          <w:szCs w:val="24"/>
          <w:lang w:val="en-US"/>
        </w:rPr>
        <w:t xml:space="preserve">    第四包：中山公园花卉环境布置（郁金香种球种苗采购）</w:t>
      </w:r>
    </w:p>
    <w:p w14:paraId="35DDA5C1">
      <w:pPr>
        <w:pStyle w:val="256"/>
        <w:spacing w:line="360" w:lineRule="auto"/>
        <w:rPr>
          <w:rFonts w:eastAsiaTheme="minorEastAsia"/>
          <w:b/>
          <w:bCs/>
          <w:sz w:val="24"/>
          <w:szCs w:val="24"/>
          <w:lang w:val="en-US"/>
        </w:rPr>
      </w:pPr>
      <w:r>
        <w:rPr>
          <w:rFonts w:hint="eastAsia" w:eastAsiaTheme="minorEastAsia"/>
          <w:b/>
          <w:bCs/>
          <w:sz w:val="24"/>
          <w:szCs w:val="24"/>
          <w:lang w:val="en-US"/>
        </w:rPr>
        <w:t xml:space="preserve">    本次采购仅对第二包进行采购</w:t>
      </w:r>
    </w:p>
    <w:p w14:paraId="132CB71B">
      <w:pPr>
        <w:pStyle w:val="256"/>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4</w:t>
      </w:r>
      <w:r>
        <w:rPr>
          <w:rFonts w:asciiTheme="minorEastAsia" w:hAnsiTheme="minorEastAsia" w:eastAsiaTheme="minorEastAsia"/>
          <w:sz w:val="24"/>
          <w:szCs w:val="24"/>
        </w:rPr>
        <w:t>.采购方式：竞争性磋商</w:t>
      </w:r>
    </w:p>
    <w:bookmarkEnd w:id="5"/>
    <w:p w14:paraId="3579400E">
      <w:pPr>
        <w:spacing w:line="360" w:lineRule="auto"/>
        <w:ind w:firstLine="480" w:firstLineChars="200"/>
        <w:rPr>
          <w:sz w:val="24"/>
        </w:rPr>
      </w:pPr>
      <w:r>
        <w:rPr>
          <w:rFonts w:hint="eastAsia" w:asciiTheme="minorEastAsia" w:hAnsiTheme="minorEastAsia" w:eastAsiaTheme="minorEastAsia"/>
          <w:sz w:val="24"/>
        </w:rPr>
        <w:t>5</w:t>
      </w:r>
      <w:r>
        <w:rPr>
          <w:rFonts w:asciiTheme="minorEastAsia" w:hAnsiTheme="minorEastAsia" w:eastAsiaTheme="minorEastAsia"/>
          <w:sz w:val="24"/>
        </w:rPr>
        <w:t>.项目预算金额：</w:t>
      </w:r>
    </w:p>
    <w:p w14:paraId="2A223908">
      <w:pPr>
        <w:spacing w:line="360" w:lineRule="auto"/>
        <w:ind w:firstLine="480" w:firstLineChars="200"/>
        <w:rPr>
          <w:rFonts w:eastAsiaTheme="minorEastAsia"/>
          <w:sz w:val="24"/>
        </w:rPr>
      </w:pPr>
      <w:r>
        <w:rPr>
          <w:rFonts w:hint="eastAsia" w:eastAsiaTheme="minorEastAsia"/>
          <w:sz w:val="24"/>
        </w:rPr>
        <w:t>第二包：中山公园花卉环境布置</w:t>
      </w:r>
      <w:r>
        <w:rPr>
          <w:rFonts w:hint="eastAsia" w:ascii="宋体" w:hAnsi="宋体" w:cs="宋体" w:eastAsiaTheme="minorEastAsia"/>
          <w:kern w:val="0"/>
          <w:sz w:val="24"/>
          <w:lang w:bidi="zh-CN"/>
        </w:rPr>
        <w:t>（秋季花坛摆花布置）608353.48元</w:t>
      </w:r>
    </w:p>
    <w:p w14:paraId="52C10AB5">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项目最高限价：</w:t>
      </w:r>
    </w:p>
    <w:p w14:paraId="26B5CB05">
      <w:pPr>
        <w:spacing w:line="360" w:lineRule="auto"/>
        <w:ind w:firstLine="480" w:firstLineChars="200"/>
        <w:rPr>
          <w:rFonts w:ascii="宋体" w:hAnsi="宋体" w:cs="宋体" w:eastAsiaTheme="minorEastAsia"/>
          <w:kern w:val="0"/>
          <w:sz w:val="24"/>
          <w:lang w:bidi="zh-CN"/>
        </w:rPr>
      </w:pPr>
      <w:r>
        <w:rPr>
          <w:rFonts w:hint="eastAsia" w:ascii="宋体" w:hAnsi="宋体" w:cs="宋体" w:eastAsiaTheme="minorEastAsia"/>
          <w:kern w:val="0"/>
          <w:sz w:val="24"/>
          <w:lang w:bidi="zh-CN"/>
        </w:rPr>
        <w:t>第二包：中山公园花卉环境布置（秋季花坛摆花布置）</w:t>
      </w:r>
      <w:r>
        <w:rPr>
          <w:rFonts w:ascii="宋体" w:hAnsi="宋体" w:cs="宋体" w:eastAsiaTheme="minorEastAsia"/>
          <w:kern w:val="0"/>
          <w:sz w:val="24"/>
          <w:lang w:bidi="zh-CN"/>
        </w:rPr>
        <w:t xml:space="preserve">607776.17 </w:t>
      </w:r>
      <w:r>
        <w:rPr>
          <w:rFonts w:hint="eastAsia" w:ascii="宋体" w:hAnsi="宋体" w:cs="宋体" w:eastAsiaTheme="minorEastAsia"/>
          <w:kern w:val="0"/>
          <w:sz w:val="24"/>
          <w:lang w:bidi="zh-CN"/>
        </w:rPr>
        <w:t>万元</w:t>
      </w:r>
    </w:p>
    <w:p w14:paraId="46C822C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2180"/>
        <w:gridCol w:w="1744"/>
        <w:gridCol w:w="1162"/>
        <w:gridCol w:w="1317"/>
        <w:gridCol w:w="1821"/>
      </w:tblGrid>
      <w:tr w14:paraId="46AA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vAlign w:val="center"/>
          </w:tcPr>
          <w:p w14:paraId="06EAA2EE">
            <w:pPr>
              <w:jc w:val="center"/>
              <w:rPr>
                <w:bCs/>
                <w:sz w:val="24"/>
              </w:rPr>
            </w:pPr>
            <w:r>
              <w:rPr>
                <w:bCs/>
                <w:sz w:val="24"/>
              </w:rPr>
              <w:t>包号</w:t>
            </w:r>
          </w:p>
        </w:tc>
        <w:tc>
          <w:tcPr>
            <w:tcW w:w="1180" w:type="pct"/>
            <w:vAlign w:val="center"/>
          </w:tcPr>
          <w:p w14:paraId="72794340">
            <w:pPr>
              <w:jc w:val="center"/>
              <w:rPr>
                <w:bCs/>
                <w:sz w:val="24"/>
              </w:rPr>
            </w:pPr>
            <w:r>
              <w:rPr>
                <w:bCs/>
                <w:sz w:val="24"/>
              </w:rPr>
              <w:t>标的名称</w:t>
            </w:r>
          </w:p>
        </w:tc>
        <w:tc>
          <w:tcPr>
            <w:tcW w:w="944" w:type="pct"/>
            <w:vAlign w:val="center"/>
          </w:tcPr>
          <w:p w14:paraId="3115D055">
            <w:pPr>
              <w:jc w:val="center"/>
              <w:rPr>
                <w:bCs/>
                <w:sz w:val="24"/>
              </w:rPr>
            </w:pPr>
            <w:r>
              <w:rPr>
                <w:bCs/>
                <w:sz w:val="24"/>
              </w:rPr>
              <w:t>采购包预算金额（万元）</w:t>
            </w:r>
          </w:p>
        </w:tc>
        <w:tc>
          <w:tcPr>
            <w:tcW w:w="629" w:type="pct"/>
            <w:vAlign w:val="center"/>
          </w:tcPr>
          <w:p w14:paraId="2CE61DE1">
            <w:pPr>
              <w:jc w:val="center"/>
              <w:rPr>
                <w:bCs/>
                <w:sz w:val="24"/>
              </w:rPr>
            </w:pPr>
            <w:r>
              <w:rPr>
                <w:bCs/>
                <w:sz w:val="24"/>
              </w:rPr>
              <w:t>数量</w:t>
            </w:r>
          </w:p>
        </w:tc>
        <w:tc>
          <w:tcPr>
            <w:tcW w:w="713" w:type="pct"/>
            <w:vAlign w:val="center"/>
          </w:tcPr>
          <w:p w14:paraId="131501C7">
            <w:pPr>
              <w:jc w:val="center"/>
              <w:rPr>
                <w:bCs/>
                <w:sz w:val="24"/>
              </w:rPr>
            </w:pPr>
            <w:r>
              <w:rPr>
                <w:rFonts w:hint="eastAsia"/>
                <w:bCs/>
                <w:sz w:val="24"/>
              </w:rPr>
              <w:t>最高限价</w:t>
            </w:r>
          </w:p>
          <w:p w14:paraId="27F1FC3F">
            <w:pPr>
              <w:jc w:val="center"/>
              <w:rPr>
                <w:bCs/>
                <w:sz w:val="24"/>
              </w:rPr>
            </w:pPr>
            <w:r>
              <w:rPr>
                <w:rFonts w:hint="eastAsia"/>
                <w:bCs/>
                <w:sz w:val="24"/>
              </w:rPr>
              <w:t>（万元）</w:t>
            </w:r>
          </w:p>
        </w:tc>
        <w:tc>
          <w:tcPr>
            <w:tcW w:w="986" w:type="pct"/>
            <w:vAlign w:val="center"/>
          </w:tcPr>
          <w:p w14:paraId="0966C545">
            <w:pPr>
              <w:jc w:val="center"/>
              <w:rPr>
                <w:sz w:val="24"/>
              </w:rPr>
            </w:pPr>
            <w:r>
              <w:rPr>
                <w:sz w:val="24"/>
              </w:rPr>
              <w:t>简要技术需求或服务要求</w:t>
            </w:r>
          </w:p>
        </w:tc>
      </w:tr>
      <w:tr w14:paraId="6144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48" w:type="pct"/>
            <w:vAlign w:val="center"/>
          </w:tcPr>
          <w:p w14:paraId="1CCA1664">
            <w:pPr>
              <w:jc w:val="center"/>
              <w:rPr>
                <w:rFonts w:ascii="宋体" w:hAnsi="宋体" w:cs="宋体" w:eastAsiaTheme="minorEastAsia"/>
                <w:kern w:val="0"/>
                <w:sz w:val="24"/>
                <w:lang w:bidi="zh-CN"/>
              </w:rPr>
            </w:pPr>
            <w:r>
              <w:rPr>
                <w:rFonts w:hint="eastAsia" w:ascii="宋体" w:hAnsi="宋体" w:cs="宋体" w:eastAsiaTheme="minorEastAsia"/>
                <w:kern w:val="0"/>
                <w:sz w:val="24"/>
                <w:lang w:bidi="zh-CN"/>
              </w:rPr>
              <w:t>第二包</w:t>
            </w:r>
          </w:p>
        </w:tc>
        <w:tc>
          <w:tcPr>
            <w:tcW w:w="1180" w:type="pct"/>
            <w:vAlign w:val="center"/>
          </w:tcPr>
          <w:p w14:paraId="0FC9BDFE">
            <w:pPr>
              <w:jc w:val="left"/>
              <w:rPr>
                <w:rFonts w:ascii="宋体" w:hAnsi="宋体" w:cs="宋体" w:eastAsiaTheme="minorEastAsia"/>
                <w:kern w:val="0"/>
                <w:sz w:val="24"/>
                <w:lang w:bidi="zh-CN"/>
              </w:rPr>
            </w:pPr>
            <w:r>
              <w:rPr>
                <w:rFonts w:hint="eastAsia" w:ascii="宋体" w:hAnsi="宋体" w:cs="宋体" w:eastAsiaTheme="minorEastAsia"/>
                <w:kern w:val="0"/>
                <w:sz w:val="24"/>
                <w:lang w:bidi="zh-CN"/>
              </w:rPr>
              <w:t>中山公园花卉环境布置（秋季花坛摆花布置）</w:t>
            </w:r>
          </w:p>
        </w:tc>
        <w:tc>
          <w:tcPr>
            <w:tcW w:w="944" w:type="pct"/>
            <w:vAlign w:val="center"/>
          </w:tcPr>
          <w:p w14:paraId="498A6D93">
            <w:pPr>
              <w:jc w:val="center"/>
              <w:rPr>
                <w:rFonts w:ascii="宋体" w:hAnsi="宋体" w:cs="宋体" w:eastAsiaTheme="minorEastAsia"/>
                <w:kern w:val="0"/>
                <w:sz w:val="24"/>
                <w:lang w:bidi="zh-CN"/>
              </w:rPr>
            </w:pPr>
            <w:r>
              <w:rPr>
                <w:rFonts w:hint="eastAsia" w:ascii="宋体" w:hAnsi="宋体" w:cs="宋体" w:eastAsiaTheme="minorEastAsia"/>
                <w:kern w:val="0"/>
                <w:sz w:val="24"/>
                <w:lang w:bidi="zh-CN"/>
              </w:rPr>
              <w:t>60.835348</w:t>
            </w:r>
          </w:p>
        </w:tc>
        <w:tc>
          <w:tcPr>
            <w:tcW w:w="629" w:type="pct"/>
            <w:vAlign w:val="center"/>
          </w:tcPr>
          <w:p w14:paraId="5E9A71FF">
            <w:pPr>
              <w:jc w:val="center"/>
              <w:rPr>
                <w:bCs/>
                <w:sz w:val="24"/>
              </w:rPr>
            </w:pPr>
            <w:r>
              <w:rPr>
                <w:rFonts w:hint="eastAsia"/>
                <w:bCs/>
                <w:sz w:val="24"/>
              </w:rPr>
              <w:t>1项</w:t>
            </w:r>
          </w:p>
        </w:tc>
        <w:tc>
          <w:tcPr>
            <w:tcW w:w="713" w:type="pct"/>
            <w:vAlign w:val="center"/>
          </w:tcPr>
          <w:p w14:paraId="66143C6B">
            <w:pPr>
              <w:spacing w:line="360" w:lineRule="auto"/>
              <w:jc w:val="center"/>
              <w:rPr>
                <w:rFonts w:asciiTheme="minorEastAsia" w:hAnsiTheme="minorEastAsia" w:eastAsiaTheme="minorEastAsia"/>
                <w:sz w:val="24"/>
              </w:rPr>
            </w:pPr>
            <w:r>
              <w:rPr>
                <w:rFonts w:eastAsiaTheme="minorEastAsia"/>
                <w:sz w:val="24"/>
              </w:rPr>
              <w:t>60</w:t>
            </w:r>
            <w:r>
              <w:rPr>
                <w:rFonts w:hint="eastAsia" w:eastAsiaTheme="minorEastAsia"/>
                <w:sz w:val="24"/>
                <w:lang w:val="en-US" w:eastAsia="zh-CN"/>
              </w:rPr>
              <w:t>.</w:t>
            </w:r>
            <w:r>
              <w:rPr>
                <w:rFonts w:eastAsiaTheme="minorEastAsia"/>
                <w:sz w:val="24"/>
              </w:rPr>
              <w:t>7776</w:t>
            </w:r>
            <w:bookmarkStart w:id="313" w:name="_GoBack"/>
            <w:bookmarkEnd w:id="313"/>
            <w:r>
              <w:rPr>
                <w:rFonts w:eastAsiaTheme="minorEastAsia"/>
                <w:sz w:val="24"/>
              </w:rPr>
              <w:t>17</w:t>
            </w:r>
          </w:p>
        </w:tc>
        <w:tc>
          <w:tcPr>
            <w:tcW w:w="986" w:type="pct"/>
            <w:vAlign w:val="center"/>
          </w:tcPr>
          <w:p w14:paraId="1D019882">
            <w:pPr>
              <w:jc w:val="center"/>
              <w:rPr>
                <w:kern w:val="0"/>
                <w:sz w:val="24"/>
              </w:rPr>
            </w:pPr>
            <w:r>
              <w:rPr>
                <w:kern w:val="0"/>
                <w:sz w:val="24"/>
              </w:rPr>
              <w:t>详见第四章</w:t>
            </w:r>
            <w:r>
              <w:rPr>
                <w:rFonts w:hint="eastAsia"/>
                <w:kern w:val="0"/>
                <w:sz w:val="24"/>
              </w:rPr>
              <w:t>采购</w:t>
            </w:r>
            <w:r>
              <w:rPr>
                <w:kern w:val="0"/>
                <w:sz w:val="24"/>
              </w:rPr>
              <w:t>需求</w:t>
            </w:r>
          </w:p>
        </w:tc>
      </w:tr>
    </w:tbl>
    <w:p w14:paraId="48A643E2">
      <w:pPr>
        <w:spacing w:line="360" w:lineRule="auto"/>
        <w:ind w:firstLine="480" w:firstLineChars="200"/>
        <w:rPr>
          <w:rFonts w:ascii="宋体" w:hAnsi="宋体" w:cs="宋体"/>
          <w:sz w:val="24"/>
        </w:rPr>
      </w:pPr>
      <w:r>
        <w:rPr>
          <w:rFonts w:hint="eastAsia" w:ascii="宋体" w:hAnsi="宋体" w:cs="宋体"/>
          <w:sz w:val="24"/>
        </w:rPr>
        <w:t>7.合同履行期限：</w:t>
      </w:r>
    </w:p>
    <w:p w14:paraId="2D8721F9">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sz w:val="24"/>
        </w:rPr>
        <w:t>第二包：</w:t>
      </w:r>
      <w:r>
        <w:rPr>
          <w:rFonts w:hint="eastAsia" w:ascii="宋体" w:hAnsi="宋体" w:cs="宋体"/>
          <w:color w:val="000000" w:themeColor="text1"/>
          <w:sz w:val="24"/>
          <w14:textFill>
            <w14:solidFill>
              <w14:schemeClr w14:val="tx1"/>
            </w14:solidFill>
          </w14:textFill>
        </w:rPr>
        <w:t>自承包人收到招标人书面开工通知之</w:t>
      </w:r>
      <w:r>
        <w:rPr>
          <w:rFonts w:hint="eastAsia" w:ascii="宋体" w:hAnsi="宋体" w:cs="宋体" w:eastAsiaTheme="minorEastAsia"/>
          <w:kern w:val="0"/>
          <w:sz w:val="24"/>
          <w:lang w:bidi="zh-CN"/>
        </w:rPr>
        <w:t>日起，至2025年10月31日止。</w:t>
      </w:r>
    </w:p>
    <w:p w14:paraId="1FD761D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 xml:space="preserve">.本项目是否接受联合体：□是  </w:t>
      </w:r>
      <w:bookmarkStart w:id="8" w:name="_Hlk122616421"/>
      <w:r>
        <w:rPr>
          <w:rFonts w:asciiTheme="minorEastAsia" w:hAnsiTheme="minorEastAsia" w:eastAsiaTheme="minorEastAsia"/>
          <w:b/>
          <w:color w:val="000000"/>
          <w:sz w:val="24"/>
        </w:rPr>
        <w:t>■</w:t>
      </w:r>
      <w:bookmarkEnd w:id="8"/>
      <w:r>
        <w:rPr>
          <w:rFonts w:asciiTheme="minorEastAsia" w:hAnsiTheme="minorEastAsia" w:eastAsiaTheme="minorEastAsia"/>
          <w:sz w:val="24"/>
        </w:rPr>
        <w:t>否。</w:t>
      </w:r>
    </w:p>
    <w:p w14:paraId="24D0282E">
      <w:pPr>
        <w:pStyle w:val="3"/>
        <w:spacing w:before="0" w:line="360" w:lineRule="auto"/>
        <w:jc w:val="left"/>
        <w:rPr>
          <w:rFonts w:asciiTheme="minorEastAsia" w:hAnsiTheme="minorEastAsia" w:eastAsiaTheme="minorEastAsia"/>
          <w:sz w:val="24"/>
          <w:szCs w:val="24"/>
        </w:rPr>
      </w:pPr>
      <w:bookmarkStart w:id="9" w:name="_Toc35393791"/>
      <w:bookmarkStart w:id="10" w:name="_Toc28359003"/>
      <w:bookmarkStart w:id="11" w:name="_Toc35393622"/>
      <w:bookmarkStart w:id="12" w:name="_Toc28359080"/>
      <w:r>
        <w:rPr>
          <w:rFonts w:asciiTheme="minorEastAsia" w:hAnsiTheme="minorEastAsia" w:eastAsiaTheme="minorEastAsia"/>
          <w:sz w:val="24"/>
          <w:szCs w:val="24"/>
        </w:rPr>
        <w:t>二、申请人的资格要求（须同时满足）</w:t>
      </w:r>
      <w:bookmarkEnd w:id="9"/>
      <w:bookmarkEnd w:id="10"/>
      <w:bookmarkEnd w:id="11"/>
      <w:bookmarkEnd w:id="12"/>
    </w:p>
    <w:p w14:paraId="60A2285A">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1.满足《中华人民共和国政府采购法》第二十二条规定；</w:t>
      </w:r>
    </w:p>
    <w:p w14:paraId="47F2F503">
      <w:pPr>
        <w:spacing w:line="360" w:lineRule="auto"/>
        <w:ind w:firstLine="480" w:firstLineChars="200"/>
        <w:rPr>
          <w:rFonts w:asciiTheme="minorEastAsia" w:hAnsiTheme="minorEastAsia" w:eastAsiaTheme="minorEastAsia"/>
          <w:sz w:val="24"/>
        </w:rPr>
      </w:pPr>
      <w:bookmarkStart w:id="13" w:name="_Toc28359004"/>
      <w:bookmarkStart w:id="14" w:name="_Toc28359081"/>
      <w:r>
        <w:rPr>
          <w:rFonts w:asciiTheme="minorEastAsia" w:hAnsiTheme="minorEastAsia" w:eastAsiaTheme="minorEastAsia"/>
          <w:sz w:val="24"/>
        </w:rPr>
        <w:t>2.落实政府采购政策需满足的资格要求：</w:t>
      </w:r>
    </w:p>
    <w:p w14:paraId="4EAE58A5">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2.1中小企业政策</w:t>
      </w:r>
    </w:p>
    <w:p w14:paraId="118B82A4">
      <w:pPr>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第二包：</w:t>
      </w:r>
    </w:p>
    <w:p w14:paraId="301F991B">
      <w:pPr>
        <w:spacing w:line="360" w:lineRule="auto"/>
        <w:ind w:firstLine="420" w:firstLineChars="200"/>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本项目不专门面向中小企业预留采购份额。</w:t>
      </w:r>
    </w:p>
    <w:p w14:paraId="47417E3E">
      <w:pPr>
        <w:spacing w:line="360" w:lineRule="auto"/>
        <w:ind w:firstLine="420" w:firstLineChars="200"/>
        <w:rPr>
          <w:rFonts w:asciiTheme="minorEastAsia" w:hAnsiTheme="minorEastAsia" w:eastAsiaTheme="minorEastAsia"/>
          <w:sz w:val="24"/>
        </w:rPr>
      </w:pPr>
      <w:r>
        <w:rPr>
          <w:rFonts w:hint="eastAsia" w:asciiTheme="minorEastAsia" w:hAnsiTheme="minorEastAsia" w:eastAsiaTheme="minorEastAsia"/>
        </w:rPr>
        <w:t>■</w:t>
      </w:r>
      <w:r>
        <w:rPr>
          <w:rFonts w:asciiTheme="minorEastAsia" w:hAnsiTheme="minorEastAsia" w:eastAsiaTheme="minorEastAsia"/>
          <w:sz w:val="24"/>
        </w:rPr>
        <w:t>本项目</w:t>
      </w:r>
      <w:r>
        <w:rPr>
          <w:rFonts w:ascii="宋体" w:hAnsi="宋体" w:cs="宋体" w:eastAsiaTheme="minorEastAsia"/>
          <w:kern w:val="0"/>
          <w:sz w:val="24"/>
          <w:lang w:bidi="zh-CN"/>
        </w:rPr>
        <w:t xml:space="preserve">专门面向 </w:t>
      </w:r>
      <w:r>
        <w:rPr>
          <w:rFonts w:hint="eastAsia" w:ascii="宋体" w:hAnsi="宋体" w:cs="宋体" w:eastAsiaTheme="minorEastAsia"/>
          <w:kern w:val="0"/>
          <w:sz w:val="24"/>
          <w:lang w:bidi="zh-CN"/>
        </w:rPr>
        <w:t>■</w:t>
      </w:r>
      <w:r>
        <w:rPr>
          <w:rFonts w:ascii="宋体" w:hAnsi="宋体" w:cs="宋体" w:eastAsiaTheme="minorEastAsia"/>
          <w:kern w:val="0"/>
          <w:sz w:val="24"/>
          <w:lang w:bidi="zh-CN"/>
        </w:rPr>
        <w:t>中小</w:t>
      </w:r>
      <w:r>
        <w:rPr>
          <w:rFonts w:hint="eastAsia" w:ascii="宋体" w:hAnsi="宋体" w:cs="宋体" w:eastAsiaTheme="minorEastAsia"/>
          <w:kern w:val="0"/>
          <w:sz w:val="24"/>
          <w:lang w:bidi="zh-CN"/>
        </w:rPr>
        <w:t xml:space="preserve"> ■</w:t>
      </w:r>
      <w:r>
        <w:rPr>
          <w:rFonts w:ascii="宋体" w:hAnsi="宋体" w:cs="宋体" w:eastAsiaTheme="minorEastAsia"/>
          <w:kern w:val="0"/>
          <w:sz w:val="24"/>
          <w:lang w:bidi="zh-CN"/>
        </w:rPr>
        <w:t xml:space="preserve">小微企业 </w:t>
      </w:r>
      <w:r>
        <w:rPr>
          <w:rFonts w:asciiTheme="minorEastAsia" w:hAnsiTheme="minorEastAsia" w:eastAsiaTheme="minorEastAsia"/>
          <w:sz w:val="24"/>
        </w:rPr>
        <w:t xml:space="preserve"> 采购。即：服务全部由符合政策要求的中小/小微企业承接。</w:t>
      </w:r>
    </w:p>
    <w:p w14:paraId="3694FDC5">
      <w:pPr>
        <w:spacing w:line="360" w:lineRule="auto"/>
        <w:ind w:firstLine="420" w:firstLineChars="200"/>
        <w:rPr>
          <w:rFonts w:asciiTheme="minorEastAsia" w:hAnsiTheme="minorEastAsia" w:eastAsiaTheme="minorEastAsia"/>
          <w:sz w:val="24"/>
          <w:u w:val="single"/>
        </w:rPr>
      </w:pPr>
      <w:r>
        <w:rPr>
          <w:rFonts w:asciiTheme="minorEastAsia" w:hAnsiTheme="minorEastAsia" w:eastAsiaTheme="minorEastAsia"/>
        </w:rPr>
        <w:t>□</w:t>
      </w:r>
      <w:r>
        <w:rPr>
          <w:rFonts w:asciiTheme="minorEastAsia" w:hAnsiTheme="minorEastAsia"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p>
    <w:p w14:paraId="7C30247C">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2.2其它落实政府采购政策的资格要求：</w:t>
      </w:r>
    </w:p>
    <w:p w14:paraId="5DF4AD98">
      <w:pPr>
        <w:spacing w:line="360" w:lineRule="auto"/>
        <w:ind w:firstLine="480" w:firstLineChars="200"/>
        <w:rPr>
          <w:rFonts w:asciiTheme="minorEastAsia" w:hAnsiTheme="minorEastAsia" w:eastAsiaTheme="minorEastAsia"/>
          <w:sz w:val="24"/>
        </w:rPr>
      </w:pPr>
      <w:r>
        <w:rPr>
          <w:rFonts w:hint="eastAsia" w:ascii="宋体" w:hAnsi="宋体"/>
          <w:sz w:val="24"/>
        </w:rPr>
        <w:t>（1）投标人不得被信用中国网站（www.creditchina.gov.cn）列入失信被执行人、重大税收违法案件当事人名单，也不得被中国政府采购网（www.ccgp.gov.cn）列入政府采购严重违法失信行为记录名单</w:t>
      </w:r>
      <w:r>
        <w:rPr>
          <w:rFonts w:ascii="宋体" w:hAnsi="宋体" w:cs="宋体"/>
          <w:sz w:val="24"/>
        </w:rPr>
        <w:t>（截止时间点为投标截止时间）</w:t>
      </w:r>
      <w:r>
        <w:rPr>
          <w:rFonts w:hint="eastAsia" w:asciiTheme="minorEastAsia" w:hAnsiTheme="minorEastAsia" w:eastAsiaTheme="minorEastAsia"/>
          <w:sz w:val="24"/>
        </w:rPr>
        <w:t>。</w:t>
      </w:r>
    </w:p>
    <w:p w14:paraId="0EB48680">
      <w:pPr>
        <w:spacing w:line="360" w:lineRule="auto"/>
        <w:ind w:firstLine="480" w:firstLineChars="200"/>
        <w:rPr>
          <w:rFonts w:asciiTheme="minorEastAsia" w:hAnsiTheme="minorEastAsia" w:eastAsiaTheme="minorEastAsia"/>
          <w:i/>
          <w:iCs/>
          <w:sz w:val="24"/>
          <w:u w:val="single"/>
        </w:rPr>
      </w:pPr>
      <w:r>
        <w:rPr>
          <w:rFonts w:asciiTheme="minorEastAsia" w:hAnsiTheme="minorEastAsia" w:eastAsiaTheme="minorEastAsia"/>
          <w:sz w:val="24"/>
        </w:rPr>
        <w:t>3.本项目的特定资格要求：</w:t>
      </w:r>
    </w:p>
    <w:p w14:paraId="3E988DA7">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1</w:t>
      </w:r>
      <w:r>
        <w:rPr>
          <w:rFonts w:asciiTheme="minorEastAsia" w:hAnsiTheme="minorEastAsia" w:eastAsiaTheme="minorEastAsia"/>
          <w:sz w:val="24"/>
        </w:rPr>
        <w:t>本项目是否属于政府购买服务：</w:t>
      </w:r>
    </w:p>
    <w:p w14:paraId="7D7F1F7F">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宋体" w:hAnsi="宋体"/>
          <w:sz w:val="24"/>
        </w:rPr>
        <w:t>■</w:t>
      </w:r>
      <w:r>
        <w:rPr>
          <w:rFonts w:asciiTheme="minorEastAsia" w:hAnsiTheme="minorEastAsia" w:eastAsiaTheme="minorEastAsia"/>
          <w:sz w:val="24"/>
        </w:rPr>
        <w:t>否</w:t>
      </w:r>
    </w:p>
    <w:p w14:paraId="10E8578E">
      <w:pPr>
        <w:tabs>
          <w:tab w:val="left" w:pos="900"/>
          <w:tab w:val="left" w:pos="1134"/>
          <w:tab w:val="left" w:pos="1589"/>
          <w:tab w:val="left" w:pos="5521"/>
        </w:tabs>
        <w:snapToGrid w:val="0"/>
        <w:spacing w:line="360" w:lineRule="auto"/>
        <w:ind w:firstLine="420" w:firstLineChars="200"/>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是，公益一类事业单位、使用事业编制且由财政拨款保障的群团组织，不得作为承接主体；</w:t>
      </w:r>
    </w:p>
    <w:p w14:paraId="3C73A559">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2</w:t>
      </w:r>
      <w:r>
        <w:rPr>
          <w:rFonts w:asciiTheme="minorEastAsia" w:hAnsiTheme="minorEastAsia" w:eastAsiaTheme="minorEastAsia"/>
          <w:sz w:val="24"/>
        </w:rPr>
        <w:t>其他特定资格要求：</w:t>
      </w:r>
      <w:bookmarkEnd w:id="13"/>
      <w:bookmarkEnd w:id="14"/>
      <w:bookmarkStart w:id="15" w:name="_Toc35393792"/>
      <w:bookmarkStart w:id="16" w:name="_Toc35393623"/>
    </w:p>
    <w:p w14:paraId="3B9B1B1A">
      <w:pPr>
        <w:tabs>
          <w:tab w:val="left" w:pos="900"/>
          <w:tab w:val="left" w:pos="1134"/>
          <w:tab w:val="left" w:pos="1589"/>
          <w:tab w:val="left" w:pos="5521"/>
        </w:tabs>
        <w:snapToGrid w:val="0"/>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第二包：</w:t>
      </w:r>
    </w:p>
    <w:p w14:paraId="486B9122">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（1）</w:t>
      </w:r>
      <w:r>
        <w:rPr>
          <w:rFonts w:ascii="宋体" w:hAnsi="宋体" w:cs="宋体"/>
          <w:sz w:val="24"/>
          <w:u w:val="single" w:color="000000"/>
        </w:rPr>
        <w:t>拟派项目经理须具有园林绿化相关专业技术职称。</w:t>
      </w:r>
    </w:p>
    <w:p w14:paraId="61AB9346">
      <w:pPr>
        <w:tabs>
          <w:tab w:val="left" w:pos="900"/>
          <w:tab w:val="left" w:pos="1134"/>
          <w:tab w:val="left" w:pos="1589"/>
          <w:tab w:val="left" w:pos="5521"/>
        </w:tabs>
        <w:snapToGrid w:val="0"/>
        <w:spacing w:line="360" w:lineRule="auto"/>
        <w:ind w:firstLine="480" w:firstLineChars="200"/>
        <w:rPr>
          <w:rFonts w:ascii="宋体" w:hAnsi="宋体" w:cs="宋体"/>
          <w:sz w:val="24"/>
          <w:u w:val="single" w:color="000000"/>
        </w:rPr>
      </w:pPr>
      <w:r>
        <w:rPr>
          <w:rFonts w:hint="eastAsia" w:asciiTheme="minorEastAsia" w:hAnsiTheme="minorEastAsia" w:eastAsiaTheme="minorEastAsia"/>
          <w:sz w:val="24"/>
        </w:rPr>
        <w:t>（2）</w:t>
      </w:r>
      <w:r>
        <w:rPr>
          <w:rFonts w:ascii="宋体" w:hAnsi="宋体" w:cs="宋体"/>
          <w:sz w:val="24"/>
          <w:u w:val="single" w:color="000000"/>
        </w:rPr>
        <w:t>单位负责人为同一人或者存在直接控股、管理关系的不同供应商，不得同时参加本项目的投标活动。</w:t>
      </w:r>
    </w:p>
    <w:p w14:paraId="47E2CF51">
      <w:pPr>
        <w:tabs>
          <w:tab w:val="left" w:pos="900"/>
          <w:tab w:val="left" w:pos="1134"/>
          <w:tab w:val="left" w:pos="1589"/>
          <w:tab w:val="left" w:pos="5521"/>
        </w:tabs>
        <w:snapToGrid w:val="0"/>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三、</w:t>
      </w:r>
      <w:bookmarkEnd w:id="15"/>
      <w:bookmarkEnd w:id="16"/>
      <w:r>
        <w:rPr>
          <w:b/>
          <w:sz w:val="24"/>
        </w:rPr>
        <w:t>获取</w:t>
      </w:r>
      <w:r>
        <w:rPr>
          <w:rFonts w:hint="eastAsia"/>
          <w:b/>
          <w:sz w:val="24"/>
        </w:rPr>
        <w:t>竞争性磋商文件</w:t>
      </w:r>
    </w:p>
    <w:p w14:paraId="6338391B">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时</w:t>
      </w:r>
      <w:r>
        <w:rPr>
          <w:rFonts w:hint="eastAsia" w:ascii="宋体" w:hAnsi="宋体" w:cs="宋体" w:eastAsiaTheme="minorEastAsia"/>
          <w:kern w:val="0"/>
          <w:sz w:val="24"/>
          <w:lang w:bidi="zh-CN"/>
        </w:rPr>
        <w:t>间：2025年8月2</w:t>
      </w:r>
      <w:r>
        <w:rPr>
          <w:rFonts w:ascii="宋体" w:hAnsi="宋体" w:cs="宋体" w:eastAsiaTheme="minorEastAsia"/>
          <w:kern w:val="0"/>
          <w:sz w:val="24"/>
          <w:lang w:bidi="zh-CN"/>
        </w:rPr>
        <w:t>5</w:t>
      </w:r>
      <w:r>
        <w:rPr>
          <w:rFonts w:hint="eastAsia" w:ascii="宋体" w:hAnsi="宋体" w:cs="宋体" w:eastAsiaTheme="minorEastAsia"/>
          <w:kern w:val="0"/>
          <w:sz w:val="24"/>
          <w:lang w:bidi="zh-CN"/>
        </w:rPr>
        <w:t>日至2025年8月2</w:t>
      </w:r>
      <w:r>
        <w:rPr>
          <w:rFonts w:ascii="宋体" w:hAnsi="宋体" w:cs="宋体" w:eastAsiaTheme="minorEastAsia"/>
          <w:kern w:val="0"/>
          <w:sz w:val="24"/>
          <w:lang w:bidi="zh-CN"/>
        </w:rPr>
        <w:t>9</w:t>
      </w:r>
      <w:r>
        <w:rPr>
          <w:rFonts w:hint="eastAsia" w:ascii="宋体" w:hAnsi="宋体" w:cs="宋体" w:eastAsiaTheme="minorEastAsia"/>
          <w:kern w:val="0"/>
          <w:sz w:val="24"/>
          <w:lang w:bidi="zh-CN"/>
        </w:rPr>
        <w:t>日</w:t>
      </w:r>
      <w:r>
        <w:rPr>
          <w:rFonts w:hint="eastAsia" w:asciiTheme="minorEastAsia" w:hAnsiTheme="minorEastAsia" w:eastAsiaTheme="minorEastAsia"/>
          <w:sz w:val="24"/>
        </w:rPr>
        <w:t>，每天上午 09:00 至 11:30，下午 13:00 至 1</w:t>
      </w:r>
      <w:r>
        <w:rPr>
          <w:rFonts w:asciiTheme="minorEastAsia" w:hAnsiTheme="minorEastAsia" w:eastAsiaTheme="minorEastAsia"/>
          <w:sz w:val="24"/>
        </w:rPr>
        <w:t>7</w:t>
      </w:r>
      <w:r>
        <w:rPr>
          <w:rFonts w:hint="eastAsia" w:asciiTheme="minorEastAsia" w:hAnsiTheme="minorEastAsia" w:eastAsiaTheme="minorEastAsia"/>
          <w:sz w:val="24"/>
        </w:rPr>
        <w:t>:00（北京时间，法定节假日除外）</w:t>
      </w:r>
    </w:p>
    <w:p w14:paraId="65B94E84">
      <w:pPr>
        <w:adjustRightInd w:val="0"/>
        <w:snapToGrid w:val="0"/>
        <w:spacing w:line="360" w:lineRule="auto"/>
        <w:ind w:firstLine="480" w:firstLineChars="200"/>
        <w:jc w:val="left"/>
        <w:rPr>
          <w:spacing w:val="-1"/>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地点：</w:t>
      </w:r>
      <w:r>
        <w:rPr>
          <w:rFonts w:hint="eastAsia"/>
          <w:sz w:val="24"/>
        </w:rPr>
        <w:t>北京市政府采购电子交易平台</w:t>
      </w:r>
      <w:r>
        <w:rPr>
          <w:spacing w:val="-1"/>
        </w:rPr>
        <w:t>（</w:t>
      </w:r>
      <w:r>
        <w:fldChar w:fldCharType="begin"/>
      </w:r>
      <w:r>
        <w:instrText xml:space="preserve"> HYPERLINK "http://zbcg-bjzc.zhongcy.com/bjczj-portal-site/index.html" \l "/home" </w:instrText>
      </w:r>
      <w:r>
        <w:fldChar w:fldCharType="separate"/>
      </w:r>
      <w:r>
        <w:rPr>
          <w:rStyle w:val="50"/>
          <w:rFonts w:eastAsia="Times New Roman"/>
          <w:color w:val="auto"/>
          <w:spacing w:val="-1"/>
        </w:rPr>
        <w:t>http://zbcg-bjzc.zhongcy.com/bjczj-portal-site/index.html#/home</w:t>
      </w:r>
      <w:r>
        <w:rPr>
          <w:rStyle w:val="50"/>
          <w:rFonts w:eastAsia="Times New Roman"/>
          <w:color w:val="auto"/>
          <w:spacing w:val="-1"/>
        </w:rPr>
        <w:fldChar w:fldCharType="end"/>
      </w:r>
      <w:r>
        <w:rPr>
          <w:spacing w:val="-1"/>
        </w:rPr>
        <w:t>）。</w:t>
      </w:r>
    </w:p>
    <w:p w14:paraId="63C5755C">
      <w:pPr>
        <w:adjustRightInd w:val="0"/>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方式：</w:t>
      </w:r>
      <w:r>
        <w:rPr>
          <w:rFonts w:hint="eastAsia"/>
          <w:sz w:val="24"/>
        </w:rPr>
        <w:t>北京市政府采购电子交易平台</w:t>
      </w:r>
      <w:r>
        <w:rPr>
          <w:spacing w:val="-1"/>
        </w:rPr>
        <w:t>（</w:t>
      </w:r>
      <w:r>
        <w:fldChar w:fldCharType="begin"/>
      </w:r>
      <w:r>
        <w:instrText xml:space="preserve"> HYPERLINK "http://zbcg-bjzc.zhongcy.com/bjczj-portal-sit" \h </w:instrText>
      </w:r>
      <w:r>
        <w:fldChar w:fldCharType="separate"/>
      </w:r>
      <w:r>
        <w:rPr>
          <w:rFonts w:eastAsia="Times New Roman"/>
          <w:spacing w:val="-1"/>
        </w:rPr>
        <w:t>http://zbcg-bjzc.zhongcy.com/bjczj-portal-sit</w:t>
      </w:r>
      <w:r>
        <w:rPr>
          <w:rFonts w:eastAsia="Times New Roman"/>
          <w:spacing w:val="-1"/>
        </w:rPr>
        <w:fldChar w:fldCharType="end"/>
      </w:r>
      <w:r>
        <w:rPr>
          <w:rFonts w:eastAsia="Times New Roman"/>
          <w:spacing w:val="-1"/>
        </w:rPr>
        <w:t>e/index.html#/home</w:t>
      </w:r>
      <w:r>
        <w:rPr>
          <w:spacing w:val="-1"/>
        </w:rPr>
        <w:t>）。</w:t>
      </w:r>
    </w:p>
    <w:p w14:paraId="7F074CDC">
      <w:pPr>
        <w:tabs>
          <w:tab w:val="left" w:pos="900"/>
          <w:tab w:val="left" w:pos="1134"/>
          <w:tab w:val="left" w:pos="1589"/>
          <w:tab w:val="left" w:pos="5521"/>
        </w:tabs>
        <w:snapToGrid w:val="0"/>
        <w:spacing w:line="360" w:lineRule="auto"/>
        <w:ind w:firstLine="480" w:firstLineChars="200"/>
        <w:rPr>
          <w:rFonts w:ascii="宋体"/>
          <w:sz w:val="24"/>
        </w:rPr>
      </w:pPr>
      <w:r>
        <w:rPr>
          <w:rFonts w:asciiTheme="minorEastAsia" w:hAnsiTheme="minorEastAsia" w:eastAsiaTheme="minorEastAsia"/>
          <w:sz w:val="24"/>
        </w:rPr>
        <w:t>4.售价：</w:t>
      </w:r>
      <w:r>
        <w:rPr>
          <w:rFonts w:hint="eastAsia" w:ascii="宋体" w:hAnsi="宋体"/>
          <w:sz w:val="24"/>
        </w:rPr>
        <w:t>￥</w:t>
      </w:r>
      <w:r>
        <w:rPr>
          <w:rFonts w:ascii="宋体" w:hAnsi="宋体"/>
          <w:sz w:val="24"/>
        </w:rPr>
        <w:t>0</w:t>
      </w:r>
      <w:r>
        <w:rPr>
          <w:rFonts w:hint="eastAsia" w:ascii="宋体" w:hAnsi="宋体"/>
          <w:sz w:val="24"/>
        </w:rPr>
        <w:t>元</w:t>
      </w:r>
    </w:p>
    <w:p w14:paraId="69874648">
      <w:pPr>
        <w:tabs>
          <w:tab w:val="left" w:pos="900"/>
          <w:tab w:val="left" w:pos="1134"/>
          <w:tab w:val="left" w:pos="1589"/>
          <w:tab w:val="left" w:pos="5521"/>
        </w:tabs>
        <w:snapToGrid w:val="0"/>
        <w:spacing w:line="360" w:lineRule="auto"/>
        <w:ind w:firstLine="482" w:firstLineChars="200"/>
        <w:rPr>
          <w:rFonts w:asciiTheme="minorEastAsia" w:hAnsiTheme="minorEastAsia" w:eastAsiaTheme="minorEastAsia"/>
          <w:b/>
          <w:sz w:val="24"/>
        </w:rPr>
      </w:pPr>
      <w:bookmarkStart w:id="17" w:name="_Toc35393624"/>
      <w:bookmarkStart w:id="18" w:name="_Toc28359082"/>
      <w:bookmarkStart w:id="19" w:name="_Toc28359005"/>
      <w:bookmarkStart w:id="20" w:name="_Toc35393793"/>
      <w:r>
        <w:rPr>
          <w:rFonts w:asciiTheme="minorEastAsia" w:hAnsiTheme="minorEastAsia" w:eastAsiaTheme="minorEastAsia"/>
          <w:b/>
          <w:sz w:val="24"/>
        </w:rPr>
        <w:t>四、</w:t>
      </w:r>
      <w:bookmarkEnd w:id="17"/>
      <w:bookmarkEnd w:id="18"/>
      <w:bookmarkEnd w:id="19"/>
      <w:bookmarkEnd w:id="20"/>
      <w:r>
        <w:rPr>
          <w:rFonts w:hint="eastAsia" w:asciiTheme="minorEastAsia" w:hAnsiTheme="minorEastAsia" w:eastAsiaTheme="minorEastAsia"/>
          <w:b/>
          <w:sz w:val="24"/>
        </w:rPr>
        <w:t>提交响应文件截止时间和地点</w:t>
      </w:r>
    </w:p>
    <w:p w14:paraId="01619138">
      <w:pPr>
        <w:pStyle w:val="17"/>
        <w:spacing w:before="0" w:line="360" w:lineRule="auto"/>
        <w:ind w:firstLine="480" w:firstLineChars="200"/>
        <w:rPr>
          <w:rFonts w:cs="Arial" w:asciiTheme="minorEastAsia" w:hAnsiTheme="minorEastAsia" w:eastAsiaTheme="minorEastAsia"/>
        </w:rPr>
      </w:pPr>
      <w:bookmarkStart w:id="21" w:name="_Hlk156849992"/>
      <w:r>
        <w:rPr>
          <w:rFonts w:cs="Arial" w:asciiTheme="minorEastAsia" w:hAnsiTheme="minorEastAsia" w:eastAsiaTheme="minorEastAsia"/>
        </w:rPr>
        <w:t>截止时间：202</w:t>
      </w:r>
      <w:r>
        <w:rPr>
          <w:rFonts w:hint="eastAsia" w:cs="Arial" w:asciiTheme="minorEastAsia" w:hAnsiTheme="minorEastAsia" w:eastAsiaTheme="minorEastAsia"/>
        </w:rPr>
        <w:t>5</w:t>
      </w:r>
      <w:r>
        <w:rPr>
          <w:rFonts w:cs="Arial" w:asciiTheme="minorEastAsia" w:hAnsiTheme="minorEastAsia" w:eastAsiaTheme="minorEastAsia"/>
        </w:rPr>
        <w:t>年9月</w:t>
      </w:r>
      <w:r>
        <w:rPr>
          <w:rFonts w:hint="eastAsia" w:cs="Arial" w:asciiTheme="minorEastAsia" w:hAnsiTheme="minorEastAsia" w:eastAsiaTheme="minorEastAsia"/>
        </w:rPr>
        <w:t>4</w:t>
      </w:r>
      <w:r>
        <w:rPr>
          <w:rFonts w:cs="Arial" w:asciiTheme="minorEastAsia" w:hAnsiTheme="minorEastAsia" w:eastAsiaTheme="minorEastAsia"/>
        </w:rPr>
        <w:t>日</w:t>
      </w:r>
      <w:r>
        <w:rPr>
          <w:rFonts w:hint="eastAsia" w:cs="Arial" w:asciiTheme="minorEastAsia" w:hAnsiTheme="minorEastAsia" w:eastAsiaTheme="minorEastAsia"/>
        </w:rPr>
        <w:t>1</w:t>
      </w:r>
      <w:r>
        <w:rPr>
          <w:rFonts w:cs="Arial" w:asciiTheme="minorEastAsia" w:hAnsiTheme="minorEastAsia" w:eastAsiaTheme="minorEastAsia"/>
        </w:rPr>
        <w:t>3点</w:t>
      </w:r>
      <w:r>
        <w:rPr>
          <w:rFonts w:hint="eastAsia" w:cs="Arial" w:asciiTheme="minorEastAsia" w:hAnsiTheme="minorEastAsia" w:eastAsiaTheme="minorEastAsia"/>
        </w:rPr>
        <w:t>3</w:t>
      </w:r>
      <w:r>
        <w:rPr>
          <w:rFonts w:cs="Arial" w:asciiTheme="minorEastAsia" w:hAnsiTheme="minorEastAsia" w:eastAsiaTheme="minorEastAsia"/>
        </w:rPr>
        <w:t>0分（北京时间）</w:t>
      </w:r>
    </w:p>
    <w:bookmarkEnd w:id="21"/>
    <w:p w14:paraId="1954B57D">
      <w:pPr>
        <w:pStyle w:val="17"/>
        <w:spacing w:before="0" w:line="360" w:lineRule="auto"/>
        <w:ind w:right="1599" w:firstLine="480" w:firstLineChars="200"/>
      </w:pPr>
      <w:r>
        <w:rPr>
          <w:rFonts w:cs="Arial" w:asciiTheme="minorEastAsia" w:hAnsiTheme="minorEastAsia" w:eastAsiaTheme="minorEastAsia"/>
        </w:rPr>
        <w:t>地点：</w:t>
      </w:r>
      <w:bookmarkStart w:id="22" w:name="_Hlk157173184"/>
      <w:r>
        <w:rPr>
          <w:rFonts w:hint="eastAsia" w:asciiTheme="minorEastAsia" w:hAnsiTheme="minorEastAsia" w:eastAsiaTheme="minorEastAsia"/>
        </w:rPr>
        <w:t>北京市丰台区园博园南路1号（渡业大厦）</w:t>
      </w:r>
      <w:r>
        <w:rPr>
          <w:rFonts w:asciiTheme="minorEastAsia" w:hAnsiTheme="minorEastAsia" w:eastAsiaTheme="minorEastAsia"/>
        </w:rPr>
        <w:t>5</w:t>
      </w:r>
      <w:r>
        <w:rPr>
          <w:rFonts w:hint="eastAsia" w:asciiTheme="minorEastAsia" w:hAnsiTheme="minorEastAsia" w:eastAsiaTheme="minorEastAsia"/>
        </w:rPr>
        <w:t>层第二会议室</w:t>
      </w:r>
    </w:p>
    <w:bookmarkEnd w:id="22"/>
    <w:p w14:paraId="072DB114">
      <w:pPr>
        <w:pStyle w:val="17"/>
        <w:keepNext/>
        <w:spacing w:before="0" w:line="360" w:lineRule="auto"/>
        <w:ind w:firstLine="482" w:firstLineChars="200"/>
        <w:rPr>
          <w:rFonts w:cs="Arial" w:asciiTheme="minorEastAsia" w:hAnsiTheme="minorEastAsia" w:eastAsiaTheme="minorEastAsia"/>
          <w:b/>
          <w:bCs/>
          <w:color w:val="333333"/>
        </w:rPr>
      </w:pPr>
      <w:r>
        <w:rPr>
          <w:rFonts w:cs="Arial" w:asciiTheme="minorEastAsia" w:hAnsiTheme="minorEastAsia" w:eastAsiaTheme="minorEastAsia"/>
          <w:b/>
          <w:bCs/>
          <w:color w:val="333333"/>
        </w:rPr>
        <w:t>五、开启</w:t>
      </w:r>
    </w:p>
    <w:p w14:paraId="2632EA9D">
      <w:pPr>
        <w:pStyle w:val="17"/>
        <w:spacing w:before="0" w:line="360" w:lineRule="auto"/>
        <w:ind w:firstLine="480" w:firstLineChars="200"/>
        <w:rPr>
          <w:rFonts w:cs="Arial" w:asciiTheme="minorEastAsia" w:hAnsiTheme="minorEastAsia" w:eastAsiaTheme="minorEastAsia"/>
        </w:rPr>
      </w:pPr>
      <w:bookmarkStart w:id="23" w:name="_Toc35393625"/>
      <w:bookmarkStart w:id="24" w:name="_Toc28359007"/>
      <w:bookmarkStart w:id="25" w:name="_Toc35393794"/>
      <w:bookmarkStart w:id="26" w:name="_Toc28359084"/>
      <w:r>
        <w:rPr>
          <w:rFonts w:cs="Arial" w:asciiTheme="minorEastAsia" w:hAnsiTheme="minorEastAsia" w:eastAsiaTheme="minorEastAsia"/>
        </w:rPr>
        <w:t>截止时间：202</w:t>
      </w:r>
      <w:r>
        <w:rPr>
          <w:rFonts w:hint="eastAsia" w:cs="Arial" w:asciiTheme="minorEastAsia" w:hAnsiTheme="minorEastAsia" w:eastAsiaTheme="minorEastAsia"/>
        </w:rPr>
        <w:t>5</w:t>
      </w:r>
      <w:r>
        <w:rPr>
          <w:rFonts w:cs="Arial" w:asciiTheme="minorEastAsia" w:hAnsiTheme="minorEastAsia" w:eastAsiaTheme="minorEastAsia"/>
        </w:rPr>
        <w:t>年</w:t>
      </w:r>
      <w:r>
        <w:rPr>
          <w:rFonts w:hint="eastAsia" w:cs="Arial" w:asciiTheme="minorEastAsia" w:hAnsiTheme="minorEastAsia" w:eastAsiaTheme="minorEastAsia"/>
        </w:rPr>
        <w:t>9</w:t>
      </w:r>
      <w:r>
        <w:rPr>
          <w:rFonts w:cs="Arial" w:asciiTheme="minorEastAsia" w:hAnsiTheme="minorEastAsia" w:eastAsiaTheme="minorEastAsia"/>
        </w:rPr>
        <w:t>月</w:t>
      </w:r>
      <w:r>
        <w:rPr>
          <w:rFonts w:hint="eastAsia" w:cs="Arial" w:asciiTheme="minorEastAsia" w:hAnsiTheme="minorEastAsia" w:eastAsiaTheme="minorEastAsia"/>
        </w:rPr>
        <w:t>4</w:t>
      </w:r>
      <w:r>
        <w:rPr>
          <w:rFonts w:cs="Arial" w:asciiTheme="minorEastAsia" w:hAnsiTheme="minorEastAsia" w:eastAsiaTheme="minorEastAsia"/>
        </w:rPr>
        <w:t>日</w:t>
      </w:r>
      <w:r>
        <w:rPr>
          <w:rFonts w:hint="eastAsia" w:cs="Arial" w:asciiTheme="minorEastAsia" w:hAnsiTheme="minorEastAsia" w:eastAsiaTheme="minorEastAsia"/>
        </w:rPr>
        <w:t>1</w:t>
      </w:r>
      <w:r>
        <w:rPr>
          <w:rFonts w:cs="Arial" w:asciiTheme="minorEastAsia" w:hAnsiTheme="minorEastAsia" w:eastAsiaTheme="minorEastAsia"/>
        </w:rPr>
        <w:t>3点</w:t>
      </w:r>
      <w:r>
        <w:rPr>
          <w:rFonts w:hint="eastAsia" w:cs="Arial" w:asciiTheme="minorEastAsia" w:hAnsiTheme="minorEastAsia" w:eastAsiaTheme="minorEastAsia"/>
        </w:rPr>
        <w:t>3</w:t>
      </w:r>
      <w:r>
        <w:rPr>
          <w:rFonts w:cs="Arial" w:asciiTheme="minorEastAsia" w:hAnsiTheme="minorEastAsia" w:eastAsiaTheme="minorEastAsia"/>
        </w:rPr>
        <w:t>0分（北京时间）</w:t>
      </w:r>
    </w:p>
    <w:p w14:paraId="1CB132BC">
      <w:pPr>
        <w:pStyle w:val="17"/>
        <w:spacing w:before="0" w:line="360" w:lineRule="auto"/>
        <w:ind w:right="1599" w:firstLine="480" w:firstLineChars="200"/>
      </w:pPr>
      <w:r>
        <w:rPr>
          <w:rFonts w:cs="Arial" w:asciiTheme="minorEastAsia" w:hAnsiTheme="minorEastAsia" w:eastAsiaTheme="minorEastAsia"/>
        </w:rPr>
        <w:t>地点：</w:t>
      </w:r>
      <w:r>
        <w:rPr>
          <w:rFonts w:hint="eastAsia" w:asciiTheme="minorEastAsia" w:hAnsiTheme="minorEastAsia" w:eastAsiaTheme="minorEastAsia"/>
        </w:rPr>
        <w:t>北京市丰台区园博园南路1号（渡业大厦）</w:t>
      </w:r>
      <w:r>
        <w:rPr>
          <w:rFonts w:asciiTheme="minorEastAsia" w:hAnsiTheme="minorEastAsia" w:eastAsiaTheme="minorEastAsia"/>
        </w:rPr>
        <w:t>5</w:t>
      </w:r>
      <w:r>
        <w:rPr>
          <w:rFonts w:hint="eastAsia" w:asciiTheme="minorEastAsia" w:hAnsiTheme="minorEastAsia" w:eastAsiaTheme="minorEastAsia"/>
        </w:rPr>
        <w:t>层第二会议室</w:t>
      </w:r>
    </w:p>
    <w:p w14:paraId="280E4216">
      <w:pPr>
        <w:pStyle w:val="17"/>
        <w:spacing w:before="0" w:line="360" w:lineRule="auto"/>
        <w:ind w:firstLine="482" w:firstLineChars="200"/>
        <w:rPr>
          <w:rFonts w:asciiTheme="minorEastAsia" w:hAnsiTheme="minorEastAsia" w:eastAsiaTheme="minorEastAsia"/>
          <w:color w:val="000000"/>
        </w:rPr>
      </w:pPr>
      <w:r>
        <w:rPr>
          <w:rFonts w:asciiTheme="minorEastAsia" w:hAnsiTheme="minorEastAsia" w:eastAsiaTheme="minorEastAsia"/>
          <w:b/>
        </w:rPr>
        <w:t>六、公告期限</w:t>
      </w:r>
      <w:bookmarkEnd w:id="23"/>
      <w:bookmarkEnd w:id="24"/>
      <w:bookmarkEnd w:id="25"/>
      <w:bookmarkEnd w:id="26"/>
    </w:p>
    <w:p w14:paraId="460A0262">
      <w:pPr>
        <w:spacing w:line="36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自本公告发布之日起</w:t>
      </w:r>
      <w:r>
        <w:rPr>
          <w:rFonts w:hint="eastAsia" w:asciiTheme="minorEastAsia" w:hAnsiTheme="minorEastAsia" w:eastAsiaTheme="minorEastAsia"/>
          <w:kern w:val="0"/>
          <w:sz w:val="24"/>
        </w:rPr>
        <w:t>3</w:t>
      </w:r>
      <w:r>
        <w:rPr>
          <w:rFonts w:asciiTheme="minorEastAsia" w:hAnsiTheme="minorEastAsia" w:eastAsiaTheme="minorEastAsia"/>
          <w:kern w:val="0"/>
          <w:sz w:val="24"/>
        </w:rPr>
        <w:t>个工作日。</w:t>
      </w:r>
    </w:p>
    <w:p w14:paraId="090A52E1">
      <w:pPr>
        <w:tabs>
          <w:tab w:val="left" w:pos="900"/>
          <w:tab w:val="left" w:pos="1134"/>
          <w:tab w:val="left" w:pos="1589"/>
          <w:tab w:val="left" w:pos="5521"/>
        </w:tabs>
        <w:snapToGrid w:val="0"/>
        <w:spacing w:line="360" w:lineRule="auto"/>
        <w:ind w:firstLine="482" w:firstLineChars="200"/>
        <w:rPr>
          <w:rFonts w:asciiTheme="minorEastAsia" w:hAnsiTheme="minorEastAsia" w:eastAsiaTheme="minorEastAsia"/>
          <w:b/>
          <w:sz w:val="24"/>
        </w:rPr>
      </w:pPr>
      <w:bookmarkStart w:id="27" w:name="_Toc35393626"/>
      <w:bookmarkStart w:id="28" w:name="_Toc35393795"/>
      <w:r>
        <w:rPr>
          <w:rFonts w:asciiTheme="minorEastAsia" w:hAnsiTheme="minorEastAsia" w:eastAsiaTheme="minorEastAsia"/>
          <w:b/>
          <w:sz w:val="24"/>
        </w:rPr>
        <w:t>七、其他补充事宜</w:t>
      </w:r>
      <w:bookmarkEnd w:id="27"/>
      <w:bookmarkEnd w:id="28"/>
    </w:p>
    <w:p w14:paraId="6C1A3D14">
      <w:pPr>
        <w:spacing w:line="360" w:lineRule="auto"/>
        <w:ind w:firstLine="480" w:firstLineChars="200"/>
        <w:rPr>
          <w:rFonts w:asciiTheme="minorEastAsia" w:hAnsiTheme="minorEastAsia" w:eastAsiaTheme="minorEastAsia"/>
          <w:kern w:val="0"/>
          <w:sz w:val="24"/>
        </w:rPr>
      </w:pPr>
      <w:bookmarkStart w:id="29" w:name="_Toc35393796"/>
      <w:bookmarkStart w:id="30" w:name="_Toc28359085"/>
      <w:bookmarkStart w:id="31" w:name="_Toc28359008"/>
      <w:bookmarkStart w:id="32" w:name="_Toc35393627"/>
      <w:r>
        <w:rPr>
          <w:rFonts w:hint="eastAsia" w:asciiTheme="minorEastAsia" w:hAnsiTheme="minorEastAsia" w:eastAsiaTheme="minorEastAsia"/>
          <w:kern w:val="0"/>
          <w:sz w:val="24"/>
        </w:rPr>
        <w:t>本公告在</w:t>
      </w:r>
      <w:r>
        <w:rPr>
          <w:rFonts w:asciiTheme="minorEastAsia" w:hAnsiTheme="minorEastAsia" w:eastAsiaTheme="minorEastAsia"/>
          <w:kern w:val="0"/>
          <w:sz w:val="24"/>
        </w:rPr>
        <w:t>北京市政府采购网</w:t>
      </w:r>
      <w:r>
        <w:rPr>
          <w:rFonts w:hint="eastAsia" w:asciiTheme="minorEastAsia" w:hAnsiTheme="minorEastAsia" w:eastAsiaTheme="minorEastAsia"/>
          <w:kern w:val="0"/>
          <w:sz w:val="24"/>
        </w:rPr>
        <w:t>、中国政府采购网上发布。</w:t>
      </w:r>
    </w:p>
    <w:p w14:paraId="45A62313">
      <w:pPr>
        <w:widowControl/>
        <w:spacing w:line="360" w:lineRule="auto"/>
        <w:ind w:left="420" w:leftChars="200"/>
        <w:rPr>
          <w:rFonts w:asciiTheme="minorEastAsia" w:hAnsiTheme="minorEastAsia" w:eastAsiaTheme="minorEastAsia"/>
          <w:color w:val="000000"/>
          <w:sz w:val="24"/>
        </w:rPr>
      </w:pPr>
      <w:r>
        <w:rPr>
          <w:rFonts w:asciiTheme="minorEastAsia" w:hAnsiTheme="minorEastAsia" w:eastAsiaTheme="minorEastAsia"/>
          <w:color w:val="000000"/>
          <w:sz w:val="24"/>
        </w:rPr>
        <w:t>1.本项目需要落实的政府采购政策：</w:t>
      </w:r>
    </w:p>
    <w:p w14:paraId="119C5EA8">
      <w:pPr>
        <w:widowControl/>
        <w:spacing w:line="360" w:lineRule="auto"/>
        <w:ind w:left="420" w:leftChars="200"/>
        <w:rPr>
          <w:rFonts w:asciiTheme="minorEastAsia" w:hAnsiTheme="minorEastAsia" w:eastAsiaTheme="minorEastAsia"/>
          <w:color w:val="000000"/>
          <w:sz w:val="24"/>
        </w:rPr>
      </w:pPr>
      <w:r>
        <w:rPr>
          <w:rFonts w:asciiTheme="minorEastAsia" w:hAnsiTheme="minorEastAsia" w:eastAsiaTheme="minorEastAsia"/>
          <w:color w:val="000000"/>
          <w:sz w:val="24"/>
        </w:rPr>
        <w:t>(1)执行《节能产品政府采购实施意见》（财库【2004】185号）；</w:t>
      </w:r>
    </w:p>
    <w:p w14:paraId="36E802D6">
      <w:pPr>
        <w:widowControl/>
        <w:spacing w:line="360" w:lineRule="auto"/>
        <w:ind w:left="420" w:leftChars="200"/>
        <w:rPr>
          <w:rFonts w:asciiTheme="minorEastAsia" w:hAnsiTheme="minorEastAsia" w:eastAsiaTheme="minorEastAsia"/>
          <w:color w:val="000000"/>
          <w:sz w:val="24"/>
        </w:rPr>
      </w:pPr>
      <w:r>
        <w:rPr>
          <w:rFonts w:asciiTheme="minorEastAsia" w:hAnsiTheme="minorEastAsia" w:eastAsiaTheme="minorEastAsia"/>
          <w:color w:val="000000"/>
          <w:sz w:val="24"/>
        </w:rPr>
        <w:t>(2)执行《关于环境标志产品政府采购实施的意见》（财库【2006】90号）；</w:t>
      </w:r>
    </w:p>
    <w:p w14:paraId="7DC1A13B">
      <w:pPr>
        <w:widowControl/>
        <w:spacing w:line="360" w:lineRule="auto"/>
        <w:ind w:left="420" w:leftChars="200"/>
        <w:rPr>
          <w:rFonts w:asciiTheme="minorEastAsia" w:hAnsiTheme="minorEastAsia" w:eastAsiaTheme="minorEastAsia"/>
          <w:color w:val="000000"/>
          <w:sz w:val="24"/>
        </w:rPr>
      </w:pPr>
      <w:r>
        <w:rPr>
          <w:rFonts w:asciiTheme="minorEastAsia" w:hAnsiTheme="minorEastAsia" w:eastAsiaTheme="minorEastAsia"/>
          <w:color w:val="000000"/>
          <w:sz w:val="24"/>
        </w:rPr>
        <w:t>(3)执行《关于开展政府采购信用担保试点工作的通知》（财库【 2011】124号）；</w:t>
      </w:r>
    </w:p>
    <w:p w14:paraId="08535E4E">
      <w:pPr>
        <w:widowControl/>
        <w:spacing w:line="360" w:lineRule="auto"/>
        <w:ind w:left="420" w:leftChars="200"/>
        <w:rPr>
          <w:rFonts w:asciiTheme="minorEastAsia" w:hAnsiTheme="minorEastAsia" w:eastAsiaTheme="minorEastAsia"/>
          <w:color w:val="000000"/>
          <w:sz w:val="24"/>
        </w:rPr>
      </w:pPr>
      <w:r>
        <w:rPr>
          <w:rFonts w:asciiTheme="minorEastAsia" w:hAnsiTheme="minorEastAsia" w:eastAsiaTheme="minorEastAsia"/>
          <w:color w:val="000000"/>
          <w:sz w:val="24"/>
        </w:rPr>
        <w:t>(4)执行《关于政府采购支持监狱企业发展有关问题的通知》（财库【2014】68号）；</w:t>
      </w:r>
    </w:p>
    <w:p w14:paraId="01559235">
      <w:pPr>
        <w:widowControl/>
        <w:spacing w:line="360" w:lineRule="auto"/>
        <w:ind w:left="420" w:leftChars="200"/>
        <w:rPr>
          <w:rFonts w:asciiTheme="minorEastAsia" w:hAnsiTheme="minorEastAsia" w:eastAsiaTheme="minorEastAsia"/>
          <w:color w:val="000000"/>
          <w:sz w:val="24"/>
        </w:rPr>
      </w:pPr>
      <w:r>
        <w:rPr>
          <w:rFonts w:asciiTheme="minorEastAsia" w:hAnsiTheme="minorEastAsia" w:eastAsiaTheme="minorEastAsia"/>
          <w:color w:val="000000"/>
          <w:sz w:val="24"/>
        </w:rPr>
        <w:t>(5)执行《关于在政府采购活动中查询及使用信用记录》（财库【2016】125号）；</w:t>
      </w:r>
    </w:p>
    <w:p w14:paraId="4AD6B3C0">
      <w:pPr>
        <w:widowControl/>
        <w:spacing w:line="360" w:lineRule="auto"/>
        <w:ind w:left="420" w:leftChars="200"/>
        <w:rPr>
          <w:rFonts w:asciiTheme="minorEastAsia" w:hAnsiTheme="minorEastAsia" w:eastAsiaTheme="minorEastAsia"/>
          <w:color w:val="000000"/>
          <w:sz w:val="24"/>
        </w:rPr>
      </w:pPr>
      <w:r>
        <w:rPr>
          <w:rFonts w:asciiTheme="minorEastAsia" w:hAnsiTheme="minorEastAsia" w:eastAsiaTheme="minorEastAsia"/>
          <w:color w:val="000000"/>
          <w:sz w:val="24"/>
        </w:rPr>
        <w:t>(6)执行《关于促进残疾人就业政府采购政策的通知》（财库【2017】141号）；</w:t>
      </w:r>
    </w:p>
    <w:p w14:paraId="29BAA4F2">
      <w:pPr>
        <w:widowControl/>
        <w:spacing w:line="360" w:lineRule="auto"/>
        <w:ind w:left="420" w:leftChars="200"/>
        <w:rPr>
          <w:rFonts w:asciiTheme="minorEastAsia" w:hAnsiTheme="minorEastAsia" w:eastAsiaTheme="minorEastAsia"/>
          <w:color w:val="000000"/>
          <w:sz w:val="24"/>
        </w:rPr>
      </w:pPr>
      <w:r>
        <w:rPr>
          <w:rFonts w:asciiTheme="minorEastAsia" w:hAnsiTheme="minorEastAsia" w:eastAsiaTheme="minorEastAsia"/>
          <w:color w:val="000000"/>
          <w:sz w:val="24"/>
        </w:rPr>
        <w:t>(7)执行《关于运用政府采购政策支持脱贫攻坚的通知》（财库【2019】27号）；</w:t>
      </w:r>
    </w:p>
    <w:p w14:paraId="78568ED5">
      <w:pPr>
        <w:widowControl/>
        <w:spacing w:line="360" w:lineRule="auto"/>
        <w:ind w:left="420" w:leftChars="200"/>
        <w:rPr>
          <w:rFonts w:asciiTheme="minorEastAsia" w:hAnsiTheme="minorEastAsia" w:eastAsiaTheme="minorEastAsia"/>
          <w:color w:val="000000"/>
          <w:sz w:val="24"/>
        </w:rPr>
      </w:pPr>
      <w:r>
        <w:rPr>
          <w:rFonts w:asciiTheme="minorEastAsia" w:hAnsiTheme="minorEastAsia" w:eastAsiaTheme="minorEastAsia"/>
          <w:color w:val="000000"/>
          <w:sz w:val="24"/>
        </w:rPr>
        <w:t>(8)执行《政府采购促进中小企业发展管理办法》（财库【2020】46号）；</w:t>
      </w:r>
    </w:p>
    <w:p w14:paraId="2BB2870D">
      <w:pPr>
        <w:widowControl/>
        <w:spacing w:line="360" w:lineRule="auto"/>
        <w:ind w:left="420" w:leftChars="200"/>
        <w:rPr>
          <w:rFonts w:asciiTheme="minorEastAsia" w:hAnsiTheme="minorEastAsia" w:eastAsiaTheme="minorEastAsia"/>
          <w:color w:val="000000"/>
          <w:sz w:val="24"/>
        </w:rPr>
      </w:pPr>
      <w:r>
        <w:rPr>
          <w:rFonts w:asciiTheme="minorEastAsia" w:hAnsiTheme="minorEastAsia" w:eastAsiaTheme="minorEastAsia"/>
          <w:color w:val="000000"/>
          <w:sz w:val="24"/>
        </w:rPr>
        <w:t>(9)关于进一步加大政府采购支持中小企业力度的通知（财库〔2022〕19号）；</w:t>
      </w:r>
    </w:p>
    <w:p w14:paraId="7AF3D95B">
      <w:pPr>
        <w:widowControl/>
        <w:spacing w:line="360" w:lineRule="auto"/>
        <w:ind w:left="420" w:leftChars="200"/>
        <w:rPr>
          <w:rFonts w:asciiTheme="minorEastAsia" w:hAnsiTheme="minorEastAsia" w:eastAsiaTheme="minorEastAsia"/>
          <w:color w:val="000000"/>
          <w:sz w:val="24"/>
        </w:rPr>
      </w:pPr>
      <w:r>
        <w:rPr>
          <w:rFonts w:asciiTheme="minorEastAsia" w:hAnsiTheme="minorEastAsia" w:eastAsiaTheme="minorEastAsia"/>
          <w:color w:val="000000"/>
          <w:sz w:val="24"/>
        </w:rPr>
        <w:t>(10)法律法规规定的其他政策。</w:t>
      </w:r>
    </w:p>
    <w:p w14:paraId="77E67DE1">
      <w:pPr>
        <w:tabs>
          <w:tab w:val="left" w:pos="900"/>
          <w:tab w:val="left" w:pos="1134"/>
          <w:tab w:val="left" w:pos="1589"/>
          <w:tab w:val="left" w:pos="5521"/>
        </w:tabs>
        <w:snapToGrid w:val="0"/>
        <w:spacing w:line="360" w:lineRule="auto"/>
        <w:ind w:firstLine="482" w:firstLineChars="200"/>
        <w:rPr>
          <w:rFonts w:asciiTheme="minorEastAsia" w:hAnsiTheme="minorEastAsia" w:eastAsiaTheme="minorEastAsia"/>
          <w:b/>
          <w:sz w:val="24"/>
        </w:rPr>
      </w:pPr>
      <w:r>
        <w:rPr>
          <w:rFonts w:asciiTheme="minorEastAsia" w:hAnsiTheme="minorEastAsia" w:eastAsiaTheme="minorEastAsia"/>
          <w:b/>
          <w:sz w:val="24"/>
        </w:rPr>
        <w:t>八、对本项目提出询问，请按以下方式联系。</w:t>
      </w:r>
      <w:bookmarkEnd w:id="29"/>
      <w:bookmarkEnd w:id="30"/>
      <w:bookmarkEnd w:id="31"/>
      <w:bookmarkEnd w:id="32"/>
    </w:p>
    <w:p w14:paraId="60780A76">
      <w:pPr>
        <w:widowControl/>
        <w:spacing w:line="360" w:lineRule="auto"/>
        <w:jc w:val="left"/>
        <w:rPr>
          <w:rFonts w:asciiTheme="minorEastAsia" w:hAnsiTheme="minorEastAsia" w:eastAsiaTheme="minorEastAsia"/>
          <w:b/>
          <w:sz w:val="24"/>
        </w:rPr>
      </w:pPr>
      <w:r>
        <w:rPr>
          <w:rFonts w:asciiTheme="minorEastAsia" w:hAnsiTheme="minorEastAsia" w:eastAsiaTheme="minorEastAsia"/>
          <w:sz w:val="24"/>
        </w:rPr>
        <w:t>　　</w:t>
      </w:r>
      <w:r>
        <w:rPr>
          <w:rFonts w:asciiTheme="minorEastAsia" w:hAnsiTheme="minorEastAsia" w:eastAsiaTheme="minorEastAsia"/>
          <w:b/>
          <w:sz w:val="24"/>
        </w:rPr>
        <w:t>1.采购人信息</w:t>
      </w:r>
    </w:p>
    <w:p w14:paraId="78363618">
      <w:pPr>
        <w:spacing w:line="360" w:lineRule="auto"/>
        <w:ind w:firstLine="480" w:firstLineChars="200"/>
        <w:jc w:val="left"/>
        <w:rPr>
          <w:sz w:val="24"/>
        </w:rPr>
      </w:pPr>
      <w:bookmarkStart w:id="33" w:name="_Toc28359086"/>
      <w:bookmarkStart w:id="34" w:name="_Toc28359009"/>
      <w:r>
        <w:rPr>
          <w:sz w:val="24"/>
        </w:rPr>
        <w:t>名称：</w:t>
      </w:r>
      <w:r>
        <w:rPr>
          <w:rFonts w:hint="eastAsia"/>
          <w:sz w:val="24"/>
        </w:rPr>
        <w:t>北京市中山公园管理处</w:t>
      </w:r>
    </w:p>
    <w:p w14:paraId="52C61FC4">
      <w:pPr>
        <w:spacing w:line="360" w:lineRule="auto"/>
        <w:ind w:firstLine="480" w:firstLineChars="200"/>
        <w:jc w:val="left"/>
        <w:rPr>
          <w:sz w:val="24"/>
        </w:rPr>
      </w:pPr>
      <w:r>
        <w:rPr>
          <w:sz w:val="24"/>
        </w:rPr>
        <w:t>地址：</w:t>
      </w:r>
      <w:r>
        <w:rPr>
          <w:rFonts w:hint="eastAsia"/>
          <w:sz w:val="24"/>
        </w:rPr>
        <w:t>北京市东城区东华门街道中华路4号</w:t>
      </w:r>
    </w:p>
    <w:p w14:paraId="15BD9585">
      <w:pPr>
        <w:spacing w:line="360" w:lineRule="auto"/>
        <w:ind w:firstLine="480" w:firstLineChars="200"/>
        <w:jc w:val="left"/>
        <w:rPr>
          <w:sz w:val="24"/>
        </w:rPr>
      </w:pPr>
      <w:r>
        <w:rPr>
          <w:sz w:val="24"/>
        </w:rPr>
        <w:t>联系方式：</w:t>
      </w:r>
      <w:r>
        <w:rPr>
          <w:rFonts w:hint="eastAsia"/>
          <w:sz w:val="24"/>
        </w:rPr>
        <w:t>肖老师  010-66052683</w:t>
      </w:r>
    </w:p>
    <w:p w14:paraId="251DD7B3">
      <w:pPr>
        <w:spacing w:line="360" w:lineRule="auto"/>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2.采购代理机构信息</w:t>
      </w:r>
      <w:bookmarkEnd w:id="33"/>
      <w:bookmarkEnd w:id="34"/>
    </w:p>
    <w:p w14:paraId="04E8B357">
      <w:pPr>
        <w:spacing w:line="360" w:lineRule="auto"/>
        <w:ind w:firstLine="480" w:firstLineChars="200"/>
        <w:jc w:val="left"/>
        <w:rPr>
          <w:rFonts w:asciiTheme="minorEastAsia" w:hAnsiTheme="minorEastAsia" w:eastAsiaTheme="minorEastAsia"/>
          <w:sz w:val="24"/>
        </w:rPr>
      </w:pPr>
      <w:bookmarkStart w:id="35" w:name="_Toc28359087"/>
      <w:bookmarkStart w:id="36" w:name="_Toc28359010"/>
      <w:r>
        <w:rPr>
          <w:rFonts w:asciiTheme="minorEastAsia" w:hAnsiTheme="minorEastAsia" w:eastAsiaTheme="minorEastAsia"/>
          <w:sz w:val="24"/>
        </w:rPr>
        <w:t>名    称：</w:t>
      </w:r>
      <w:r>
        <w:rPr>
          <w:rFonts w:hint="eastAsia"/>
          <w:sz w:val="24"/>
        </w:rPr>
        <w:t>北京典方建设工程咨询有限公司</w:t>
      </w:r>
    </w:p>
    <w:p w14:paraId="77142006">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地    址：</w:t>
      </w:r>
      <w:r>
        <w:rPr>
          <w:rFonts w:hint="eastAsia" w:asciiTheme="minorEastAsia" w:hAnsiTheme="minorEastAsia" w:eastAsiaTheme="minorEastAsia"/>
          <w:sz w:val="24"/>
        </w:rPr>
        <w:t>北京市丰台区海鹰路1号院2号楼6层</w:t>
      </w:r>
    </w:p>
    <w:p w14:paraId="796D0A22">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联系方式：15510053858</w:t>
      </w:r>
    </w:p>
    <w:p w14:paraId="672ABB73">
      <w:pPr>
        <w:spacing w:line="360" w:lineRule="auto"/>
        <w:ind w:firstLine="482" w:firstLineChars="200"/>
        <w:rPr>
          <w:rFonts w:asciiTheme="minorEastAsia" w:hAnsiTheme="minorEastAsia" w:eastAsiaTheme="minorEastAsia"/>
          <w:b/>
          <w:sz w:val="24"/>
          <w:u w:val="single"/>
        </w:rPr>
      </w:pPr>
      <w:r>
        <w:rPr>
          <w:rFonts w:asciiTheme="minorEastAsia" w:hAnsiTheme="minorEastAsia" w:eastAsiaTheme="minorEastAsia"/>
          <w:b/>
          <w:sz w:val="24"/>
        </w:rPr>
        <w:t>3.项目联系方式</w:t>
      </w:r>
      <w:bookmarkEnd w:id="35"/>
      <w:bookmarkEnd w:id="36"/>
    </w:p>
    <w:p w14:paraId="382D2FEC">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 xml:space="preserve">项目联系人： </w:t>
      </w:r>
      <w:bookmarkStart w:id="37" w:name="OLE_LINK2"/>
      <w:bookmarkStart w:id="38" w:name="OLE_LINK1"/>
      <w:r>
        <w:rPr>
          <w:rFonts w:hint="eastAsia" w:asciiTheme="minorEastAsia" w:hAnsiTheme="minorEastAsia" w:eastAsiaTheme="minorEastAsia"/>
          <w:sz w:val="24"/>
        </w:rPr>
        <w:t>张工、王工</w:t>
      </w:r>
      <w:r>
        <w:rPr>
          <w:rFonts w:asciiTheme="minorEastAsia" w:hAnsiTheme="minorEastAsia" w:eastAsiaTheme="minorEastAsia"/>
          <w:sz w:val="24"/>
        </w:rPr>
        <w:t xml:space="preserve"> 15510053858</w:t>
      </w:r>
      <w:bookmarkEnd w:id="37"/>
      <w:bookmarkEnd w:id="38"/>
    </w:p>
    <w:p w14:paraId="035DB2EE">
      <w:pPr>
        <w:spacing w:line="360" w:lineRule="auto"/>
        <w:jc w:val="center"/>
        <w:outlineLvl w:val="0"/>
        <w:rPr>
          <w:rFonts w:asciiTheme="minorEastAsia" w:hAnsiTheme="minorEastAsia" w:eastAsiaTheme="minorEastAsia"/>
          <w:b/>
          <w:sz w:val="32"/>
          <w:szCs w:val="32"/>
        </w:rPr>
      </w:pPr>
      <w:r>
        <w:rPr>
          <w:rFonts w:asciiTheme="minorEastAsia" w:hAnsiTheme="minorEastAsia" w:eastAsiaTheme="minorEastAsia"/>
          <w:sz w:val="24"/>
        </w:rPr>
        <w:br w:type="page"/>
      </w:r>
      <w:bookmarkStart w:id="39" w:name="_Toc127151777"/>
      <w:bookmarkStart w:id="40" w:name="_Toc226965856"/>
      <w:bookmarkStart w:id="41" w:name="_Toc264969275"/>
      <w:bookmarkStart w:id="42" w:name="_Toc353825548"/>
      <w:bookmarkStart w:id="43" w:name="_Toc305158854"/>
      <w:bookmarkStart w:id="44" w:name="_Toc159928866"/>
      <w:bookmarkStart w:id="45" w:name="_Toc127161488"/>
      <w:bookmarkStart w:id="46" w:name="_Toc195842950"/>
      <w:bookmarkStart w:id="47" w:name="_Toc353873938"/>
      <w:bookmarkStart w:id="48" w:name="_Toc305158928"/>
      <w:bookmarkStart w:id="49" w:name="_Toc265228423"/>
      <w:bookmarkStart w:id="50" w:name="_Toc150774783"/>
      <w:bookmarkStart w:id="51" w:name="_Toc512937850"/>
      <w:r>
        <w:rPr>
          <w:rFonts w:asciiTheme="minorEastAsia" w:hAnsiTheme="minorEastAsia" w:eastAsiaTheme="minorEastAsia"/>
          <w:b/>
          <w:sz w:val="36"/>
          <w:szCs w:val="36"/>
        </w:rPr>
        <w:t>第二章</w:t>
      </w:r>
      <w:r>
        <w:rPr>
          <w:rFonts w:hint="eastAsia" w:asciiTheme="minorEastAsia" w:hAnsiTheme="minorEastAsia" w:eastAsiaTheme="minorEastAsia"/>
          <w:b/>
          <w:sz w:val="36"/>
          <w:szCs w:val="36"/>
        </w:rPr>
        <w:t xml:space="preserve"> </w:t>
      </w:r>
      <w:r>
        <w:rPr>
          <w:rFonts w:asciiTheme="minorEastAsia" w:hAnsiTheme="minorEastAsia" w:eastAsiaTheme="minorEastAsia"/>
          <w:b/>
          <w:sz w:val="36"/>
          <w:szCs w:val="36"/>
        </w:rPr>
        <w:t>供应商须知</w:t>
      </w:r>
      <w:bookmarkEnd w:id="39"/>
      <w:bookmarkEnd w:id="40"/>
      <w:bookmarkEnd w:id="41"/>
      <w:bookmarkEnd w:id="42"/>
      <w:bookmarkEnd w:id="43"/>
      <w:bookmarkEnd w:id="44"/>
      <w:bookmarkEnd w:id="45"/>
      <w:bookmarkEnd w:id="46"/>
      <w:bookmarkEnd w:id="47"/>
      <w:bookmarkEnd w:id="48"/>
      <w:bookmarkEnd w:id="49"/>
      <w:bookmarkEnd w:id="50"/>
      <w:bookmarkEnd w:id="51"/>
    </w:p>
    <w:p w14:paraId="3CA5FCD9">
      <w:pPr>
        <w:pStyle w:val="3"/>
        <w:tabs>
          <w:tab w:val="center" w:pos="4592"/>
          <w:tab w:val="left" w:pos="7860"/>
        </w:tabs>
        <w:spacing w:before="0" w:line="360" w:lineRule="auto"/>
        <w:rPr>
          <w:rFonts w:asciiTheme="minorEastAsia" w:hAnsiTheme="minorEastAsia" w:eastAsiaTheme="minorEastAsia"/>
          <w:b w:val="0"/>
          <w:sz w:val="28"/>
        </w:rPr>
      </w:pPr>
      <w:bookmarkStart w:id="52" w:name="_Toc226309763"/>
      <w:bookmarkStart w:id="53" w:name="_Toc150509270"/>
      <w:bookmarkStart w:id="54" w:name="_Toc226337215"/>
      <w:bookmarkStart w:id="55" w:name="_Toc164608788"/>
      <w:bookmarkStart w:id="56" w:name="_Toc127161433"/>
      <w:bookmarkStart w:id="57" w:name="_Toc195842884"/>
      <w:bookmarkStart w:id="58" w:name="_Toc151193689"/>
      <w:bookmarkStart w:id="59" w:name="_Toc226965709"/>
      <w:bookmarkStart w:id="60" w:name="_Toc127151720"/>
      <w:bookmarkStart w:id="61" w:name="_Toc127151519"/>
      <w:bookmarkStart w:id="62" w:name="_Toc520356144"/>
      <w:bookmarkStart w:id="63" w:name="_Toc164229360"/>
      <w:bookmarkStart w:id="64" w:name="_Toc164229214"/>
      <w:bookmarkStart w:id="65" w:name="_Toc142311021"/>
      <w:bookmarkStart w:id="66" w:name="_Toc164351613"/>
      <w:bookmarkStart w:id="67" w:name="_Toc151193907"/>
      <w:bookmarkStart w:id="68" w:name="_Toc150774619"/>
      <w:bookmarkStart w:id="69" w:name="_Toc151193617"/>
      <w:bookmarkStart w:id="70" w:name="_Toc164608633"/>
      <w:bookmarkStart w:id="71" w:name="_Toc151193833"/>
      <w:bookmarkStart w:id="72" w:name="_Toc226965792"/>
      <w:bookmarkStart w:id="73" w:name="_Toc151190146"/>
      <w:bookmarkStart w:id="74" w:name="_Toc150480757"/>
      <w:bookmarkStart w:id="75" w:name="_Toc149720812"/>
      <w:bookmarkStart w:id="76" w:name="_Toc151193761"/>
      <w:bookmarkStart w:id="77" w:name="_Toc150774724"/>
      <w:r>
        <w:rPr>
          <w:rFonts w:asciiTheme="minorEastAsia" w:hAnsiTheme="minorEastAsia" w:eastAsiaTheme="minorEastAsia"/>
          <w:sz w:val="28"/>
        </w:rPr>
        <w:t>供应商须知资料表</w:t>
      </w:r>
    </w:p>
    <w:p w14:paraId="46E1E700">
      <w:pPr>
        <w:jc w:val="center"/>
        <w:rPr>
          <w:rFonts w:asciiTheme="minorEastAsia" w:hAnsiTheme="minorEastAsia" w:eastAsiaTheme="minorEastAsia"/>
          <w:b/>
          <w:sz w:val="28"/>
          <w:szCs w:val="28"/>
        </w:rPr>
      </w:pPr>
    </w:p>
    <w:p w14:paraId="6367C07E">
      <w:pPr>
        <w:spacing w:line="360" w:lineRule="auto"/>
        <w:ind w:firstLine="480"/>
        <w:rPr>
          <w:rFonts w:asciiTheme="minorEastAsia" w:hAnsiTheme="minorEastAsia" w:eastAsiaTheme="minorEastAsia"/>
          <w:sz w:val="24"/>
        </w:rPr>
      </w:pPr>
      <w:r>
        <w:rPr>
          <w:rFonts w:asciiTheme="minorEastAsia" w:hAnsiTheme="minorEastAsia" w:eastAsiaTheme="minorEastAsia"/>
          <w:sz w:val="24"/>
        </w:rPr>
        <w:t>本表是对供应商须知的具体补充和修改，如有矛盾，均以本资料表为准。标记</w:t>
      </w:r>
      <w:r>
        <w:rPr>
          <w:rFonts w:asciiTheme="minorEastAsia" w:hAnsiTheme="minorEastAsia" w:eastAsiaTheme="minorEastAsia"/>
          <w:color w:val="000000"/>
          <w:sz w:val="24"/>
        </w:rPr>
        <w:t>“</w:t>
      </w:r>
      <w:r>
        <w:rPr>
          <w:rFonts w:asciiTheme="minorEastAsia" w:hAnsiTheme="minorEastAsia" w:eastAsiaTheme="minorEastAsia"/>
          <w:b/>
          <w:color w:val="000000"/>
          <w:sz w:val="24"/>
        </w:rPr>
        <w:t>■</w:t>
      </w:r>
      <w:r>
        <w:rPr>
          <w:rFonts w:asciiTheme="minorEastAsia" w:hAnsiTheme="minorEastAsia" w:eastAsiaTheme="minorEastAsia"/>
          <w:color w:val="000000"/>
          <w:sz w:val="24"/>
        </w:rPr>
        <w:t>”</w:t>
      </w:r>
      <w:r>
        <w:rPr>
          <w:rFonts w:asciiTheme="minorEastAsia" w:hAnsiTheme="minorEastAsia" w:eastAsiaTheme="minorEastAsia"/>
          <w:sz w:val="24"/>
        </w:rPr>
        <w:t>的选项意为适用于本项目，标记“</w:t>
      </w:r>
      <w:r>
        <w:rPr>
          <w:rFonts w:asciiTheme="minorEastAsia" w:hAnsiTheme="minorEastAsia" w:eastAsiaTheme="minorEastAsia"/>
        </w:rPr>
        <w:t>□</w:t>
      </w:r>
      <w:r>
        <w:rPr>
          <w:rFonts w:asciiTheme="minorEastAsia" w:hAnsiTheme="minorEastAsia" w:eastAsiaTheme="minorEastAsia"/>
          <w:sz w:val="24"/>
        </w:rPr>
        <w:t>”的选项意为不适用于本项目。</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362D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E508548">
            <w:pPr>
              <w:jc w:val="center"/>
              <w:rPr>
                <w:rFonts w:asciiTheme="minorEastAsia" w:hAnsiTheme="minorEastAsia" w:eastAsiaTheme="minorEastAsia"/>
                <w:b/>
                <w:bCs/>
                <w:sz w:val="24"/>
              </w:rPr>
            </w:pPr>
            <w:r>
              <w:rPr>
                <w:rFonts w:asciiTheme="minorEastAsia" w:hAnsiTheme="minorEastAsia" w:eastAsiaTheme="minorEastAsia"/>
                <w:b/>
                <w:sz w:val="24"/>
              </w:rPr>
              <w:t>条款号</w:t>
            </w:r>
          </w:p>
        </w:tc>
        <w:tc>
          <w:tcPr>
            <w:tcW w:w="1701" w:type="dxa"/>
            <w:vAlign w:val="center"/>
          </w:tcPr>
          <w:p w14:paraId="1215D707">
            <w:pPr>
              <w:jc w:val="center"/>
              <w:rPr>
                <w:rFonts w:asciiTheme="minorEastAsia" w:hAnsiTheme="minorEastAsia" w:eastAsiaTheme="minorEastAsia"/>
                <w:b/>
                <w:bCs/>
                <w:sz w:val="24"/>
              </w:rPr>
            </w:pPr>
            <w:r>
              <w:rPr>
                <w:rFonts w:asciiTheme="minorEastAsia" w:hAnsiTheme="minorEastAsia" w:eastAsiaTheme="minorEastAsia"/>
                <w:b/>
                <w:bCs/>
                <w:sz w:val="24"/>
              </w:rPr>
              <w:t>条目</w:t>
            </w:r>
          </w:p>
        </w:tc>
        <w:tc>
          <w:tcPr>
            <w:tcW w:w="7253" w:type="dxa"/>
            <w:vAlign w:val="center"/>
          </w:tcPr>
          <w:p w14:paraId="6AE6E009">
            <w:pPr>
              <w:jc w:val="center"/>
              <w:rPr>
                <w:rFonts w:asciiTheme="minorEastAsia" w:hAnsiTheme="minorEastAsia" w:eastAsiaTheme="minorEastAsia"/>
                <w:b/>
                <w:bCs/>
                <w:sz w:val="24"/>
              </w:rPr>
            </w:pPr>
            <w:r>
              <w:rPr>
                <w:rFonts w:asciiTheme="minorEastAsia" w:hAnsiTheme="minorEastAsia" w:eastAsiaTheme="minorEastAsia"/>
                <w:b/>
                <w:bCs/>
                <w:sz w:val="24"/>
              </w:rPr>
              <w:t>内容</w:t>
            </w:r>
          </w:p>
        </w:tc>
      </w:tr>
      <w:tr w14:paraId="534A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F1EB8D">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2.2</w:t>
            </w:r>
          </w:p>
        </w:tc>
        <w:tc>
          <w:tcPr>
            <w:tcW w:w="1701" w:type="dxa"/>
            <w:vAlign w:val="center"/>
          </w:tcPr>
          <w:p w14:paraId="65E64827">
            <w:pPr>
              <w:jc w:val="center"/>
              <w:rPr>
                <w:rFonts w:asciiTheme="minorEastAsia" w:hAnsiTheme="minorEastAsia" w:eastAsiaTheme="minorEastAsia"/>
                <w:sz w:val="24"/>
              </w:rPr>
            </w:pPr>
            <w:r>
              <w:rPr>
                <w:rFonts w:asciiTheme="minorEastAsia" w:hAnsiTheme="minorEastAsia" w:eastAsiaTheme="minorEastAsia"/>
                <w:sz w:val="24"/>
              </w:rPr>
              <w:t>项目属性</w:t>
            </w:r>
          </w:p>
        </w:tc>
        <w:tc>
          <w:tcPr>
            <w:tcW w:w="7253" w:type="dxa"/>
            <w:vAlign w:val="center"/>
          </w:tcPr>
          <w:p w14:paraId="4E6AE865">
            <w:pPr>
              <w:jc w:val="left"/>
              <w:rPr>
                <w:rFonts w:asciiTheme="minorEastAsia" w:hAnsiTheme="minorEastAsia" w:eastAsiaTheme="minorEastAsia"/>
                <w:sz w:val="24"/>
              </w:rPr>
            </w:pPr>
            <w:r>
              <w:rPr>
                <w:rFonts w:asciiTheme="minorEastAsia" w:hAnsiTheme="minorEastAsia" w:eastAsiaTheme="minorEastAsia"/>
                <w:sz w:val="24"/>
              </w:rPr>
              <w:t>项目属性：</w:t>
            </w:r>
          </w:p>
          <w:p w14:paraId="76623791">
            <w:pPr>
              <w:jc w:val="left"/>
              <w:rPr>
                <w:rFonts w:asciiTheme="minorEastAsia" w:hAnsiTheme="minorEastAsia" w:eastAsiaTheme="minorEastAsia"/>
                <w:b/>
                <w:bCs/>
                <w:sz w:val="24"/>
              </w:rPr>
            </w:pPr>
            <w:r>
              <w:rPr>
                <w:rFonts w:hint="eastAsia" w:asciiTheme="minorEastAsia" w:hAnsiTheme="minorEastAsia" w:eastAsiaTheme="minorEastAsia"/>
                <w:b/>
                <w:bCs/>
                <w:sz w:val="24"/>
              </w:rPr>
              <w:t>第二包：</w:t>
            </w:r>
          </w:p>
          <w:p w14:paraId="58B5D8C8">
            <w:pPr>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hint="eastAsia" w:asciiTheme="minorEastAsia" w:hAnsiTheme="minorEastAsia" w:eastAsiaTheme="minorEastAsia"/>
                <w:sz w:val="24"/>
              </w:rPr>
              <w:t>工程</w:t>
            </w:r>
          </w:p>
        </w:tc>
      </w:tr>
      <w:tr w14:paraId="6973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5D362C">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2.3</w:t>
            </w:r>
          </w:p>
        </w:tc>
        <w:tc>
          <w:tcPr>
            <w:tcW w:w="1701" w:type="dxa"/>
            <w:vAlign w:val="center"/>
          </w:tcPr>
          <w:p w14:paraId="7DF42BC5">
            <w:pPr>
              <w:jc w:val="center"/>
              <w:rPr>
                <w:rFonts w:asciiTheme="minorEastAsia" w:hAnsiTheme="minorEastAsia" w:eastAsiaTheme="minorEastAsia"/>
                <w:sz w:val="24"/>
              </w:rPr>
            </w:pPr>
            <w:r>
              <w:rPr>
                <w:rFonts w:asciiTheme="minorEastAsia" w:hAnsiTheme="minorEastAsia" w:eastAsiaTheme="minorEastAsia"/>
                <w:sz w:val="24"/>
              </w:rPr>
              <w:t>科研仪器设备</w:t>
            </w:r>
          </w:p>
        </w:tc>
        <w:tc>
          <w:tcPr>
            <w:tcW w:w="7253" w:type="dxa"/>
            <w:vAlign w:val="center"/>
          </w:tcPr>
          <w:p w14:paraId="1B401317">
            <w:pPr>
              <w:jc w:val="left"/>
              <w:rPr>
                <w:rFonts w:asciiTheme="minorEastAsia" w:hAnsiTheme="minorEastAsia" w:eastAsiaTheme="minorEastAsia"/>
                <w:sz w:val="24"/>
              </w:rPr>
            </w:pPr>
            <w:r>
              <w:rPr>
                <w:rFonts w:asciiTheme="minorEastAsia" w:hAnsiTheme="minorEastAsia" w:eastAsiaTheme="minorEastAsia"/>
                <w:sz w:val="24"/>
              </w:rPr>
              <w:t>是否属于科研仪器设备采购项目：</w:t>
            </w:r>
          </w:p>
          <w:p w14:paraId="042909D7">
            <w:pPr>
              <w:jc w:val="left"/>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是</w:t>
            </w:r>
          </w:p>
          <w:p w14:paraId="356B1E3A">
            <w:pPr>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否</w:t>
            </w:r>
          </w:p>
        </w:tc>
      </w:tr>
      <w:tr w14:paraId="7DC5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8A35BA7">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3.1</w:t>
            </w:r>
          </w:p>
        </w:tc>
        <w:tc>
          <w:tcPr>
            <w:tcW w:w="1701" w:type="dxa"/>
            <w:vAlign w:val="center"/>
          </w:tcPr>
          <w:p w14:paraId="7DFFD4D4">
            <w:pPr>
              <w:jc w:val="center"/>
              <w:rPr>
                <w:rFonts w:asciiTheme="minorEastAsia" w:hAnsiTheme="minorEastAsia" w:eastAsiaTheme="minorEastAsia"/>
                <w:sz w:val="24"/>
              </w:rPr>
            </w:pPr>
            <w:r>
              <w:rPr>
                <w:rFonts w:asciiTheme="minorEastAsia" w:hAnsiTheme="minorEastAsia" w:eastAsiaTheme="minorEastAsia"/>
                <w:sz w:val="24"/>
              </w:rPr>
              <w:t>现场考察</w:t>
            </w:r>
          </w:p>
        </w:tc>
        <w:tc>
          <w:tcPr>
            <w:tcW w:w="7253" w:type="dxa"/>
            <w:vAlign w:val="center"/>
          </w:tcPr>
          <w:p w14:paraId="5A94CDF0">
            <w:pPr>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不组织</w:t>
            </w:r>
          </w:p>
          <w:p w14:paraId="19AD5305">
            <w:pPr>
              <w:jc w:val="left"/>
              <w:rPr>
                <w:rFonts w:asciiTheme="minorEastAsia" w:hAnsiTheme="minorEastAsia" w:eastAsiaTheme="minorEastAsia"/>
                <w:bCs/>
                <w:sz w:val="24"/>
              </w:rPr>
            </w:pPr>
            <w:r>
              <w:rPr>
                <w:rFonts w:asciiTheme="minorEastAsia" w:hAnsiTheme="minorEastAsia" w:eastAsiaTheme="minorEastAsia"/>
              </w:rPr>
              <w:t>□</w:t>
            </w:r>
            <w:r>
              <w:rPr>
                <w:rFonts w:asciiTheme="minorEastAsia" w:hAnsiTheme="minorEastAsia" w:eastAsiaTheme="minorEastAsia"/>
                <w:sz w:val="24"/>
              </w:rPr>
              <w:t>组织，考察时间：___年___月___日___点___分</w:t>
            </w:r>
          </w:p>
          <w:p w14:paraId="2956B0B3">
            <w:pPr>
              <w:pStyle w:val="23"/>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rPr>
              <w:t>考察地点：___________</w:t>
            </w:r>
            <w:r>
              <w:rPr>
                <w:rFonts w:asciiTheme="minorEastAsia" w:hAnsiTheme="minorEastAsia" w:eastAsiaTheme="minorEastAsia"/>
                <w:sz w:val="24"/>
              </w:rPr>
              <w:t>。</w:t>
            </w:r>
          </w:p>
        </w:tc>
      </w:tr>
      <w:tr w14:paraId="4B79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BEFBE12">
            <w:pPr>
              <w:pStyle w:val="23"/>
              <w:adjustRightInd w:val="0"/>
              <w:snapToGrid w:val="0"/>
              <w:jc w:val="center"/>
              <w:rPr>
                <w:rFonts w:hint="default" w:asciiTheme="minorEastAsia" w:hAnsiTheme="minorEastAsia" w:eastAsiaTheme="minorEastAsia"/>
                <w:sz w:val="24"/>
                <w:szCs w:val="24"/>
              </w:rPr>
            </w:pPr>
          </w:p>
        </w:tc>
        <w:tc>
          <w:tcPr>
            <w:tcW w:w="1701" w:type="dxa"/>
            <w:vAlign w:val="center"/>
          </w:tcPr>
          <w:p w14:paraId="575B83B1">
            <w:pPr>
              <w:jc w:val="center"/>
              <w:rPr>
                <w:rFonts w:asciiTheme="minorEastAsia" w:hAnsiTheme="minorEastAsia" w:eastAsiaTheme="minorEastAsia"/>
                <w:sz w:val="24"/>
              </w:rPr>
            </w:pPr>
            <w:r>
              <w:rPr>
                <w:rFonts w:asciiTheme="minorEastAsia" w:hAnsiTheme="minorEastAsia" w:eastAsiaTheme="minorEastAsia"/>
                <w:sz w:val="24"/>
              </w:rPr>
              <w:t>磋商前答疑会</w:t>
            </w:r>
          </w:p>
        </w:tc>
        <w:tc>
          <w:tcPr>
            <w:tcW w:w="7253" w:type="dxa"/>
            <w:vAlign w:val="center"/>
          </w:tcPr>
          <w:p w14:paraId="6CD7FE41">
            <w:pPr>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不召开</w:t>
            </w:r>
          </w:p>
          <w:p w14:paraId="35420577">
            <w:pPr>
              <w:jc w:val="left"/>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召开，召开时间：___年___月___日___点___分</w:t>
            </w:r>
          </w:p>
          <w:p w14:paraId="40D877D4">
            <w:pPr>
              <w:jc w:val="left"/>
              <w:rPr>
                <w:rFonts w:asciiTheme="minorEastAsia" w:hAnsiTheme="minorEastAsia" w:eastAsiaTheme="minorEastAsia"/>
                <w:sz w:val="24"/>
              </w:rPr>
            </w:pPr>
            <w:r>
              <w:rPr>
                <w:rFonts w:asciiTheme="minorEastAsia" w:hAnsiTheme="minorEastAsia" w:eastAsiaTheme="minorEastAsia"/>
                <w:sz w:val="24"/>
              </w:rPr>
              <w:t>召开地点：___________</w:t>
            </w:r>
            <w:r>
              <w:rPr>
                <w:rFonts w:hint="eastAsia" w:asciiTheme="minorEastAsia" w:hAnsiTheme="minorEastAsia" w:eastAsiaTheme="minorEastAsia"/>
                <w:sz w:val="24"/>
              </w:rPr>
              <w:t>。</w:t>
            </w:r>
          </w:p>
        </w:tc>
      </w:tr>
      <w:tr w14:paraId="3873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8" w:type="dxa"/>
            <w:vAlign w:val="center"/>
          </w:tcPr>
          <w:p w14:paraId="1B8AE509">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4.2.5</w:t>
            </w:r>
          </w:p>
        </w:tc>
        <w:tc>
          <w:tcPr>
            <w:tcW w:w="1701" w:type="dxa"/>
            <w:vAlign w:val="center"/>
          </w:tcPr>
          <w:p w14:paraId="3A8155A6">
            <w:pPr>
              <w:jc w:val="center"/>
              <w:rPr>
                <w:rFonts w:asciiTheme="minorEastAsia" w:hAnsiTheme="minorEastAsia" w:eastAsiaTheme="minorEastAsia"/>
                <w:sz w:val="24"/>
              </w:rPr>
            </w:pPr>
            <w:r>
              <w:rPr>
                <w:rFonts w:asciiTheme="minorEastAsia" w:hAnsiTheme="minorEastAsia" w:eastAsiaTheme="minorEastAsia"/>
                <w:sz w:val="24"/>
              </w:rPr>
              <w:t>标的所属行业</w:t>
            </w:r>
          </w:p>
        </w:tc>
        <w:tc>
          <w:tcPr>
            <w:tcW w:w="7253" w:type="dxa"/>
            <w:vAlign w:val="center"/>
          </w:tcPr>
          <w:p w14:paraId="0EBF90CF">
            <w:pPr>
              <w:jc w:val="left"/>
              <w:rPr>
                <w:rFonts w:asciiTheme="minorEastAsia" w:hAnsiTheme="minorEastAsia" w:eastAsiaTheme="minorEastAsia"/>
                <w:sz w:val="24"/>
                <w:u w:val="single"/>
              </w:rPr>
            </w:pPr>
            <w:r>
              <w:rPr>
                <w:rFonts w:asciiTheme="minorEastAsia" w:hAnsiTheme="minorEastAsia" w:eastAsiaTheme="minorEastAsia"/>
                <w:sz w:val="24"/>
              </w:rPr>
              <w:t>本项目采购标的对应的中小企业划分标准所属行业：</w:t>
            </w:r>
          </w:p>
          <w:tbl>
            <w:tblPr>
              <w:tblStyle w:val="42"/>
              <w:tblW w:w="4831"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7"/>
              <w:gridCol w:w="3872"/>
            </w:tblGrid>
            <w:tr w14:paraId="257B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48" w:type="pct"/>
                  <w:tcBorders>
                    <w:top w:val="single" w:color="auto" w:sz="4" w:space="0"/>
                    <w:left w:val="single" w:color="auto" w:sz="4" w:space="0"/>
                    <w:bottom w:val="single" w:color="auto" w:sz="4" w:space="0"/>
                    <w:right w:val="single" w:color="auto" w:sz="4" w:space="0"/>
                  </w:tcBorders>
                  <w:vAlign w:val="center"/>
                </w:tcPr>
                <w:p w14:paraId="6622FDF5">
                  <w:pPr>
                    <w:spacing w:line="360" w:lineRule="auto"/>
                    <w:jc w:val="center"/>
                    <w:rPr>
                      <w:rFonts w:ascii="宋体" w:hAnsi="宋体" w:cs="宋体"/>
                      <w:bCs/>
                      <w:szCs w:val="21"/>
                    </w:rPr>
                  </w:pPr>
                  <w:r>
                    <w:rPr>
                      <w:rFonts w:hint="eastAsia" w:ascii="宋体" w:hAnsi="宋体" w:cs="宋体"/>
                      <w:bCs/>
                      <w:szCs w:val="21"/>
                    </w:rPr>
                    <w:t>标的名称</w:t>
                  </w:r>
                </w:p>
              </w:tc>
              <w:tc>
                <w:tcPr>
                  <w:tcW w:w="2852" w:type="pct"/>
                  <w:tcBorders>
                    <w:top w:val="single" w:color="auto" w:sz="4" w:space="0"/>
                    <w:left w:val="single" w:color="auto" w:sz="4" w:space="0"/>
                    <w:bottom w:val="single" w:color="auto" w:sz="4" w:space="0"/>
                    <w:right w:val="single" w:color="auto" w:sz="4" w:space="0"/>
                  </w:tcBorders>
                  <w:vAlign w:val="center"/>
                </w:tcPr>
                <w:p w14:paraId="67759903">
                  <w:pPr>
                    <w:spacing w:line="360" w:lineRule="auto"/>
                    <w:jc w:val="center"/>
                    <w:rPr>
                      <w:rFonts w:ascii="宋体" w:hAnsi="宋体" w:cs="宋体"/>
                      <w:szCs w:val="21"/>
                    </w:rPr>
                  </w:pPr>
                  <w:r>
                    <w:rPr>
                      <w:rFonts w:hint="eastAsia" w:ascii="宋体" w:hAnsi="宋体" w:cs="宋体"/>
                      <w:szCs w:val="21"/>
                    </w:rPr>
                    <w:t>中小企业划分标准所属行业</w:t>
                  </w:r>
                </w:p>
              </w:tc>
            </w:tr>
            <w:tr w14:paraId="07A0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148" w:type="pct"/>
                  <w:tcBorders>
                    <w:top w:val="single" w:color="auto" w:sz="4" w:space="0"/>
                    <w:left w:val="single" w:color="auto" w:sz="4" w:space="0"/>
                    <w:bottom w:val="single" w:color="auto" w:sz="4" w:space="0"/>
                    <w:right w:val="single" w:color="auto" w:sz="4" w:space="0"/>
                  </w:tcBorders>
                  <w:vAlign w:val="center"/>
                </w:tcPr>
                <w:p w14:paraId="1E99C1FC">
                  <w:pPr>
                    <w:pStyle w:val="256"/>
                    <w:spacing w:line="440" w:lineRule="exact"/>
                    <w:rPr>
                      <w:rFonts w:eastAsiaTheme="minorEastAsia"/>
                      <w:sz w:val="24"/>
                      <w:szCs w:val="24"/>
                      <w:lang w:val="en-US"/>
                    </w:rPr>
                  </w:pPr>
                  <w:r>
                    <w:rPr>
                      <w:rFonts w:hint="eastAsia" w:eastAsiaTheme="minorEastAsia"/>
                      <w:sz w:val="24"/>
                      <w:szCs w:val="24"/>
                      <w:lang w:val="en-US"/>
                    </w:rPr>
                    <w:t>第二包：中山公园花卉环境布置（秋季花坛摆花布置）</w:t>
                  </w:r>
                </w:p>
              </w:tc>
              <w:tc>
                <w:tcPr>
                  <w:tcW w:w="2852" w:type="pct"/>
                  <w:tcBorders>
                    <w:top w:val="single" w:color="auto" w:sz="4" w:space="0"/>
                    <w:left w:val="single" w:color="auto" w:sz="4" w:space="0"/>
                    <w:bottom w:val="single" w:color="auto" w:sz="4" w:space="0"/>
                    <w:right w:val="single" w:color="auto" w:sz="4" w:space="0"/>
                  </w:tcBorders>
                  <w:vAlign w:val="center"/>
                </w:tcPr>
                <w:p w14:paraId="0BB3B12C">
                  <w:pPr>
                    <w:spacing w:line="360" w:lineRule="auto"/>
                    <w:jc w:val="center"/>
                    <w:rPr>
                      <w:rFonts w:ascii="宋体" w:hAnsi="宋体" w:cs="宋体"/>
                      <w:kern w:val="0"/>
                      <w:sz w:val="24"/>
                      <w:highlight w:val="yellow"/>
                    </w:rPr>
                  </w:pPr>
                  <w:r>
                    <w:rPr>
                      <w:rFonts w:hint="eastAsia" w:ascii="宋体" w:hAnsi="宋体" w:cs="宋体"/>
                      <w:kern w:val="0"/>
                      <w:sz w:val="24"/>
                    </w:rPr>
                    <w:t>农、林、牧、渔业</w:t>
                  </w:r>
                </w:p>
              </w:tc>
            </w:tr>
          </w:tbl>
          <w:p w14:paraId="041F1BA2">
            <w:pPr>
              <w:jc w:val="left"/>
              <w:rPr>
                <w:rFonts w:asciiTheme="minorEastAsia" w:hAnsiTheme="minorEastAsia" w:eastAsiaTheme="minorEastAsia"/>
                <w:sz w:val="24"/>
                <w:u w:val="single"/>
              </w:rPr>
            </w:pPr>
          </w:p>
        </w:tc>
      </w:tr>
      <w:tr w14:paraId="14B4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BA95C94">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10.2</w:t>
            </w:r>
          </w:p>
        </w:tc>
        <w:tc>
          <w:tcPr>
            <w:tcW w:w="1701" w:type="dxa"/>
            <w:vAlign w:val="center"/>
          </w:tcPr>
          <w:p w14:paraId="3B516AD7">
            <w:pPr>
              <w:jc w:val="center"/>
              <w:rPr>
                <w:rFonts w:asciiTheme="minorEastAsia" w:hAnsiTheme="minorEastAsia" w:eastAsiaTheme="minorEastAsia"/>
                <w:sz w:val="24"/>
              </w:rPr>
            </w:pPr>
            <w:r>
              <w:rPr>
                <w:rFonts w:asciiTheme="minorEastAsia" w:hAnsiTheme="minorEastAsia" w:eastAsiaTheme="minorEastAsia"/>
                <w:sz w:val="24"/>
              </w:rPr>
              <w:t>报价</w:t>
            </w:r>
          </w:p>
        </w:tc>
        <w:tc>
          <w:tcPr>
            <w:tcW w:w="7253" w:type="dxa"/>
            <w:vAlign w:val="center"/>
          </w:tcPr>
          <w:p w14:paraId="3D7C821D">
            <w:pPr>
              <w:jc w:val="left"/>
              <w:rPr>
                <w:rFonts w:asciiTheme="minorEastAsia" w:hAnsiTheme="minorEastAsia" w:eastAsiaTheme="minorEastAsia"/>
                <w:sz w:val="24"/>
              </w:rPr>
            </w:pPr>
            <w:r>
              <w:rPr>
                <w:rFonts w:asciiTheme="minorEastAsia" w:hAnsiTheme="minorEastAsia" w:eastAsiaTheme="minorEastAsia"/>
                <w:sz w:val="24"/>
              </w:rPr>
              <w:t>报价的特殊规定：</w:t>
            </w:r>
          </w:p>
          <w:p w14:paraId="3513CBF1">
            <w:pPr>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无</w:t>
            </w:r>
          </w:p>
          <w:p w14:paraId="2BF5EDE8">
            <w:pPr>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有，具体情形：</w:t>
            </w:r>
            <w:r>
              <w:rPr>
                <w:rFonts w:hint="eastAsia" w:asciiTheme="minorEastAsia" w:hAnsiTheme="minorEastAsia" w:eastAsiaTheme="minorEastAsia"/>
                <w:sz w:val="24"/>
                <w:u w:val="single"/>
              </w:rPr>
              <w:t>本次采购提倡有效合理竞争，不得恶意低价竞标。如果供应商报价明显低于其他通过符合性审查供应商的报价，由评审委员会进行质疑，不能应评审委员会的要求,在规定时间内证明其报价合理性的，依法判定不合理报价，应当拒绝其响应。</w:t>
            </w:r>
          </w:p>
        </w:tc>
      </w:tr>
      <w:tr w14:paraId="2D42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4A1B51">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11.1</w:t>
            </w:r>
          </w:p>
        </w:tc>
        <w:tc>
          <w:tcPr>
            <w:tcW w:w="1701" w:type="dxa"/>
            <w:vAlign w:val="center"/>
          </w:tcPr>
          <w:p w14:paraId="6606DA33">
            <w:pPr>
              <w:jc w:val="center"/>
              <w:rPr>
                <w:rFonts w:asciiTheme="minorEastAsia" w:hAnsiTheme="minorEastAsia" w:eastAsiaTheme="minorEastAsia"/>
                <w:sz w:val="24"/>
              </w:rPr>
            </w:pPr>
            <w:r>
              <w:rPr>
                <w:rFonts w:asciiTheme="minorEastAsia" w:hAnsiTheme="minorEastAsia" w:eastAsiaTheme="minorEastAsia"/>
                <w:sz w:val="24"/>
              </w:rPr>
              <w:t>磋商保证金</w:t>
            </w:r>
          </w:p>
        </w:tc>
        <w:tc>
          <w:tcPr>
            <w:tcW w:w="7253" w:type="dxa"/>
            <w:vAlign w:val="center"/>
          </w:tcPr>
          <w:p w14:paraId="2FEDC666">
            <w:pPr>
              <w:pStyle w:val="23"/>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szCs w:val="24"/>
              </w:rPr>
              <w:t>磋商保证金金额：</w:t>
            </w:r>
            <w:r>
              <w:rPr>
                <w:rFonts w:hint="default" w:asciiTheme="minorEastAsia" w:hAnsiTheme="minorEastAsia" w:eastAsiaTheme="minorEastAsia"/>
                <w:b/>
                <w:bCs/>
                <w:snapToGrid w:val="0"/>
                <w:sz w:val="24"/>
                <w:szCs w:val="24"/>
                <w:u w:val="single"/>
              </w:rPr>
              <w:t>/</w:t>
            </w:r>
            <w:r>
              <w:rPr>
                <w:rFonts w:asciiTheme="minorEastAsia" w:hAnsiTheme="minorEastAsia" w:eastAsiaTheme="minorEastAsia"/>
                <w:b/>
                <w:bCs/>
                <w:snapToGrid w:val="0"/>
                <w:sz w:val="24"/>
                <w:szCs w:val="24"/>
              </w:rPr>
              <w:t>万元</w:t>
            </w:r>
          </w:p>
          <w:p w14:paraId="4FE0F1CC">
            <w:pPr>
              <w:pStyle w:val="23"/>
              <w:tabs>
                <w:tab w:val="left" w:pos="7352"/>
              </w:tabs>
              <w:adjustRightInd w:val="0"/>
              <w:snapToGrid w:val="0"/>
              <w:jc w:val="left"/>
              <w:rPr>
                <w:rFonts w:hint="default" w:asciiTheme="minorEastAsia" w:hAnsiTheme="minorEastAsia" w:eastAsiaTheme="minorEastAsia"/>
                <w:sz w:val="24"/>
                <w:szCs w:val="24"/>
              </w:rPr>
            </w:pPr>
            <w:r>
              <w:rPr>
                <w:rFonts w:asciiTheme="minorEastAsia" w:hAnsiTheme="minorEastAsia" w:eastAsiaTheme="minorEastAsia"/>
                <w:sz w:val="24"/>
                <w:szCs w:val="24"/>
              </w:rPr>
              <w:t>响应保证金形式：</w:t>
            </w:r>
            <w:r>
              <w:rPr>
                <w:rFonts w:asciiTheme="minorEastAsia" w:hAnsiTheme="minorEastAsia" w:eastAsiaTheme="minorEastAsia"/>
                <w:sz w:val="24"/>
                <w:szCs w:val="24"/>
                <w:u w:val="single"/>
              </w:rPr>
              <w:t>支票、汇票、本票、网上银行支付、金融机构或担保机构出具的保函等非现金形式</w:t>
            </w:r>
            <w:r>
              <w:rPr>
                <w:rFonts w:asciiTheme="minorEastAsia" w:hAnsiTheme="minorEastAsia" w:eastAsiaTheme="minorEastAsia"/>
                <w:sz w:val="24"/>
                <w:szCs w:val="24"/>
              </w:rPr>
              <w:t>。</w:t>
            </w:r>
          </w:p>
          <w:p w14:paraId="03A9088A">
            <w:pPr>
              <w:pStyle w:val="37"/>
              <w:rPr>
                <w:rFonts w:ascii="微软雅黑" w:hAnsi="微软雅黑" w:eastAsia="微软雅黑"/>
                <w:sz w:val="18"/>
                <w:szCs w:val="18"/>
              </w:rPr>
            </w:pPr>
            <w:r>
              <w:rPr>
                <w:rFonts w:asciiTheme="minorEastAsia" w:hAnsiTheme="minorEastAsia" w:eastAsiaTheme="minorEastAsia"/>
              </w:rPr>
              <w:t>响应保证金提交截止时间：供应商应在投标截止时间前按磋商文件规定的金额、形式等，将响应保证金缴纳至</w:t>
            </w:r>
            <w:r>
              <w:rPr>
                <w:rFonts w:hint="eastAsia"/>
              </w:rPr>
              <w:t>北京典方建设工程咨询有限公司</w:t>
            </w:r>
            <w:r>
              <w:rPr>
                <w:rFonts w:asciiTheme="minorEastAsia" w:hAnsiTheme="minorEastAsia" w:eastAsiaTheme="minorEastAsia"/>
              </w:rPr>
              <w:t>（采用电汇或网上银行支付的，须在投标截止时间前到账）。</w:t>
            </w:r>
          </w:p>
          <w:p w14:paraId="0ACE73EE">
            <w:pPr>
              <w:pStyle w:val="23"/>
              <w:tabs>
                <w:tab w:val="left" w:pos="7352"/>
              </w:tabs>
              <w:adjustRightInd w:val="0"/>
              <w:snapToGrid w:val="0"/>
              <w:jc w:val="left"/>
              <w:rPr>
                <w:rFonts w:hint="default" w:asciiTheme="minorEastAsia" w:hAnsiTheme="minorEastAsia" w:eastAsiaTheme="minorEastAsia"/>
                <w:sz w:val="24"/>
                <w:szCs w:val="24"/>
              </w:rPr>
            </w:pPr>
            <w:r>
              <w:rPr>
                <w:rFonts w:asciiTheme="minorEastAsia" w:hAnsiTheme="minorEastAsia" w:eastAsiaTheme="minorEastAsia"/>
                <w:sz w:val="24"/>
                <w:szCs w:val="24"/>
              </w:rPr>
              <w:t>响应保证金银行账号：/</w:t>
            </w:r>
          </w:p>
        </w:tc>
      </w:tr>
      <w:tr w14:paraId="2CDC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004ED6">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12.1</w:t>
            </w:r>
          </w:p>
        </w:tc>
        <w:tc>
          <w:tcPr>
            <w:tcW w:w="1701" w:type="dxa"/>
            <w:vAlign w:val="center"/>
          </w:tcPr>
          <w:p w14:paraId="12DD3E83">
            <w:pPr>
              <w:jc w:val="center"/>
              <w:rPr>
                <w:rFonts w:asciiTheme="minorEastAsia" w:hAnsiTheme="minorEastAsia" w:eastAsiaTheme="minorEastAsia"/>
                <w:sz w:val="24"/>
              </w:rPr>
            </w:pPr>
            <w:r>
              <w:rPr>
                <w:rFonts w:asciiTheme="minorEastAsia" w:hAnsiTheme="minorEastAsia" w:eastAsiaTheme="minorEastAsia"/>
                <w:sz w:val="24"/>
              </w:rPr>
              <w:t>响应有效期</w:t>
            </w:r>
          </w:p>
        </w:tc>
        <w:tc>
          <w:tcPr>
            <w:tcW w:w="7253" w:type="dxa"/>
            <w:vAlign w:val="center"/>
          </w:tcPr>
          <w:p w14:paraId="4CB3E81A">
            <w:pPr>
              <w:jc w:val="left"/>
              <w:rPr>
                <w:rFonts w:asciiTheme="minorEastAsia" w:hAnsiTheme="minorEastAsia" w:eastAsiaTheme="minorEastAsia"/>
                <w:sz w:val="24"/>
              </w:rPr>
            </w:pPr>
            <w:r>
              <w:rPr>
                <w:rFonts w:asciiTheme="minorEastAsia" w:hAnsiTheme="minorEastAsia" w:eastAsiaTheme="minorEastAsia"/>
                <w:sz w:val="24"/>
              </w:rPr>
              <w:t>自提交响应文件的截止之日起算</w:t>
            </w:r>
            <w:r>
              <w:rPr>
                <w:rFonts w:asciiTheme="minorEastAsia" w:hAnsiTheme="minorEastAsia" w:eastAsiaTheme="minorEastAsia"/>
                <w:sz w:val="24"/>
                <w:u w:val="single"/>
              </w:rPr>
              <w:t>90</w:t>
            </w:r>
            <w:r>
              <w:rPr>
                <w:rFonts w:asciiTheme="minorEastAsia" w:hAnsiTheme="minorEastAsia" w:eastAsiaTheme="minorEastAsia"/>
                <w:sz w:val="24"/>
              </w:rPr>
              <w:t>日历天。</w:t>
            </w:r>
          </w:p>
        </w:tc>
      </w:tr>
      <w:tr w14:paraId="4F53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521333">
            <w:pPr>
              <w:pStyle w:val="23"/>
              <w:adjustRightInd w:val="0"/>
              <w:snapToGrid w:val="0"/>
              <w:jc w:val="center"/>
              <w:rPr>
                <w:rFonts w:hint="default" w:asciiTheme="minorEastAsia" w:hAnsiTheme="minorEastAsia" w:eastAsiaTheme="minorEastAsia"/>
                <w:sz w:val="24"/>
                <w:szCs w:val="24"/>
              </w:rPr>
            </w:pPr>
            <w:r>
              <w:rPr>
                <w:rFonts w:asciiTheme="minorEastAsia" w:hAnsiTheme="minorEastAsia" w:eastAsiaTheme="minorEastAsia"/>
                <w:sz w:val="24"/>
                <w:szCs w:val="24"/>
              </w:rPr>
              <w:t>1</w:t>
            </w:r>
            <w:r>
              <w:rPr>
                <w:rFonts w:hint="default" w:asciiTheme="minorEastAsia" w:hAnsiTheme="minorEastAsia" w:eastAsiaTheme="minorEastAsia"/>
                <w:sz w:val="24"/>
                <w:szCs w:val="24"/>
              </w:rPr>
              <w:t>3.1</w:t>
            </w:r>
          </w:p>
        </w:tc>
        <w:tc>
          <w:tcPr>
            <w:tcW w:w="1701" w:type="dxa"/>
            <w:vAlign w:val="center"/>
          </w:tcPr>
          <w:p w14:paraId="71B74E36">
            <w:pPr>
              <w:jc w:val="center"/>
              <w:rPr>
                <w:rFonts w:asciiTheme="minorEastAsia" w:hAnsiTheme="minorEastAsia" w:eastAsiaTheme="minorEastAsia"/>
                <w:snapToGrid w:val="0"/>
              </w:rPr>
            </w:pPr>
            <w:r>
              <w:rPr>
                <w:rFonts w:asciiTheme="minorEastAsia" w:hAnsiTheme="minorEastAsia" w:eastAsiaTheme="minorEastAsia"/>
                <w:sz w:val="24"/>
              </w:rPr>
              <w:t>响应文件份数</w:t>
            </w:r>
          </w:p>
        </w:tc>
        <w:tc>
          <w:tcPr>
            <w:tcW w:w="7253" w:type="dxa"/>
            <w:vAlign w:val="center"/>
          </w:tcPr>
          <w:p w14:paraId="0C881B3C">
            <w:pPr>
              <w:jc w:val="left"/>
              <w:rPr>
                <w:rFonts w:asciiTheme="minorEastAsia" w:hAnsiTheme="minorEastAsia" w:eastAsiaTheme="minorEastAsia"/>
                <w:b/>
                <w:sz w:val="24"/>
              </w:rPr>
            </w:pPr>
            <w:r>
              <w:rPr>
                <w:rFonts w:asciiTheme="minorEastAsia" w:hAnsiTheme="minorEastAsia" w:eastAsiaTheme="minorEastAsia"/>
                <w:sz w:val="24"/>
              </w:rPr>
              <w:t>正本一份，副本二份，电子版一份</w:t>
            </w:r>
            <w:r>
              <w:rPr>
                <w:rFonts w:cs="宋体" w:asciiTheme="minorEastAsia" w:hAnsiTheme="minorEastAsia" w:eastAsiaTheme="minorEastAsia"/>
                <w:b/>
                <w:bCs/>
                <w:w w:val="95"/>
                <w:sz w:val="24"/>
              </w:rPr>
              <w:t>（带公章的PDF格式扫描件及可编辑的Word版格式，U盘形式存储）。</w:t>
            </w:r>
          </w:p>
          <w:p w14:paraId="5C8976D5">
            <w:pPr>
              <w:jc w:val="left"/>
              <w:rPr>
                <w:rFonts w:asciiTheme="minorEastAsia" w:hAnsiTheme="minorEastAsia" w:eastAsiaTheme="minorEastAsia"/>
                <w:sz w:val="24"/>
              </w:rPr>
            </w:pPr>
            <w:r>
              <w:rPr>
                <w:rFonts w:asciiTheme="minorEastAsia" w:hAnsiTheme="minorEastAsia" w:eastAsiaTheme="minorEastAsia"/>
                <w:sz w:val="24"/>
              </w:rPr>
              <w:t>响应文件应采用胶装，不得为活页装订。</w:t>
            </w:r>
          </w:p>
          <w:p w14:paraId="60CDB989">
            <w:pPr>
              <w:pStyle w:val="23"/>
              <w:adjustRightInd w:val="0"/>
              <w:snapToGrid w:val="0"/>
              <w:rPr>
                <w:rFonts w:hint="default" w:asciiTheme="minorEastAsia" w:hAnsiTheme="minorEastAsia" w:eastAsiaTheme="minorEastAsia"/>
                <w:snapToGrid w:val="0"/>
              </w:rPr>
            </w:pPr>
            <w:r>
              <w:rPr>
                <w:rFonts w:cs="宋体" w:asciiTheme="minorEastAsia" w:hAnsiTheme="minorEastAsia" w:eastAsiaTheme="minorEastAsia"/>
                <w:b/>
                <w:bCs/>
                <w:w w:val="95"/>
                <w:sz w:val="24"/>
              </w:rPr>
              <w:t>备注：为优化营商环境，节约纸张，响应文件应双面打印</w:t>
            </w:r>
            <w:r>
              <w:rPr>
                <w:rFonts w:cs="宋体" w:asciiTheme="minorEastAsia" w:hAnsiTheme="minorEastAsia" w:eastAsiaTheme="minorEastAsia"/>
                <w:b/>
                <w:bCs/>
                <w:sz w:val="24"/>
              </w:rPr>
              <w:t>，</w:t>
            </w:r>
            <w:r>
              <w:rPr>
                <w:rFonts w:cs="宋体" w:asciiTheme="minorEastAsia" w:hAnsiTheme="minorEastAsia" w:eastAsiaTheme="minorEastAsia"/>
                <w:w w:val="95"/>
                <w:sz w:val="24"/>
              </w:rPr>
              <w:t>否则其响应将被视为</w:t>
            </w:r>
            <w:r>
              <w:rPr>
                <w:rFonts w:cs="宋体" w:asciiTheme="minorEastAsia" w:hAnsiTheme="minorEastAsia" w:eastAsiaTheme="minorEastAsia"/>
                <w:b/>
                <w:bCs/>
                <w:w w:val="95"/>
                <w:sz w:val="24"/>
                <w:u w:val="single" w:color="000000"/>
              </w:rPr>
              <w:t>无效响应</w:t>
            </w:r>
            <w:r>
              <w:rPr>
                <w:rFonts w:cs="宋体" w:asciiTheme="minorEastAsia" w:hAnsiTheme="minorEastAsia" w:eastAsiaTheme="minorEastAsia"/>
                <w:w w:val="95"/>
                <w:sz w:val="24"/>
              </w:rPr>
              <w:t>。</w:t>
            </w:r>
          </w:p>
        </w:tc>
      </w:tr>
      <w:tr w14:paraId="10F3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B9574F">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20.1</w:t>
            </w:r>
          </w:p>
        </w:tc>
        <w:tc>
          <w:tcPr>
            <w:tcW w:w="1701" w:type="dxa"/>
            <w:vAlign w:val="center"/>
          </w:tcPr>
          <w:p w14:paraId="36576324">
            <w:pPr>
              <w:jc w:val="center"/>
              <w:rPr>
                <w:rFonts w:asciiTheme="minorEastAsia" w:hAnsiTheme="minorEastAsia" w:eastAsiaTheme="minorEastAsia"/>
                <w:sz w:val="24"/>
              </w:rPr>
            </w:pPr>
            <w:r>
              <w:rPr>
                <w:rFonts w:asciiTheme="minorEastAsia" w:hAnsiTheme="minorEastAsia" w:eastAsiaTheme="minorEastAsia"/>
                <w:sz w:val="24"/>
              </w:rPr>
              <w:t>成交供应商的确认</w:t>
            </w:r>
          </w:p>
        </w:tc>
        <w:tc>
          <w:tcPr>
            <w:tcW w:w="7253" w:type="dxa"/>
            <w:vAlign w:val="center"/>
          </w:tcPr>
          <w:p w14:paraId="51833611">
            <w:pPr>
              <w:pStyle w:val="23"/>
              <w:adjustRightInd w:val="0"/>
              <w:snapToGrid w:val="0"/>
              <w:rPr>
                <w:rFonts w:hint="default" w:asciiTheme="minorEastAsia" w:hAnsiTheme="minorEastAsia" w:eastAsiaTheme="minorEastAsia"/>
                <w:sz w:val="24"/>
              </w:rPr>
            </w:pPr>
            <w:r>
              <w:rPr>
                <w:rFonts w:hint="default" w:asciiTheme="minorEastAsia" w:hAnsiTheme="minorEastAsia" w:eastAsiaTheme="minorEastAsia"/>
                <w:sz w:val="24"/>
              </w:rPr>
              <w:t>采购人是否</w:t>
            </w:r>
            <w:r>
              <w:rPr>
                <w:rFonts w:hint="default" w:asciiTheme="minorEastAsia" w:hAnsiTheme="minorEastAsia" w:eastAsiaTheme="minorEastAsia"/>
                <w:color w:val="000000"/>
                <w:sz w:val="24"/>
              </w:rPr>
              <w:t>授权磋商小组直接确定成交供应商</w:t>
            </w:r>
            <w:r>
              <w:rPr>
                <w:rFonts w:hint="default" w:asciiTheme="minorEastAsia" w:hAnsiTheme="minorEastAsia" w:eastAsiaTheme="minorEastAsia"/>
                <w:sz w:val="24"/>
              </w:rPr>
              <w:t>：</w:t>
            </w:r>
          </w:p>
          <w:p w14:paraId="31BE09C9">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b/>
                <w:color w:val="000000"/>
                <w:sz w:val="24"/>
              </w:rPr>
              <w:t>■</w:t>
            </w:r>
            <w:r>
              <w:rPr>
                <w:rFonts w:hint="default" w:asciiTheme="minorEastAsia" w:hAnsiTheme="minorEastAsia" w:eastAsiaTheme="minorEastAsia"/>
                <w:sz w:val="24"/>
              </w:rPr>
              <w:t>否</w:t>
            </w:r>
          </w:p>
          <w:p w14:paraId="628A352A">
            <w:pPr>
              <w:jc w:val="left"/>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是</w:t>
            </w:r>
          </w:p>
          <w:p w14:paraId="6B268198">
            <w:pPr>
              <w:jc w:val="left"/>
              <w:rPr>
                <w:rFonts w:asciiTheme="minorEastAsia" w:hAnsiTheme="minorEastAsia" w:eastAsiaTheme="minorEastAsia"/>
                <w:sz w:val="24"/>
              </w:rPr>
            </w:pPr>
            <w:r>
              <w:rPr>
                <w:rFonts w:hint="eastAsia" w:asciiTheme="minorEastAsia" w:hAnsiTheme="minorEastAsia" w:eastAsiaTheme="minorEastAsia"/>
                <w:sz w:val="24"/>
              </w:rPr>
              <w:t>响应文件满足竞争性磋商文件全部实质性要求。评审得分相同的，按照最后报价由低到高的顺序推荐。评审得分且最后报价相同的，按照技术部分</w:t>
            </w:r>
          </w:p>
          <w:p w14:paraId="3F468F4B">
            <w:pPr>
              <w:jc w:val="left"/>
              <w:rPr>
                <w:rFonts w:asciiTheme="minorEastAsia" w:hAnsiTheme="minorEastAsia" w:eastAsiaTheme="minorEastAsia"/>
                <w:sz w:val="24"/>
                <w:u w:val="single"/>
              </w:rPr>
            </w:pPr>
            <w:r>
              <w:rPr>
                <w:rFonts w:hint="eastAsia" w:asciiTheme="minorEastAsia" w:hAnsiTheme="minorEastAsia" w:eastAsiaTheme="minorEastAsia"/>
                <w:sz w:val="24"/>
              </w:rPr>
              <w:t>评分由高到低的顺序进行推荐</w:t>
            </w:r>
          </w:p>
        </w:tc>
      </w:tr>
      <w:tr w14:paraId="232F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B59C5F">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23.5</w:t>
            </w:r>
          </w:p>
        </w:tc>
        <w:tc>
          <w:tcPr>
            <w:tcW w:w="1701" w:type="dxa"/>
            <w:vAlign w:val="center"/>
          </w:tcPr>
          <w:p w14:paraId="243CE26C">
            <w:pPr>
              <w:jc w:val="center"/>
              <w:rPr>
                <w:rFonts w:asciiTheme="minorEastAsia" w:hAnsiTheme="minorEastAsia" w:eastAsiaTheme="minorEastAsia"/>
                <w:sz w:val="24"/>
              </w:rPr>
            </w:pPr>
            <w:r>
              <w:rPr>
                <w:rFonts w:asciiTheme="minorEastAsia" w:hAnsiTheme="minorEastAsia" w:eastAsiaTheme="minorEastAsia"/>
                <w:sz w:val="24"/>
              </w:rPr>
              <w:t>分包</w:t>
            </w:r>
          </w:p>
        </w:tc>
        <w:tc>
          <w:tcPr>
            <w:tcW w:w="7253" w:type="dxa"/>
            <w:vAlign w:val="center"/>
          </w:tcPr>
          <w:p w14:paraId="4EC71117">
            <w:pPr>
              <w:jc w:val="left"/>
              <w:rPr>
                <w:rFonts w:asciiTheme="minorEastAsia" w:hAnsiTheme="minorEastAsia" w:eastAsiaTheme="minorEastAsia"/>
                <w:sz w:val="24"/>
              </w:rPr>
            </w:pPr>
            <w:r>
              <w:rPr>
                <w:rFonts w:asciiTheme="minorEastAsia" w:hAnsiTheme="minorEastAsia" w:eastAsiaTheme="minorEastAsia"/>
                <w:sz w:val="24"/>
              </w:rPr>
              <w:t xml:space="preserve">本项目是否允许分包： </w:t>
            </w:r>
          </w:p>
          <w:p w14:paraId="45E7809D">
            <w:pPr>
              <w:jc w:val="left"/>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不允许</w:t>
            </w:r>
          </w:p>
          <w:p w14:paraId="5D3DD808">
            <w:pPr>
              <w:jc w:val="left"/>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允许，具体要求：</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p>
          <w:p w14:paraId="2895924F">
            <w:pPr>
              <w:jc w:val="left"/>
              <w:rPr>
                <w:rFonts w:asciiTheme="minorEastAsia" w:hAnsiTheme="minorEastAsia" w:eastAsiaTheme="minorEastAsia"/>
                <w:sz w:val="24"/>
                <w:u w:val="single"/>
              </w:rPr>
            </w:pPr>
            <w:r>
              <w:rPr>
                <w:rFonts w:asciiTheme="minorEastAsia" w:hAnsiTheme="minorEastAsia" w:eastAsiaTheme="minorEastAsia"/>
                <w:sz w:val="24"/>
              </w:rPr>
              <w:t>（1）可以分包履行的具体内容：</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0D1AADA7">
            <w:pPr>
              <w:jc w:val="left"/>
              <w:rPr>
                <w:rFonts w:asciiTheme="minorEastAsia" w:hAnsiTheme="minorEastAsia" w:eastAsiaTheme="minorEastAsia"/>
                <w:sz w:val="24"/>
                <w:u w:val="single"/>
              </w:rPr>
            </w:pPr>
            <w:r>
              <w:rPr>
                <w:rFonts w:asciiTheme="minorEastAsia" w:hAnsiTheme="minorEastAsia" w:eastAsiaTheme="minorEastAsia"/>
                <w:sz w:val="24"/>
              </w:rPr>
              <w:t>（2）允许分包的金额或者比例</w:t>
            </w:r>
            <w:r>
              <w:rPr>
                <w:rFonts w:asciiTheme="minorEastAsia" w:hAnsiTheme="minorEastAsia" w:eastAsiaTheme="minorEastAsia"/>
                <w:sz w:val="24"/>
                <w:u w:val="single"/>
              </w:rPr>
              <w:t>：              ；</w:t>
            </w:r>
          </w:p>
          <w:p w14:paraId="5384A80C">
            <w:pPr>
              <w:jc w:val="left"/>
              <w:rPr>
                <w:rFonts w:asciiTheme="minorEastAsia" w:hAnsiTheme="minorEastAsia" w:eastAsiaTheme="minorEastAsia"/>
                <w:sz w:val="24"/>
                <w:u w:val="single"/>
              </w:rPr>
            </w:pPr>
            <w:r>
              <w:rPr>
                <w:rFonts w:asciiTheme="minorEastAsia" w:hAnsiTheme="minorEastAsia" w:eastAsiaTheme="minorEastAsia"/>
                <w:sz w:val="24"/>
              </w:rPr>
              <w:t>（3）其他要求：_</w:t>
            </w:r>
            <w:r>
              <w:rPr>
                <w:rFonts w:asciiTheme="minorEastAsia" w:hAnsiTheme="minorEastAsia" w:eastAsiaTheme="minorEastAsia"/>
                <w:sz w:val="24"/>
                <w:u w:val="single"/>
              </w:rPr>
              <w:t>_    _</w:t>
            </w:r>
            <w:r>
              <w:rPr>
                <w:rFonts w:asciiTheme="minorEastAsia" w:hAnsiTheme="minorEastAsia" w:eastAsiaTheme="minorEastAsia"/>
                <w:sz w:val="24"/>
              </w:rPr>
              <w:t>__。</w:t>
            </w:r>
          </w:p>
        </w:tc>
      </w:tr>
      <w:tr w14:paraId="0D1C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5F7A99">
            <w:pPr>
              <w:pStyle w:val="23"/>
              <w:adjustRightInd w:val="0"/>
              <w:snapToGrid w:val="0"/>
              <w:jc w:val="center"/>
              <w:rPr>
                <w:rFonts w:hint="default" w:asciiTheme="minorEastAsia" w:hAnsiTheme="minorEastAsia" w:eastAsiaTheme="minorEastAsia"/>
                <w:sz w:val="24"/>
                <w:szCs w:val="24"/>
              </w:rPr>
            </w:pPr>
            <w:r>
              <w:rPr>
                <w:rFonts w:asciiTheme="minorEastAsia" w:hAnsiTheme="minorEastAsia" w:eastAsiaTheme="minorEastAsia"/>
                <w:sz w:val="24"/>
                <w:szCs w:val="24"/>
              </w:rPr>
              <w:t>23.6</w:t>
            </w:r>
          </w:p>
        </w:tc>
        <w:tc>
          <w:tcPr>
            <w:tcW w:w="1701" w:type="dxa"/>
            <w:vAlign w:val="center"/>
          </w:tcPr>
          <w:p w14:paraId="2AEF2004">
            <w:pPr>
              <w:jc w:val="center"/>
              <w:rPr>
                <w:rFonts w:asciiTheme="minorEastAsia" w:hAnsiTheme="minorEastAsia" w:eastAsiaTheme="minorEastAsia"/>
                <w:sz w:val="24"/>
              </w:rPr>
            </w:pPr>
            <w:r>
              <w:rPr>
                <w:rFonts w:hint="eastAsia" w:asciiTheme="minorEastAsia" w:hAnsiTheme="minorEastAsia" w:eastAsiaTheme="minorEastAsia"/>
                <w:sz w:val="24"/>
              </w:rPr>
              <w:t>政采贷</w:t>
            </w:r>
          </w:p>
        </w:tc>
        <w:tc>
          <w:tcPr>
            <w:tcW w:w="7253" w:type="dxa"/>
          </w:tcPr>
          <w:p w14:paraId="32AC0A87">
            <w:pPr>
              <w:jc w:val="left"/>
              <w:rPr>
                <w:rFonts w:asciiTheme="minorEastAsia" w:hAnsiTheme="minorEastAsia" w:eastAsiaTheme="minorEastAsia"/>
                <w:sz w:val="24"/>
              </w:rPr>
            </w:pPr>
            <w:r>
              <w:rPr>
                <w:rFonts w:hint="eastAsia" w:asciiTheme="minorEastAsia" w:hAnsiTheme="minorEastAsia" w:eastAsiaTheme="minorEastAsia"/>
                <w:sz w:val="24"/>
              </w:rPr>
              <w:t>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tc>
      </w:tr>
      <w:tr w14:paraId="5AC3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E6CD6B">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24.1.1</w:t>
            </w:r>
          </w:p>
        </w:tc>
        <w:tc>
          <w:tcPr>
            <w:tcW w:w="1701" w:type="dxa"/>
            <w:vAlign w:val="center"/>
          </w:tcPr>
          <w:p w14:paraId="26636BE6">
            <w:pPr>
              <w:jc w:val="center"/>
              <w:rPr>
                <w:rFonts w:asciiTheme="minorEastAsia" w:hAnsiTheme="minorEastAsia" w:eastAsiaTheme="minorEastAsia"/>
                <w:sz w:val="24"/>
              </w:rPr>
            </w:pPr>
            <w:r>
              <w:rPr>
                <w:rFonts w:asciiTheme="minorEastAsia" w:hAnsiTheme="minorEastAsia" w:eastAsiaTheme="minorEastAsia"/>
                <w:sz w:val="24"/>
              </w:rPr>
              <w:t>询问</w:t>
            </w:r>
          </w:p>
        </w:tc>
        <w:tc>
          <w:tcPr>
            <w:tcW w:w="7253" w:type="dxa"/>
            <w:vAlign w:val="center"/>
          </w:tcPr>
          <w:p w14:paraId="4F2F0AEE">
            <w:pPr>
              <w:jc w:val="left"/>
              <w:rPr>
                <w:rFonts w:asciiTheme="minorEastAsia" w:hAnsiTheme="minorEastAsia" w:eastAsiaTheme="minorEastAsia"/>
                <w:sz w:val="24"/>
              </w:rPr>
            </w:pPr>
            <w:r>
              <w:rPr>
                <w:rFonts w:asciiTheme="minorEastAsia" w:hAnsiTheme="minorEastAsia" w:eastAsiaTheme="minorEastAsia"/>
                <w:sz w:val="24"/>
              </w:rPr>
              <w:t>询问送达形式：</w:t>
            </w:r>
            <w:r>
              <w:rPr>
                <w:rFonts w:hint="eastAsia" w:ascii="宋体" w:hAnsi="宋体"/>
                <w:sz w:val="24"/>
                <w:u w:val="single"/>
              </w:rPr>
              <w:t>书面形式</w:t>
            </w:r>
          </w:p>
        </w:tc>
      </w:tr>
      <w:tr w14:paraId="078B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704BD9">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24.3</w:t>
            </w:r>
          </w:p>
        </w:tc>
        <w:tc>
          <w:tcPr>
            <w:tcW w:w="1701" w:type="dxa"/>
            <w:vAlign w:val="center"/>
          </w:tcPr>
          <w:p w14:paraId="6E1A7030">
            <w:pPr>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7253" w:type="dxa"/>
            <w:vAlign w:val="center"/>
          </w:tcPr>
          <w:p w14:paraId="383B289A">
            <w:pPr>
              <w:jc w:val="left"/>
              <w:rPr>
                <w:rFonts w:ascii="宋体" w:hAnsi="宋体"/>
                <w:sz w:val="24"/>
              </w:rPr>
            </w:pPr>
            <w:r>
              <w:rPr>
                <w:rFonts w:ascii="宋体" w:hAnsi="宋体"/>
                <w:sz w:val="24"/>
              </w:rPr>
              <w:t>接收询问和质疑的联系方式</w:t>
            </w:r>
          </w:p>
          <w:p w14:paraId="50915FE8">
            <w:pPr>
              <w:jc w:val="left"/>
              <w:rPr>
                <w:rFonts w:ascii="宋体" w:hAnsi="宋体"/>
                <w:sz w:val="24"/>
              </w:rPr>
            </w:pPr>
            <w:r>
              <w:rPr>
                <w:rFonts w:ascii="宋体" w:hAnsi="宋体"/>
                <w:sz w:val="24"/>
              </w:rPr>
              <w:t>联系部门：</w:t>
            </w:r>
            <w:r>
              <w:rPr>
                <w:rFonts w:hint="eastAsia"/>
                <w:sz w:val="24"/>
              </w:rPr>
              <w:t>北京典方建设工程咨询有限公司</w:t>
            </w:r>
          </w:p>
          <w:p w14:paraId="74191774">
            <w:pPr>
              <w:jc w:val="left"/>
              <w:rPr>
                <w:rFonts w:ascii="宋体" w:hAnsi="宋体"/>
                <w:sz w:val="24"/>
              </w:rPr>
            </w:pPr>
            <w:r>
              <w:rPr>
                <w:rFonts w:ascii="宋体" w:hAnsi="宋体"/>
                <w:sz w:val="24"/>
              </w:rPr>
              <w:t>联系电话：</w:t>
            </w:r>
            <w:r>
              <w:rPr>
                <w:rFonts w:asciiTheme="minorEastAsia" w:hAnsiTheme="minorEastAsia" w:eastAsiaTheme="minorEastAsia"/>
                <w:sz w:val="24"/>
              </w:rPr>
              <w:t>15510053858</w:t>
            </w:r>
          </w:p>
          <w:p w14:paraId="1BE6FD2F">
            <w:pPr>
              <w:spacing w:line="360" w:lineRule="auto"/>
              <w:jc w:val="left"/>
              <w:rPr>
                <w:rFonts w:asciiTheme="minorEastAsia" w:hAnsiTheme="minorEastAsia" w:eastAsiaTheme="minorEastAsia"/>
                <w:sz w:val="24"/>
              </w:rPr>
            </w:pPr>
            <w:r>
              <w:rPr>
                <w:rFonts w:ascii="宋体" w:hAnsi="宋体"/>
                <w:sz w:val="24"/>
              </w:rPr>
              <w:t>通讯地址：</w:t>
            </w:r>
            <w:r>
              <w:rPr>
                <w:rFonts w:hint="eastAsia" w:asciiTheme="minorEastAsia" w:hAnsiTheme="minorEastAsia" w:eastAsiaTheme="minorEastAsia"/>
                <w:sz w:val="24"/>
              </w:rPr>
              <w:t>北京市丰台区海鹰路1号院2号楼6层</w:t>
            </w:r>
          </w:p>
        </w:tc>
      </w:tr>
      <w:tr w14:paraId="1911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E11B50">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25</w:t>
            </w:r>
          </w:p>
        </w:tc>
        <w:tc>
          <w:tcPr>
            <w:tcW w:w="1701" w:type="dxa"/>
            <w:vAlign w:val="center"/>
          </w:tcPr>
          <w:p w14:paraId="3DE17965">
            <w:pPr>
              <w:jc w:val="center"/>
              <w:rPr>
                <w:rFonts w:asciiTheme="minorEastAsia" w:hAnsiTheme="minorEastAsia" w:eastAsiaTheme="minorEastAsia"/>
                <w:sz w:val="24"/>
              </w:rPr>
            </w:pPr>
            <w:r>
              <w:rPr>
                <w:rFonts w:asciiTheme="minorEastAsia" w:hAnsiTheme="minorEastAsia" w:eastAsiaTheme="minorEastAsia"/>
                <w:sz w:val="24"/>
              </w:rPr>
              <w:t>代理费</w:t>
            </w:r>
          </w:p>
        </w:tc>
        <w:tc>
          <w:tcPr>
            <w:tcW w:w="7253" w:type="dxa"/>
            <w:vAlign w:val="center"/>
          </w:tcPr>
          <w:p w14:paraId="22476B48">
            <w:pPr>
              <w:jc w:val="left"/>
              <w:rPr>
                <w:rFonts w:asciiTheme="minorEastAsia" w:hAnsiTheme="minorEastAsia" w:eastAsiaTheme="minorEastAsia"/>
                <w:sz w:val="24"/>
              </w:rPr>
            </w:pPr>
            <w:r>
              <w:rPr>
                <w:rFonts w:asciiTheme="minorEastAsia" w:hAnsiTheme="minorEastAsia" w:eastAsiaTheme="minorEastAsia"/>
                <w:sz w:val="24"/>
              </w:rPr>
              <w:t>收费对象：</w:t>
            </w:r>
          </w:p>
          <w:p w14:paraId="28EB66D3">
            <w:pPr>
              <w:jc w:val="left"/>
              <w:rPr>
                <w:rFonts w:asciiTheme="minorEastAsia" w:hAnsiTheme="minorEastAsia" w:eastAsiaTheme="minorEastAsia"/>
                <w:sz w:val="24"/>
              </w:rPr>
            </w:pPr>
            <w:r>
              <w:rPr>
                <w:rFonts w:asciiTheme="minorEastAsia" w:hAnsiTheme="minorEastAsia" w:eastAsiaTheme="minorEastAsia"/>
                <w:b/>
                <w:sz w:val="24"/>
              </w:rPr>
              <w:t>■</w:t>
            </w:r>
            <w:r>
              <w:rPr>
                <w:rFonts w:asciiTheme="minorEastAsia" w:hAnsiTheme="minorEastAsia" w:eastAsiaTheme="minorEastAsia"/>
                <w:sz w:val="24"/>
              </w:rPr>
              <w:t>采购人</w:t>
            </w:r>
          </w:p>
          <w:p w14:paraId="69D472EF">
            <w:pPr>
              <w:jc w:val="left"/>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成交供应商</w:t>
            </w:r>
          </w:p>
          <w:p w14:paraId="164A2334">
            <w:pPr>
              <w:spacing w:line="360" w:lineRule="auto"/>
              <w:ind w:firstLine="268" w:firstLineChars="112"/>
              <w:rPr>
                <w:rFonts w:ascii="宋体" w:hAnsi="宋体" w:cs="宋体"/>
                <w:bCs/>
                <w:color w:val="000000"/>
                <w:sz w:val="24"/>
              </w:rPr>
            </w:pPr>
            <w:r>
              <w:rPr>
                <w:sz w:val="24"/>
              </w:rPr>
              <w:t>收费</w:t>
            </w:r>
            <w:r>
              <w:rPr>
                <w:rFonts w:hint="eastAsia"/>
                <w:sz w:val="24"/>
              </w:rPr>
              <w:t>标准</w:t>
            </w:r>
            <w:r>
              <w:rPr>
                <w:sz w:val="24"/>
              </w:rPr>
              <w:t>：</w:t>
            </w:r>
            <w:r>
              <w:rPr>
                <w:rFonts w:hint="eastAsia" w:ascii="宋体" w:hAnsi="宋体" w:cs="宋体"/>
                <w:bCs/>
                <w:color w:val="000000"/>
                <w:sz w:val="24"/>
                <w:u w:val="single"/>
              </w:rPr>
              <w:t>依据代理协议</w:t>
            </w:r>
          </w:p>
          <w:p w14:paraId="49D8B12D">
            <w:pPr>
              <w:jc w:val="left"/>
              <w:rPr>
                <w:rFonts w:asciiTheme="minorEastAsia" w:hAnsiTheme="minorEastAsia" w:eastAsiaTheme="minorEastAsia"/>
                <w:sz w:val="24"/>
              </w:rPr>
            </w:pPr>
            <w:r>
              <w:rPr>
                <w:rFonts w:hint="eastAsia"/>
                <w:sz w:val="24"/>
              </w:rPr>
              <w:t xml:space="preserve">  </w:t>
            </w:r>
            <w:r>
              <w:rPr>
                <w:sz w:val="24"/>
              </w:rPr>
              <w:t>缴纳时间：</w:t>
            </w:r>
            <w:r>
              <w:rPr>
                <w:rFonts w:hint="eastAsia" w:ascii="宋体" w:hAnsi="宋体" w:cs="宋体"/>
                <w:bCs/>
                <w:color w:val="000000"/>
                <w:sz w:val="24"/>
                <w:u w:val="single"/>
              </w:rPr>
              <w:t>依据代理协议</w:t>
            </w:r>
          </w:p>
        </w:tc>
      </w:tr>
    </w:tbl>
    <w:p w14:paraId="5E5E7670">
      <w:pPr>
        <w:tabs>
          <w:tab w:val="left" w:pos="5580"/>
        </w:tabs>
        <w:adjustRightInd w:val="0"/>
        <w:spacing w:line="360" w:lineRule="auto"/>
        <w:jc w:val="distribute"/>
        <w:rPr>
          <w:rFonts w:asciiTheme="minorEastAsia" w:hAnsiTheme="minorEastAsia"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604F51DF">
      <w:pPr>
        <w:spacing w:before="240" w:beforeLines="100" w:after="240" w:afterLines="100"/>
        <w:jc w:val="center"/>
        <w:rPr>
          <w:rFonts w:asciiTheme="minorEastAsia" w:hAnsiTheme="minorEastAsia" w:eastAsiaTheme="minorEastAsia"/>
          <w:b/>
          <w:sz w:val="28"/>
          <w:szCs w:val="28"/>
        </w:rPr>
      </w:pPr>
      <w:r>
        <w:rPr>
          <w:rFonts w:asciiTheme="minorEastAsia" w:hAnsiTheme="minorEastAsia" w:eastAsiaTheme="minorEastAsia"/>
          <w:b/>
          <w:sz w:val="28"/>
          <w:szCs w:val="28"/>
        </w:rPr>
        <w:t>供应商须知</w:t>
      </w:r>
    </w:p>
    <w:p w14:paraId="5E04C87A">
      <w:pPr>
        <w:tabs>
          <w:tab w:val="left" w:pos="4639"/>
          <w:tab w:val="left" w:pos="5201"/>
        </w:tabs>
        <w:spacing w:before="14" w:line="393" w:lineRule="auto"/>
        <w:ind w:left="3939" w:right="4102" w:hanging="116"/>
        <w:jc w:val="center"/>
        <w:outlineLvl w:val="3"/>
        <w:rPr>
          <w:rFonts w:ascii="宋体" w:hAnsi="宋体"/>
          <w:kern w:val="0"/>
          <w:sz w:val="28"/>
          <w:szCs w:val="28"/>
        </w:rPr>
      </w:pPr>
      <w:r>
        <w:rPr>
          <w:rFonts w:hint="eastAsia" w:ascii="宋体" w:hAnsi="宋体"/>
          <w:b/>
          <w:bCs/>
          <w:w w:val="95"/>
          <w:kern w:val="0"/>
          <w:sz w:val="28"/>
          <w:szCs w:val="28"/>
        </w:rPr>
        <w:t>一</w:t>
      </w:r>
      <w:r>
        <w:rPr>
          <w:rFonts w:hint="eastAsia" w:ascii="宋体" w:hAnsi="宋体"/>
          <w:b/>
          <w:bCs/>
          <w:w w:val="95"/>
          <w:kern w:val="0"/>
          <w:sz w:val="28"/>
          <w:szCs w:val="28"/>
        </w:rPr>
        <w:tab/>
      </w:r>
      <w:r>
        <w:rPr>
          <w:rFonts w:hint="eastAsia" w:ascii="宋体" w:hAnsi="宋体"/>
          <w:b/>
          <w:bCs/>
          <w:w w:val="95"/>
          <w:kern w:val="0"/>
          <w:sz w:val="28"/>
          <w:szCs w:val="28"/>
        </w:rPr>
        <w:t>说</w:t>
      </w:r>
      <w:r>
        <w:rPr>
          <w:rFonts w:hint="eastAsia" w:ascii="宋体" w:hAnsi="宋体"/>
          <w:b/>
          <w:bCs/>
          <w:w w:val="95"/>
          <w:kern w:val="0"/>
          <w:sz w:val="28"/>
          <w:szCs w:val="28"/>
        </w:rPr>
        <w:tab/>
      </w:r>
      <w:r>
        <w:rPr>
          <w:rFonts w:hint="eastAsia" w:ascii="宋体" w:hAnsi="宋体"/>
          <w:b/>
          <w:bCs/>
          <w:w w:val="95"/>
          <w:kern w:val="0"/>
          <w:sz w:val="28"/>
          <w:szCs w:val="28"/>
        </w:rPr>
        <w:t>明</w:t>
      </w:r>
    </w:p>
    <w:p w14:paraId="788BE2CF">
      <w:pPr>
        <w:tabs>
          <w:tab w:val="left" w:pos="475"/>
        </w:tabs>
        <w:spacing w:before="1"/>
        <w:ind w:left="118"/>
        <w:jc w:val="left"/>
        <w:rPr>
          <w:rFonts w:ascii="宋体" w:hAnsi="宋体"/>
          <w:kern w:val="0"/>
          <w:sz w:val="24"/>
        </w:rPr>
      </w:pPr>
      <w:r>
        <w:rPr>
          <w:rFonts w:eastAsia="Times New Roman"/>
          <w:kern w:val="0"/>
          <w:sz w:val="24"/>
        </w:rPr>
        <w:t>1</w:t>
      </w:r>
      <w:r>
        <w:rPr>
          <w:rFonts w:eastAsia="Times New Roman"/>
          <w:kern w:val="0"/>
          <w:sz w:val="24"/>
        </w:rPr>
        <w:tab/>
      </w:r>
      <w:bookmarkStart w:id="78" w:name="1采购人、采购代理机构、供应商、联合体"/>
      <w:bookmarkEnd w:id="78"/>
      <w:r>
        <w:rPr>
          <w:rFonts w:hint="eastAsia" w:ascii="宋体" w:hAnsi="宋体"/>
          <w:kern w:val="0"/>
          <w:sz w:val="24"/>
        </w:rPr>
        <w:t>采购人、采购代理机构、供应商、联合体</w:t>
      </w:r>
    </w:p>
    <w:p w14:paraId="29890E05">
      <w:pPr>
        <w:tabs>
          <w:tab w:val="left" w:pos="9240"/>
        </w:tabs>
        <w:spacing w:before="135" w:line="345" w:lineRule="auto"/>
        <w:ind w:left="1100" w:right="394" w:hanging="674"/>
        <w:rPr>
          <w:rFonts w:ascii="宋体" w:hAnsi="宋体"/>
          <w:kern w:val="0"/>
          <w:sz w:val="24"/>
        </w:rPr>
      </w:pPr>
      <w:r>
        <w:rPr>
          <w:rFonts w:eastAsia="Times New Roman"/>
          <w:kern w:val="0"/>
          <w:sz w:val="24"/>
        </w:rPr>
        <w:t xml:space="preserve">1.1    </w:t>
      </w:r>
      <w:r>
        <w:rPr>
          <w:rFonts w:hint="eastAsia" w:ascii="宋体" w:hAnsi="宋体"/>
          <w:spacing w:val="1"/>
          <w:kern w:val="0"/>
          <w:sz w:val="24"/>
        </w:rPr>
        <w:t>采购人、采购代理机构：指依法进行政府采购的国家机关、事业单位、团体</w:t>
      </w:r>
      <w:r>
        <w:rPr>
          <w:rFonts w:hint="eastAsia" w:ascii="宋体" w:hAnsi="宋体"/>
          <w:kern w:val="0"/>
          <w:sz w:val="24"/>
        </w:rPr>
        <w:t>组织</w:t>
      </w:r>
      <w:r>
        <w:rPr>
          <w:rFonts w:hint="eastAsia" w:ascii="宋体" w:hAnsi="宋体"/>
          <w:spacing w:val="-44"/>
          <w:kern w:val="0"/>
          <w:sz w:val="24"/>
        </w:rPr>
        <w:t>，</w:t>
      </w:r>
      <w:r>
        <w:rPr>
          <w:rFonts w:hint="eastAsia" w:ascii="宋体" w:hAnsi="宋体"/>
          <w:kern w:val="0"/>
          <w:sz w:val="24"/>
        </w:rPr>
        <w:t>及其委托的采购代理机构</w:t>
      </w:r>
      <w:r>
        <w:rPr>
          <w:rFonts w:hint="eastAsia" w:ascii="宋体" w:hAnsi="宋体"/>
          <w:spacing w:val="-44"/>
          <w:kern w:val="0"/>
          <w:sz w:val="24"/>
        </w:rPr>
        <w:t>。</w:t>
      </w:r>
      <w:r>
        <w:rPr>
          <w:rFonts w:hint="eastAsia" w:ascii="宋体" w:hAnsi="宋体"/>
          <w:kern w:val="0"/>
          <w:sz w:val="24"/>
        </w:rPr>
        <w:t>本项目采购人</w:t>
      </w:r>
      <w:r>
        <w:rPr>
          <w:rFonts w:hint="eastAsia" w:ascii="宋体" w:hAnsi="宋体"/>
          <w:spacing w:val="-41"/>
          <w:kern w:val="0"/>
          <w:sz w:val="24"/>
        </w:rPr>
        <w:t>、</w:t>
      </w:r>
      <w:r>
        <w:rPr>
          <w:rFonts w:hint="eastAsia" w:ascii="宋体" w:hAnsi="宋体"/>
          <w:kern w:val="0"/>
          <w:sz w:val="24"/>
        </w:rPr>
        <w:t>采购代理机构见第一</w:t>
      </w:r>
      <w:r>
        <w:rPr>
          <w:rFonts w:hint="eastAsia" w:ascii="宋体" w:hAnsi="宋体"/>
          <w:spacing w:val="-44"/>
          <w:kern w:val="0"/>
          <w:sz w:val="24"/>
        </w:rPr>
        <w:t>章</w:t>
      </w:r>
      <w:r>
        <w:rPr>
          <w:rFonts w:hint="eastAsia" w:ascii="宋体" w:hAnsi="宋体"/>
          <w:kern w:val="0"/>
          <w:sz w:val="24"/>
        </w:rPr>
        <w:t>《采购邀请》。</w:t>
      </w:r>
    </w:p>
    <w:p w14:paraId="09EBA22C">
      <w:pPr>
        <w:tabs>
          <w:tab w:val="left" w:pos="9020"/>
          <w:tab w:val="left" w:pos="9240"/>
        </w:tabs>
        <w:spacing w:before="47" w:line="336" w:lineRule="auto"/>
        <w:ind w:left="1076" w:leftChars="196" w:right="397" w:hanging="664" w:hangingChars="277"/>
        <w:rPr>
          <w:rFonts w:ascii="宋体" w:hAnsi="宋体"/>
          <w:kern w:val="0"/>
          <w:sz w:val="24"/>
        </w:rPr>
      </w:pPr>
      <w:r>
        <w:rPr>
          <w:rFonts w:eastAsia="Times New Roman"/>
          <w:kern w:val="0"/>
          <w:sz w:val="24"/>
        </w:rPr>
        <w:t>1.2</w:t>
      </w:r>
      <w:r>
        <w:rPr>
          <w:rFonts w:eastAsia="Times New Roman"/>
          <w:spacing w:val="58"/>
          <w:kern w:val="0"/>
          <w:sz w:val="24"/>
        </w:rPr>
        <w:t xml:space="preserve">  </w:t>
      </w:r>
      <w:r>
        <w:rPr>
          <w:rFonts w:hint="eastAsia" w:ascii="宋体" w:hAnsi="宋体"/>
          <w:spacing w:val="2"/>
          <w:kern w:val="0"/>
          <w:sz w:val="24"/>
        </w:rPr>
        <w:t>供应商（也称</w:t>
      </w:r>
      <w:r>
        <w:rPr>
          <w:rFonts w:eastAsia="Times New Roman"/>
          <w:spacing w:val="2"/>
          <w:kern w:val="0"/>
          <w:sz w:val="24"/>
        </w:rPr>
        <w:t>“</w:t>
      </w:r>
      <w:r>
        <w:rPr>
          <w:rFonts w:hint="eastAsia" w:ascii="宋体" w:hAnsi="宋体"/>
          <w:spacing w:val="2"/>
          <w:kern w:val="0"/>
          <w:sz w:val="24"/>
        </w:rPr>
        <w:t>申请人</w:t>
      </w:r>
      <w:r>
        <w:rPr>
          <w:rFonts w:eastAsia="Times New Roman"/>
          <w:spacing w:val="2"/>
          <w:kern w:val="0"/>
          <w:sz w:val="24"/>
        </w:rPr>
        <w:t>”</w:t>
      </w:r>
      <w:r>
        <w:rPr>
          <w:rFonts w:hint="eastAsia" w:ascii="宋体" w:hAnsi="宋体"/>
          <w:spacing w:val="2"/>
          <w:kern w:val="0"/>
          <w:sz w:val="24"/>
        </w:rPr>
        <w:t>）：指向采购人提供货物、工程或者服务的法人、</w:t>
      </w:r>
      <w:r>
        <w:rPr>
          <w:rFonts w:hint="eastAsia" w:ascii="宋体" w:hAnsi="宋体"/>
          <w:kern w:val="0"/>
          <w:sz w:val="24"/>
        </w:rPr>
        <w:t>其他组织或者自然人。</w:t>
      </w:r>
    </w:p>
    <w:p w14:paraId="2FB928FC">
      <w:pPr>
        <w:tabs>
          <w:tab w:val="left" w:pos="1100"/>
        </w:tabs>
        <w:spacing w:before="57" w:line="336" w:lineRule="auto"/>
        <w:ind w:left="1072" w:leftChars="200" w:right="350" w:hanging="652" w:hangingChars="272"/>
        <w:jc w:val="left"/>
        <w:rPr>
          <w:rFonts w:ascii="宋体" w:hAnsi="宋体"/>
          <w:kern w:val="0"/>
          <w:sz w:val="24"/>
        </w:rPr>
      </w:pPr>
      <w:r>
        <w:rPr>
          <w:rFonts w:eastAsia="Times New Roman"/>
          <w:kern w:val="0"/>
          <w:sz w:val="24"/>
        </w:rPr>
        <w:t xml:space="preserve">1.3    </w:t>
      </w:r>
      <w:r>
        <w:rPr>
          <w:rFonts w:hint="eastAsia" w:ascii="宋体" w:hAnsi="宋体"/>
          <w:spacing w:val="1"/>
          <w:kern w:val="0"/>
          <w:sz w:val="24"/>
        </w:rPr>
        <w:t>联合体：指两个以上的自然人、法人或者其他组织组成一个联合体，以一个</w:t>
      </w:r>
      <w:r>
        <w:rPr>
          <w:rFonts w:hint="eastAsia" w:ascii="宋体" w:hAnsi="宋体"/>
          <w:kern w:val="0"/>
          <w:sz w:val="24"/>
        </w:rPr>
        <w:t>供应商的身份共同参加政府采购。</w:t>
      </w:r>
    </w:p>
    <w:p w14:paraId="6D660B75">
      <w:pPr>
        <w:tabs>
          <w:tab w:val="left" w:pos="440"/>
        </w:tabs>
        <w:spacing w:before="57"/>
        <w:ind w:left="236" w:right="334" w:rightChars="159"/>
        <w:jc w:val="left"/>
        <w:rPr>
          <w:rFonts w:ascii="宋体" w:hAnsi="宋体"/>
          <w:kern w:val="0"/>
          <w:sz w:val="24"/>
        </w:rPr>
      </w:pPr>
      <w:r>
        <w:rPr>
          <w:rFonts w:eastAsia="Times New Roman"/>
          <w:kern w:val="0"/>
          <w:sz w:val="24"/>
        </w:rPr>
        <w:t>2</w:t>
      </w:r>
      <w:r>
        <w:rPr>
          <w:rFonts w:eastAsia="Times New Roman"/>
          <w:kern w:val="0"/>
          <w:sz w:val="24"/>
        </w:rPr>
        <w:tab/>
      </w:r>
      <w:bookmarkStart w:id="79" w:name="2资金来源、项目属性、科研仪器设备采购"/>
      <w:bookmarkEnd w:id="79"/>
      <w:r>
        <w:rPr>
          <w:rFonts w:hint="eastAsia" w:ascii="宋体" w:hAnsi="宋体"/>
          <w:kern w:val="0"/>
          <w:sz w:val="24"/>
        </w:rPr>
        <w:t>资金来源、项目属性、科研仪器设备采购</w:t>
      </w:r>
    </w:p>
    <w:p w14:paraId="7ED28561">
      <w:pPr>
        <w:spacing w:before="133" w:line="336" w:lineRule="auto"/>
        <w:ind w:left="1100" w:right="397" w:hanging="640"/>
        <w:jc w:val="left"/>
        <w:rPr>
          <w:rFonts w:ascii="宋体" w:hAnsi="宋体"/>
          <w:kern w:val="0"/>
          <w:sz w:val="24"/>
        </w:rPr>
      </w:pPr>
      <w:r>
        <w:rPr>
          <w:rFonts w:eastAsia="Times New Roman"/>
          <w:kern w:val="0"/>
          <w:sz w:val="24"/>
        </w:rPr>
        <w:t>2.1</w:t>
      </w:r>
      <w:r>
        <w:rPr>
          <w:rFonts w:eastAsia="Times New Roman"/>
          <w:spacing w:val="59"/>
          <w:kern w:val="0"/>
          <w:sz w:val="24"/>
        </w:rPr>
        <w:t xml:space="preserve">  </w:t>
      </w:r>
      <w:r>
        <w:rPr>
          <w:rFonts w:hint="eastAsia" w:ascii="宋体" w:hAnsi="宋体"/>
          <w:kern w:val="0"/>
          <w:sz w:val="24"/>
        </w:rPr>
        <w:t>资金来源为财政性资金和</w:t>
      </w:r>
      <w:r>
        <w:rPr>
          <w:rFonts w:eastAsia="Times New Roman"/>
          <w:kern w:val="0"/>
          <w:sz w:val="24"/>
        </w:rPr>
        <w:t>/</w:t>
      </w:r>
      <w:r>
        <w:rPr>
          <w:rFonts w:hint="eastAsia" w:ascii="宋体" w:hAnsi="宋体"/>
          <w:kern w:val="0"/>
          <w:sz w:val="24"/>
        </w:rPr>
        <w:t>或本项目采购中无法与财政性资金分割的非财政性资金。</w:t>
      </w:r>
    </w:p>
    <w:p w14:paraId="6D53E06F">
      <w:pPr>
        <w:tabs>
          <w:tab w:val="left" w:pos="1100"/>
          <w:tab w:val="left" w:pos="1320"/>
          <w:tab w:val="left" w:pos="1760"/>
        </w:tabs>
        <w:spacing w:before="53"/>
        <w:ind w:left="596" w:right="334" w:rightChars="159"/>
        <w:jc w:val="left"/>
        <w:rPr>
          <w:rFonts w:ascii="宋体" w:hAnsi="宋体"/>
          <w:kern w:val="0"/>
          <w:sz w:val="24"/>
        </w:rPr>
      </w:pPr>
      <w:r>
        <w:rPr>
          <w:rFonts w:eastAsia="Times New Roman"/>
          <w:kern w:val="0"/>
          <w:sz w:val="24"/>
        </w:rPr>
        <w:t>2.2</w:t>
      </w:r>
      <w:r>
        <w:rPr>
          <w:rFonts w:eastAsia="Times New Roman"/>
          <w:kern w:val="0"/>
          <w:sz w:val="24"/>
        </w:rPr>
        <w:tab/>
      </w:r>
      <w:r>
        <w:rPr>
          <w:rFonts w:hint="eastAsia" w:ascii="宋体" w:hAnsi="宋体"/>
          <w:kern w:val="0"/>
          <w:sz w:val="24"/>
        </w:rPr>
        <w:t>项目属性见《供应商须知资料表》。</w:t>
      </w:r>
    </w:p>
    <w:p w14:paraId="45D5E874">
      <w:pPr>
        <w:tabs>
          <w:tab w:val="left" w:pos="1100"/>
        </w:tabs>
        <w:spacing w:before="135"/>
        <w:ind w:left="478"/>
        <w:jc w:val="left"/>
        <w:rPr>
          <w:rFonts w:ascii="宋体" w:hAnsi="宋体"/>
          <w:kern w:val="0"/>
          <w:sz w:val="24"/>
        </w:rPr>
      </w:pPr>
      <w:r>
        <w:rPr>
          <w:rFonts w:eastAsia="Times New Roman"/>
          <w:kern w:val="0"/>
          <w:sz w:val="24"/>
        </w:rPr>
        <w:t>2.3</w:t>
      </w:r>
      <w:r>
        <w:rPr>
          <w:rFonts w:eastAsia="Times New Roman"/>
          <w:kern w:val="0"/>
          <w:sz w:val="24"/>
        </w:rPr>
        <w:tab/>
      </w:r>
      <w:r>
        <w:rPr>
          <w:rFonts w:hint="eastAsia" w:ascii="宋体" w:hAnsi="宋体"/>
          <w:kern w:val="0"/>
          <w:sz w:val="24"/>
        </w:rPr>
        <w:t>是否属于科研仪器设备采购见《供应商须知资料表》。</w:t>
      </w:r>
    </w:p>
    <w:p w14:paraId="3A4373CC">
      <w:pPr>
        <w:tabs>
          <w:tab w:val="left" w:pos="475"/>
        </w:tabs>
        <w:spacing w:before="135"/>
        <w:ind w:left="118"/>
        <w:jc w:val="left"/>
        <w:rPr>
          <w:rFonts w:ascii="宋体" w:hAnsi="宋体"/>
          <w:kern w:val="0"/>
          <w:sz w:val="24"/>
        </w:rPr>
      </w:pPr>
      <w:r>
        <w:rPr>
          <w:rFonts w:eastAsia="Times New Roman"/>
          <w:kern w:val="0"/>
          <w:sz w:val="24"/>
        </w:rPr>
        <w:t>3</w:t>
      </w:r>
      <w:r>
        <w:rPr>
          <w:rFonts w:eastAsia="Times New Roman"/>
          <w:kern w:val="0"/>
          <w:sz w:val="24"/>
        </w:rPr>
        <w:tab/>
      </w:r>
      <w:bookmarkStart w:id="80" w:name="3现场考察、磋商前答疑会"/>
      <w:bookmarkEnd w:id="80"/>
      <w:r>
        <w:rPr>
          <w:rFonts w:hint="eastAsia" w:ascii="宋体" w:hAnsi="宋体"/>
          <w:kern w:val="0"/>
          <w:sz w:val="24"/>
        </w:rPr>
        <w:t>现场考察、磋商前答疑会</w:t>
      </w:r>
    </w:p>
    <w:p w14:paraId="48BE21CA">
      <w:pPr>
        <w:tabs>
          <w:tab w:val="left" w:pos="1100"/>
        </w:tabs>
        <w:spacing w:before="133" w:line="336" w:lineRule="auto"/>
        <w:ind w:left="1118" w:right="394" w:hanging="640"/>
        <w:rPr>
          <w:rFonts w:ascii="宋体" w:hAnsi="宋体"/>
          <w:kern w:val="0"/>
          <w:sz w:val="24"/>
        </w:rPr>
      </w:pPr>
      <w:r>
        <w:rPr>
          <w:rFonts w:eastAsia="Times New Roman"/>
          <w:kern w:val="0"/>
          <w:sz w:val="24"/>
        </w:rPr>
        <w:t xml:space="preserve">3.1   </w:t>
      </w:r>
      <w:r>
        <w:rPr>
          <w:rFonts w:hint="eastAsia" w:ascii="宋体" w:hAnsi="宋体"/>
          <w:spacing w:val="1"/>
          <w:kern w:val="0"/>
          <w:sz w:val="24"/>
        </w:rPr>
        <w:t>若《供应商须知资料表》中规定了组织现场考察、召开磋商前答疑会，则供</w:t>
      </w:r>
      <w:r>
        <w:rPr>
          <w:rFonts w:hint="eastAsia" w:ascii="宋体" w:hAnsi="宋体"/>
          <w:kern w:val="0"/>
          <w:sz w:val="24"/>
        </w:rPr>
        <w:t>应商应按要求在规定的时间和地点参加。</w:t>
      </w:r>
    </w:p>
    <w:p w14:paraId="41232391">
      <w:pPr>
        <w:tabs>
          <w:tab w:val="left" w:pos="1100"/>
        </w:tabs>
        <w:spacing w:before="57" w:line="345" w:lineRule="auto"/>
        <w:ind w:left="1078" w:leftChars="205" w:right="394" w:hanging="648" w:hangingChars="270"/>
        <w:rPr>
          <w:rFonts w:ascii="宋体" w:hAnsi="宋体"/>
          <w:kern w:val="0"/>
          <w:sz w:val="24"/>
        </w:rPr>
      </w:pPr>
      <w:r>
        <w:rPr>
          <w:rFonts w:eastAsia="Times New Roman"/>
          <w:kern w:val="0"/>
          <w:sz w:val="24"/>
        </w:rPr>
        <w:t xml:space="preserve">3.2   </w:t>
      </w:r>
      <w:r>
        <w:rPr>
          <w:rFonts w:hint="eastAsia" w:ascii="宋体" w:hAnsi="宋体"/>
          <w:spacing w:val="1"/>
          <w:kern w:val="0"/>
          <w:sz w:val="24"/>
        </w:rPr>
        <w:t>由于未参加现场考察或磋商前答疑会而导致对项目实际情况不了解，影响响应文件编制、报价准确性、综合因素响应不全面等问题的，由供应商自行承</w:t>
      </w:r>
      <w:r>
        <w:rPr>
          <w:rFonts w:hint="eastAsia" w:ascii="宋体" w:hAnsi="宋体"/>
          <w:kern w:val="0"/>
          <w:sz w:val="24"/>
        </w:rPr>
        <w:t>担不利评审后果。</w:t>
      </w:r>
    </w:p>
    <w:p w14:paraId="7C183BB4">
      <w:pPr>
        <w:tabs>
          <w:tab w:val="left" w:pos="475"/>
        </w:tabs>
        <w:spacing w:before="47"/>
        <w:ind w:left="118"/>
        <w:jc w:val="left"/>
        <w:rPr>
          <w:rFonts w:ascii="宋体" w:hAnsi="宋体"/>
          <w:kern w:val="0"/>
          <w:sz w:val="24"/>
        </w:rPr>
      </w:pPr>
      <w:r>
        <w:rPr>
          <w:rFonts w:eastAsia="Times New Roman"/>
          <w:kern w:val="0"/>
          <w:sz w:val="24"/>
        </w:rPr>
        <w:t>4</w:t>
      </w:r>
      <w:r>
        <w:rPr>
          <w:rFonts w:eastAsia="Times New Roman"/>
          <w:kern w:val="0"/>
          <w:sz w:val="24"/>
        </w:rPr>
        <w:tab/>
      </w:r>
      <w:bookmarkStart w:id="81" w:name="4政府采购政策（包括但不限于下列具体政策要求）"/>
      <w:bookmarkEnd w:id="81"/>
      <w:r>
        <w:rPr>
          <w:rFonts w:hint="eastAsia" w:ascii="宋体" w:hAnsi="宋体"/>
          <w:kern w:val="0"/>
          <w:sz w:val="24"/>
        </w:rPr>
        <w:t>政府采购政策（包括但不限于下列具体政策要求）</w:t>
      </w:r>
    </w:p>
    <w:p w14:paraId="48B753EA">
      <w:pPr>
        <w:tabs>
          <w:tab w:val="left" w:pos="1100"/>
        </w:tabs>
        <w:spacing w:before="133"/>
        <w:ind w:left="478"/>
        <w:jc w:val="left"/>
        <w:rPr>
          <w:rFonts w:ascii="宋体" w:hAnsi="宋体"/>
          <w:kern w:val="0"/>
          <w:sz w:val="24"/>
        </w:rPr>
      </w:pPr>
      <w:r>
        <w:rPr>
          <w:rFonts w:eastAsia="Times New Roman"/>
          <w:kern w:val="0"/>
          <w:sz w:val="24"/>
        </w:rPr>
        <w:t>4.1</w:t>
      </w:r>
      <w:r>
        <w:rPr>
          <w:rFonts w:eastAsia="Times New Roman"/>
          <w:kern w:val="0"/>
          <w:sz w:val="24"/>
        </w:rPr>
        <w:tab/>
      </w:r>
      <w:r>
        <w:rPr>
          <w:rFonts w:hint="eastAsia" w:ascii="宋体" w:hAnsi="宋体"/>
          <w:kern w:val="0"/>
          <w:sz w:val="24"/>
        </w:rPr>
        <w:t>采购本国货物、工程和服务</w:t>
      </w:r>
    </w:p>
    <w:p w14:paraId="3C1B04A9">
      <w:pPr>
        <w:spacing w:before="135" w:line="336" w:lineRule="auto"/>
        <w:ind w:left="2098" w:right="397" w:hanging="998"/>
        <w:jc w:val="left"/>
        <w:rPr>
          <w:rFonts w:ascii="宋体" w:hAnsi="宋体" w:cs="宋体"/>
          <w:kern w:val="0"/>
          <w:sz w:val="24"/>
        </w:rPr>
      </w:pPr>
      <w:r>
        <w:rPr>
          <w:rFonts w:eastAsia="Times New Roman"/>
          <w:kern w:val="0"/>
          <w:sz w:val="24"/>
        </w:rPr>
        <w:t>4.1.1</w:t>
      </w:r>
      <w:r>
        <w:rPr>
          <w:rFonts w:eastAsia="Times New Roman"/>
          <w:kern w:val="0"/>
          <w:sz w:val="24"/>
        </w:rPr>
        <w:tab/>
      </w:r>
      <w:r>
        <w:rPr>
          <w:rFonts w:hint="eastAsia" w:ascii="宋体" w:hAnsi="宋体" w:cs="宋体"/>
          <w:w w:val="95"/>
          <w:kern w:val="0"/>
          <w:sz w:val="24"/>
        </w:rPr>
        <w:t>政府采购应当采购本国货物</w:t>
      </w:r>
      <w:r>
        <w:rPr>
          <w:rFonts w:hint="eastAsia" w:ascii="宋体" w:hAnsi="宋体" w:cs="宋体"/>
          <w:spacing w:val="-38"/>
          <w:w w:val="95"/>
          <w:kern w:val="0"/>
          <w:sz w:val="24"/>
        </w:rPr>
        <w:t>、</w:t>
      </w:r>
      <w:r>
        <w:rPr>
          <w:rFonts w:hint="eastAsia" w:ascii="宋体" w:hAnsi="宋体" w:cs="宋体"/>
          <w:w w:val="95"/>
          <w:kern w:val="0"/>
          <w:sz w:val="24"/>
        </w:rPr>
        <w:t>工程和服务</w:t>
      </w:r>
      <w:r>
        <w:rPr>
          <w:rFonts w:hint="eastAsia" w:ascii="宋体" w:hAnsi="宋体" w:cs="宋体"/>
          <w:spacing w:val="-39"/>
          <w:w w:val="95"/>
          <w:kern w:val="0"/>
          <w:sz w:val="24"/>
        </w:rPr>
        <w:t>。</w:t>
      </w:r>
      <w:r>
        <w:rPr>
          <w:rFonts w:hint="eastAsia" w:ascii="宋体" w:hAnsi="宋体" w:cs="宋体"/>
          <w:w w:val="95"/>
          <w:kern w:val="0"/>
          <w:sz w:val="24"/>
        </w:rPr>
        <w:t>但</w:t>
      </w:r>
      <w:r>
        <w:rPr>
          <w:rFonts w:hint="eastAsia" w:ascii="宋体" w:hAnsi="宋体" w:cs="宋体"/>
          <w:spacing w:val="-38"/>
          <w:w w:val="95"/>
          <w:kern w:val="0"/>
          <w:sz w:val="24"/>
        </w:rPr>
        <w:t>有</w:t>
      </w:r>
      <w:r>
        <w:rPr>
          <w:rFonts w:hint="eastAsia" w:ascii="宋体" w:hAnsi="宋体" w:cs="宋体"/>
          <w:w w:val="95"/>
          <w:kern w:val="0"/>
          <w:sz w:val="24"/>
        </w:rPr>
        <w:t>《</w:t>
      </w:r>
      <w:r>
        <w:rPr>
          <w:rFonts w:hint="eastAsia" w:ascii="宋体" w:hAnsi="宋体" w:cs="宋体"/>
          <w:b/>
          <w:bCs/>
          <w:w w:val="95"/>
          <w:kern w:val="0"/>
          <w:sz w:val="24"/>
        </w:rPr>
        <w:t>中</w:t>
      </w:r>
      <w:r>
        <w:rPr>
          <w:rFonts w:hint="eastAsia" w:ascii="宋体" w:hAnsi="宋体" w:cs="宋体"/>
          <w:b/>
          <w:bCs/>
          <w:spacing w:val="1"/>
          <w:w w:val="95"/>
          <w:kern w:val="0"/>
          <w:sz w:val="24"/>
        </w:rPr>
        <w:t>华</w:t>
      </w:r>
      <w:r>
        <w:rPr>
          <w:rFonts w:hint="eastAsia" w:ascii="宋体" w:hAnsi="宋体" w:cs="宋体"/>
          <w:b/>
          <w:bCs/>
          <w:w w:val="95"/>
          <w:kern w:val="0"/>
          <w:sz w:val="24"/>
        </w:rPr>
        <w:t>人</w:t>
      </w:r>
      <w:r>
        <w:rPr>
          <w:rFonts w:hint="eastAsia" w:ascii="宋体" w:hAnsi="宋体" w:cs="宋体"/>
          <w:b/>
          <w:bCs/>
          <w:spacing w:val="1"/>
          <w:w w:val="95"/>
          <w:kern w:val="0"/>
          <w:sz w:val="24"/>
        </w:rPr>
        <w:t>民</w:t>
      </w:r>
      <w:r>
        <w:rPr>
          <w:rFonts w:hint="eastAsia" w:ascii="宋体" w:hAnsi="宋体" w:cs="宋体"/>
          <w:b/>
          <w:bCs/>
          <w:w w:val="95"/>
          <w:kern w:val="0"/>
          <w:sz w:val="24"/>
        </w:rPr>
        <w:t>共和</w:t>
      </w:r>
      <w:r>
        <w:rPr>
          <w:rFonts w:hint="eastAsia" w:ascii="宋体" w:hAnsi="宋体" w:cs="宋体"/>
          <w:b/>
          <w:bCs/>
          <w:spacing w:val="1"/>
          <w:w w:val="95"/>
          <w:kern w:val="0"/>
          <w:sz w:val="24"/>
        </w:rPr>
        <w:t>国</w:t>
      </w:r>
      <w:r>
        <w:rPr>
          <w:rFonts w:hint="eastAsia" w:ascii="宋体" w:hAnsi="宋体" w:cs="宋体"/>
          <w:b/>
          <w:bCs/>
          <w:w w:val="95"/>
          <w:kern w:val="0"/>
          <w:sz w:val="24"/>
        </w:rPr>
        <w:t>政府采购法</w:t>
      </w:r>
      <w:r>
        <w:rPr>
          <w:rFonts w:hint="eastAsia" w:ascii="宋体" w:hAnsi="宋体" w:cs="宋体"/>
          <w:kern w:val="0"/>
          <w:sz w:val="24"/>
        </w:rPr>
        <w:t>》第十条规定情形的除外。</w:t>
      </w:r>
    </w:p>
    <w:p w14:paraId="738E9A43">
      <w:pPr>
        <w:tabs>
          <w:tab w:val="left" w:pos="2098"/>
        </w:tabs>
        <w:spacing w:before="57" w:line="336" w:lineRule="auto"/>
        <w:ind w:left="2098" w:right="398" w:hanging="998"/>
        <w:jc w:val="left"/>
        <w:rPr>
          <w:rFonts w:ascii="宋体" w:hAnsi="宋体"/>
          <w:kern w:val="0"/>
          <w:sz w:val="24"/>
        </w:rPr>
      </w:pPr>
      <w:r>
        <w:rPr>
          <w:rFonts w:eastAsia="Times New Roman"/>
          <w:kern w:val="0"/>
          <w:sz w:val="24"/>
        </w:rPr>
        <w:t>4.1.2</w:t>
      </w:r>
      <w:r>
        <w:rPr>
          <w:rFonts w:eastAsia="Times New Roman"/>
          <w:kern w:val="0"/>
          <w:sz w:val="24"/>
        </w:rPr>
        <w:tab/>
      </w:r>
      <w:r>
        <w:rPr>
          <w:rFonts w:hint="eastAsia" w:ascii="宋体" w:hAnsi="宋体"/>
          <w:kern w:val="0"/>
          <w:sz w:val="24"/>
        </w:rPr>
        <w:t>本项目如接受非本国货物</w:t>
      </w:r>
      <w:r>
        <w:rPr>
          <w:rFonts w:hint="eastAsia" w:ascii="宋体" w:hAnsi="宋体"/>
          <w:spacing w:val="-39"/>
          <w:kern w:val="0"/>
          <w:sz w:val="24"/>
        </w:rPr>
        <w:t>、</w:t>
      </w:r>
      <w:r>
        <w:rPr>
          <w:rFonts w:hint="eastAsia" w:ascii="宋体" w:hAnsi="宋体"/>
          <w:kern w:val="0"/>
          <w:sz w:val="24"/>
        </w:rPr>
        <w:t>工程</w:t>
      </w:r>
      <w:r>
        <w:rPr>
          <w:rFonts w:hint="eastAsia" w:ascii="宋体" w:hAnsi="宋体"/>
          <w:spacing w:val="-36"/>
          <w:kern w:val="0"/>
          <w:sz w:val="24"/>
        </w:rPr>
        <w:t>、</w:t>
      </w:r>
      <w:r>
        <w:rPr>
          <w:rFonts w:hint="eastAsia" w:ascii="宋体" w:hAnsi="宋体"/>
          <w:kern w:val="0"/>
          <w:sz w:val="24"/>
        </w:rPr>
        <w:t>服务参与响应</w:t>
      </w:r>
      <w:r>
        <w:rPr>
          <w:rFonts w:hint="eastAsia" w:ascii="宋体" w:hAnsi="宋体"/>
          <w:spacing w:val="-36"/>
          <w:kern w:val="0"/>
          <w:sz w:val="24"/>
        </w:rPr>
        <w:t>，</w:t>
      </w:r>
      <w:r>
        <w:rPr>
          <w:rFonts w:hint="eastAsia" w:ascii="宋体" w:hAnsi="宋体"/>
          <w:kern w:val="0"/>
          <w:sz w:val="24"/>
        </w:rPr>
        <w:t>则具体要求见第四章《采购需求》。</w:t>
      </w:r>
    </w:p>
    <w:p w14:paraId="40C0F87F">
      <w:pPr>
        <w:tabs>
          <w:tab w:val="left" w:pos="2098"/>
        </w:tabs>
        <w:spacing w:before="57" w:line="336" w:lineRule="auto"/>
        <w:ind w:left="2098" w:right="394" w:hanging="998"/>
        <w:rPr>
          <w:rFonts w:ascii="宋体" w:hAnsi="宋体"/>
          <w:kern w:val="0"/>
          <w:sz w:val="24"/>
        </w:rPr>
      </w:pPr>
      <w:r>
        <w:rPr>
          <w:rFonts w:eastAsia="Times New Roman"/>
          <w:kern w:val="0"/>
          <w:sz w:val="24"/>
        </w:rPr>
        <w:t>4.1.3</w:t>
      </w:r>
      <w:r>
        <w:rPr>
          <w:rFonts w:eastAsia="Times New Roman"/>
          <w:kern w:val="0"/>
          <w:sz w:val="24"/>
        </w:rPr>
        <w:tab/>
      </w:r>
      <w:r>
        <w:rPr>
          <w:rFonts w:hint="eastAsia" w:ascii="宋体" w:hAnsi="宋体"/>
          <w:spacing w:val="3"/>
          <w:kern w:val="0"/>
          <w:sz w:val="24"/>
        </w:rPr>
        <w:t>进口产品指通过中国海关报关验放进入中国境内且产自关境外的产</w:t>
      </w:r>
      <w:r>
        <w:rPr>
          <w:rFonts w:hint="eastAsia" w:ascii="宋体" w:hAnsi="宋体"/>
          <w:kern w:val="0"/>
          <w:sz w:val="24"/>
        </w:rPr>
        <w:t>品</w:t>
      </w:r>
      <w:r>
        <w:rPr>
          <w:rFonts w:hint="eastAsia" w:ascii="宋体" w:hAnsi="宋体"/>
          <w:spacing w:val="-56"/>
          <w:kern w:val="0"/>
          <w:sz w:val="24"/>
        </w:rPr>
        <w:t>，</w:t>
      </w:r>
      <w:r>
        <w:rPr>
          <w:rFonts w:hint="eastAsia" w:ascii="宋体" w:hAnsi="宋体"/>
          <w:kern w:val="0"/>
          <w:sz w:val="24"/>
        </w:rPr>
        <w:t>包括已经进入中国境内的进口产品</w:t>
      </w:r>
      <w:r>
        <w:rPr>
          <w:rFonts w:hint="eastAsia" w:ascii="宋体" w:hAnsi="宋体"/>
          <w:spacing w:val="-56"/>
          <w:kern w:val="0"/>
          <w:sz w:val="24"/>
        </w:rPr>
        <w:t>。</w:t>
      </w:r>
      <w:r>
        <w:rPr>
          <w:rFonts w:hint="eastAsia" w:ascii="宋体" w:hAnsi="宋体"/>
          <w:kern w:val="0"/>
          <w:sz w:val="24"/>
        </w:rPr>
        <w:t>关于进口产品的相关规定</w:t>
      </w:r>
    </w:p>
    <w:p w14:paraId="4609F93A">
      <w:pPr>
        <w:widowControl/>
        <w:spacing w:line="336" w:lineRule="auto"/>
        <w:jc w:val="left"/>
        <w:rPr>
          <w:rFonts w:ascii="宋体" w:hAnsi="宋体"/>
          <w:kern w:val="0"/>
          <w:sz w:val="24"/>
        </w:rPr>
        <w:sectPr>
          <w:pgSz w:w="11910" w:h="16840"/>
          <w:pgMar w:top="1040" w:right="1020" w:bottom="740" w:left="1300" w:header="763" w:footer="548" w:gutter="0"/>
          <w:pgNumType w:start="7"/>
          <w:cols w:space="720" w:num="1"/>
        </w:sectPr>
      </w:pPr>
    </w:p>
    <w:p w14:paraId="07AAFECA">
      <w:pPr>
        <w:spacing w:before="26" w:line="336" w:lineRule="auto"/>
        <w:ind w:left="2060" w:leftChars="981" w:right="238" w:firstLine="63" w:firstLineChars="27"/>
        <w:rPr>
          <w:rFonts w:ascii="宋体" w:hAnsi="宋体"/>
          <w:kern w:val="0"/>
          <w:sz w:val="24"/>
        </w:rPr>
      </w:pPr>
      <w:r>
        <w:rPr>
          <w:rFonts w:hint="eastAsia" w:ascii="宋体" w:hAnsi="宋体"/>
          <w:spacing w:val="-2"/>
          <w:kern w:val="0"/>
          <w:sz w:val="24"/>
        </w:rPr>
        <w:t>据《政府采购进口产品管理办法》（财库〔</w:t>
      </w:r>
      <w:r>
        <w:rPr>
          <w:rFonts w:eastAsia="Times New Roman"/>
          <w:spacing w:val="-2"/>
          <w:kern w:val="0"/>
          <w:sz w:val="24"/>
        </w:rPr>
        <w:t>2007</w:t>
      </w:r>
      <w:r>
        <w:rPr>
          <w:rFonts w:hint="eastAsia" w:ascii="宋体" w:hAnsi="宋体"/>
          <w:spacing w:val="-2"/>
          <w:kern w:val="0"/>
          <w:sz w:val="24"/>
        </w:rPr>
        <w:t>〕</w:t>
      </w:r>
      <w:r>
        <w:rPr>
          <w:rFonts w:eastAsia="Times New Roman"/>
          <w:spacing w:val="-2"/>
          <w:kern w:val="0"/>
          <w:sz w:val="24"/>
        </w:rPr>
        <w:t>119</w:t>
      </w:r>
      <w:r>
        <w:rPr>
          <w:rFonts w:eastAsia="Times New Roman"/>
          <w:kern w:val="0"/>
          <w:sz w:val="24"/>
        </w:rPr>
        <w:t xml:space="preserve"> </w:t>
      </w:r>
      <w:r>
        <w:rPr>
          <w:rFonts w:hint="eastAsia" w:ascii="宋体" w:hAnsi="宋体"/>
          <w:spacing w:val="-3"/>
          <w:kern w:val="0"/>
          <w:sz w:val="24"/>
        </w:rPr>
        <w:t>号文）、《关</w:t>
      </w:r>
      <w:r>
        <w:rPr>
          <w:rFonts w:hint="eastAsia" w:ascii="宋体" w:hAnsi="宋体"/>
          <w:kern w:val="0"/>
          <w:sz w:val="24"/>
        </w:rPr>
        <w:t>于政府采购进口产品管理有关问题的通</w:t>
      </w:r>
      <w:r>
        <w:rPr>
          <w:rFonts w:hint="eastAsia" w:ascii="宋体" w:hAnsi="宋体"/>
          <w:spacing w:val="-1"/>
          <w:kern w:val="0"/>
          <w:sz w:val="24"/>
        </w:rPr>
        <w:t>知</w:t>
      </w:r>
      <w:r>
        <w:rPr>
          <w:rFonts w:hint="eastAsia" w:ascii="宋体" w:hAnsi="宋体"/>
          <w:spacing w:val="-27"/>
          <w:kern w:val="0"/>
          <w:sz w:val="24"/>
        </w:rPr>
        <w:t>》</w:t>
      </w:r>
      <w:r>
        <w:rPr>
          <w:rFonts w:hint="eastAsia" w:ascii="宋体" w:hAnsi="宋体"/>
          <w:kern w:val="0"/>
          <w:sz w:val="24"/>
        </w:rPr>
        <w:t>（财办</w:t>
      </w:r>
      <w:r>
        <w:rPr>
          <w:rFonts w:hint="eastAsia" w:ascii="宋体" w:hAnsi="宋体"/>
          <w:spacing w:val="-12"/>
          <w:kern w:val="0"/>
          <w:sz w:val="24"/>
        </w:rPr>
        <w:t>库</w:t>
      </w:r>
      <w:r>
        <w:rPr>
          <w:rFonts w:hint="eastAsia" w:ascii="宋体" w:hAnsi="宋体"/>
          <w:kern w:val="0"/>
          <w:sz w:val="24"/>
        </w:rPr>
        <w:t>〔</w:t>
      </w:r>
      <w:r>
        <w:rPr>
          <w:rFonts w:eastAsia="Times New Roman"/>
          <w:kern w:val="0"/>
          <w:sz w:val="24"/>
        </w:rPr>
        <w:t>2008</w:t>
      </w:r>
      <w:r>
        <w:rPr>
          <w:rFonts w:hint="eastAsia" w:ascii="宋体" w:hAnsi="宋体"/>
          <w:spacing w:val="-12"/>
          <w:kern w:val="0"/>
          <w:sz w:val="24"/>
        </w:rPr>
        <w:t>〕</w:t>
      </w:r>
      <w:r>
        <w:rPr>
          <w:rFonts w:eastAsia="Times New Roman"/>
          <w:kern w:val="0"/>
          <w:sz w:val="24"/>
        </w:rPr>
        <w:t xml:space="preserve">248 </w:t>
      </w:r>
      <w:r>
        <w:rPr>
          <w:rFonts w:hint="eastAsia" w:ascii="宋体" w:hAnsi="宋体"/>
          <w:kern w:val="0"/>
          <w:sz w:val="24"/>
        </w:rPr>
        <w:t>号文）。</w:t>
      </w:r>
    </w:p>
    <w:p w14:paraId="45FD4142">
      <w:pPr>
        <w:tabs>
          <w:tab w:val="left" w:pos="1198"/>
        </w:tabs>
        <w:spacing w:before="57"/>
        <w:ind w:left="478"/>
        <w:jc w:val="left"/>
        <w:rPr>
          <w:rFonts w:ascii="宋体" w:hAnsi="宋体"/>
          <w:kern w:val="0"/>
          <w:sz w:val="24"/>
        </w:rPr>
      </w:pPr>
      <w:r>
        <w:rPr>
          <w:rFonts w:eastAsia="Times New Roman"/>
          <w:kern w:val="0"/>
          <w:sz w:val="24"/>
        </w:rPr>
        <w:t>4.2</w:t>
      </w:r>
      <w:r>
        <w:rPr>
          <w:rFonts w:eastAsia="Times New Roman"/>
          <w:kern w:val="0"/>
          <w:sz w:val="24"/>
        </w:rPr>
        <w:tab/>
      </w:r>
      <w:r>
        <w:rPr>
          <w:rFonts w:hint="eastAsia" w:ascii="宋体" w:hAnsi="宋体"/>
          <w:kern w:val="0"/>
          <w:sz w:val="24"/>
        </w:rPr>
        <w:t>中小企业、监狱企业及残疾人福利性单位</w:t>
      </w:r>
    </w:p>
    <w:p w14:paraId="1FBD4B75">
      <w:pPr>
        <w:tabs>
          <w:tab w:val="left" w:pos="2098"/>
        </w:tabs>
        <w:spacing w:before="133"/>
        <w:ind w:left="1198"/>
        <w:jc w:val="left"/>
        <w:rPr>
          <w:rFonts w:ascii="宋体" w:hAnsi="宋体"/>
          <w:kern w:val="0"/>
          <w:sz w:val="24"/>
        </w:rPr>
      </w:pPr>
      <w:r>
        <w:rPr>
          <w:rFonts w:eastAsia="Times New Roman"/>
          <w:kern w:val="0"/>
          <w:sz w:val="24"/>
        </w:rPr>
        <w:t>4.2.1</w:t>
      </w:r>
      <w:r>
        <w:rPr>
          <w:rFonts w:eastAsia="Times New Roman"/>
          <w:kern w:val="0"/>
          <w:sz w:val="24"/>
        </w:rPr>
        <w:tab/>
      </w:r>
      <w:r>
        <w:rPr>
          <w:rFonts w:hint="eastAsia" w:ascii="宋体" w:hAnsi="宋体"/>
          <w:kern w:val="0"/>
          <w:sz w:val="24"/>
        </w:rPr>
        <w:t>中小企业定义：</w:t>
      </w:r>
    </w:p>
    <w:p w14:paraId="3C04901C">
      <w:pPr>
        <w:tabs>
          <w:tab w:val="left" w:pos="1980"/>
        </w:tabs>
        <w:spacing w:before="135" w:line="348" w:lineRule="auto"/>
        <w:ind w:left="3080" w:right="118" w:hanging="880"/>
        <w:rPr>
          <w:rFonts w:ascii="宋体" w:hAnsi="宋体"/>
          <w:kern w:val="0"/>
          <w:sz w:val="24"/>
        </w:rPr>
      </w:pPr>
      <w:r>
        <w:rPr>
          <w:rFonts w:eastAsia="Times New Roman"/>
          <w:kern w:val="0"/>
          <w:sz w:val="24"/>
        </w:rPr>
        <w:t>4.2.1.1</w:t>
      </w:r>
      <w:r>
        <w:rPr>
          <w:rFonts w:eastAsia="Times New Roman"/>
          <w:kern w:val="0"/>
          <w:sz w:val="24"/>
        </w:rPr>
        <w:tab/>
      </w:r>
      <w:r>
        <w:rPr>
          <w:rFonts w:hint="eastAsia" w:ascii="宋体" w:hAnsi="宋体"/>
          <w:kern w:val="0"/>
          <w:sz w:val="24"/>
        </w:rPr>
        <w:t>中小企业是指在中华人民共和国境内依法设立</w:t>
      </w:r>
      <w:r>
        <w:rPr>
          <w:rFonts w:hint="eastAsia" w:ascii="宋体" w:hAnsi="宋体"/>
          <w:spacing w:val="-56"/>
          <w:kern w:val="0"/>
          <w:sz w:val="24"/>
        </w:rPr>
        <w:t>，</w:t>
      </w:r>
      <w:r>
        <w:rPr>
          <w:rFonts w:hint="eastAsia" w:ascii="宋体" w:hAnsi="宋体"/>
          <w:kern w:val="0"/>
          <w:sz w:val="24"/>
        </w:rPr>
        <w:t>依据国务院批准的中小企业划分标准确定的中型企业</w:t>
      </w:r>
      <w:r>
        <w:rPr>
          <w:rFonts w:hint="eastAsia" w:ascii="宋体" w:hAnsi="宋体"/>
          <w:spacing w:val="-56"/>
          <w:kern w:val="0"/>
          <w:sz w:val="24"/>
        </w:rPr>
        <w:t>、</w:t>
      </w:r>
      <w:r>
        <w:rPr>
          <w:rFonts w:hint="eastAsia" w:ascii="宋体" w:hAnsi="宋体"/>
          <w:kern w:val="0"/>
          <w:sz w:val="24"/>
        </w:rPr>
        <w:t>小型企业和微型企业</w:t>
      </w:r>
      <w:r>
        <w:rPr>
          <w:rFonts w:hint="eastAsia" w:ascii="宋体" w:hAnsi="宋体"/>
          <w:spacing w:val="-27"/>
          <w:kern w:val="0"/>
          <w:sz w:val="24"/>
        </w:rPr>
        <w:t>，</w:t>
      </w:r>
      <w:r>
        <w:rPr>
          <w:rFonts w:hint="eastAsia" w:ascii="宋体" w:hAnsi="宋体"/>
          <w:kern w:val="0"/>
          <w:sz w:val="24"/>
        </w:rPr>
        <w:t>但与大企业的负责人为同一人</w:t>
      </w:r>
      <w:r>
        <w:rPr>
          <w:rFonts w:hint="eastAsia" w:ascii="宋体" w:hAnsi="宋体"/>
          <w:spacing w:val="-29"/>
          <w:kern w:val="0"/>
          <w:sz w:val="24"/>
        </w:rPr>
        <w:t>，</w:t>
      </w:r>
      <w:r>
        <w:rPr>
          <w:rFonts w:hint="eastAsia" w:ascii="宋体" w:hAnsi="宋体"/>
          <w:kern w:val="0"/>
          <w:sz w:val="24"/>
        </w:rPr>
        <w:t>或者与大企业存在直接控股</w:t>
      </w:r>
      <w:r>
        <w:rPr>
          <w:rFonts w:hint="eastAsia" w:ascii="宋体" w:hAnsi="宋体"/>
          <w:spacing w:val="-27"/>
          <w:kern w:val="0"/>
          <w:sz w:val="24"/>
        </w:rPr>
        <w:t>、</w:t>
      </w:r>
      <w:r>
        <w:rPr>
          <w:rFonts w:hint="eastAsia" w:ascii="宋体" w:hAnsi="宋体"/>
          <w:kern w:val="0"/>
          <w:sz w:val="24"/>
        </w:rPr>
        <w:t>管理关系的除外</w:t>
      </w:r>
      <w:r>
        <w:rPr>
          <w:rFonts w:hint="eastAsia" w:ascii="宋体" w:hAnsi="宋体"/>
          <w:spacing w:val="-29"/>
          <w:kern w:val="0"/>
          <w:sz w:val="24"/>
        </w:rPr>
        <w:t>。</w:t>
      </w:r>
      <w:r>
        <w:rPr>
          <w:rFonts w:hint="eastAsia" w:ascii="宋体" w:hAnsi="宋体"/>
          <w:kern w:val="0"/>
          <w:sz w:val="24"/>
        </w:rPr>
        <w:t>符合中小企业划分标准的个体工商户</w:t>
      </w:r>
      <w:r>
        <w:rPr>
          <w:rFonts w:hint="eastAsia" w:ascii="宋体" w:hAnsi="宋体"/>
          <w:spacing w:val="-27"/>
          <w:kern w:val="0"/>
          <w:sz w:val="24"/>
        </w:rPr>
        <w:t>，</w:t>
      </w:r>
      <w:r>
        <w:rPr>
          <w:rFonts w:hint="eastAsia" w:ascii="宋体" w:hAnsi="宋体"/>
          <w:kern w:val="0"/>
          <w:sz w:val="24"/>
        </w:rPr>
        <w:t>在政府采购活动中视同中小企业</w:t>
      </w:r>
      <w:r>
        <w:rPr>
          <w:rFonts w:hint="eastAsia" w:ascii="宋体" w:hAnsi="宋体"/>
          <w:spacing w:val="-29"/>
          <w:kern w:val="0"/>
          <w:sz w:val="24"/>
        </w:rPr>
        <w:t>。</w:t>
      </w:r>
      <w:r>
        <w:rPr>
          <w:rFonts w:hint="eastAsia" w:ascii="宋体" w:hAnsi="宋体"/>
          <w:kern w:val="0"/>
          <w:sz w:val="24"/>
        </w:rPr>
        <w:t>关于中小企业的判定依</w:t>
      </w:r>
      <w:r>
        <w:rPr>
          <w:rFonts w:hint="eastAsia" w:ascii="宋体" w:hAnsi="宋体"/>
          <w:spacing w:val="-15"/>
          <w:kern w:val="0"/>
          <w:sz w:val="24"/>
        </w:rPr>
        <w:t>据</w:t>
      </w:r>
      <w:r>
        <w:rPr>
          <w:rFonts w:hint="eastAsia" w:ascii="宋体" w:hAnsi="宋体"/>
          <w:kern w:val="0"/>
          <w:sz w:val="24"/>
        </w:rPr>
        <w:t>《中华人民共和国中小企业促进法</w:t>
      </w:r>
      <w:r>
        <w:rPr>
          <w:rFonts w:hint="eastAsia" w:ascii="宋体" w:hAnsi="宋体"/>
          <w:spacing w:val="-12"/>
          <w:kern w:val="0"/>
          <w:sz w:val="24"/>
        </w:rPr>
        <w:t>》</w:t>
      </w:r>
      <w:r>
        <w:rPr>
          <w:rFonts w:hint="eastAsia" w:ascii="宋体" w:hAnsi="宋体"/>
          <w:spacing w:val="-29"/>
          <w:kern w:val="0"/>
          <w:sz w:val="24"/>
        </w:rPr>
        <w:t>、</w:t>
      </w:r>
      <w:r>
        <w:rPr>
          <w:rFonts w:hint="eastAsia" w:ascii="宋体" w:hAnsi="宋体"/>
          <w:kern w:val="0"/>
          <w:sz w:val="24"/>
        </w:rPr>
        <w:t>《关于进一步加大政府采购支持中小企业力度的通知</w:t>
      </w:r>
      <w:r>
        <w:rPr>
          <w:rFonts w:hint="eastAsia" w:ascii="宋体" w:hAnsi="宋体"/>
          <w:spacing w:val="-27"/>
          <w:kern w:val="0"/>
          <w:sz w:val="24"/>
        </w:rPr>
        <w:t>》</w:t>
      </w:r>
      <w:r>
        <w:rPr>
          <w:rFonts w:hint="eastAsia" w:ascii="宋体" w:hAnsi="宋体"/>
          <w:kern w:val="0"/>
          <w:sz w:val="24"/>
        </w:rPr>
        <w:t>（财</w:t>
      </w:r>
      <w:r>
        <w:rPr>
          <w:rFonts w:hint="eastAsia" w:ascii="宋体" w:hAnsi="宋体"/>
          <w:spacing w:val="-15"/>
          <w:kern w:val="0"/>
          <w:sz w:val="24"/>
        </w:rPr>
        <w:t>库</w:t>
      </w:r>
      <w:r>
        <w:rPr>
          <w:rFonts w:hint="eastAsia" w:ascii="宋体" w:hAnsi="宋体"/>
          <w:kern w:val="0"/>
          <w:sz w:val="24"/>
        </w:rPr>
        <w:t>〔</w:t>
      </w:r>
      <w:r>
        <w:rPr>
          <w:rFonts w:eastAsia="Times New Roman"/>
          <w:kern w:val="0"/>
          <w:sz w:val="24"/>
        </w:rPr>
        <w:t>2022</w:t>
      </w:r>
      <w:r>
        <w:rPr>
          <w:rFonts w:hint="eastAsia" w:ascii="宋体" w:hAnsi="宋体"/>
          <w:spacing w:val="-15"/>
          <w:kern w:val="0"/>
          <w:sz w:val="24"/>
        </w:rPr>
        <w:t>〕</w:t>
      </w:r>
      <w:r>
        <w:rPr>
          <w:rFonts w:eastAsia="Times New Roman"/>
          <w:kern w:val="0"/>
          <w:sz w:val="24"/>
        </w:rPr>
        <w:t>19</w:t>
      </w:r>
      <w:r>
        <w:rPr>
          <w:rFonts w:hint="eastAsia" w:ascii="宋体" w:hAnsi="宋体"/>
          <w:kern w:val="0"/>
          <w:sz w:val="24"/>
        </w:rPr>
        <w:t>号</w:t>
      </w:r>
      <w:r>
        <w:rPr>
          <w:rFonts w:hint="eastAsia" w:ascii="宋体" w:hAnsi="宋体"/>
          <w:spacing w:val="-70"/>
          <w:kern w:val="0"/>
          <w:sz w:val="24"/>
        </w:rPr>
        <w:t>）</w:t>
      </w:r>
      <w:r>
        <w:rPr>
          <w:rFonts w:hint="eastAsia" w:ascii="宋体" w:hAnsi="宋体"/>
          <w:spacing w:val="-137"/>
          <w:kern w:val="0"/>
          <w:sz w:val="24"/>
        </w:rPr>
        <w:t>、</w:t>
      </w:r>
      <w:r>
        <w:rPr>
          <w:rFonts w:hint="eastAsia" w:ascii="宋体" w:hAnsi="宋体"/>
          <w:kern w:val="0"/>
          <w:sz w:val="24"/>
        </w:rPr>
        <w:t>《政府采购促进中小企业发展管理办法</w:t>
      </w:r>
      <w:r>
        <w:rPr>
          <w:rFonts w:hint="eastAsia" w:ascii="宋体" w:hAnsi="宋体"/>
          <w:spacing w:val="-140"/>
          <w:kern w:val="0"/>
          <w:sz w:val="24"/>
        </w:rPr>
        <w:t>》</w:t>
      </w:r>
      <w:r>
        <w:rPr>
          <w:rFonts w:hint="eastAsia" w:ascii="宋体" w:hAnsi="宋体"/>
          <w:kern w:val="0"/>
          <w:sz w:val="24"/>
        </w:rPr>
        <w:t>（财</w:t>
      </w:r>
      <w:r>
        <w:rPr>
          <w:rFonts w:hint="eastAsia" w:ascii="宋体" w:hAnsi="宋体"/>
          <w:spacing w:val="-70"/>
          <w:kern w:val="0"/>
          <w:sz w:val="24"/>
        </w:rPr>
        <w:t>库</w:t>
      </w:r>
      <w:r>
        <w:rPr>
          <w:rFonts w:hint="eastAsia" w:ascii="宋体" w:hAnsi="宋体"/>
          <w:kern w:val="0"/>
          <w:sz w:val="24"/>
        </w:rPr>
        <w:t>〔</w:t>
      </w:r>
      <w:r>
        <w:rPr>
          <w:rFonts w:eastAsia="Times New Roman"/>
          <w:kern w:val="0"/>
          <w:sz w:val="24"/>
        </w:rPr>
        <w:t>2020</w:t>
      </w:r>
      <w:r>
        <w:rPr>
          <w:rFonts w:hint="eastAsia" w:ascii="宋体" w:hAnsi="宋体"/>
          <w:kern w:val="0"/>
          <w:sz w:val="24"/>
        </w:rPr>
        <w:t>〕</w:t>
      </w:r>
      <w:r>
        <w:rPr>
          <w:rFonts w:eastAsia="Times New Roman"/>
          <w:kern w:val="0"/>
          <w:sz w:val="24"/>
        </w:rPr>
        <w:t xml:space="preserve">46 </w:t>
      </w:r>
      <w:r>
        <w:rPr>
          <w:rFonts w:hint="eastAsia" w:ascii="宋体" w:hAnsi="宋体"/>
          <w:kern w:val="0"/>
          <w:sz w:val="24"/>
        </w:rPr>
        <w:t>号</w:t>
      </w:r>
      <w:r>
        <w:rPr>
          <w:rFonts w:hint="eastAsia" w:ascii="宋体" w:hAnsi="宋体"/>
          <w:spacing w:val="-24"/>
          <w:kern w:val="0"/>
          <w:sz w:val="24"/>
        </w:rPr>
        <w:t>）</w:t>
      </w:r>
      <w:r>
        <w:rPr>
          <w:rFonts w:hint="eastAsia" w:ascii="宋体" w:hAnsi="宋体"/>
          <w:spacing w:val="-44"/>
          <w:kern w:val="0"/>
          <w:sz w:val="24"/>
        </w:rPr>
        <w:t>、</w:t>
      </w:r>
      <w:r>
        <w:rPr>
          <w:rFonts w:hint="eastAsia" w:ascii="宋体" w:hAnsi="宋体"/>
          <w:spacing w:val="-3"/>
          <w:kern w:val="0"/>
          <w:sz w:val="24"/>
        </w:rPr>
        <w:t>《</w:t>
      </w:r>
      <w:r>
        <w:rPr>
          <w:rFonts w:hint="eastAsia" w:ascii="宋体" w:hAnsi="宋体"/>
          <w:kern w:val="0"/>
          <w:sz w:val="24"/>
        </w:rPr>
        <w:t>关于印发中小企业划型标准规定的通知</w:t>
      </w:r>
      <w:r>
        <w:rPr>
          <w:rFonts w:hint="eastAsia" w:ascii="宋体" w:hAnsi="宋体"/>
          <w:spacing w:val="-46"/>
          <w:kern w:val="0"/>
          <w:sz w:val="24"/>
        </w:rPr>
        <w:t>》</w:t>
      </w:r>
      <w:r>
        <w:rPr>
          <w:rFonts w:hint="eastAsia" w:ascii="宋体" w:hAnsi="宋体"/>
          <w:kern w:val="0"/>
          <w:sz w:val="24"/>
        </w:rPr>
        <w:t>（工信</w:t>
      </w:r>
      <w:r>
        <w:rPr>
          <w:rFonts w:hint="eastAsia" w:ascii="宋体" w:hAnsi="宋体"/>
          <w:spacing w:val="-1"/>
          <w:kern w:val="0"/>
          <w:sz w:val="24"/>
        </w:rPr>
        <w:t>部联企业〔</w:t>
      </w:r>
      <w:r>
        <w:rPr>
          <w:rFonts w:eastAsia="Times New Roman"/>
          <w:spacing w:val="-1"/>
          <w:kern w:val="0"/>
          <w:sz w:val="24"/>
        </w:rPr>
        <w:t>2011</w:t>
      </w:r>
      <w:r>
        <w:rPr>
          <w:rFonts w:hint="eastAsia" w:ascii="宋体" w:hAnsi="宋体"/>
          <w:spacing w:val="-1"/>
          <w:kern w:val="0"/>
          <w:sz w:val="24"/>
        </w:rPr>
        <w:t>〕</w:t>
      </w:r>
      <w:r>
        <w:rPr>
          <w:rFonts w:eastAsia="Times New Roman"/>
          <w:spacing w:val="-1"/>
          <w:kern w:val="0"/>
          <w:sz w:val="24"/>
        </w:rPr>
        <w:t>300</w:t>
      </w:r>
      <w:r>
        <w:rPr>
          <w:rFonts w:eastAsia="Times New Roman"/>
          <w:kern w:val="0"/>
          <w:sz w:val="24"/>
        </w:rPr>
        <w:t xml:space="preserve">  </w:t>
      </w:r>
      <w:r>
        <w:rPr>
          <w:rFonts w:hint="eastAsia" w:ascii="宋体" w:hAnsi="宋体"/>
          <w:kern w:val="0"/>
          <w:sz w:val="24"/>
        </w:rPr>
        <w:t>号）、《金融业企业划型标准规定》</w:t>
      </w:r>
      <w:r>
        <w:rPr>
          <w:rFonts w:hint="eastAsia" w:ascii="宋体" w:hAnsi="宋体"/>
          <w:spacing w:val="-58"/>
          <w:kern w:val="0"/>
          <w:sz w:val="24"/>
        </w:rPr>
        <w:t>（</w:t>
      </w:r>
      <w:r>
        <w:rPr>
          <w:rFonts w:hint="eastAsia" w:ascii="宋体" w:hAnsi="宋体"/>
          <w:kern w:val="0"/>
          <w:sz w:val="24"/>
        </w:rPr>
        <w:t>〔</w:t>
      </w:r>
      <w:r>
        <w:rPr>
          <w:rFonts w:eastAsia="Times New Roman"/>
          <w:kern w:val="0"/>
          <w:sz w:val="24"/>
        </w:rPr>
        <w:t>2015</w:t>
      </w:r>
      <w:r>
        <w:rPr>
          <w:rFonts w:hint="eastAsia" w:ascii="宋体" w:hAnsi="宋体"/>
          <w:spacing w:val="-58"/>
          <w:kern w:val="0"/>
          <w:sz w:val="24"/>
        </w:rPr>
        <w:t>〕</w:t>
      </w:r>
      <w:r>
        <w:rPr>
          <w:rFonts w:eastAsia="Times New Roman"/>
          <w:kern w:val="0"/>
          <w:sz w:val="24"/>
        </w:rPr>
        <w:t xml:space="preserve">309  </w:t>
      </w:r>
      <w:r>
        <w:rPr>
          <w:rFonts w:hint="eastAsia" w:ascii="宋体" w:hAnsi="宋体"/>
          <w:kern w:val="0"/>
          <w:sz w:val="24"/>
        </w:rPr>
        <w:t>号</w:t>
      </w:r>
      <w:r>
        <w:rPr>
          <w:rFonts w:hint="eastAsia" w:ascii="宋体" w:hAnsi="宋体"/>
          <w:spacing w:val="-60"/>
          <w:kern w:val="0"/>
          <w:sz w:val="24"/>
        </w:rPr>
        <w:t>）</w:t>
      </w:r>
      <w:r>
        <w:rPr>
          <w:rFonts w:hint="eastAsia" w:ascii="宋体" w:hAnsi="宋体"/>
          <w:kern w:val="0"/>
          <w:sz w:val="24"/>
        </w:rPr>
        <w:t>等国务院批准的中小企业划分标准执行。</w:t>
      </w:r>
    </w:p>
    <w:p w14:paraId="16195C63">
      <w:pPr>
        <w:tabs>
          <w:tab w:val="left" w:pos="1980"/>
        </w:tabs>
        <w:spacing w:before="135" w:line="336" w:lineRule="auto"/>
        <w:ind w:left="3080" w:right="238" w:hanging="863"/>
        <w:rPr>
          <w:rFonts w:ascii="宋体" w:hAnsi="宋体"/>
          <w:kern w:val="0"/>
          <w:sz w:val="24"/>
        </w:rPr>
      </w:pPr>
      <w:r>
        <w:rPr>
          <w:rFonts w:eastAsia="Times New Roman"/>
          <w:kern w:val="0"/>
          <w:sz w:val="24"/>
        </w:rPr>
        <w:t>4.2.1.2</w:t>
      </w:r>
      <w:r>
        <w:rPr>
          <w:rFonts w:eastAsia="Times New Roman"/>
          <w:kern w:val="0"/>
          <w:sz w:val="24"/>
        </w:rPr>
        <w:tab/>
      </w:r>
      <w:r>
        <w:rPr>
          <w:rFonts w:hint="eastAsia" w:ascii="宋体" w:hAnsi="宋体"/>
          <w:kern w:val="0"/>
          <w:sz w:val="24"/>
        </w:rPr>
        <w:t>供应商提供的货物</w:t>
      </w:r>
      <w:r>
        <w:rPr>
          <w:rFonts w:hint="eastAsia" w:ascii="宋体" w:hAnsi="宋体"/>
          <w:spacing w:val="-27"/>
          <w:kern w:val="0"/>
          <w:sz w:val="24"/>
        </w:rPr>
        <w:t>、</w:t>
      </w:r>
      <w:r>
        <w:rPr>
          <w:rFonts w:hint="eastAsia" w:ascii="宋体" w:hAnsi="宋体"/>
          <w:kern w:val="0"/>
          <w:sz w:val="24"/>
        </w:rPr>
        <w:t>工程或者服务符合下列情形的</w:t>
      </w:r>
      <w:r>
        <w:rPr>
          <w:rFonts w:hint="eastAsia" w:ascii="宋体" w:hAnsi="宋体"/>
          <w:spacing w:val="-29"/>
          <w:kern w:val="0"/>
          <w:sz w:val="24"/>
        </w:rPr>
        <w:t>，</w:t>
      </w:r>
      <w:r>
        <w:rPr>
          <w:rFonts w:hint="eastAsia" w:ascii="宋体" w:hAnsi="宋体"/>
          <w:kern w:val="0"/>
          <w:sz w:val="24"/>
        </w:rPr>
        <w:t>享受中小企业扶持政策：</w:t>
      </w:r>
    </w:p>
    <w:p w14:paraId="65FA101D">
      <w:pPr>
        <w:spacing w:before="57" w:line="336" w:lineRule="auto"/>
        <w:ind w:left="2952" w:right="237"/>
        <w:rPr>
          <w:rFonts w:ascii="宋体" w:hAnsi="宋体"/>
          <w:spacing w:val="3"/>
          <w:kern w:val="0"/>
          <w:sz w:val="24"/>
        </w:rPr>
      </w:pPr>
      <w:r>
        <w:rPr>
          <w:rFonts w:hint="eastAsia" w:ascii="宋体" w:hAnsi="宋体"/>
          <w:spacing w:val="3"/>
          <w:kern w:val="0"/>
          <w:sz w:val="24"/>
        </w:rPr>
        <w:t>（</w:t>
      </w:r>
      <w:r>
        <w:rPr>
          <w:rFonts w:ascii="宋体" w:hAnsi="宋体"/>
          <w:spacing w:val="3"/>
          <w:kern w:val="0"/>
          <w:sz w:val="24"/>
        </w:rPr>
        <w:t>1</w:t>
      </w:r>
      <w:r>
        <w:rPr>
          <w:rFonts w:hint="eastAsia" w:ascii="宋体" w:hAnsi="宋体"/>
          <w:spacing w:val="3"/>
          <w:kern w:val="0"/>
          <w:sz w:val="24"/>
        </w:rPr>
        <w:t>）在货物采购项目中，货物由中小企业制造，即货物由中小企业生产且使用该中小企业商号或者注册商标；</w:t>
      </w:r>
    </w:p>
    <w:p w14:paraId="454913AF">
      <w:pPr>
        <w:spacing w:before="57" w:line="336" w:lineRule="auto"/>
        <w:ind w:left="2953" w:leftChars="1342" w:right="237" w:hanging="135" w:hangingChars="55"/>
        <w:outlineLvl w:val="5"/>
        <w:rPr>
          <w:rFonts w:ascii="宋体" w:hAnsi="宋体"/>
          <w:spacing w:val="3"/>
          <w:kern w:val="0"/>
          <w:sz w:val="24"/>
        </w:rPr>
      </w:pPr>
      <w:r>
        <w:rPr>
          <w:rFonts w:hint="eastAsia" w:ascii="宋体" w:hAnsi="宋体"/>
          <w:spacing w:val="3"/>
          <w:kern w:val="0"/>
          <w:sz w:val="24"/>
        </w:rPr>
        <w:t>（</w:t>
      </w:r>
      <w:r>
        <w:rPr>
          <w:rFonts w:ascii="宋体" w:hAnsi="宋体"/>
          <w:spacing w:val="3"/>
          <w:kern w:val="0"/>
          <w:sz w:val="24"/>
        </w:rPr>
        <w:t>2</w:t>
      </w:r>
      <w:r>
        <w:rPr>
          <w:rFonts w:hint="eastAsia" w:ascii="宋体" w:hAnsi="宋体"/>
          <w:spacing w:val="3"/>
          <w:kern w:val="0"/>
          <w:sz w:val="24"/>
        </w:rPr>
        <w:t>）在工程采购项目中，工程由中小企业承建，即工程施工单位为中小企业；</w:t>
      </w:r>
    </w:p>
    <w:p w14:paraId="1F84F0AD">
      <w:pPr>
        <w:spacing w:before="53" w:line="345" w:lineRule="auto"/>
        <w:ind w:left="3079" w:right="238" w:hanging="127"/>
        <w:rPr>
          <w:rFonts w:ascii="宋体" w:hAnsi="宋体"/>
          <w:kern w:val="0"/>
          <w:sz w:val="24"/>
        </w:rPr>
      </w:pPr>
      <w:r>
        <w:rPr>
          <w:rFonts w:hint="eastAsia" w:ascii="宋体" w:hAnsi="宋体"/>
          <w:spacing w:val="3"/>
          <w:kern w:val="0"/>
          <w:sz w:val="24"/>
        </w:rPr>
        <w:t>（</w:t>
      </w:r>
      <w:r>
        <w:rPr>
          <w:rFonts w:eastAsia="Times New Roman"/>
          <w:spacing w:val="3"/>
          <w:kern w:val="0"/>
          <w:sz w:val="24"/>
        </w:rPr>
        <w:t>3</w:t>
      </w:r>
      <w:r>
        <w:rPr>
          <w:rFonts w:hint="eastAsia" w:ascii="宋体" w:hAnsi="宋体" w:cs="宋体"/>
          <w:spacing w:val="3"/>
          <w:kern w:val="0"/>
          <w:sz w:val="24"/>
        </w:rPr>
        <w:t>）</w:t>
      </w:r>
      <w:r>
        <w:rPr>
          <w:rFonts w:hint="eastAsia" w:ascii="宋体" w:hAnsi="宋体"/>
          <w:spacing w:val="3"/>
          <w:kern w:val="0"/>
          <w:sz w:val="24"/>
        </w:rPr>
        <w:t>在服务采购项目中，服务由中小企业承接，即提供服</w:t>
      </w:r>
      <w:r>
        <w:rPr>
          <w:rFonts w:hint="eastAsia" w:ascii="宋体" w:hAnsi="宋体"/>
          <w:spacing w:val="-1"/>
          <w:kern w:val="0"/>
          <w:sz w:val="24"/>
        </w:rPr>
        <w:t>务的人员为中小企业依照《中华人民共和国劳动合同法订</w:t>
      </w:r>
      <w:r>
        <w:rPr>
          <w:rFonts w:hint="eastAsia" w:ascii="宋体" w:hAnsi="宋体"/>
          <w:kern w:val="0"/>
          <w:sz w:val="24"/>
        </w:rPr>
        <w:t>立劳动合同的从业人员。</w:t>
      </w:r>
    </w:p>
    <w:p w14:paraId="4A11D6FE">
      <w:pPr>
        <w:spacing w:before="44" w:line="336" w:lineRule="auto"/>
        <w:ind w:left="3080" w:right="181" w:hanging="880"/>
        <w:rPr>
          <w:rFonts w:ascii="宋体" w:hAnsi="宋体"/>
          <w:kern w:val="0"/>
          <w:sz w:val="24"/>
        </w:rPr>
      </w:pPr>
      <w:r>
        <w:rPr>
          <w:rFonts w:eastAsia="Times New Roman"/>
          <w:kern w:val="0"/>
          <w:sz w:val="24"/>
        </w:rPr>
        <w:t>4.2.1.3</w:t>
      </w:r>
      <w:r>
        <w:rPr>
          <w:rFonts w:eastAsia="Times New Roman"/>
          <w:kern w:val="0"/>
          <w:sz w:val="24"/>
        </w:rPr>
        <w:tab/>
      </w:r>
      <w:r>
        <w:rPr>
          <w:rFonts w:hint="eastAsia" w:ascii="宋体" w:hAnsi="宋体"/>
          <w:kern w:val="0"/>
          <w:sz w:val="24"/>
        </w:rPr>
        <w:t>在货物采购项目中</w:t>
      </w:r>
      <w:r>
        <w:rPr>
          <w:rFonts w:hint="eastAsia" w:ascii="宋体" w:hAnsi="宋体"/>
          <w:spacing w:val="-56"/>
          <w:kern w:val="0"/>
          <w:sz w:val="24"/>
        </w:rPr>
        <w:t>，</w:t>
      </w:r>
      <w:r>
        <w:rPr>
          <w:rFonts w:hint="eastAsia" w:ascii="宋体" w:hAnsi="宋体"/>
          <w:kern w:val="0"/>
          <w:sz w:val="24"/>
        </w:rPr>
        <w:t>供应商提供的货物既有中小企业制造货物，也有大型企业制造货物的，不享受中小企业扶持政策。</w:t>
      </w:r>
    </w:p>
    <w:p w14:paraId="2971A651">
      <w:pPr>
        <w:tabs>
          <w:tab w:val="left" w:pos="3080"/>
        </w:tabs>
        <w:spacing w:before="55" w:line="345" w:lineRule="auto"/>
        <w:ind w:left="3080" w:right="238" w:hanging="880"/>
        <w:rPr>
          <w:rFonts w:ascii="宋体" w:hAnsi="宋体"/>
          <w:kern w:val="0"/>
          <w:sz w:val="24"/>
        </w:rPr>
      </w:pPr>
      <w:r>
        <w:rPr>
          <w:rFonts w:eastAsia="Times New Roman"/>
          <w:kern w:val="0"/>
          <w:sz w:val="24"/>
        </w:rPr>
        <w:t xml:space="preserve">4.2.1.4   </w:t>
      </w:r>
      <w:r>
        <w:rPr>
          <w:rFonts w:hint="eastAsia" w:ascii="宋体" w:hAnsi="宋体"/>
          <w:kern w:val="0"/>
          <w:sz w:val="24"/>
        </w:rPr>
        <w:t>以联合体形式参加政府采购活动</w:t>
      </w:r>
      <w:r>
        <w:rPr>
          <w:rFonts w:hint="eastAsia" w:ascii="宋体" w:hAnsi="宋体"/>
          <w:spacing w:val="-56"/>
          <w:kern w:val="0"/>
          <w:sz w:val="24"/>
        </w:rPr>
        <w:t>，</w:t>
      </w:r>
      <w:r>
        <w:rPr>
          <w:rFonts w:hint="eastAsia" w:ascii="宋体" w:hAnsi="宋体"/>
          <w:kern w:val="0"/>
          <w:sz w:val="24"/>
        </w:rPr>
        <w:t>联合体各方均为中小企业</w:t>
      </w:r>
      <w:r>
        <w:rPr>
          <w:rFonts w:hint="eastAsia" w:ascii="宋体" w:hAnsi="宋体"/>
          <w:spacing w:val="-3"/>
          <w:kern w:val="0"/>
          <w:sz w:val="24"/>
        </w:rPr>
        <w:t>的，联合体视同中小企业。其中，联合体各方均为小微企业</w:t>
      </w:r>
      <w:r>
        <w:rPr>
          <w:rFonts w:hint="eastAsia" w:ascii="宋体" w:hAnsi="宋体"/>
          <w:kern w:val="0"/>
          <w:sz w:val="24"/>
        </w:rPr>
        <w:t>的，联合体视同小微企业。</w:t>
      </w:r>
    </w:p>
    <w:p w14:paraId="08063551">
      <w:pPr>
        <w:widowControl/>
        <w:spacing w:line="345" w:lineRule="auto"/>
        <w:jc w:val="left"/>
        <w:rPr>
          <w:rFonts w:ascii="Calibri" w:hAnsi="Calibri"/>
          <w:kern w:val="0"/>
          <w:sz w:val="22"/>
          <w:szCs w:val="22"/>
        </w:rPr>
        <w:sectPr>
          <w:pgSz w:w="11910" w:h="16840"/>
          <w:pgMar w:top="1000" w:right="1180" w:bottom="740" w:left="1300" w:header="763" w:footer="548" w:gutter="0"/>
          <w:pgNumType w:start="8"/>
          <w:cols w:space="720" w:num="1"/>
        </w:sectPr>
      </w:pPr>
    </w:p>
    <w:p w14:paraId="71380744">
      <w:pPr>
        <w:spacing w:line="200" w:lineRule="atLeast"/>
        <w:jc w:val="left"/>
        <w:rPr>
          <w:rFonts w:ascii="宋体" w:hAnsi="宋体" w:cs="宋体"/>
          <w:kern w:val="0"/>
          <w:sz w:val="15"/>
          <w:szCs w:val="15"/>
        </w:rPr>
      </w:pPr>
    </w:p>
    <w:p w14:paraId="0D7BA74E">
      <w:pPr>
        <w:spacing w:before="5" w:line="200" w:lineRule="atLeast"/>
        <w:jc w:val="left"/>
        <w:rPr>
          <w:rFonts w:ascii="宋体" w:hAnsi="宋体" w:cs="宋体"/>
          <w:kern w:val="0"/>
          <w:sz w:val="15"/>
          <w:szCs w:val="15"/>
        </w:rPr>
      </w:pPr>
    </w:p>
    <w:p w14:paraId="5BCE0884">
      <w:pPr>
        <w:tabs>
          <w:tab w:val="left" w:pos="2098"/>
        </w:tabs>
        <w:spacing w:before="26" w:line="352" w:lineRule="auto"/>
        <w:ind w:left="2098" w:right="126" w:hanging="900"/>
        <w:jc w:val="left"/>
        <w:rPr>
          <w:rFonts w:ascii="宋体" w:hAnsi="宋体"/>
          <w:kern w:val="0"/>
          <w:sz w:val="24"/>
        </w:rPr>
      </w:pPr>
      <w:r>
        <w:rPr>
          <w:rFonts w:eastAsia="Times New Roman"/>
          <w:kern w:val="0"/>
          <w:sz w:val="24"/>
        </w:rPr>
        <w:t>4.2.2</w:t>
      </w:r>
      <w:r>
        <w:rPr>
          <w:rFonts w:eastAsia="Times New Roman"/>
          <w:kern w:val="0"/>
          <w:sz w:val="24"/>
        </w:rPr>
        <w:tab/>
      </w:r>
      <w:r>
        <w:rPr>
          <w:rFonts w:hint="eastAsia" w:ascii="宋体" w:hAnsi="宋体"/>
          <w:spacing w:val="-1"/>
          <w:kern w:val="0"/>
          <w:sz w:val="24"/>
        </w:rPr>
        <w:t>在政府采购活动中，监狱企业视同小型、微型企业，享受预留份额、</w:t>
      </w:r>
      <w:r>
        <w:rPr>
          <w:rFonts w:hint="eastAsia" w:ascii="宋体" w:hAnsi="宋体"/>
          <w:kern w:val="0"/>
          <w:sz w:val="24"/>
        </w:rPr>
        <w:t>评审中价格扣除等政府采购促进中小企业发展的政府采购政</w:t>
      </w:r>
      <w:r>
        <w:rPr>
          <w:rFonts w:hint="eastAsia" w:ascii="宋体" w:hAnsi="宋体"/>
          <w:spacing w:val="-1"/>
          <w:kern w:val="0"/>
          <w:sz w:val="24"/>
        </w:rPr>
        <w:t>策</w:t>
      </w:r>
      <w:r>
        <w:rPr>
          <w:rFonts w:hint="eastAsia" w:ascii="宋体" w:hAnsi="宋体"/>
          <w:spacing w:val="-111"/>
          <w:kern w:val="0"/>
          <w:sz w:val="24"/>
        </w:rPr>
        <w:t>。</w:t>
      </w:r>
      <w:r>
        <w:rPr>
          <w:rFonts w:hint="eastAsia" w:ascii="宋体" w:hAnsi="宋体"/>
          <w:kern w:val="0"/>
          <w:sz w:val="24"/>
        </w:rPr>
        <w:t>监狱企业定义</w:t>
      </w:r>
      <w:r>
        <w:rPr>
          <w:rFonts w:hint="eastAsia" w:ascii="宋体" w:hAnsi="宋体"/>
          <w:spacing w:val="-56"/>
          <w:kern w:val="0"/>
          <w:sz w:val="24"/>
        </w:rPr>
        <w:t>：</w:t>
      </w:r>
      <w:r>
        <w:rPr>
          <w:rFonts w:hint="eastAsia" w:ascii="宋体" w:hAnsi="宋体"/>
          <w:kern w:val="0"/>
          <w:sz w:val="24"/>
        </w:rPr>
        <w:t>是指由司法部认定的为罪犯</w:t>
      </w:r>
      <w:r>
        <w:rPr>
          <w:rFonts w:hint="eastAsia" w:ascii="宋体" w:hAnsi="宋体"/>
          <w:spacing w:val="-56"/>
          <w:kern w:val="0"/>
          <w:sz w:val="24"/>
        </w:rPr>
        <w:t>、</w:t>
      </w:r>
      <w:r>
        <w:rPr>
          <w:rFonts w:hint="eastAsia" w:ascii="宋体" w:hAnsi="宋体"/>
          <w:kern w:val="0"/>
          <w:sz w:val="24"/>
        </w:rPr>
        <w:t>戒毒人员提供生产项目和劳动对象</w:t>
      </w:r>
      <w:r>
        <w:rPr>
          <w:rFonts w:hint="eastAsia" w:ascii="宋体" w:hAnsi="宋体"/>
          <w:spacing w:val="-39"/>
          <w:kern w:val="0"/>
          <w:sz w:val="24"/>
        </w:rPr>
        <w:t>，</w:t>
      </w:r>
      <w:r>
        <w:rPr>
          <w:rFonts w:hint="eastAsia" w:ascii="宋体" w:hAnsi="宋体"/>
          <w:kern w:val="0"/>
          <w:sz w:val="24"/>
        </w:rPr>
        <w:t>且全部产权属于司法部监狱管理局</w:t>
      </w:r>
      <w:r>
        <w:rPr>
          <w:rFonts w:hint="eastAsia" w:ascii="宋体" w:hAnsi="宋体"/>
          <w:spacing w:val="-36"/>
          <w:kern w:val="0"/>
          <w:sz w:val="24"/>
        </w:rPr>
        <w:t>、</w:t>
      </w:r>
      <w:r>
        <w:rPr>
          <w:rFonts w:hint="eastAsia" w:ascii="宋体" w:hAnsi="宋体"/>
          <w:kern w:val="0"/>
          <w:sz w:val="24"/>
        </w:rPr>
        <w:t>戒毒管理局</w:t>
      </w:r>
      <w:r>
        <w:rPr>
          <w:rFonts w:hint="eastAsia" w:ascii="宋体" w:hAnsi="宋体"/>
          <w:spacing w:val="-36"/>
          <w:kern w:val="0"/>
          <w:sz w:val="24"/>
        </w:rPr>
        <w:t>、</w:t>
      </w:r>
      <w:r>
        <w:rPr>
          <w:rFonts w:hint="eastAsia" w:ascii="宋体" w:hAnsi="宋体"/>
          <w:kern w:val="0"/>
          <w:sz w:val="24"/>
        </w:rPr>
        <w:t>直属煤矿</w:t>
      </w:r>
      <w:r>
        <w:rPr>
          <w:rFonts w:hint="eastAsia" w:ascii="宋体" w:hAnsi="宋体"/>
          <w:spacing w:val="-4"/>
          <w:kern w:val="0"/>
          <w:sz w:val="24"/>
        </w:rPr>
        <w:t>管理局，各省、自治区、直辖市监狱管理局、戒毒管理局，各地（设</w:t>
      </w:r>
      <w:r>
        <w:rPr>
          <w:rFonts w:hint="eastAsia" w:ascii="宋体" w:hAnsi="宋体"/>
          <w:kern w:val="0"/>
          <w:sz w:val="24"/>
        </w:rPr>
        <w:t>区的市</w:t>
      </w:r>
      <w:r>
        <w:rPr>
          <w:rFonts w:hint="eastAsia" w:ascii="宋体" w:hAnsi="宋体"/>
          <w:spacing w:val="-29"/>
          <w:kern w:val="0"/>
          <w:sz w:val="24"/>
        </w:rPr>
        <w:t>）</w:t>
      </w:r>
      <w:r>
        <w:rPr>
          <w:rFonts w:hint="eastAsia" w:ascii="宋体" w:hAnsi="宋体"/>
          <w:kern w:val="0"/>
          <w:sz w:val="24"/>
        </w:rPr>
        <w:t>监狱</w:t>
      </w:r>
      <w:r>
        <w:rPr>
          <w:rFonts w:hint="eastAsia" w:ascii="宋体" w:hAnsi="宋体"/>
          <w:spacing w:val="-27"/>
          <w:kern w:val="0"/>
          <w:sz w:val="24"/>
        </w:rPr>
        <w:t>、</w:t>
      </w:r>
      <w:r>
        <w:rPr>
          <w:rFonts w:hint="eastAsia" w:ascii="宋体" w:hAnsi="宋体"/>
          <w:kern w:val="0"/>
          <w:sz w:val="24"/>
        </w:rPr>
        <w:t>强制隔离戒毒所</w:t>
      </w:r>
      <w:r>
        <w:rPr>
          <w:rFonts w:hint="eastAsia" w:ascii="宋体" w:hAnsi="宋体"/>
          <w:spacing w:val="-27"/>
          <w:kern w:val="0"/>
          <w:sz w:val="24"/>
        </w:rPr>
        <w:t>、</w:t>
      </w:r>
      <w:r>
        <w:rPr>
          <w:rFonts w:hint="eastAsia" w:ascii="宋体" w:hAnsi="宋体"/>
          <w:kern w:val="0"/>
          <w:sz w:val="24"/>
        </w:rPr>
        <w:t>戒毒康复所</w:t>
      </w:r>
      <w:r>
        <w:rPr>
          <w:rFonts w:hint="eastAsia" w:ascii="宋体" w:hAnsi="宋体"/>
          <w:spacing w:val="-29"/>
          <w:kern w:val="0"/>
          <w:sz w:val="24"/>
        </w:rPr>
        <w:t>，</w:t>
      </w:r>
      <w:r>
        <w:rPr>
          <w:rFonts w:hint="eastAsia" w:ascii="宋体" w:hAnsi="宋体"/>
          <w:kern w:val="0"/>
          <w:sz w:val="24"/>
        </w:rPr>
        <w:t>以及新疆生产建设兵团监狱管理局、戒毒管理局的企业。</w:t>
      </w:r>
    </w:p>
    <w:p w14:paraId="0A299E1A">
      <w:pPr>
        <w:tabs>
          <w:tab w:val="left" w:pos="1980"/>
        </w:tabs>
        <w:spacing w:before="38" w:line="348" w:lineRule="auto"/>
        <w:ind w:left="2098" w:right="238" w:hanging="900"/>
        <w:rPr>
          <w:rFonts w:ascii="宋体" w:hAnsi="宋体"/>
          <w:kern w:val="0"/>
          <w:sz w:val="24"/>
        </w:rPr>
      </w:pPr>
      <w:r>
        <w:rPr>
          <w:rFonts w:eastAsia="Times New Roman"/>
          <w:kern w:val="0"/>
          <w:sz w:val="24"/>
        </w:rPr>
        <w:t xml:space="preserve">4.2.3    </w:t>
      </w:r>
      <w:r>
        <w:rPr>
          <w:rFonts w:hint="eastAsia" w:ascii="宋体" w:hAnsi="宋体"/>
          <w:kern w:val="0"/>
          <w:sz w:val="24"/>
        </w:rPr>
        <w:t>在政府采购活动中</w:t>
      </w:r>
      <w:r>
        <w:rPr>
          <w:rFonts w:hint="eastAsia" w:ascii="宋体" w:hAnsi="宋体"/>
          <w:spacing w:val="-39"/>
          <w:kern w:val="0"/>
          <w:sz w:val="24"/>
        </w:rPr>
        <w:t>，</w:t>
      </w:r>
      <w:r>
        <w:rPr>
          <w:rFonts w:hint="eastAsia" w:ascii="宋体" w:hAnsi="宋体"/>
          <w:kern w:val="0"/>
          <w:sz w:val="24"/>
        </w:rPr>
        <w:t>残疾人福利性单位视同小型</w:t>
      </w:r>
      <w:r>
        <w:rPr>
          <w:rFonts w:hint="eastAsia" w:ascii="宋体" w:hAnsi="宋体"/>
          <w:spacing w:val="-36"/>
          <w:kern w:val="0"/>
          <w:sz w:val="24"/>
        </w:rPr>
        <w:t>、</w:t>
      </w:r>
      <w:r>
        <w:rPr>
          <w:rFonts w:hint="eastAsia" w:ascii="宋体" w:hAnsi="宋体"/>
          <w:kern w:val="0"/>
          <w:sz w:val="24"/>
        </w:rPr>
        <w:t>微型企业</w:t>
      </w:r>
      <w:r>
        <w:rPr>
          <w:rFonts w:hint="eastAsia" w:ascii="宋体" w:hAnsi="宋体"/>
          <w:spacing w:val="-36"/>
          <w:kern w:val="0"/>
          <w:sz w:val="24"/>
        </w:rPr>
        <w:t>，</w:t>
      </w:r>
      <w:r>
        <w:rPr>
          <w:rFonts w:hint="eastAsia" w:ascii="宋体" w:hAnsi="宋体"/>
          <w:kern w:val="0"/>
          <w:sz w:val="24"/>
        </w:rPr>
        <w:t>享受预留份额</w:t>
      </w:r>
      <w:r>
        <w:rPr>
          <w:rFonts w:hint="eastAsia" w:ascii="宋体" w:hAnsi="宋体"/>
          <w:spacing w:val="-56"/>
          <w:kern w:val="0"/>
          <w:sz w:val="24"/>
        </w:rPr>
        <w:t>、</w:t>
      </w:r>
      <w:r>
        <w:rPr>
          <w:rFonts w:hint="eastAsia" w:ascii="宋体" w:hAnsi="宋体"/>
          <w:kern w:val="0"/>
          <w:sz w:val="24"/>
        </w:rPr>
        <w:t>评审中价格扣除等促进中小企业发展的政府采购政策</w:t>
      </w:r>
      <w:r>
        <w:rPr>
          <w:rFonts w:hint="eastAsia" w:ascii="宋体" w:hAnsi="宋体"/>
          <w:spacing w:val="-56"/>
          <w:kern w:val="0"/>
          <w:sz w:val="24"/>
        </w:rPr>
        <w:t>。</w:t>
      </w:r>
      <w:r>
        <w:rPr>
          <w:rFonts w:hint="eastAsia" w:ascii="宋体" w:hAnsi="宋体"/>
          <w:kern w:val="0"/>
          <w:sz w:val="24"/>
        </w:rPr>
        <w:t>残疾人福利性单位定义</w:t>
      </w:r>
      <w:r>
        <w:rPr>
          <w:rFonts w:hint="eastAsia" w:ascii="宋体" w:hAnsi="宋体"/>
          <w:spacing w:val="-111"/>
          <w:kern w:val="0"/>
          <w:sz w:val="24"/>
        </w:rPr>
        <w:t>：</w:t>
      </w:r>
      <w:r>
        <w:rPr>
          <w:rFonts w:hint="eastAsia" w:ascii="宋体" w:hAnsi="宋体"/>
          <w:kern w:val="0"/>
          <w:sz w:val="24"/>
        </w:rPr>
        <w:t>享受政府采购支持政策的残疾人福利性单位应当同时满足以下条件：</w:t>
      </w:r>
    </w:p>
    <w:p w14:paraId="79A2FF5E">
      <w:pPr>
        <w:tabs>
          <w:tab w:val="left" w:pos="3003"/>
        </w:tabs>
        <w:spacing w:before="41"/>
        <w:ind w:left="2965" w:leftChars="955" w:hanging="960" w:hangingChars="400"/>
        <w:jc w:val="left"/>
        <w:rPr>
          <w:rFonts w:ascii="宋体" w:hAnsi="宋体"/>
          <w:kern w:val="0"/>
          <w:sz w:val="24"/>
        </w:rPr>
      </w:pPr>
      <w:r>
        <w:rPr>
          <w:rFonts w:eastAsia="Times New Roman"/>
          <w:kern w:val="0"/>
          <w:sz w:val="24"/>
        </w:rPr>
        <w:t xml:space="preserve">4.2.3.1  </w:t>
      </w:r>
      <w:r>
        <w:rPr>
          <w:rFonts w:eastAsia="Times New Roman"/>
          <w:kern w:val="0"/>
          <w:sz w:val="24"/>
        </w:rPr>
        <w:tab/>
      </w:r>
      <w:r>
        <w:rPr>
          <w:rFonts w:hint="eastAsia" w:ascii="宋体" w:hAnsi="宋体"/>
          <w:kern w:val="0"/>
          <w:sz w:val="24"/>
        </w:rPr>
        <w:t>安置的残疾人占本单位在职职工人数的比例不低于</w:t>
      </w:r>
      <w:r>
        <w:rPr>
          <w:rFonts w:hint="eastAsia" w:ascii="宋体" w:hAnsi="宋体"/>
          <w:spacing w:val="-60"/>
          <w:kern w:val="0"/>
          <w:sz w:val="24"/>
        </w:rPr>
        <w:t xml:space="preserve"> </w:t>
      </w:r>
      <w:r>
        <w:rPr>
          <w:rFonts w:eastAsia="Times New Roman"/>
          <w:kern w:val="0"/>
          <w:sz w:val="24"/>
        </w:rPr>
        <w:t>25</w:t>
      </w:r>
      <w:r>
        <w:rPr>
          <w:rFonts w:eastAsia="Times New Roman"/>
          <w:spacing w:val="-76"/>
          <w:kern w:val="0"/>
          <w:sz w:val="24"/>
        </w:rPr>
        <w:t xml:space="preserve">%   </w:t>
      </w:r>
      <w:r>
        <w:rPr>
          <w:rFonts w:hint="eastAsia" w:ascii="宋体" w:hAnsi="宋体"/>
          <w:kern w:val="0"/>
          <w:sz w:val="24"/>
        </w:rPr>
        <w:t>（含</w:t>
      </w:r>
      <w:r>
        <w:rPr>
          <w:rFonts w:eastAsia="Times New Roman"/>
          <w:spacing w:val="-1"/>
          <w:kern w:val="0"/>
          <w:sz w:val="24"/>
        </w:rPr>
        <w:t>25%</w:t>
      </w:r>
      <w:r>
        <w:rPr>
          <w:rFonts w:hint="eastAsia" w:ascii="宋体" w:hAnsi="宋体"/>
          <w:spacing w:val="-1"/>
          <w:kern w:val="0"/>
          <w:sz w:val="24"/>
        </w:rPr>
        <w:t>），并且安置的残疾人人数不少于</w:t>
      </w:r>
      <w:r>
        <w:rPr>
          <w:rFonts w:hint="eastAsia" w:ascii="宋体" w:hAnsi="宋体"/>
          <w:spacing w:val="-60"/>
          <w:kern w:val="0"/>
          <w:sz w:val="24"/>
        </w:rPr>
        <w:t xml:space="preserve"> </w:t>
      </w:r>
      <w:r>
        <w:rPr>
          <w:rFonts w:eastAsia="Times New Roman"/>
          <w:kern w:val="0"/>
          <w:sz w:val="24"/>
        </w:rPr>
        <w:t>10</w:t>
      </w:r>
      <w:r>
        <w:rPr>
          <w:rFonts w:eastAsia="Times New Roman"/>
          <w:spacing w:val="60"/>
          <w:kern w:val="0"/>
          <w:sz w:val="24"/>
        </w:rPr>
        <w:t xml:space="preserve"> </w:t>
      </w:r>
      <w:r>
        <w:rPr>
          <w:rFonts w:hint="eastAsia" w:ascii="宋体" w:hAnsi="宋体"/>
          <w:spacing w:val="-1"/>
          <w:kern w:val="0"/>
          <w:sz w:val="24"/>
        </w:rPr>
        <w:t>人（含</w:t>
      </w:r>
      <w:r>
        <w:rPr>
          <w:rFonts w:hint="eastAsia" w:ascii="宋体" w:hAnsi="宋体"/>
          <w:spacing w:val="-60"/>
          <w:kern w:val="0"/>
          <w:sz w:val="24"/>
        </w:rPr>
        <w:t xml:space="preserve"> </w:t>
      </w:r>
      <w:r>
        <w:rPr>
          <w:rFonts w:eastAsia="Times New Roman"/>
          <w:kern w:val="0"/>
          <w:sz w:val="24"/>
        </w:rPr>
        <w:t>10</w:t>
      </w:r>
      <w:r>
        <w:rPr>
          <w:rFonts w:eastAsia="Times New Roman"/>
          <w:spacing w:val="60"/>
          <w:kern w:val="0"/>
          <w:sz w:val="24"/>
        </w:rPr>
        <w:t xml:space="preserve"> </w:t>
      </w:r>
      <w:r>
        <w:rPr>
          <w:rFonts w:hint="eastAsia" w:ascii="宋体" w:hAnsi="宋体"/>
          <w:spacing w:val="-2"/>
          <w:kern w:val="0"/>
          <w:sz w:val="24"/>
        </w:rPr>
        <w:t>人）；</w:t>
      </w:r>
    </w:p>
    <w:p w14:paraId="7D2BB4A0">
      <w:pPr>
        <w:spacing w:before="133" w:line="336" w:lineRule="auto"/>
        <w:ind w:left="3063" w:right="238" w:hanging="960"/>
        <w:rPr>
          <w:rFonts w:ascii="宋体" w:hAnsi="宋体"/>
          <w:kern w:val="0"/>
          <w:sz w:val="24"/>
        </w:rPr>
      </w:pPr>
      <w:r>
        <w:rPr>
          <w:rFonts w:eastAsia="Times New Roman"/>
          <w:kern w:val="0"/>
          <w:sz w:val="24"/>
        </w:rPr>
        <w:t xml:space="preserve">4.2.3.2   </w:t>
      </w:r>
      <w:r>
        <w:rPr>
          <w:rFonts w:hint="eastAsia" w:ascii="宋体" w:hAnsi="宋体"/>
          <w:kern w:val="0"/>
          <w:sz w:val="24"/>
        </w:rPr>
        <w:t>依法与安置的每位残疾人签订了一年以</w:t>
      </w:r>
      <w:r>
        <w:rPr>
          <w:rFonts w:hint="eastAsia" w:ascii="宋体" w:hAnsi="宋体"/>
          <w:spacing w:val="-27"/>
          <w:kern w:val="0"/>
          <w:sz w:val="24"/>
        </w:rPr>
        <w:t>上</w:t>
      </w:r>
      <w:r>
        <w:rPr>
          <w:rFonts w:hint="eastAsia" w:ascii="宋体" w:hAnsi="宋体"/>
          <w:kern w:val="0"/>
          <w:sz w:val="24"/>
        </w:rPr>
        <w:t>（含一年</w:t>
      </w:r>
      <w:r>
        <w:rPr>
          <w:rFonts w:hint="eastAsia" w:ascii="宋体" w:hAnsi="宋体"/>
          <w:spacing w:val="-29"/>
          <w:kern w:val="0"/>
          <w:sz w:val="24"/>
        </w:rPr>
        <w:t>）</w:t>
      </w:r>
      <w:r>
        <w:rPr>
          <w:rFonts w:hint="eastAsia" w:ascii="宋体" w:hAnsi="宋体"/>
          <w:kern w:val="0"/>
          <w:sz w:val="24"/>
        </w:rPr>
        <w:t>的劳动合同或服务协议；</w:t>
      </w:r>
    </w:p>
    <w:p w14:paraId="10BD6B85">
      <w:pPr>
        <w:spacing w:before="53" w:line="336" w:lineRule="auto"/>
        <w:ind w:left="3003" w:right="238" w:hanging="900"/>
        <w:rPr>
          <w:rFonts w:ascii="宋体" w:hAnsi="宋体"/>
          <w:kern w:val="0"/>
          <w:sz w:val="24"/>
        </w:rPr>
      </w:pPr>
      <w:r>
        <w:rPr>
          <w:rFonts w:eastAsia="Times New Roman"/>
          <w:kern w:val="0"/>
          <w:sz w:val="24"/>
        </w:rPr>
        <w:t xml:space="preserve">4.2.3.3   </w:t>
      </w:r>
      <w:r>
        <w:rPr>
          <w:rFonts w:hint="eastAsia" w:ascii="宋体" w:hAnsi="宋体"/>
          <w:kern w:val="0"/>
          <w:sz w:val="24"/>
        </w:rPr>
        <w:t>为安置的每位残疾人按月足额缴纳了基本养老保险</w:t>
      </w:r>
      <w:r>
        <w:rPr>
          <w:rFonts w:hint="eastAsia" w:ascii="宋体" w:hAnsi="宋体"/>
          <w:spacing w:val="-56"/>
          <w:kern w:val="0"/>
          <w:sz w:val="24"/>
        </w:rPr>
        <w:t>、</w:t>
      </w:r>
      <w:r>
        <w:rPr>
          <w:rFonts w:hint="eastAsia" w:ascii="宋体" w:hAnsi="宋体"/>
          <w:kern w:val="0"/>
          <w:sz w:val="24"/>
        </w:rPr>
        <w:t>基本医疗保险、失业保险、工伤保险和生育保险等社会保险费；</w:t>
      </w:r>
    </w:p>
    <w:p w14:paraId="4DD27780">
      <w:pPr>
        <w:spacing w:before="53" w:line="345" w:lineRule="auto"/>
        <w:ind w:left="3063" w:right="238" w:hanging="960"/>
        <w:rPr>
          <w:rFonts w:ascii="宋体" w:hAnsi="宋体"/>
          <w:kern w:val="0"/>
          <w:sz w:val="24"/>
        </w:rPr>
      </w:pPr>
      <w:r>
        <w:rPr>
          <w:rFonts w:eastAsia="Times New Roman"/>
          <w:kern w:val="0"/>
          <w:sz w:val="24"/>
        </w:rPr>
        <w:t xml:space="preserve">4.2.3.4   </w:t>
      </w:r>
      <w:r>
        <w:rPr>
          <w:rFonts w:hint="eastAsia" w:ascii="宋体" w:hAnsi="宋体"/>
          <w:kern w:val="0"/>
          <w:sz w:val="24"/>
        </w:rPr>
        <w:t>通过银行等金融机构向安置的每位残疾人</w:t>
      </w:r>
      <w:r>
        <w:rPr>
          <w:rFonts w:hint="eastAsia" w:ascii="宋体" w:hAnsi="宋体"/>
          <w:spacing w:val="-56"/>
          <w:kern w:val="0"/>
          <w:sz w:val="24"/>
        </w:rPr>
        <w:t>，</w:t>
      </w:r>
      <w:r>
        <w:rPr>
          <w:rFonts w:hint="eastAsia" w:ascii="宋体" w:hAnsi="宋体"/>
          <w:kern w:val="0"/>
          <w:sz w:val="24"/>
        </w:rPr>
        <w:t>按月支付了不低</w:t>
      </w:r>
      <w:r>
        <w:rPr>
          <w:rFonts w:hint="eastAsia" w:ascii="宋体" w:hAnsi="宋体"/>
          <w:spacing w:val="7"/>
          <w:kern w:val="0"/>
          <w:sz w:val="24"/>
        </w:rPr>
        <w:t>于单位所在区县适用的经省级人民政府批准的月最低工资</w:t>
      </w:r>
      <w:r>
        <w:rPr>
          <w:rFonts w:hint="eastAsia" w:ascii="宋体" w:hAnsi="宋体"/>
          <w:kern w:val="0"/>
          <w:sz w:val="24"/>
        </w:rPr>
        <w:t>标准的工资；</w:t>
      </w:r>
    </w:p>
    <w:p w14:paraId="1E3F4D75">
      <w:pPr>
        <w:spacing w:before="47" w:line="345" w:lineRule="auto"/>
        <w:ind w:left="3003" w:right="238" w:hanging="900"/>
        <w:rPr>
          <w:rFonts w:ascii="宋体" w:hAnsi="宋体"/>
          <w:kern w:val="0"/>
          <w:sz w:val="24"/>
        </w:rPr>
      </w:pPr>
      <w:r>
        <w:rPr>
          <w:rFonts w:eastAsia="Times New Roman"/>
          <w:kern w:val="0"/>
          <w:sz w:val="24"/>
        </w:rPr>
        <w:t xml:space="preserve">4.2.3.5   </w:t>
      </w:r>
      <w:r>
        <w:rPr>
          <w:rFonts w:hint="eastAsia" w:ascii="宋体" w:hAnsi="宋体"/>
          <w:kern w:val="0"/>
          <w:sz w:val="24"/>
        </w:rPr>
        <w:t>提供本单位制造的货物</w:t>
      </w:r>
      <w:r>
        <w:rPr>
          <w:rFonts w:hint="eastAsia" w:ascii="宋体" w:hAnsi="宋体"/>
          <w:spacing w:val="-27"/>
          <w:kern w:val="0"/>
          <w:sz w:val="24"/>
        </w:rPr>
        <w:t>、</w:t>
      </w:r>
      <w:r>
        <w:rPr>
          <w:rFonts w:hint="eastAsia" w:ascii="宋体" w:hAnsi="宋体"/>
          <w:kern w:val="0"/>
          <w:sz w:val="24"/>
        </w:rPr>
        <w:t>承担的工程或者服</w:t>
      </w:r>
      <w:r>
        <w:rPr>
          <w:rFonts w:hint="eastAsia" w:ascii="宋体" w:hAnsi="宋体"/>
          <w:spacing w:val="-29"/>
          <w:kern w:val="0"/>
          <w:sz w:val="24"/>
        </w:rPr>
        <w:t>务</w:t>
      </w:r>
      <w:r>
        <w:rPr>
          <w:rFonts w:hint="eastAsia" w:ascii="宋体" w:hAnsi="宋体"/>
          <w:kern w:val="0"/>
          <w:sz w:val="24"/>
        </w:rPr>
        <w:t>（以下简称产</w:t>
      </w:r>
      <w:r>
        <w:rPr>
          <w:rFonts w:hint="eastAsia" w:ascii="宋体" w:hAnsi="宋体"/>
          <w:spacing w:val="-3"/>
          <w:kern w:val="0"/>
          <w:sz w:val="24"/>
        </w:rPr>
        <w:t>品），或者提供其他残疾人福利性单位制造的货物（不包括</w:t>
      </w:r>
      <w:r>
        <w:rPr>
          <w:rFonts w:hint="eastAsia" w:ascii="宋体" w:hAnsi="宋体"/>
          <w:kern w:val="0"/>
          <w:sz w:val="24"/>
        </w:rPr>
        <w:t>使用非残疾人福利性单位注册商标的货物）；</w:t>
      </w:r>
    </w:p>
    <w:p w14:paraId="7D8B40D1">
      <w:pPr>
        <w:tabs>
          <w:tab w:val="left" w:pos="3003"/>
        </w:tabs>
        <w:spacing w:before="47" w:line="345" w:lineRule="auto"/>
        <w:ind w:left="3003" w:right="118" w:hanging="900"/>
        <w:jc w:val="left"/>
        <w:rPr>
          <w:rFonts w:ascii="宋体" w:hAnsi="宋体"/>
          <w:kern w:val="0"/>
          <w:sz w:val="24"/>
        </w:rPr>
      </w:pPr>
      <w:r>
        <w:rPr>
          <w:rFonts w:eastAsia="Times New Roman"/>
          <w:kern w:val="0"/>
          <w:sz w:val="24"/>
        </w:rPr>
        <w:t>4.2.3.6</w:t>
      </w:r>
      <w:r>
        <w:rPr>
          <w:rFonts w:eastAsia="Times New Roman"/>
          <w:kern w:val="0"/>
          <w:sz w:val="24"/>
        </w:rPr>
        <w:tab/>
      </w:r>
      <w:r>
        <w:rPr>
          <w:rFonts w:hint="eastAsia" w:ascii="宋体" w:hAnsi="宋体"/>
          <w:kern w:val="0"/>
          <w:sz w:val="24"/>
        </w:rPr>
        <w:t>前款所称残疾人是指法定劳动年龄内</w:t>
      </w:r>
      <w:r>
        <w:rPr>
          <w:rFonts w:hint="eastAsia" w:ascii="宋体" w:hAnsi="宋体"/>
          <w:spacing w:val="-27"/>
          <w:kern w:val="0"/>
          <w:sz w:val="24"/>
        </w:rPr>
        <w:t>，</w:t>
      </w:r>
      <w:r>
        <w:rPr>
          <w:rFonts w:hint="eastAsia" w:ascii="宋体" w:hAnsi="宋体"/>
          <w:kern w:val="0"/>
          <w:sz w:val="24"/>
        </w:rPr>
        <w:t>持</w:t>
      </w:r>
      <w:r>
        <w:rPr>
          <w:rFonts w:hint="eastAsia" w:ascii="宋体" w:hAnsi="宋体"/>
          <w:spacing w:val="-29"/>
          <w:kern w:val="0"/>
          <w:sz w:val="24"/>
        </w:rPr>
        <w:t>有</w:t>
      </w:r>
      <w:r>
        <w:rPr>
          <w:rFonts w:hint="eastAsia" w:ascii="宋体" w:hAnsi="宋体"/>
          <w:kern w:val="0"/>
          <w:sz w:val="24"/>
        </w:rPr>
        <w:t>《中华人民共和国残疾人证</w:t>
      </w:r>
      <w:r>
        <w:rPr>
          <w:rFonts w:hint="eastAsia" w:ascii="宋体" w:hAnsi="宋体"/>
          <w:spacing w:val="-118"/>
          <w:kern w:val="0"/>
          <w:sz w:val="24"/>
        </w:rPr>
        <w:t>》</w:t>
      </w:r>
      <w:r>
        <w:rPr>
          <w:rFonts w:hint="eastAsia" w:ascii="宋体" w:hAnsi="宋体"/>
          <w:kern w:val="0"/>
          <w:sz w:val="24"/>
        </w:rPr>
        <w:t>或</w:t>
      </w:r>
      <w:r>
        <w:rPr>
          <w:rFonts w:hint="eastAsia" w:ascii="宋体" w:hAnsi="宋体"/>
          <w:spacing w:val="-118"/>
          <w:kern w:val="0"/>
          <w:sz w:val="24"/>
        </w:rPr>
        <w:t>者</w:t>
      </w:r>
      <w:r>
        <w:rPr>
          <w:rFonts w:hint="eastAsia" w:ascii="宋体" w:hAnsi="宋体"/>
          <w:kern w:val="0"/>
          <w:sz w:val="24"/>
        </w:rPr>
        <w:t>《中华人民共和国残疾军人</w:t>
      </w:r>
      <w:r>
        <w:rPr>
          <w:rFonts w:hint="eastAsia" w:ascii="宋体" w:hAnsi="宋体"/>
          <w:spacing w:val="-120"/>
          <w:kern w:val="0"/>
          <w:sz w:val="24"/>
        </w:rPr>
        <w:t>证</w:t>
      </w:r>
      <w:r>
        <w:rPr>
          <w:rFonts w:hint="eastAsia" w:ascii="宋体" w:hAnsi="宋体"/>
          <w:kern w:val="0"/>
          <w:sz w:val="24"/>
        </w:rPr>
        <w:t>（</w:t>
      </w:r>
      <w:r>
        <w:rPr>
          <w:rFonts w:eastAsia="Times New Roman"/>
          <w:kern w:val="0"/>
          <w:sz w:val="24"/>
        </w:rPr>
        <w:t xml:space="preserve">1  </w:t>
      </w:r>
      <w:r>
        <w:rPr>
          <w:rFonts w:hint="eastAsia" w:ascii="宋体" w:hAnsi="宋体"/>
          <w:kern w:val="0"/>
          <w:sz w:val="24"/>
        </w:rPr>
        <w:t>至</w:t>
      </w:r>
      <w:r>
        <w:rPr>
          <w:rFonts w:hint="eastAsia" w:ascii="宋体" w:hAnsi="宋体"/>
          <w:spacing w:val="-60"/>
          <w:kern w:val="0"/>
          <w:sz w:val="24"/>
        </w:rPr>
        <w:t xml:space="preserve"> </w:t>
      </w:r>
      <w:r>
        <w:rPr>
          <w:rFonts w:eastAsia="Times New Roman"/>
          <w:kern w:val="0"/>
          <w:sz w:val="24"/>
        </w:rPr>
        <w:t xml:space="preserve">8  </w:t>
      </w:r>
      <w:r>
        <w:rPr>
          <w:rFonts w:hint="eastAsia" w:ascii="宋体" w:hAnsi="宋体"/>
          <w:kern w:val="0"/>
          <w:sz w:val="24"/>
        </w:rPr>
        <w:t>级</w:t>
      </w:r>
      <w:r>
        <w:rPr>
          <w:rFonts w:hint="eastAsia" w:ascii="宋体" w:hAnsi="宋体"/>
          <w:spacing w:val="-120"/>
          <w:kern w:val="0"/>
          <w:sz w:val="24"/>
        </w:rPr>
        <w:t>）</w:t>
      </w:r>
      <w:r>
        <w:rPr>
          <w:rFonts w:hint="eastAsia" w:ascii="宋体" w:hAnsi="宋体"/>
          <w:kern w:val="0"/>
          <w:sz w:val="24"/>
        </w:rPr>
        <w:t>》的自然人</w:t>
      </w:r>
      <w:r>
        <w:rPr>
          <w:rFonts w:hint="eastAsia" w:ascii="宋体" w:hAnsi="宋体"/>
          <w:spacing w:val="-27"/>
          <w:kern w:val="0"/>
          <w:sz w:val="24"/>
        </w:rPr>
        <w:t>，</w:t>
      </w:r>
      <w:r>
        <w:rPr>
          <w:rFonts w:hint="eastAsia" w:ascii="宋体" w:hAnsi="宋体"/>
          <w:kern w:val="0"/>
          <w:sz w:val="24"/>
        </w:rPr>
        <w:t>包括具有劳动条件和劳动意愿的精神残疾人</w:t>
      </w:r>
      <w:r>
        <w:rPr>
          <w:rFonts w:hint="eastAsia" w:ascii="宋体" w:hAnsi="宋体"/>
          <w:spacing w:val="-29"/>
          <w:kern w:val="0"/>
          <w:sz w:val="24"/>
        </w:rPr>
        <w:t>。</w:t>
      </w:r>
      <w:r>
        <w:rPr>
          <w:rFonts w:hint="eastAsia" w:ascii="宋体" w:hAnsi="宋体"/>
          <w:kern w:val="0"/>
          <w:sz w:val="24"/>
        </w:rPr>
        <w:t>在</w:t>
      </w:r>
      <w:r>
        <w:rPr>
          <w:rFonts w:hint="eastAsia" w:ascii="宋体" w:hAnsi="宋体"/>
          <w:spacing w:val="7"/>
          <w:kern w:val="0"/>
          <w:sz w:val="24"/>
        </w:rPr>
        <w:t>职职工人数是指与残疾人福利性单位建立劳动关系并依法</w:t>
      </w:r>
      <w:r>
        <w:rPr>
          <w:rFonts w:hint="eastAsia" w:ascii="宋体" w:hAnsi="宋体"/>
          <w:kern w:val="0"/>
          <w:sz w:val="24"/>
        </w:rPr>
        <w:t>签订劳动合同或服务协议的雇员人数。</w:t>
      </w:r>
    </w:p>
    <w:p w14:paraId="62427E6C">
      <w:pPr>
        <w:tabs>
          <w:tab w:val="left" w:pos="2098"/>
        </w:tabs>
        <w:spacing w:before="44"/>
        <w:ind w:left="1198"/>
        <w:jc w:val="left"/>
        <w:rPr>
          <w:rFonts w:ascii="宋体" w:hAnsi="宋体"/>
          <w:kern w:val="0"/>
          <w:sz w:val="24"/>
        </w:rPr>
      </w:pPr>
      <w:r>
        <w:rPr>
          <w:rFonts w:eastAsia="Times New Roman"/>
          <w:kern w:val="0"/>
          <w:sz w:val="24"/>
        </w:rPr>
        <w:t>4.2.4</w:t>
      </w:r>
      <w:r>
        <w:rPr>
          <w:rFonts w:eastAsia="Times New Roman"/>
          <w:kern w:val="0"/>
          <w:sz w:val="24"/>
        </w:rPr>
        <w:tab/>
      </w:r>
      <w:r>
        <w:rPr>
          <w:rFonts w:hint="eastAsia" w:ascii="宋体" w:hAnsi="宋体"/>
          <w:spacing w:val="-1"/>
          <w:kern w:val="0"/>
          <w:sz w:val="24"/>
        </w:rPr>
        <w:t>本项目是否专门面向中小企业预留采购份额见第一章《采购邀请</w:t>
      </w:r>
      <w:r>
        <w:rPr>
          <w:rFonts w:hint="eastAsia" w:ascii="宋体" w:hAnsi="宋体"/>
          <w:spacing w:val="-120"/>
          <w:kern w:val="0"/>
          <w:sz w:val="24"/>
        </w:rPr>
        <w:t>》</w:t>
      </w:r>
      <w:r>
        <w:rPr>
          <w:rFonts w:hint="eastAsia" w:ascii="宋体" w:hAnsi="宋体"/>
          <w:spacing w:val="-1"/>
          <w:kern w:val="0"/>
          <w:sz w:val="24"/>
        </w:rPr>
        <w:t>。</w:t>
      </w:r>
    </w:p>
    <w:p w14:paraId="2BF8CFAD">
      <w:pPr>
        <w:tabs>
          <w:tab w:val="left" w:pos="2098"/>
        </w:tabs>
        <w:spacing w:before="135"/>
        <w:ind w:left="1198"/>
        <w:jc w:val="left"/>
        <w:rPr>
          <w:rFonts w:ascii="宋体" w:hAnsi="宋体"/>
          <w:kern w:val="0"/>
          <w:sz w:val="24"/>
        </w:rPr>
      </w:pPr>
      <w:r>
        <w:rPr>
          <w:rFonts w:eastAsia="Times New Roman"/>
          <w:kern w:val="0"/>
          <w:sz w:val="24"/>
        </w:rPr>
        <w:t>4.2.5</w:t>
      </w:r>
      <w:r>
        <w:rPr>
          <w:rFonts w:eastAsia="Times New Roman"/>
          <w:kern w:val="0"/>
          <w:sz w:val="24"/>
        </w:rPr>
        <w:tab/>
      </w:r>
      <w:r>
        <w:rPr>
          <w:rFonts w:hint="eastAsia" w:ascii="宋体" w:hAnsi="宋体"/>
          <w:kern w:val="0"/>
          <w:sz w:val="24"/>
        </w:rPr>
        <w:t>采购标的对应的中小企业划分标准所属行业</w:t>
      </w:r>
      <w:r>
        <w:rPr>
          <w:rFonts w:hint="eastAsia" w:ascii="宋体" w:hAnsi="宋体"/>
          <w:spacing w:val="-111"/>
          <w:kern w:val="0"/>
          <w:sz w:val="24"/>
        </w:rPr>
        <w:t>见</w:t>
      </w:r>
      <w:r>
        <w:rPr>
          <w:rFonts w:hint="eastAsia" w:ascii="宋体" w:hAnsi="宋体"/>
          <w:kern w:val="0"/>
          <w:sz w:val="24"/>
        </w:rPr>
        <w:t>《供应商须知资料表</w:t>
      </w:r>
      <w:r>
        <w:rPr>
          <w:rFonts w:hint="eastAsia" w:ascii="宋体" w:hAnsi="宋体"/>
          <w:spacing w:val="-120"/>
          <w:kern w:val="0"/>
          <w:sz w:val="24"/>
        </w:rPr>
        <w:t>》</w:t>
      </w:r>
      <w:r>
        <w:rPr>
          <w:rFonts w:hint="eastAsia" w:ascii="宋体" w:hAnsi="宋体"/>
          <w:kern w:val="0"/>
          <w:sz w:val="24"/>
        </w:rPr>
        <w:t>。</w:t>
      </w:r>
    </w:p>
    <w:p w14:paraId="0343DC8B">
      <w:pPr>
        <w:widowControl/>
        <w:jc w:val="left"/>
        <w:rPr>
          <w:rFonts w:ascii="Calibri" w:hAnsi="Calibri"/>
          <w:kern w:val="0"/>
          <w:sz w:val="22"/>
          <w:szCs w:val="22"/>
        </w:rPr>
        <w:sectPr>
          <w:pgSz w:w="11910" w:h="16840"/>
          <w:pgMar w:top="1000" w:right="1180" w:bottom="740" w:left="1300" w:header="763" w:footer="548" w:gutter="0"/>
          <w:cols w:space="720" w:num="1"/>
        </w:sectPr>
      </w:pPr>
    </w:p>
    <w:p w14:paraId="5D7078EA">
      <w:pPr>
        <w:spacing w:line="200" w:lineRule="atLeast"/>
        <w:jc w:val="left"/>
        <w:rPr>
          <w:rFonts w:ascii="宋体" w:hAnsi="宋体" w:cs="宋体"/>
          <w:kern w:val="0"/>
          <w:sz w:val="15"/>
          <w:szCs w:val="15"/>
        </w:rPr>
      </w:pPr>
    </w:p>
    <w:p w14:paraId="3EDBA099">
      <w:pPr>
        <w:spacing w:before="5" w:line="200" w:lineRule="atLeast"/>
        <w:jc w:val="left"/>
        <w:rPr>
          <w:rFonts w:ascii="宋体" w:hAnsi="宋体" w:cs="宋体"/>
          <w:kern w:val="0"/>
          <w:sz w:val="15"/>
          <w:szCs w:val="15"/>
        </w:rPr>
      </w:pPr>
    </w:p>
    <w:p w14:paraId="0AACD42B">
      <w:pPr>
        <w:tabs>
          <w:tab w:val="left" w:pos="2098"/>
        </w:tabs>
        <w:spacing w:before="26"/>
        <w:ind w:left="1198"/>
        <w:jc w:val="left"/>
        <w:rPr>
          <w:rFonts w:ascii="宋体" w:hAnsi="宋体"/>
          <w:spacing w:val="-120"/>
          <w:kern w:val="0"/>
          <w:sz w:val="24"/>
        </w:rPr>
      </w:pPr>
      <w:r>
        <w:rPr>
          <w:rFonts w:eastAsia="Times New Roman"/>
          <w:kern w:val="0"/>
          <w:sz w:val="24"/>
        </w:rPr>
        <w:t>4.2.6</w:t>
      </w:r>
      <w:r>
        <w:rPr>
          <w:rFonts w:eastAsia="Times New Roman"/>
          <w:kern w:val="0"/>
          <w:sz w:val="24"/>
        </w:rPr>
        <w:tab/>
      </w:r>
      <w:r>
        <w:rPr>
          <w:rFonts w:eastAsia="Times New Roman"/>
          <w:kern w:val="0"/>
          <w:sz w:val="24"/>
        </w:rPr>
        <w:t xml:space="preserve"> </w:t>
      </w:r>
      <w:r>
        <w:rPr>
          <w:rFonts w:hint="eastAsia" w:ascii="宋体" w:hAnsi="宋体"/>
          <w:kern w:val="0"/>
          <w:sz w:val="24"/>
        </w:rPr>
        <w:t>小微企业价格评审优惠的政策调整</w:t>
      </w:r>
      <w:r>
        <w:rPr>
          <w:rFonts w:hint="eastAsia" w:ascii="宋体" w:hAnsi="宋体"/>
          <w:spacing w:val="-116"/>
          <w:kern w:val="0"/>
          <w:sz w:val="24"/>
        </w:rPr>
        <w:t>：</w:t>
      </w:r>
      <w:r>
        <w:rPr>
          <w:rFonts w:hint="eastAsia" w:ascii="宋体" w:hAnsi="宋体"/>
          <w:kern w:val="0"/>
          <w:sz w:val="24"/>
        </w:rPr>
        <w:t>见第三</w:t>
      </w:r>
      <w:r>
        <w:rPr>
          <w:rFonts w:hint="eastAsia" w:ascii="宋体" w:hAnsi="宋体"/>
          <w:spacing w:val="-116"/>
          <w:kern w:val="0"/>
          <w:sz w:val="24"/>
        </w:rPr>
        <w:t>章</w:t>
      </w:r>
      <w:r>
        <w:rPr>
          <w:rFonts w:hint="eastAsia" w:ascii="宋体" w:hAnsi="宋体"/>
          <w:kern w:val="0"/>
          <w:sz w:val="24"/>
        </w:rPr>
        <w:t>《评审方法和评审标准</w:t>
      </w:r>
      <w:r>
        <w:rPr>
          <w:rFonts w:hint="eastAsia" w:ascii="宋体" w:hAnsi="宋体"/>
          <w:spacing w:val="-120"/>
          <w:kern w:val="0"/>
          <w:sz w:val="24"/>
        </w:rPr>
        <w:t>》。</w:t>
      </w:r>
    </w:p>
    <w:p w14:paraId="23542D25">
      <w:pPr>
        <w:tabs>
          <w:tab w:val="left" w:pos="1198"/>
        </w:tabs>
        <w:spacing w:before="133"/>
        <w:ind w:left="478"/>
        <w:jc w:val="left"/>
        <w:rPr>
          <w:rFonts w:ascii="宋体" w:hAnsi="宋体" w:cs="宋体"/>
          <w:kern w:val="0"/>
          <w:sz w:val="24"/>
        </w:rPr>
      </w:pPr>
      <w:r>
        <w:rPr>
          <w:rFonts w:eastAsia="Times New Roman"/>
          <w:kern w:val="0"/>
          <w:sz w:val="24"/>
        </w:rPr>
        <w:t>4.3</w:t>
      </w:r>
      <w:r>
        <w:rPr>
          <w:rFonts w:eastAsia="Times New Roman"/>
          <w:kern w:val="0"/>
          <w:sz w:val="24"/>
        </w:rPr>
        <w:tab/>
      </w:r>
      <w:r>
        <w:rPr>
          <w:rFonts w:hint="eastAsia" w:ascii="宋体" w:hAnsi="宋体" w:cs="宋体"/>
          <w:kern w:val="0"/>
          <w:sz w:val="24"/>
        </w:rPr>
        <w:t>政府采购节能产品、环境标志产品</w:t>
      </w:r>
      <w:r>
        <w:rPr>
          <w:rFonts w:hint="eastAsia" w:ascii="宋体" w:hAnsi="宋体" w:cs="宋体"/>
          <w:b/>
          <w:bCs/>
          <w:kern w:val="0"/>
          <w:sz w:val="24"/>
        </w:rPr>
        <w:t>（如适用）</w:t>
      </w:r>
    </w:p>
    <w:p w14:paraId="6F54AEC5">
      <w:pPr>
        <w:spacing w:before="133" w:line="350" w:lineRule="auto"/>
        <w:ind w:left="2141" w:leftChars="541" w:right="358" w:hanging="1005" w:hangingChars="419"/>
        <w:rPr>
          <w:rFonts w:ascii="宋体" w:hAnsi="宋体"/>
          <w:kern w:val="0"/>
          <w:sz w:val="24"/>
        </w:rPr>
      </w:pPr>
      <w:r>
        <w:rPr>
          <w:rFonts w:eastAsia="Times New Roman"/>
          <w:kern w:val="0"/>
          <w:sz w:val="24"/>
        </w:rPr>
        <w:t xml:space="preserve">4.3.1     </w:t>
      </w:r>
      <w:r>
        <w:rPr>
          <w:rFonts w:hint="eastAsia" w:ascii="宋体" w:hAnsi="宋体"/>
          <w:kern w:val="0"/>
          <w:sz w:val="24"/>
        </w:rPr>
        <w:t>政府采购节能产品</w:t>
      </w:r>
      <w:r>
        <w:rPr>
          <w:rFonts w:hint="eastAsia" w:ascii="宋体" w:hAnsi="宋体"/>
          <w:spacing w:val="-39"/>
          <w:kern w:val="0"/>
          <w:sz w:val="24"/>
        </w:rPr>
        <w:t>、</w:t>
      </w:r>
      <w:r>
        <w:rPr>
          <w:rFonts w:hint="eastAsia" w:ascii="宋体" w:hAnsi="宋体"/>
          <w:kern w:val="0"/>
          <w:sz w:val="24"/>
        </w:rPr>
        <w:t>环境标志产品实施品目清单管理</w:t>
      </w:r>
      <w:r>
        <w:rPr>
          <w:rFonts w:hint="eastAsia" w:ascii="宋体" w:hAnsi="宋体"/>
          <w:spacing w:val="-36"/>
          <w:kern w:val="0"/>
          <w:sz w:val="24"/>
        </w:rPr>
        <w:t>。</w:t>
      </w:r>
      <w:r>
        <w:rPr>
          <w:rFonts w:hint="eastAsia" w:ascii="宋体" w:hAnsi="宋体"/>
          <w:kern w:val="0"/>
          <w:sz w:val="24"/>
        </w:rPr>
        <w:t>财政部</w:t>
      </w:r>
      <w:r>
        <w:rPr>
          <w:rFonts w:hint="eastAsia" w:ascii="宋体" w:hAnsi="宋体"/>
          <w:spacing w:val="-36"/>
          <w:kern w:val="0"/>
          <w:sz w:val="24"/>
        </w:rPr>
        <w:t>、</w:t>
      </w:r>
      <w:r>
        <w:rPr>
          <w:rFonts w:hint="eastAsia" w:ascii="宋体" w:hAnsi="宋体"/>
          <w:kern w:val="0"/>
          <w:sz w:val="24"/>
        </w:rPr>
        <w:t>发展改革委</w:t>
      </w:r>
      <w:r>
        <w:rPr>
          <w:rFonts w:hint="eastAsia" w:ascii="宋体" w:hAnsi="宋体"/>
          <w:spacing w:val="-56"/>
          <w:kern w:val="0"/>
          <w:sz w:val="24"/>
        </w:rPr>
        <w:t>、</w:t>
      </w:r>
      <w:r>
        <w:rPr>
          <w:rFonts w:hint="eastAsia" w:ascii="宋体" w:hAnsi="宋体"/>
          <w:kern w:val="0"/>
          <w:sz w:val="24"/>
        </w:rPr>
        <w:t>生态环境部等部门根据产品节能环保性能</w:t>
      </w:r>
      <w:r>
        <w:rPr>
          <w:rFonts w:hint="eastAsia" w:ascii="宋体" w:hAnsi="宋体"/>
          <w:spacing w:val="-56"/>
          <w:kern w:val="0"/>
          <w:sz w:val="24"/>
        </w:rPr>
        <w:t>、</w:t>
      </w:r>
      <w:r>
        <w:rPr>
          <w:rFonts w:hint="eastAsia" w:ascii="宋体" w:hAnsi="宋体"/>
          <w:kern w:val="0"/>
          <w:sz w:val="24"/>
        </w:rPr>
        <w:t>技术水平和市场成熟程度等因素</w:t>
      </w:r>
      <w:r>
        <w:rPr>
          <w:rFonts w:hint="eastAsia" w:ascii="宋体" w:hAnsi="宋体"/>
          <w:spacing w:val="-111"/>
          <w:kern w:val="0"/>
          <w:sz w:val="24"/>
        </w:rPr>
        <w:t>，</w:t>
      </w:r>
      <w:r>
        <w:rPr>
          <w:rFonts w:hint="eastAsia" w:ascii="宋体" w:hAnsi="宋体"/>
          <w:kern w:val="0"/>
          <w:sz w:val="24"/>
        </w:rPr>
        <w:t>确定实施政府优先采购和强制采购的产品类别及所依据的相关标准规范</w:t>
      </w:r>
      <w:r>
        <w:rPr>
          <w:rFonts w:hint="eastAsia" w:ascii="宋体" w:hAnsi="宋体"/>
          <w:spacing w:val="-56"/>
          <w:kern w:val="0"/>
          <w:sz w:val="24"/>
        </w:rPr>
        <w:t>，</w:t>
      </w:r>
      <w:r>
        <w:rPr>
          <w:rFonts w:hint="eastAsia" w:ascii="宋体" w:hAnsi="宋体"/>
          <w:kern w:val="0"/>
          <w:sz w:val="24"/>
        </w:rPr>
        <w:t>以品目清单的形式发布并适时调整</w:t>
      </w:r>
      <w:r>
        <w:rPr>
          <w:rFonts w:hint="eastAsia" w:ascii="宋体" w:hAnsi="宋体"/>
          <w:spacing w:val="-56"/>
          <w:kern w:val="0"/>
          <w:sz w:val="24"/>
        </w:rPr>
        <w:t>。</w:t>
      </w:r>
      <w:r>
        <w:rPr>
          <w:rFonts w:hint="eastAsia" w:ascii="宋体" w:hAnsi="宋体"/>
          <w:kern w:val="0"/>
          <w:sz w:val="24"/>
        </w:rPr>
        <w:t>依据品目清单和认证证书实施政府优先采购和强制采购。</w:t>
      </w:r>
    </w:p>
    <w:p w14:paraId="1EC19C9A">
      <w:pPr>
        <w:spacing w:before="39" w:line="350" w:lineRule="auto"/>
        <w:ind w:left="2063" w:leftChars="525" w:right="118" w:hanging="960" w:hangingChars="400"/>
        <w:jc w:val="left"/>
        <w:rPr>
          <w:rFonts w:ascii="宋体" w:hAnsi="宋体"/>
          <w:kern w:val="0"/>
          <w:sz w:val="24"/>
        </w:rPr>
      </w:pPr>
      <w:r>
        <w:rPr>
          <w:rFonts w:eastAsia="Times New Roman"/>
          <w:kern w:val="0"/>
          <w:sz w:val="24"/>
        </w:rPr>
        <w:t>4.3.2</w:t>
      </w:r>
      <w:r>
        <w:rPr>
          <w:rFonts w:eastAsia="Times New Roman"/>
          <w:kern w:val="0"/>
          <w:sz w:val="24"/>
        </w:rPr>
        <w:tab/>
      </w:r>
      <w:r>
        <w:rPr>
          <w:rFonts w:hint="eastAsia" w:ascii="宋体" w:hAnsi="宋体"/>
          <w:kern w:val="0"/>
          <w:sz w:val="24"/>
        </w:rPr>
        <w:t>采购人拟采购的产品属于品目清单范围</w:t>
      </w:r>
      <w:r>
        <w:rPr>
          <w:rFonts w:hint="eastAsia" w:ascii="宋体" w:hAnsi="宋体"/>
          <w:spacing w:val="-1"/>
          <w:kern w:val="0"/>
          <w:sz w:val="24"/>
        </w:rPr>
        <w:t>的</w:t>
      </w:r>
      <w:r>
        <w:rPr>
          <w:rFonts w:hint="eastAsia" w:ascii="宋体" w:hAnsi="宋体"/>
          <w:spacing w:val="-111"/>
          <w:kern w:val="0"/>
          <w:sz w:val="24"/>
        </w:rPr>
        <w:t>，</w:t>
      </w:r>
      <w:r>
        <w:rPr>
          <w:rFonts w:hint="eastAsia" w:ascii="宋体" w:hAnsi="宋体"/>
          <w:kern w:val="0"/>
          <w:sz w:val="24"/>
        </w:rPr>
        <w:t>采购人及其委托的采购代理机构依据国家确定的认证机构出具</w:t>
      </w:r>
      <w:r>
        <w:rPr>
          <w:rFonts w:hint="eastAsia" w:ascii="宋体" w:hAnsi="宋体"/>
          <w:spacing w:val="-1"/>
          <w:kern w:val="0"/>
          <w:sz w:val="24"/>
        </w:rPr>
        <w:t>的</w:t>
      </w:r>
      <w:r>
        <w:rPr>
          <w:rFonts w:hint="eastAsia" w:ascii="宋体" w:hAnsi="宋体"/>
          <w:spacing w:val="-111"/>
          <w:kern w:val="0"/>
          <w:sz w:val="24"/>
        </w:rPr>
        <w:t>、</w:t>
      </w:r>
      <w:r>
        <w:rPr>
          <w:rFonts w:hint="eastAsia" w:ascii="宋体" w:hAnsi="宋体"/>
          <w:kern w:val="0"/>
          <w:sz w:val="24"/>
        </w:rPr>
        <w:t>处于有效期之内的节能产品、环境标志产品认证证书</w:t>
      </w:r>
      <w:r>
        <w:rPr>
          <w:rFonts w:hint="eastAsia" w:ascii="宋体" w:hAnsi="宋体"/>
          <w:spacing w:val="-111"/>
          <w:kern w:val="0"/>
          <w:sz w:val="24"/>
        </w:rPr>
        <w:t>，</w:t>
      </w:r>
      <w:r>
        <w:rPr>
          <w:rFonts w:hint="eastAsia" w:ascii="宋体" w:hAnsi="宋体"/>
          <w:kern w:val="0"/>
          <w:sz w:val="24"/>
        </w:rPr>
        <w:t>对获得证书的产品实施政府优先采购或强制采购</w:t>
      </w:r>
      <w:r>
        <w:rPr>
          <w:rFonts w:hint="eastAsia" w:ascii="宋体" w:hAnsi="宋体"/>
          <w:spacing w:val="-39"/>
          <w:kern w:val="0"/>
          <w:sz w:val="24"/>
        </w:rPr>
        <w:t>。</w:t>
      </w:r>
      <w:r>
        <w:rPr>
          <w:rFonts w:hint="eastAsia" w:ascii="宋体" w:hAnsi="宋体"/>
          <w:kern w:val="0"/>
          <w:sz w:val="24"/>
        </w:rPr>
        <w:t>关于政府采购节能产品</w:t>
      </w:r>
      <w:r>
        <w:rPr>
          <w:rFonts w:hint="eastAsia" w:ascii="宋体" w:hAnsi="宋体"/>
          <w:spacing w:val="-36"/>
          <w:kern w:val="0"/>
          <w:sz w:val="24"/>
        </w:rPr>
        <w:t>、</w:t>
      </w:r>
      <w:r>
        <w:rPr>
          <w:rFonts w:hint="eastAsia" w:ascii="宋体" w:hAnsi="宋体"/>
          <w:kern w:val="0"/>
          <w:sz w:val="24"/>
        </w:rPr>
        <w:t>环境标志产品的相关规定依</w:t>
      </w:r>
      <w:r>
        <w:rPr>
          <w:rFonts w:hint="eastAsia" w:ascii="宋体" w:hAnsi="宋体"/>
          <w:spacing w:val="-36"/>
          <w:kern w:val="0"/>
          <w:sz w:val="24"/>
        </w:rPr>
        <w:t>据</w:t>
      </w:r>
      <w:r>
        <w:rPr>
          <w:rFonts w:hint="eastAsia" w:ascii="宋体" w:hAnsi="宋体"/>
          <w:kern w:val="0"/>
          <w:sz w:val="24"/>
        </w:rPr>
        <w:t>《关于调整优化节能产品</w:t>
      </w:r>
      <w:r>
        <w:rPr>
          <w:rFonts w:hint="eastAsia" w:ascii="宋体" w:hAnsi="宋体"/>
          <w:spacing w:val="-39"/>
          <w:kern w:val="0"/>
          <w:sz w:val="24"/>
        </w:rPr>
        <w:t>、</w:t>
      </w:r>
      <w:r>
        <w:rPr>
          <w:rFonts w:hint="eastAsia" w:ascii="宋体" w:hAnsi="宋体"/>
          <w:kern w:val="0"/>
          <w:sz w:val="24"/>
        </w:rPr>
        <w:t>环境标志产品政府采购执行机制的通知</w:t>
      </w:r>
      <w:r>
        <w:rPr>
          <w:rFonts w:hint="eastAsia" w:ascii="宋体" w:hAnsi="宋体"/>
          <w:spacing w:val="-72"/>
          <w:kern w:val="0"/>
          <w:sz w:val="24"/>
        </w:rPr>
        <w:t>》</w:t>
      </w:r>
      <w:r>
        <w:rPr>
          <w:rFonts w:hint="eastAsia" w:ascii="宋体" w:hAnsi="宋体"/>
          <w:kern w:val="0"/>
          <w:sz w:val="24"/>
        </w:rPr>
        <w:t>（财库〔</w:t>
      </w:r>
      <w:r>
        <w:rPr>
          <w:rFonts w:eastAsia="Times New Roman"/>
          <w:kern w:val="0"/>
          <w:sz w:val="24"/>
        </w:rPr>
        <w:t>2019</w:t>
      </w:r>
      <w:r>
        <w:rPr>
          <w:rFonts w:hint="eastAsia" w:ascii="宋体" w:hAnsi="宋体"/>
          <w:kern w:val="0"/>
          <w:sz w:val="24"/>
        </w:rPr>
        <w:t>〕</w:t>
      </w:r>
      <w:r>
        <w:rPr>
          <w:rFonts w:eastAsia="Times New Roman"/>
          <w:kern w:val="0"/>
          <w:sz w:val="24"/>
        </w:rPr>
        <w:t xml:space="preserve">9 </w:t>
      </w:r>
      <w:r>
        <w:rPr>
          <w:rFonts w:hint="eastAsia" w:ascii="宋体" w:hAnsi="宋体"/>
          <w:kern w:val="0"/>
          <w:sz w:val="24"/>
        </w:rPr>
        <w:t>号）。</w:t>
      </w:r>
    </w:p>
    <w:p w14:paraId="04A17C1E">
      <w:pPr>
        <w:tabs>
          <w:tab w:val="left" w:pos="2098"/>
        </w:tabs>
        <w:spacing w:before="133" w:line="345" w:lineRule="auto"/>
        <w:ind w:left="2098" w:right="246" w:hanging="900"/>
        <w:jc w:val="left"/>
        <w:rPr>
          <w:rFonts w:ascii="宋体" w:hAnsi="宋体" w:cs="宋体"/>
          <w:b/>
          <w:bCs/>
          <w:kern w:val="0"/>
          <w:sz w:val="24"/>
        </w:rPr>
      </w:pPr>
      <w:r>
        <w:rPr>
          <w:rFonts w:eastAsia="Times New Roman"/>
          <w:kern w:val="0"/>
          <w:sz w:val="24"/>
        </w:rPr>
        <w:t>4.3.3</w:t>
      </w:r>
      <w:r>
        <w:rPr>
          <w:rFonts w:eastAsia="Times New Roman"/>
          <w:kern w:val="0"/>
          <w:sz w:val="24"/>
        </w:rPr>
        <w:tab/>
      </w:r>
      <w:r>
        <w:rPr>
          <w:rFonts w:hint="eastAsia" w:ascii="宋体" w:hAnsi="宋体"/>
          <w:spacing w:val="-1"/>
          <w:kern w:val="0"/>
          <w:sz w:val="24"/>
        </w:rPr>
        <w:t>如本项目采购产品属于实施政府强制采购品目清单范围的节能产品，</w:t>
      </w:r>
      <w:r>
        <w:rPr>
          <w:rFonts w:hint="eastAsia" w:ascii="宋体" w:hAnsi="宋体"/>
          <w:kern w:val="0"/>
          <w:sz w:val="24"/>
        </w:rPr>
        <w:t>则供应商所报产品必须获得国家确定的认证机构出具</w:t>
      </w:r>
      <w:r>
        <w:rPr>
          <w:rFonts w:hint="eastAsia" w:ascii="宋体" w:hAnsi="宋体"/>
          <w:spacing w:val="-1"/>
          <w:kern w:val="0"/>
          <w:sz w:val="24"/>
        </w:rPr>
        <w:t>的</w:t>
      </w:r>
      <w:r>
        <w:rPr>
          <w:rFonts w:hint="eastAsia" w:ascii="宋体" w:hAnsi="宋体"/>
          <w:spacing w:val="-111"/>
          <w:kern w:val="0"/>
          <w:sz w:val="24"/>
        </w:rPr>
        <w:t>、</w:t>
      </w:r>
      <w:r>
        <w:rPr>
          <w:rFonts w:hint="eastAsia" w:ascii="宋体" w:hAnsi="宋体"/>
          <w:kern w:val="0"/>
          <w:sz w:val="24"/>
        </w:rPr>
        <w:t>处于有效期之内的节能产品认证证书，否则</w:t>
      </w:r>
      <w:r>
        <w:rPr>
          <w:rFonts w:hint="eastAsia" w:ascii="宋体" w:hAnsi="宋体" w:cs="宋体"/>
          <w:b/>
          <w:bCs/>
          <w:kern w:val="0"/>
          <w:sz w:val="24"/>
        </w:rPr>
        <w:t>响应无效；</w:t>
      </w:r>
    </w:p>
    <w:p w14:paraId="422338E8">
      <w:pPr>
        <w:tabs>
          <w:tab w:val="left" w:pos="2200"/>
        </w:tabs>
        <w:spacing w:before="47" w:line="345" w:lineRule="auto"/>
        <w:ind w:left="2098" w:right="358" w:hanging="900"/>
        <w:rPr>
          <w:rFonts w:ascii="宋体" w:hAnsi="宋体"/>
          <w:kern w:val="0"/>
          <w:sz w:val="24"/>
        </w:rPr>
      </w:pPr>
      <w:r>
        <w:rPr>
          <w:rFonts w:eastAsia="Times New Roman"/>
          <w:kern w:val="0"/>
          <w:sz w:val="24"/>
        </w:rPr>
        <w:t xml:space="preserve">4.3.4     </w:t>
      </w:r>
      <w:r>
        <w:rPr>
          <w:rFonts w:hint="eastAsia" w:ascii="宋体" w:hAnsi="宋体"/>
          <w:kern w:val="0"/>
          <w:sz w:val="24"/>
        </w:rPr>
        <w:t>非政府强制采购的节能产品或环境标志产</w:t>
      </w:r>
      <w:r>
        <w:rPr>
          <w:rFonts w:hint="eastAsia" w:ascii="宋体" w:hAnsi="宋体"/>
          <w:spacing w:val="-1"/>
          <w:kern w:val="0"/>
          <w:sz w:val="24"/>
        </w:rPr>
        <w:t>品</w:t>
      </w:r>
      <w:r>
        <w:rPr>
          <w:rFonts w:hint="eastAsia" w:ascii="宋体" w:hAnsi="宋体"/>
          <w:spacing w:val="-111"/>
          <w:kern w:val="0"/>
          <w:sz w:val="24"/>
        </w:rPr>
        <w:t>，</w:t>
      </w:r>
      <w:r>
        <w:rPr>
          <w:rFonts w:hint="eastAsia" w:ascii="宋体" w:hAnsi="宋体"/>
          <w:kern w:val="0"/>
          <w:sz w:val="24"/>
        </w:rPr>
        <w:t>依据品目清单和认证证书实施政府优先采购</w:t>
      </w:r>
      <w:r>
        <w:rPr>
          <w:rFonts w:hint="eastAsia" w:ascii="宋体" w:hAnsi="宋体"/>
          <w:spacing w:val="-56"/>
          <w:kern w:val="0"/>
          <w:sz w:val="24"/>
        </w:rPr>
        <w:t>。</w:t>
      </w:r>
      <w:r>
        <w:rPr>
          <w:rFonts w:hint="eastAsia" w:ascii="宋体" w:hAnsi="宋体"/>
          <w:kern w:val="0"/>
          <w:sz w:val="24"/>
        </w:rPr>
        <w:t>优先采购的具体规定见第三</w:t>
      </w:r>
      <w:r>
        <w:rPr>
          <w:rFonts w:hint="eastAsia" w:ascii="宋体" w:hAnsi="宋体"/>
          <w:spacing w:val="-56"/>
          <w:kern w:val="0"/>
          <w:sz w:val="24"/>
        </w:rPr>
        <w:t>章</w:t>
      </w:r>
      <w:r>
        <w:rPr>
          <w:rFonts w:hint="eastAsia" w:ascii="宋体" w:hAnsi="宋体"/>
          <w:kern w:val="0"/>
          <w:sz w:val="24"/>
        </w:rPr>
        <w:t>《评审方法和评审标准》（如涉及）。</w:t>
      </w:r>
    </w:p>
    <w:p w14:paraId="5C4AE3FC">
      <w:pPr>
        <w:tabs>
          <w:tab w:val="left" w:pos="1198"/>
        </w:tabs>
        <w:spacing w:before="44"/>
        <w:ind w:left="478"/>
        <w:jc w:val="left"/>
        <w:rPr>
          <w:rFonts w:ascii="宋体" w:hAnsi="宋体"/>
          <w:kern w:val="0"/>
          <w:sz w:val="24"/>
        </w:rPr>
      </w:pPr>
      <w:r>
        <w:rPr>
          <w:rFonts w:eastAsia="Times New Roman"/>
          <w:kern w:val="0"/>
          <w:sz w:val="24"/>
        </w:rPr>
        <w:t>4.4</w:t>
      </w:r>
      <w:r>
        <w:rPr>
          <w:rFonts w:eastAsia="Times New Roman"/>
          <w:kern w:val="0"/>
          <w:sz w:val="24"/>
        </w:rPr>
        <w:tab/>
      </w:r>
      <w:r>
        <w:rPr>
          <w:rFonts w:hint="eastAsia" w:ascii="宋体" w:hAnsi="宋体"/>
          <w:kern w:val="0"/>
          <w:sz w:val="24"/>
        </w:rPr>
        <w:t>正版软件</w:t>
      </w:r>
    </w:p>
    <w:p w14:paraId="4019343B">
      <w:pPr>
        <w:spacing w:before="135" w:line="348" w:lineRule="auto"/>
        <w:ind w:left="2098" w:right="246" w:hanging="900"/>
        <w:rPr>
          <w:rFonts w:ascii="宋体" w:hAnsi="宋体"/>
          <w:kern w:val="0"/>
          <w:sz w:val="24"/>
        </w:rPr>
      </w:pPr>
      <w:r>
        <w:rPr>
          <w:rFonts w:eastAsia="Times New Roman"/>
          <w:kern w:val="0"/>
          <w:sz w:val="24"/>
        </w:rPr>
        <w:t xml:space="preserve">4.4.1    </w:t>
      </w:r>
      <w:r>
        <w:rPr>
          <w:rFonts w:hint="eastAsia" w:ascii="宋体" w:hAnsi="宋体"/>
          <w:kern w:val="0"/>
          <w:sz w:val="24"/>
        </w:rPr>
        <w:t>各级政府部门在购置计算机办公设备</w:t>
      </w:r>
      <w:r>
        <w:rPr>
          <w:rFonts w:hint="eastAsia" w:ascii="宋体" w:hAnsi="宋体"/>
          <w:spacing w:val="-1"/>
          <w:kern w:val="0"/>
          <w:sz w:val="24"/>
        </w:rPr>
        <w:t>时</w:t>
      </w:r>
      <w:r>
        <w:rPr>
          <w:rFonts w:hint="eastAsia" w:ascii="宋体" w:hAnsi="宋体"/>
          <w:spacing w:val="-111"/>
          <w:kern w:val="0"/>
          <w:sz w:val="24"/>
        </w:rPr>
        <w:t>，</w:t>
      </w:r>
      <w:r>
        <w:rPr>
          <w:rFonts w:hint="eastAsia" w:ascii="宋体" w:hAnsi="宋体"/>
          <w:kern w:val="0"/>
          <w:sz w:val="24"/>
        </w:rPr>
        <w:t>必须采购预装正版操作系统软件的计算机产品</w:t>
      </w:r>
      <w:r>
        <w:rPr>
          <w:rFonts w:hint="eastAsia" w:ascii="宋体" w:hAnsi="宋体"/>
          <w:spacing w:val="-29"/>
          <w:kern w:val="0"/>
          <w:sz w:val="24"/>
        </w:rPr>
        <w:t>，</w:t>
      </w:r>
      <w:r>
        <w:rPr>
          <w:rFonts w:hint="eastAsia" w:ascii="宋体" w:hAnsi="宋体"/>
          <w:kern w:val="0"/>
          <w:sz w:val="24"/>
        </w:rPr>
        <w:t>相关规定依</w:t>
      </w:r>
      <w:r>
        <w:rPr>
          <w:rFonts w:hint="eastAsia" w:ascii="宋体" w:hAnsi="宋体"/>
          <w:spacing w:val="-27"/>
          <w:kern w:val="0"/>
          <w:sz w:val="24"/>
        </w:rPr>
        <w:t>据</w:t>
      </w:r>
      <w:r>
        <w:rPr>
          <w:rFonts w:hint="eastAsia" w:ascii="宋体" w:hAnsi="宋体"/>
          <w:kern w:val="0"/>
          <w:sz w:val="24"/>
        </w:rPr>
        <w:t>《国家版权局</w:t>
      </w:r>
      <w:r>
        <w:rPr>
          <w:rFonts w:hint="eastAsia" w:ascii="宋体" w:hAnsi="宋体"/>
          <w:spacing w:val="-27"/>
          <w:kern w:val="0"/>
          <w:sz w:val="24"/>
        </w:rPr>
        <w:t>、</w:t>
      </w:r>
      <w:r>
        <w:rPr>
          <w:rFonts w:hint="eastAsia" w:ascii="宋体" w:hAnsi="宋体"/>
          <w:kern w:val="0"/>
          <w:sz w:val="24"/>
        </w:rPr>
        <w:t>信息产业部</w:t>
      </w:r>
      <w:r>
        <w:rPr>
          <w:rFonts w:hint="eastAsia" w:ascii="宋体" w:hAnsi="宋体"/>
          <w:spacing w:val="-29"/>
          <w:kern w:val="0"/>
          <w:sz w:val="24"/>
        </w:rPr>
        <w:t>、</w:t>
      </w:r>
      <w:r>
        <w:rPr>
          <w:rFonts w:hint="eastAsia" w:ascii="宋体" w:hAnsi="宋体"/>
          <w:kern w:val="0"/>
          <w:sz w:val="24"/>
        </w:rPr>
        <w:t>财政部</w:t>
      </w:r>
      <w:r>
        <w:rPr>
          <w:rFonts w:hint="eastAsia" w:ascii="宋体" w:hAnsi="宋体"/>
          <w:spacing w:val="-111"/>
          <w:kern w:val="0"/>
          <w:sz w:val="24"/>
        </w:rPr>
        <w:t>、</w:t>
      </w:r>
      <w:r>
        <w:rPr>
          <w:rFonts w:hint="eastAsia" w:ascii="宋体" w:hAnsi="宋体"/>
          <w:kern w:val="0"/>
          <w:sz w:val="24"/>
        </w:rPr>
        <w:t>国务院机关事务管理局关于政府部门购置计算机办公设备必须采</w:t>
      </w:r>
      <w:r>
        <w:rPr>
          <w:rFonts w:hint="eastAsia" w:ascii="宋体" w:hAnsi="宋体"/>
          <w:spacing w:val="-1"/>
          <w:kern w:val="0"/>
          <w:sz w:val="24"/>
        </w:rPr>
        <w:t>购已预装正版操作系统软件产品的通知》（国权联〔</w:t>
      </w:r>
      <w:r>
        <w:rPr>
          <w:rFonts w:eastAsia="Times New Roman"/>
          <w:spacing w:val="-1"/>
          <w:kern w:val="0"/>
          <w:sz w:val="24"/>
        </w:rPr>
        <w:t>2006</w:t>
      </w:r>
      <w:r>
        <w:rPr>
          <w:rFonts w:hint="eastAsia" w:ascii="宋体" w:hAnsi="宋体"/>
          <w:spacing w:val="-1"/>
          <w:kern w:val="0"/>
          <w:sz w:val="24"/>
        </w:rPr>
        <w:t>〕</w:t>
      </w:r>
      <w:r>
        <w:rPr>
          <w:rFonts w:eastAsia="Times New Roman"/>
          <w:spacing w:val="-1"/>
          <w:kern w:val="0"/>
          <w:sz w:val="24"/>
        </w:rPr>
        <w:t>1</w:t>
      </w:r>
      <w:r>
        <w:rPr>
          <w:rFonts w:eastAsia="Times New Roman"/>
          <w:spacing w:val="60"/>
          <w:kern w:val="0"/>
          <w:sz w:val="24"/>
        </w:rPr>
        <w:t xml:space="preserve"> </w:t>
      </w:r>
      <w:r>
        <w:rPr>
          <w:rFonts w:hint="eastAsia" w:ascii="宋体" w:hAnsi="宋体"/>
          <w:kern w:val="0"/>
          <w:sz w:val="24"/>
        </w:rPr>
        <w:t>号）、</w:t>
      </w:r>
      <w:r>
        <w:rPr>
          <w:rFonts w:hint="eastAsia" w:ascii="宋体" w:hAnsi="宋体"/>
          <w:spacing w:val="-1"/>
          <w:kern w:val="0"/>
          <w:sz w:val="24"/>
        </w:rPr>
        <w:t>《国务院办公厅关于进一步做好政府机关使用正版软件工作的通知》</w:t>
      </w:r>
      <w:r>
        <w:rPr>
          <w:rFonts w:hint="eastAsia" w:ascii="宋体" w:hAnsi="宋体"/>
          <w:kern w:val="0"/>
          <w:sz w:val="24"/>
        </w:rPr>
        <w:t>（国办发〔</w:t>
      </w:r>
      <w:r>
        <w:rPr>
          <w:rFonts w:eastAsia="Times New Roman"/>
          <w:kern w:val="0"/>
          <w:sz w:val="24"/>
        </w:rPr>
        <w:t>2010</w:t>
      </w:r>
      <w:r>
        <w:rPr>
          <w:rFonts w:hint="eastAsia" w:ascii="宋体" w:hAnsi="宋体"/>
          <w:kern w:val="0"/>
          <w:sz w:val="24"/>
        </w:rPr>
        <w:t>〕</w:t>
      </w:r>
      <w:r>
        <w:rPr>
          <w:rFonts w:eastAsia="Times New Roman"/>
          <w:kern w:val="0"/>
          <w:sz w:val="24"/>
        </w:rPr>
        <w:t xml:space="preserve">47  </w:t>
      </w:r>
      <w:r>
        <w:rPr>
          <w:rFonts w:hint="eastAsia" w:ascii="宋体" w:hAnsi="宋体"/>
          <w:kern w:val="0"/>
          <w:sz w:val="24"/>
        </w:rPr>
        <w:t>号）、《财政部关于进一步做好政府机关使用</w:t>
      </w:r>
      <w:r>
        <w:rPr>
          <w:rFonts w:hint="eastAsia" w:ascii="宋体" w:hAnsi="宋体"/>
          <w:spacing w:val="-1"/>
          <w:kern w:val="0"/>
          <w:sz w:val="24"/>
        </w:rPr>
        <w:t>正版软件工作的通知》（财预〔</w:t>
      </w:r>
      <w:r>
        <w:rPr>
          <w:rFonts w:eastAsia="Times New Roman"/>
          <w:spacing w:val="-1"/>
          <w:kern w:val="0"/>
          <w:sz w:val="24"/>
        </w:rPr>
        <w:t>2010</w:t>
      </w:r>
      <w:r>
        <w:rPr>
          <w:rFonts w:hint="eastAsia" w:ascii="宋体" w:hAnsi="宋体"/>
          <w:spacing w:val="-1"/>
          <w:kern w:val="0"/>
          <w:sz w:val="24"/>
        </w:rPr>
        <w:t>〕</w:t>
      </w:r>
      <w:r>
        <w:rPr>
          <w:rFonts w:eastAsia="Times New Roman"/>
          <w:spacing w:val="-1"/>
          <w:kern w:val="0"/>
          <w:sz w:val="24"/>
        </w:rPr>
        <w:t>536</w:t>
      </w:r>
      <w:r>
        <w:rPr>
          <w:rFonts w:eastAsia="Times New Roman"/>
          <w:spacing w:val="60"/>
          <w:kern w:val="0"/>
          <w:sz w:val="24"/>
        </w:rPr>
        <w:t xml:space="preserve"> </w:t>
      </w:r>
      <w:r>
        <w:rPr>
          <w:rFonts w:hint="eastAsia" w:ascii="宋体" w:hAnsi="宋体"/>
          <w:kern w:val="0"/>
          <w:sz w:val="24"/>
        </w:rPr>
        <w:t>号）。</w:t>
      </w:r>
    </w:p>
    <w:p w14:paraId="21F594AD">
      <w:pPr>
        <w:tabs>
          <w:tab w:val="left" w:pos="1198"/>
        </w:tabs>
        <w:spacing w:before="27"/>
        <w:ind w:left="478"/>
        <w:jc w:val="left"/>
        <w:rPr>
          <w:rFonts w:ascii="宋体" w:hAnsi="宋体"/>
          <w:kern w:val="0"/>
          <w:sz w:val="24"/>
        </w:rPr>
      </w:pPr>
      <w:r>
        <w:rPr>
          <w:rFonts w:eastAsia="Times New Roman"/>
          <w:kern w:val="0"/>
          <w:sz w:val="24"/>
        </w:rPr>
        <w:t>4.5</w:t>
      </w:r>
      <w:r>
        <w:rPr>
          <w:rFonts w:eastAsia="Times New Roman"/>
          <w:kern w:val="0"/>
          <w:sz w:val="24"/>
        </w:rPr>
        <w:tab/>
      </w:r>
      <w:r>
        <w:rPr>
          <w:rFonts w:hint="eastAsia" w:ascii="宋体" w:hAnsi="宋体"/>
          <w:kern w:val="0"/>
          <w:sz w:val="24"/>
        </w:rPr>
        <w:t>网络安全专用产品</w:t>
      </w:r>
    </w:p>
    <w:p w14:paraId="65557122">
      <w:pPr>
        <w:tabs>
          <w:tab w:val="left" w:pos="2098"/>
        </w:tabs>
        <w:spacing w:before="133"/>
        <w:ind w:left="2102" w:leftChars="544" w:hanging="960" w:hangingChars="400"/>
        <w:jc w:val="left"/>
        <w:rPr>
          <w:rFonts w:ascii="宋体" w:hAnsi="宋体"/>
          <w:kern w:val="0"/>
          <w:sz w:val="24"/>
        </w:rPr>
      </w:pPr>
      <w:r>
        <w:rPr>
          <w:rFonts w:eastAsia="Times New Roman"/>
          <w:kern w:val="0"/>
          <w:sz w:val="24"/>
        </w:rPr>
        <w:t>4.5.1</w:t>
      </w:r>
      <w:r>
        <w:rPr>
          <w:rFonts w:eastAsia="Times New Roman"/>
          <w:kern w:val="0"/>
          <w:sz w:val="24"/>
        </w:rPr>
        <w:tab/>
      </w:r>
      <w:r>
        <w:rPr>
          <w:rFonts w:eastAsia="Times New Roman"/>
          <w:kern w:val="0"/>
          <w:sz w:val="24"/>
        </w:rPr>
        <w:t xml:space="preserve"> </w:t>
      </w:r>
      <w:r>
        <w:rPr>
          <w:rFonts w:hint="eastAsia" w:ascii="宋体" w:hAnsi="宋体"/>
          <w:kern w:val="0"/>
          <w:sz w:val="24"/>
        </w:rPr>
        <w:t>根</w:t>
      </w:r>
      <w:r>
        <w:rPr>
          <w:rFonts w:hint="eastAsia" w:ascii="宋体" w:hAnsi="宋体"/>
          <w:spacing w:val="-36"/>
          <w:kern w:val="0"/>
          <w:sz w:val="24"/>
        </w:rPr>
        <w:t>据</w:t>
      </w:r>
      <w:r>
        <w:rPr>
          <w:rFonts w:hint="eastAsia" w:ascii="宋体" w:hAnsi="宋体"/>
          <w:spacing w:val="-3"/>
          <w:kern w:val="0"/>
          <w:sz w:val="24"/>
        </w:rPr>
        <w:t>《</w:t>
      </w:r>
      <w:r>
        <w:rPr>
          <w:rFonts w:hint="eastAsia" w:ascii="宋体" w:hAnsi="宋体"/>
          <w:kern w:val="0"/>
          <w:sz w:val="24"/>
        </w:rPr>
        <w:t>关于调整网络安全专用产品安全管理有关事项的公告</w:t>
      </w:r>
      <w:r>
        <w:rPr>
          <w:rFonts w:hint="eastAsia" w:ascii="宋体" w:hAnsi="宋体"/>
          <w:spacing w:val="-72"/>
          <w:kern w:val="0"/>
          <w:sz w:val="24"/>
        </w:rPr>
        <w:t>》</w:t>
      </w:r>
      <w:r>
        <w:rPr>
          <w:rFonts w:hint="eastAsia" w:ascii="宋体" w:hAnsi="宋体"/>
          <w:kern w:val="0"/>
          <w:sz w:val="24"/>
        </w:rPr>
        <w:t>（</w:t>
      </w:r>
      <w:r>
        <w:rPr>
          <w:rFonts w:eastAsia="Times New Roman"/>
          <w:kern w:val="0"/>
          <w:sz w:val="24"/>
        </w:rPr>
        <w:t>2023</w:t>
      </w:r>
      <w:r>
        <w:rPr>
          <w:rFonts w:hint="eastAsia" w:ascii="宋体" w:hAnsi="宋体"/>
          <w:kern w:val="0"/>
          <w:sz w:val="24"/>
        </w:rPr>
        <w:t>第</w:t>
      </w:r>
      <w:r>
        <w:rPr>
          <w:rFonts w:hint="eastAsia" w:ascii="宋体" w:hAnsi="宋体"/>
          <w:spacing w:val="-60"/>
          <w:kern w:val="0"/>
          <w:sz w:val="24"/>
        </w:rPr>
        <w:t xml:space="preserve"> </w:t>
      </w:r>
      <w:r>
        <w:rPr>
          <w:rFonts w:eastAsia="Times New Roman"/>
          <w:kern w:val="0"/>
          <w:sz w:val="24"/>
        </w:rPr>
        <w:t xml:space="preserve">1 </w:t>
      </w:r>
      <w:r>
        <w:rPr>
          <w:rFonts w:hint="eastAsia" w:ascii="宋体" w:hAnsi="宋体"/>
          <w:kern w:val="0"/>
          <w:sz w:val="24"/>
        </w:rPr>
        <w:t>号</w:t>
      </w:r>
      <w:r>
        <w:rPr>
          <w:rFonts w:hint="eastAsia" w:ascii="宋体" w:hAnsi="宋体"/>
          <w:spacing w:val="-39"/>
          <w:kern w:val="0"/>
          <w:sz w:val="24"/>
        </w:rPr>
        <w:t>）</w:t>
      </w:r>
      <w:r>
        <w:rPr>
          <w:rFonts w:hint="eastAsia" w:ascii="宋体" w:hAnsi="宋体"/>
          <w:spacing w:val="-36"/>
          <w:kern w:val="0"/>
          <w:sz w:val="24"/>
        </w:rPr>
        <w:t>，</w:t>
      </w:r>
      <w:r>
        <w:rPr>
          <w:rFonts w:hint="eastAsia" w:ascii="宋体" w:hAnsi="宋体"/>
          <w:kern w:val="0"/>
          <w:sz w:val="24"/>
        </w:rPr>
        <w:t>所提供产品属于列</w:t>
      </w:r>
      <w:r>
        <w:rPr>
          <w:rFonts w:hint="eastAsia" w:ascii="宋体" w:hAnsi="宋体"/>
          <w:spacing w:val="-36"/>
          <w:kern w:val="0"/>
          <w:sz w:val="24"/>
        </w:rPr>
        <w:t>入</w:t>
      </w:r>
      <w:r>
        <w:rPr>
          <w:rFonts w:hint="eastAsia" w:ascii="宋体" w:hAnsi="宋体"/>
          <w:kern w:val="0"/>
          <w:sz w:val="24"/>
        </w:rPr>
        <w:t>《网络关键设备和网络安全专用产</w:t>
      </w:r>
    </w:p>
    <w:p w14:paraId="19E21FB6">
      <w:pPr>
        <w:widowControl/>
        <w:jc w:val="left"/>
        <w:rPr>
          <w:rFonts w:ascii="宋体" w:hAnsi="宋体"/>
          <w:kern w:val="0"/>
          <w:sz w:val="24"/>
        </w:rPr>
        <w:sectPr>
          <w:pgSz w:w="11910" w:h="16840"/>
          <w:pgMar w:top="1000" w:right="1060" w:bottom="740" w:left="1300" w:header="763" w:footer="548" w:gutter="0"/>
          <w:cols w:space="720" w:num="1"/>
        </w:sectPr>
      </w:pPr>
    </w:p>
    <w:p w14:paraId="12E75459">
      <w:pPr>
        <w:spacing w:line="200" w:lineRule="atLeast"/>
        <w:jc w:val="left"/>
        <w:rPr>
          <w:rFonts w:ascii="宋体" w:hAnsi="宋体" w:cs="宋体"/>
          <w:kern w:val="0"/>
          <w:sz w:val="15"/>
          <w:szCs w:val="15"/>
        </w:rPr>
      </w:pPr>
    </w:p>
    <w:p w14:paraId="4F9B9BE5">
      <w:pPr>
        <w:spacing w:before="5" w:line="200" w:lineRule="atLeast"/>
        <w:jc w:val="left"/>
        <w:rPr>
          <w:rFonts w:ascii="宋体" w:hAnsi="宋体" w:cs="宋体"/>
          <w:kern w:val="0"/>
          <w:sz w:val="15"/>
          <w:szCs w:val="15"/>
        </w:rPr>
      </w:pPr>
    </w:p>
    <w:p w14:paraId="1FB8778F">
      <w:pPr>
        <w:spacing w:before="26" w:line="352" w:lineRule="auto"/>
        <w:ind w:left="2098" w:right="238"/>
        <w:rPr>
          <w:rFonts w:ascii="宋体" w:hAnsi="宋体"/>
          <w:kern w:val="0"/>
          <w:sz w:val="24"/>
        </w:rPr>
      </w:pPr>
      <w:r>
        <w:rPr>
          <w:rFonts w:hint="eastAsia" w:ascii="宋体" w:hAnsi="宋体"/>
          <w:kern w:val="0"/>
          <w:sz w:val="24"/>
        </w:rPr>
        <w:t>品目录</w:t>
      </w:r>
      <w:r>
        <w:rPr>
          <w:rFonts w:hint="eastAsia" w:ascii="宋体" w:hAnsi="宋体"/>
          <w:spacing w:val="-39"/>
          <w:kern w:val="0"/>
          <w:sz w:val="24"/>
        </w:rPr>
        <w:t>》</w:t>
      </w:r>
      <w:r>
        <w:rPr>
          <w:rFonts w:hint="eastAsia" w:ascii="宋体" w:hAnsi="宋体"/>
          <w:kern w:val="0"/>
          <w:sz w:val="24"/>
        </w:rPr>
        <w:t>的网络安全专用产品时</w:t>
      </w:r>
      <w:r>
        <w:rPr>
          <w:rFonts w:hint="eastAsia" w:ascii="宋体" w:hAnsi="宋体"/>
          <w:spacing w:val="-36"/>
          <w:kern w:val="0"/>
          <w:sz w:val="24"/>
        </w:rPr>
        <w:t>，</w:t>
      </w:r>
      <w:r>
        <w:rPr>
          <w:rFonts w:hint="eastAsia" w:ascii="宋体" w:hAnsi="宋体"/>
          <w:kern w:val="0"/>
          <w:sz w:val="24"/>
        </w:rPr>
        <w:t>应当按</w:t>
      </w:r>
      <w:r>
        <w:rPr>
          <w:rFonts w:hint="eastAsia" w:ascii="宋体" w:hAnsi="宋体"/>
          <w:spacing w:val="-36"/>
          <w:kern w:val="0"/>
          <w:sz w:val="24"/>
        </w:rPr>
        <w:t>照</w:t>
      </w:r>
      <w:r>
        <w:rPr>
          <w:rFonts w:hint="eastAsia" w:ascii="宋体" w:hAnsi="宋体"/>
          <w:kern w:val="0"/>
          <w:sz w:val="24"/>
        </w:rPr>
        <w:t>《信息安全技术网络安全专用产品安全技术要求</w:t>
      </w:r>
      <w:r>
        <w:rPr>
          <w:rFonts w:hint="eastAsia" w:ascii="宋体" w:hAnsi="宋体"/>
          <w:spacing w:val="-56"/>
          <w:kern w:val="0"/>
          <w:sz w:val="24"/>
        </w:rPr>
        <w:t>》</w:t>
      </w:r>
      <w:r>
        <w:rPr>
          <w:rFonts w:hint="eastAsia" w:ascii="宋体" w:hAnsi="宋体"/>
          <w:kern w:val="0"/>
          <w:sz w:val="24"/>
        </w:rPr>
        <w:t>等相关国家标准的强制性要求</w:t>
      </w:r>
      <w:r>
        <w:rPr>
          <w:rFonts w:hint="eastAsia" w:ascii="宋体" w:hAnsi="宋体"/>
          <w:spacing w:val="-56"/>
          <w:kern w:val="0"/>
          <w:sz w:val="24"/>
        </w:rPr>
        <w:t>，</w:t>
      </w:r>
      <w:r>
        <w:rPr>
          <w:rFonts w:hint="eastAsia" w:ascii="宋体" w:hAnsi="宋体"/>
          <w:kern w:val="0"/>
          <w:sz w:val="24"/>
        </w:rPr>
        <w:t>由具备资格</w:t>
      </w:r>
      <w:r>
        <w:rPr>
          <w:rFonts w:hint="eastAsia" w:ascii="宋体" w:hAnsi="宋体"/>
          <w:spacing w:val="-1"/>
          <w:kern w:val="0"/>
          <w:sz w:val="24"/>
        </w:rPr>
        <w:t>的机构安全认证合格或者安全检测符合要求。</w:t>
      </w:r>
    </w:p>
    <w:p w14:paraId="02CF7ADA">
      <w:pPr>
        <w:tabs>
          <w:tab w:val="left" w:pos="1198"/>
        </w:tabs>
        <w:spacing w:before="38"/>
        <w:ind w:left="478"/>
        <w:jc w:val="left"/>
        <w:rPr>
          <w:rFonts w:ascii="宋体" w:hAnsi="宋体"/>
          <w:kern w:val="0"/>
          <w:sz w:val="24"/>
        </w:rPr>
      </w:pPr>
      <w:r>
        <w:rPr>
          <w:rFonts w:eastAsia="Times New Roman"/>
          <w:kern w:val="0"/>
          <w:sz w:val="24"/>
        </w:rPr>
        <w:t>4.6</w:t>
      </w:r>
      <w:r>
        <w:rPr>
          <w:rFonts w:eastAsia="Times New Roman"/>
          <w:kern w:val="0"/>
          <w:sz w:val="24"/>
        </w:rPr>
        <w:tab/>
      </w:r>
      <w:r>
        <w:rPr>
          <w:rFonts w:hint="eastAsia" w:ascii="宋体" w:hAnsi="宋体"/>
          <w:spacing w:val="-1"/>
          <w:kern w:val="0"/>
          <w:sz w:val="24"/>
        </w:rPr>
        <w:t>推广使用低挥发性有机化合物（</w:t>
      </w:r>
      <w:r>
        <w:rPr>
          <w:rFonts w:eastAsia="Times New Roman"/>
          <w:spacing w:val="-1"/>
          <w:kern w:val="0"/>
          <w:sz w:val="24"/>
        </w:rPr>
        <w:t>VOCs</w:t>
      </w:r>
      <w:r>
        <w:rPr>
          <w:rFonts w:hint="eastAsia" w:ascii="宋体" w:hAnsi="宋体"/>
          <w:spacing w:val="-1"/>
          <w:kern w:val="0"/>
          <w:sz w:val="24"/>
        </w:rPr>
        <w:t>）</w:t>
      </w:r>
    </w:p>
    <w:p w14:paraId="6CA89EC3">
      <w:pPr>
        <w:tabs>
          <w:tab w:val="left" w:pos="2098"/>
        </w:tabs>
        <w:spacing w:before="133" w:line="343" w:lineRule="auto"/>
        <w:ind w:left="2098" w:right="118" w:hanging="900"/>
        <w:jc w:val="left"/>
        <w:rPr>
          <w:rFonts w:ascii="宋体" w:hAnsi="宋体"/>
          <w:kern w:val="0"/>
          <w:sz w:val="24"/>
        </w:rPr>
      </w:pPr>
      <w:r>
        <w:rPr>
          <w:rFonts w:eastAsia="Times New Roman"/>
          <w:kern w:val="0"/>
          <w:sz w:val="24"/>
        </w:rPr>
        <w:t>4.6.1</w:t>
      </w:r>
      <w:r>
        <w:rPr>
          <w:rFonts w:eastAsia="Times New Roman"/>
          <w:kern w:val="0"/>
          <w:sz w:val="24"/>
        </w:rPr>
        <w:tab/>
      </w:r>
      <w:r>
        <w:rPr>
          <w:rFonts w:hint="eastAsia" w:ascii="宋体" w:hAnsi="宋体"/>
          <w:kern w:val="0"/>
          <w:sz w:val="24"/>
        </w:rPr>
        <w:t>为全面推进本市挥发性有机物（</w:t>
      </w:r>
      <w:r>
        <w:rPr>
          <w:rFonts w:eastAsia="Times New Roman"/>
          <w:kern w:val="0"/>
          <w:sz w:val="24"/>
        </w:rPr>
        <w:t>VOCs</w:t>
      </w:r>
      <w:r>
        <w:rPr>
          <w:rFonts w:hint="eastAsia" w:ascii="宋体" w:hAnsi="宋体"/>
          <w:kern w:val="0"/>
          <w:sz w:val="24"/>
        </w:rPr>
        <w:t>）治理，贯彻落实挥发性有机物污染治理专项行动有关要求</w:t>
      </w:r>
      <w:r>
        <w:rPr>
          <w:rFonts w:hint="eastAsia" w:ascii="宋体" w:hAnsi="宋体"/>
          <w:spacing w:val="-56"/>
          <w:kern w:val="0"/>
          <w:sz w:val="24"/>
        </w:rPr>
        <w:t>，</w:t>
      </w:r>
      <w:r>
        <w:rPr>
          <w:rFonts w:hint="eastAsia" w:ascii="宋体" w:hAnsi="宋体"/>
          <w:kern w:val="0"/>
          <w:sz w:val="24"/>
        </w:rPr>
        <w:t>相关规定依</w:t>
      </w:r>
      <w:r>
        <w:rPr>
          <w:rFonts w:hint="eastAsia" w:ascii="宋体" w:hAnsi="宋体"/>
          <w:spacing w:val="-56"/>
          <w:kern w:val="0"/>
          <w:sz w:val="24"/>
        </w:rPr>
        <w:t>据</w:t>
      </w:r>
      <w:r>
        <w:rPr>
          <w:rFonts w:hint="eastAsia" w:ascii="宋体" w:hAnsi="宋体"/>
          <w:kern w:val="0"/>
          <w:sz w:val="24"/>
        </w:rPr>
        <w:t>《北京市财政局北京市生态环境局关于政府采购推广使用低挥发性有机化合物（</w:t>
      </w:r>
      <w:r>
        <w:rPr>
          <w:rFonts w:eastAsia="Times New Roman"/>
          <w:kern w:val="0"/>
          <w:sz w:val="24"/>
        </w:rPr>
        <w:t>VOCs</w:t>
      </w:r>
      <w:r>
        <w:rPr>
          <w:rFonts w:hint="eastAsia" w:ascii="宋体" w:hAnsi="宋体"/>
          <w:kern w:val="0"/>
          <w:sz w:val="24"/>
        </w:rPr>
        <w:t>）有关事项的通知</w:t>
      </w:r>
      <w:r>
        <w:rPr>
          <w:rFonts w:hint="eastAsia" w:ascii="宋体" w:hAnsi="宋体"/>
          <w:spacing w:val="-39"/>
          <w:kern w:val="0"/>
          <w:sz w:val="24"/>
        </w:rPr>
        <w:t>》</w:t>
      </w:r>
      <w:r>
        <w:rPr>
          <w:rFonts w:hint="eastAsia" w:ascii="宋体" w:hAnsi="宋体"/>
          <w:kern w:val="0"/>
          <w:sz w:val="24"/>
        </w:rPr>
        <w:t>（京财采</w:t>
      </w:r>
      <w:r>
        <w:rPr>
          <w:rFonts w:hint="eastAsia" w:ascii="宋体" w:hAnsi="宋体"/>
          <w:spacing w:val="-17"/>
          <w:kern w:val="0"/>
          <w:sz w:val="24"/>
        </w:rPr>
        <w:t>购</w:t>
      </w:r>
      <w:r>
        <w:rPr>
          <w:rFonts w:hint="eastAsia" w:ascii="宋体" w:hAnsi="宋体"/>
          <w:kern w:val="0"/>
          <w:sz w:val="24"/>
        </w:rPr>
        <w:t>〔</w:t>
      </w:r>
      <w:r>
        <w:rPr>
          <w:rFonts w:eastAsia="Times New Roman"/>
          <w:kern w:val="0"/>
          <w:sz w:val="24"/>
        </w:rPr>
        <w:t>2020</w:t>
      </w:r>
      <w:r>
        <w:rPr>
          <w:rFonts w:hint="eastAsia" w:ascii="宋体" w:hAnsi="宋体"/>
          <w:spacing w:val="-20"/>
          <w:kern w:val="0"/>
          <w:sz w:val="24"/>
        </w:rPr>
        <w:t>〕</w:t>
      </w:r>
      <w:r>
        <w:rPr>
          <w:rFonts w:eastAsia="Times New Roman"/>
          <w:kern w:val="0"/>
          <w:sz w:val="24"/>
        </w:rPr>
        <w:t xml:space="preserve">2381  </w:t>
      </w:r>
      <w:r>
        <w:rPr>
          <w:rFonts w:hint="eastAsia" w:ascii="宋体" w:hAnsi="宋体"/>
          <w:kern w:val="0"/>
          <w:sz w:val="24"/>
        </w:rPr>
        <w:t>号</w:t>
      </w:r>
      <w:r>
        <w:rPr>
          <w:rFonts w:hint="eastAsia" w:ascii="宋体" w:hAnsi="宋体"/>
          <w:spacing w:val="-17"/>
          <w:kern w:val="0"/>
          <w:sz w:val="24"/>
        </w:rPr>
        <w:t>）</w:t>
      </w:r>
      <w:r>
        <w:rPr>
          <w:rFonts w:hint="eastAsia" w:ascii="宋体" w:hAnsi="宋体"/>
          <w:spacing w:val="-20"/>
          <w:kern w:val="0"/>
          <w:sz w:val="24"/>
        </w:rPr>
        <w:t>。</w:t>
      </w:r>
      <w:r>
        <w:rPr>
          <w:rFonts w:hint="eastAsia" w:ascii="宋体" w:hAnsi="宋体"/>
          <w:kern w:val="0"/>
          <w:sz w:val="24"/>
        </w:rPr>
        <w:t>本项目中涉及涂料、</w:t>
      </w:r>
      <w:r>
        <w:rPr>
          <w:rFonts w:hint="eastAsia" w:ascii="宋体" w:hAnsi="宋体"/>
          <w:spacing w:val="-1"/>
          <w:kern w:val="0"/>
          <w:sz w:val="24"/>
        </w:rPr>
        <w:t>胶黏剂、油墨、清洗剂等挥发性有机物产品的，属于强制性标准的，</w:t>
      </w:r>
      <w:r>
        <w:rPr>
          <w:rFonts w:hint="eastAsia" w:ascii="宋体" w:hAnsi="宋体"/>
          <w:spacing w:val="2"/>
          <w:kern w:val="0"/>
          <w:sz w:val="24"/>
        </w:rPr>
        <w:t>供应商应执行符合本市和国家的</w:t>
      </w:r>
      <w:r>
        <w:rPr>
          <w:rFonts w:hint="eastAsia" w:ascii="宋体" w:hAnsi="宋体"/>
          <w:spacing w:val="-59"/>
          <w:kern w:val="0"/>
          <w:sz w:val="24"/>
        </w:rPr>
        <w:t xml:space="preserve"> </w:t>
      </w:r>
      <w:r>
        <w:rPr>
          <w:rFonts w:eastAsia="Times New Roman"/>
          <w:spacing w:val="-1"/>
          <w:kern w:val="0"/>
          <w:sz w:val="24"/>
        </w:rPr>
        <w:t>VOCs</w:t>
      </w:r>
      <w:r>
        <w:rPr>
          <w:rFonts w:eastAsia="Times New Roman"/>
          <w:kern w:val="0"/>
          <w:sz w:val="24"/>
        </w:rPr>
        <w:t xml:space="preserve"> </w:t>
      </w:r>
      <w:r>
        <w:rPr>
          <w:rFonts w:eastAsia="Times New Roman"/>
          <w:spacing w:val="1"/>
          <w:kern w:val="0"/>
          <w:sz w:val="24"/>
        </w:rPr>
        <w:t xml:space="preserve"> </w:t>
      </w:r>
      <w:r>
        <w:rPr>
          <w:rFonts w:hint="eastAsia" w:ascii="宋体" w:hAnsi="宋体"/>
          <w:spacing w:val="2"/>
          <w:kern w:val="0"/>
          <w:sz w:val="24"/>
        </w:rPr>
        <w:t>含量限制标准（具体标准见</w:t>
      </w:r>
      <w:r>
        <w:rPr>
          <w:rFonts w:hint="eastAsia" w:ascii="宋体" w:hAnsi="宋体"/>
          <w:spacing w:val="-4"/>
          <w:kern w:val="0"/>
          <w:sz w:val="24"/>
        </w:rPr>
        <w:t>第四章《采购需求》），否则</w:t>
      </w:r>
      <w:r>
        <w:rPr>
          <w:rFonts w:hint="eastAsia" w:ascii="宋体" w:hAnsi="宋体" w:cs="宋体"/>
          <w:b/>
          <w:bCs/>
          <w:spacing w:val="-5"/>
          <w:kern w:val="0"/>
          <w:sz w:val="24"/>
        </w:rPr>
        <w:t>响应无效</w:t>
      </w:r>
      <w:r>
        <w:rPr>
          <w:rFonts w:hint="eastAsia" w:ascii="宋体" w:hAnsi="宋体"/>
          <w:spacing w:val="-4"/>
          <w:kern w:val="0"/>
          <w:sz w:val="24"/>
        </w:rPr>
        <w:t>；属于推荐性标准的，优先采</w:t>
      </w:r>
      <w:r>
        <w:rPr>
          <w:rFonts w:hint="eastAsia" w:ascii="宋体" w:hAnsi="宋体"/>
          <w:kern w:val="0"/>
          <w:sz w:val="24"/>
        </w:rPr>
        <w:t>购，具体见第三章《评审方法和评审标准》。</w:t>
      </w:r>
    </w:p>
    <w:p w14:paraId="1BDF8712">
      <w:pPr>
        <w:tabs>
          <w:tab w:val="left" w:pos="1198"/>
        </w:tabs>
        <w:spacing w:before="48"/>
        <w:ind w:left="227" w:leftChars="108" w:firstLine="201" w:firstLineChars="84"/>
        <w:jc w:val="left"/>
        <w:rPr>
          <w:rFonts w:ascii="宋体" w:hAnsi="宋体"/>
          <w:kern w:val="0"/>
          <w:sz w:val="24"/>
        </w:rPr>
      </w:pPr>
      <w:r>
        <w:rPr>
          <w:rFonts w:eastAsia="Times New Roman"/>
          <w:kern w:val="0"/>
          <w:sz w:val="24"/>
        </w:rPr>
        <w:t>4.7</w:t>
      </w:r>
      <w:r>
        <w:rPr>
          <w:rFonts w:eastAsia="Times New Roman"/>
          <w:kern w:val="0"/>
          <w:sz w:val="24"/>
        </w:rPr>
        <w:tab/>
      </w:r>
      <w:r>
        <w:rPr>
          <w:rFonts w:hint="eastAsia" w:ascii="宋体" w:hAnsi="宋体"/>
          <w:kern w:val="0"/>
          <w:sz w:val="24"/>
        </w:rPr>
        <w:t>采购需求标准</w:t>
      </w:r>
    </w:p>
    <w:p w14:paraId="694D7B0E">
      <w:pPr>
        <w:tabs>
          <w:tab w:val="left" w:pos="2098"/>
        </w:tabs>
        <w:spacing w:before="133" w:line="345" w:lineRule="auto"/>
        <w:ind w:left="2103" w:right="238" w:hanging="905"/>
        <w:jc w:val="left"/>
        <w:rPr>
          <w:rFonts w:ascii="宋体" w:hAnsi="宋体"/>
          <w:kern w:val="0"/>
          <w:sz w:val="24"/>
        </w:rPr>
      </w:pPr>
      <w:r>
        <w:rPr>
          <w:rFonts w:eastAsia="Times New Roman"/>
          <w:kern w:val="0"/>
          <w:sz w:val="24"/>
        </w:rPr>
        <w:t>4.7.1</w:t>
      </w:r>
      <w:r>
        <w:rPr>
          <w:rFonts w:eastAsia="Times New Roman"/>
          <w:kern w:val="0"/>
          <w:sz w:val="24"/>
        </w:rPr>
        <w:tab/>
      </w:r>
      <w:r>
        <w:rPr>
          <w:rFonts w:hint="eastAsia" w:ascii="宋体" w:hAnsi="宋体"/>
          <w:kern w:val="0"/>
          <w:sz w:val="24"/>
        </w:rPr>
        <w:t>商品包装、快递包装政府采购需求标准（试行） 为助力打好污染防治攻坚战</w:t>
      </w:r>
      <w:r>
        <w:rPr>
          <w:rFonts w:hint="eastAsia" w:ascii="宋体" w:hAnsi="宋体"/>
          <w:spacing w:val="-58"/>
          <w:kern w:val="0"/>
          <w:sz w:val="24"/>
        </w:rPr>
        <w:t>，</w:t>
      </w:r>
      <w:r>
        <w:rPr>
          <w:rFonts w:hint="eastAsia" w:ascii="宋体" w:hAnsi="宋体"/>
          <w:kern w:val="0"/>
          <w:sz w:val="24"/>
        </w:rPr>
        <w:t>推广使用绿色包装</w:t>
      </w:r>
      <w:r>
        <w:rPr>
          <w:rFonts w:hint="eastAsia" w:ascii="宋体" w:hAnsi="宋体"/>
          <w:spacing w:val="-58"/>
          <w:kern w:val="0"/>
          <w:sz w:val="24"/>
        </w:rPr>
        <w:t>，</w:t>
      </w:r>
      <w:r>
        <w:rPr>
          <w:rFonts w:hint="eastAsia" w:ascii="宋体" w:hAnsi="宋体"/>
          <w:kern w:val="0"/>
          <w:sz w:val="24"/>
        </w:rPr>
        <w:t xml:space="preserve">根据财政部关于印 </w:t>
      </w:r>
      <w:r>
        <w:rPr>
          <w:rFonts w:hint="eastAsia" w:ascii="宋体" w:hAnsi="宋体"/>
          <w:spacing w:val="-20"/>
          <w:kern w:val="0"/>
          <w:sz w:val="24"/>
        </w:rPr>
        <w:t>发</w:t>
      </w:r>
      <w:r>
        <w:rPr>
          <w:rFonts w:hint="eastAsia" w:ascii="宋体" w:hAnsi="宋体"/>
          <w:kern w:val="0"/>
          <w:sz w:val="24"/>
        </w:rPr>
        <w:t>《商品包装政府采购需求标</w:t>
      </w:r>
      <w:r>
        <w:rPr>
          <w:rFonts w:hint="eastAsia" w:ascii="宋体" w:hAnsi="宋体"/>
          <w:spacing w:val="-20"/>
          <w:kern w:val="0"/>
          <w:sz w:val="24"/>
        </w:rPr>
        <w:t>准</w:t>
      </w:r>
      <w:r>
        <w:rPr>
          <w:rFonts w:hint="eastAsia" w:ascii="宋体" w:hAnsi="宋体"/>
          <w:kern w:val="0"/>
          <w:sz w:val="24"/>
        </w:rPr>
        <w:t>（试行</w:t>
      </w:r>
      <w:r>
        <w:rPr>
          <w:rFonts w:hint="eastAsia" w:ascii="宋体" w:hAnsi="宋体"/>
          <w:spacing w:val="-20"/>
          <w:kern w:val="0"/>
          <w:sz w:val="24"/>
        </w:rPr>
        <w:t>）》</w:t>
      </w:r>
      <w:r>
        <w:rPr>
          <w:rFonts w:hint="eastAsia" w:ascii="宋体" w:hAnsi="宋体"/>
          <w:spacing w:val="-39"/>
          <w:kern w:val="0"/>
          <w:sz w:val="24"/>
        </w:rPr>
        <w:t>、</w:t>
      </w:r>
      <w:r>
        <w:rPr>
          <w:rFonts w:hint="eastAsia" w:ascii="宋体" w:hAnsi="宋体"/>
          <w:kern w:val="0"/>
          <w:sz w:val="24"/>
        </w:rPr>
        <w:t xml:space="preserve">《快递包装政府采购需 </w:t>
      </w:r>
      <w:r>
        <w:rPr>
          <w:rFonts w:hint="eastAsia" w:ascii="宋体" w:hAnsi="宋体"/>
          <w:spacing w:val="-2"/>
          <w:kern w:val="0"/>
          <w:sz w:val="24"/>
        </w:rPr>
        <w:t>求标准（试行）》的通知（财办库〔</w:t>
      </w:r>
      <w:r>
        <w:rPr>
          <w:rFonts w:eastAsia="Times New Roman"/>
          <w:spacing w:val="-2"/>
          <w:kern w:val="0"/>
          <w:sz w:val="24"/>
        </w:rPr>
        <w:t>2020</w:t>
      </w:r>
      <w:r>
        <w:rPr>
          <w:rFonts w:hint="eastAsia" w:ascii="宋体" w:hAnsi="宋体"/>
          <w:spacing w:val="-2"/>
          <w:kern w:val="0"/>
          <w:sz w:val="24"/>
        </w:rPr>
        <w:t>〕</w:t>
      </w:r>
      <w:r>
        <w:rPr>
          <w:rFonts w:eastAsia="Times New Roman"/>
          <w:spacing w:val="-2"/>
          <w:kern w:val="0"/>
          <w:sz w:val="24"/>
        </w:rPr>
        <w:t>123</w:t>
      </w:r>
      <w:r>
        <w:rPr>
          <w:rFonts w:eastAsia="Times New Roman"/>
          <w:kern w:val="0"/>
          <w:sz w:val="24"/>
        </w:rPr>
        <w:t xml:space="preserve"> </w:t>
      </w:r>
      <w:r>
        <w:rPr>
          <w:rFonts w:hint="eastAsia" w:ascii="宋体" w:hAnsi="宋体"/>
          <w:spacing w:val="-2"/>
          <w:kern w:val="0"/>
          <w:sz w:val="24"/>
        </w:rPr>
        <w:t>号），本项目如涉及</w:t>
      </w:r>
      <w:r>
        <w:rPr>
          <w:rFonts w:hint="eastAsia" w:ascii="宋体" w:hAnsi="宋体"/>
          <w:spacing w:val="26"/>
          <w:kern w:val="0"/>
          <w:sz w:val="24"/>
        </w:rPr>
        <w:t xml:space="preserve"> </w:t>
      </w:r>
      <w:r>
        <w:rPr>
          <w:rFonts w:hint="eastAsia" w:ascii="宋体" w:hAnsi="宋体"/>
          <w:kern w:val="0"/>
          <w:sz w:val="24"/>
        </w:rPr>
        <w:t>商品包装和快递包装的，则其具体要求见第四章《采购需求》。</w:t>
      </w:r>
    </w:p>
    <w:p w14:paraId="5C76A6CB">
      <w:pPr>
        <w:tabs>
          <w:tab w:val="left" w:pos="2098"/>
        </w:tabs>
        <w:spacing w:before="47" w:line="348" w:lineRule="auto"/>
        <w:ind w:left="2098" w:right="238" w:hanging="900"/>
        <w:jc w:val="left"/>
        <w:rPr>
          <w:rFonts w:ascii="宋体" w:hAnsi="宋体"/>
          <w:kern w:val="0"/>
          <w:sz w:val="24"/>
        </w:rPr>
      </w:pPr>
      <w:r>
        <w:rPr>
          <w:rFonts w:eastAsia="Times New Roman"/>
          <w:kern w:val="0"/>
          <w:sz w:val="24"/>
        </w:rPr>
        <w:t>4.7.2</w:t>
      </w:r>
      <w:r>
        <w:rPr>
          <w:rFonts w:eastAsia="Times New Roman"/>
          <w:kern w:val="0"/>
          <w:sz w:val="24"/>
        </w:rPr>
        <w:tab/>
      </w:r>
      <w:r>
        <w:rPr>
          <w:rFonts w:hint="eastAsia" w:ascii="宋体" w:hAnsi="宋体"/>
          <w:kern w:val="0"/>
          <w:sz w:val="24"/>
        </w:rPr>
        <w:t>其他政府采购需求标准 为贯彻落</w:t>
      </w:r>
      <w:r>
        <w:rPr>
          <w:rFonts w:hint="eastAsia" w:ascii="宋体" w:hAnsi="宋体"/>
          <w:spacing w:val="-36"/>
          <w:kern w:val="0"/>
          <w:sz w:val="24"/>
        </w:rPr>
        <w:t>实</w:t>
      </w:r>
      <w:r>
        <w:rPr>
          <w:rFonts w:hint="eastAsia" w:ascii="宋体" w:hAnsi="宋体"/>
          <w:spacing w:val="-3"/>
          <w:kern w:val="0"/>
          <w:sz w:val="24"/>
        </w:rPr>
        <w:t>《</w:t>
      </w:r>
      <w:r>
        <w:rPr>
          <w:rFonts w:hint="eastAsia" w:ascii="宋体" w:hAnsi="宋体"/>
          <w:kern w:val="0"/>
          <w:sz w:val="24"/>
        </w:rPr>
        <w:t>深化政府采购制度改革方案</w:t>
      </w:r>
      <w:r>
        <w:rPr>
          <w:rFonts w:hint="eastAsia" w:ascii="宋体" w:hAnsi="宋体"/>
          <w:spacing w:val="-36"/>
          <w:kern w:val="0"/>
          <w:sz w:val="24"/>
        </w:rPr>
        <w:t>》</w:t>
      </w:r>
      <w:r>
        <w:rPr>
          <w:rFonts w:hint="eastAsia" w:ascii="宋体" w:hAnsi="宋体"/>
          <w:kern w:val="0"/>
          <w:sz w:val="24"/>
        </w:rPr>
        <w:t>有关要求</w:t>
      </w:r>
      <w:r>
        <w:rPr>
          <w:rFonts w:hint="eastAsia" w:ascii="宋体" w:hAnsi="宋体"/>
          <w:spacing w:val="-36"/>
          <w:kern w:val="0"/>
          <w:sz w:val="24"/>
        </w:rPr>
        <w:t>，</w:t>
      </w:r>
      <w:r>
        <w:rPr>
          <w:rFonts w:hint="eastAsia" w:ascii="宋体" w:hAnsi="宋体"/>
          <w:kern w:val="0"/>
          <w:sz w:val="24"/>
        </w:rPr>
        <w:t>推动政府采购 需求标准建设</w:t>
      </w:r>
      <w:r>
        <w:rPr>
          <w:rFonts w:hint="eastAsia" w:ascii="宋体" w:hAnsi="宋体"/>
          <w:spacing w:val="-111"/>
          <w:kern w:val="0"/>
          <w:sz w:val="24"/>
        </w:rPr>
        <w:t>，</w:t>
      </w:r>
      <w:r>
        <w:rPr>
          <w:rFonts w:hint="eastAsia" w:ascii="宋体" w:hAnsi="宋体"/>
          <w:kern w:val="0"/>
          <w:sz w:val="24"/>
        </w:rPr>
        <w:t>财政部门会同有关部门制定发布的其他政府采购需求 标准，本项目如涉及，则具体要求见第四章《采购需求》。</w:t>
      </w:r>
    </w:p>
    <w:p w14:paraId="4EE9AA5D">
      <w:pPr>
        <w:tabs>
          <w:tab w:val="left" w:pos="475"/>
        </w:tabs>
        <w:spacing w:before="41"/>
        <w:ind w:left="118"/>
        <w:jc w:val="left"/>
        <w:rPr>
          <w:rFonts w:ascii="宋体" w:hAnsi="宋体"/>
          <w:kern w:val="0"/>
          <w:sz w:val="24"/>
        </w:rPr>
      </w:pPr>
      <w:r>
        <w:rPr>
          <w:rFonts w:eastAsia="Times New Roman"/>
          <w:kern w:val="0"/>
          <w:sz w:val="24"/>
        </w:rPr>
        <w:t>5</w:t>
      </w:r>
      <w:r>
        <w:rPr>
          <w:rFonts w:eastAsia="Times New Roman"/>
          <w:kern w:val="0"/>
          <w:sz w:val="24"/>
        </w:rPr>
        <w:tab/>
      </w:r>
      <w:bookmarkStart w:id="82" w:name="5响应费用"/>
      <w:bookmarkEnd w:id="82"/>
      <w:r>
        <w:rPr>
          <w:rFonts w:hint="eastAsia" w:ascii="宋体" w:hAnsi="宋体"/>
          <w:kern w:val="0"/>
          <w:sz w:val="24"/>
        </w:rPr>
        <w:t>响应费用</w:t>
      </w:r>
    </w:p>
    <w:p w14:paraId="75398BD9">
      <w:pPr>
        <w:tabs>
          <w:tab w:val="left" w:pos="1198"/>
        </w:tabs>
        <w:spacing w:before="135" w:line="336" w:lineRule="auto"/>
        <w:ind w:left="1198" w:right="118" w:hanging="720"/>
        <w:jc w:val="left"/>
        <w:rPr>
          <w:rFonts w:ascii="宋体" w:hAnsi="宋体"/>
          <w:kern w:val="0"/>
          <w:sz w:val="24"/>
        </w:rPr>
      </w:pPr>
      <w:r>
        <w:rPr>
          <w:rFonts w:eastAsia="Times New Roman"/>
          <w:kern w:val="0"/>
          <w:sz w:val="24"/>
        </w:rPr>
        <w:t>5.1</w:t>
      </w:r>
      <w:r>
        <w:rPr>
          <w:rFonts w:eastAsia="Times New Roman"/>
          <w:kern w:val="0"/>
          <w:sz w:val="24"/>
        </w:rPr>
        <w:tab/>
      </w:r>
      <w:r>
        <w:rPr>
          <w:rFonts w:hint="eastAsia" w:ascii="宋体" w:hAnsi="宋体"/>
          <w:kern w:val="0"/>
          <w:sz w:val="24"/>
        </w:rPr>
        <w:t>供应商应自行承担所有与准备和参加磋商有关的费</w:t>
      </w:r>
      <w:r>
        <w:rPr>
          <w:rFonts w:hint="eastAsia" w:ascii="宋体" w:hAnsi="宋体"/>
          <w:spacing w:val="-1"/>
          <w:kern w:val="0"/>
          <w:sz w:val="24"/>
        </w:rPr>
        <w:t>用</w:t>
      </w:r>
      <w:r>
        <w:rPr>
          <w:rFonts w:hint="eastAsia" w:ascii="宋体" w:hAnsi="宋体"/>
          <w:spacing w:val="-51"/>
          <w:kern w:val="0"/>
          <w:sz w:val="24"/>
        </w:rPr>
        <w:t>，</w:t>
      </w:r>
      <w:r>
        <w:rPr>
          <w:rFonts w:hint="eastAsia" w:ascii="宋体" w:hAnsi="宋体"/>
          <w:kern w:val="0"/>
          <w:sz w:val="24"/>
        </w:rPr>
        <w:t>无论磋商的结果如何， 采购人或采购代理机构在任何情况下均无承担这些费用的义务和责任。</w:t>
      </w:r>
    </w:p>
    <w:p w14:paraId="734B8B3E">
      <w:pPr>
        <w:spacing w:before="14" w:line="280" w:lineRule="atLeast"/>
        <w:jc w:val="left"/>
        <w:rPr>
          <w:rFonts w:ascii="宋体" w:hAnsi="宋体" w:cs="宋体"/>
          <w:kern w:val="0"/>
          <w:szCs w:val="21"/>
        </w:rPr>
      </w:pPr>
    </w:p>
    <w:p w14:paraId="3429C635">
      <w:pPr>
        <w:tabs>
          <w:tab w:val="left" w:pos="700"/>
        </w:tabs>
        <w:ind w:right="116"/>
        <w:jc w:val="center"/>
        <w:outlineLvl w:val="3"/>
        <w:rPr>
          <w:rFonts w:ascii="宋体" w:hAnsi="宋体"/>
          <w:kern w:val="0"/>
          <w:sz w:val="28"/>
          <w:szCs w:val="28"/>
        </w:rPr>
      </w:pPr>
      <w:bookmarkStart w:id="83" w:name="二___竞争性磋商文件"/>
      <w:bookmarkEnd w:id="83"/>
      <w:r>
        <w:rPr>
          <w:rFonts w:hint="eastAsia" w:ascii="宋体" w:hAnsi="宋体"/>
          <w:b/>
          <w:bCs/>
          <w:w w:val="95"/>
          <w:kern w:val="0"/>
          <w:sz w:val="28"/>
          <w:szCs w:val="28"/>
        </w:rPr>
        <w:t>二</w:t>
      </w:r>
      <w:r>
        <w:rPr>
          <w:rFonts w:hint="eastAsia" w:ascii="宋体" w:hAnsi="宋体"/>
          <w:b/>
          <w:bCs/>
          <w:w w:val="95"/>
          <w:kern w:val="0"/>
          <w:sz w:val="28"/>
          <w:szCs w:val="28"/>
        </w:rPr>
        <w:tab/>
      </w:r>
      <w:r>
        <w:rPr>
          <w:rFonts w:hint="eastAsia" w:ascii="宋体" w:hAnsi="宋体"/>
          <w:b/>
          <w:bCs/>
          <w:spacing w:val="-1"/>
          <w:kern w:val="0"/>
          <w:sz w:val="28"/>
          <w:szCs w:val="28"/>
        </w:rPr>
        <w:t>竞争性磋商文件</w:t>
      </w:r>
    </w:p>
    <w:p w14:paraId="41A59C52">
      <w:pPr>
        <w:tabs>
          <w:tab w:val="left" w:pos="475"/>
        </w:tabs>
        <w:spacing w:before="184"/>
        <w:ind w:left="118"/>
        <w:jc w:val="left"/>
        <w:rPr>
          <w:rFonts w:ascii="宋体" w:hAnsi="宋体"/>
          <w:kern w:val="0"/>
          <w:sz w:val="24"/>
        </w:rPr>
      </w:pPr>
      <w:r>
        <w:rPr>
          <w:rFonts w:eastAsia="Times New Roman"/>
          <w:kern w:val="0"/>
          <w:sz w:val="24"/>
        </w:rPr>
        <w:t>6</w:t>
      </w:r>
      <w:r>
        <w:rPr>
          <w:rFonts w:eastAsia="Times New Roman"/>
          <w:kern w:val="0"/>
          <w:sz w:val="24"/>
        </w:rPr>
        <w:tab/>
      </w:r>
      <w:bookmarkStart w:id="84" w:name="6竞争性磋商文件构成"/>
      <w:bookmarkEnd w:id="84"/>
      <w:r>
        <w:rPr>
          <w:rFonts w:hint="eastAsia" w:ascii="宋体" w:hAnsi="宋体"/>
          <w:kern w:val="0"/>
          <w:sz w:val="24"/>
        </w:rPr>
        <w:t>竞争性磋商文件构成</w:t>
      </w:r>
    </w:p>
    <w:p w14:paraId="096AD10E">
      <w:pPr>
        <w:tabs>
          <w:tab w:val="left" w:pos="1198"/>
          <w:tab w:val="left" w:pos="2638"/>
        </w:tabs>
        <w:spacing w:before="133" w:line="336" w:lineRule="auto"/>
        <w:ind w:left="1563" w:right="4866" w:hanging="1085"/>
        <w:jc w:val="left"/>
        <w:rPr>
          <w:rFonts w:ascii="宋体" w:hAnsi="宋体"/>
          <w:kern w:val="0"/>
          <w:sz w:val="24"/>
        </w:rPr>
      </w:pPr>
      <w:r>
        <w:rPr>
          <w:rFonts w:eastAsia="Times New Roman"/>
          <w:kern w:val="0"/>
          <w:sz w:val="24"/>
        </w:rPr>
        <w:t>6.1</w:t>
      </w:r>
      <w:r>
        <w:rPr>
          <w:rFonts w:eastAsia="Times New Roman"/>
          <w:kern w:val="0"/>
          <w:sz w:val="24"/>
        </w:rPr>
        <w:tab/>
      </w:r>
      <w:r>
        <w:rPr>
          <w:rFonts w:hint="eastAsia" w:ascii="宋体" w:hAnsi="宋体"/>
          <w:kern w:val="0"/>
          <w:sz w:val="24"/>
        </w:rPr>
        <w:t>竞争性磋商文件包括以下部分： 第一章</w:t>
      </w:r>
      <w:r>
        <w:rPr>
          <w:rFonts w:hint="eastAsia" w:ascii="宋体" w:hAnsi="宋体"/>
          <w:kern w:val="0"/>
          <w:sz w:val="24"/>
        </w:rPr>
        <w:tab/>
      </w:r>
      <w:r>
        <w:rPr>
          <w:rFonts w:hint="eastAsia" w:ascii="宋体" w:hAnsi="宋体"/>
          <w:kern w:val="0"/>
          <w:sz w:val="24"/>
        </w:rPr>
        <w:t>采购邀请</w:t>
      </w:r>
    </w:p>
    <w:p w14:paraId="61E2C2B4">
      <w:pPr>
        <w:widowControl/>
        <w:spacing w:line="336" w:lineRule="auto"/>
        <w:jc w:val="left"/>
        <w:rPr>
          <w:rFonts w:ascii="Calibri" w:hAnsi="Calibri"/>
          <w:kern w:val="0"/>
          <w:sz w:val="22"/>
          <w:szCs w:val="22"/>
        </w:rPr>
        <w:sectPr>
          <w:pgSz w:w="11910" w:h="16840"/>
          <w:pgMar w:top="1000" w:right="1180" w:bottom="740" w:left="1300" w:header="763" w:footer="548" w:gutter="0"/>
          <w:cols w:space="720" w:num="1"/>
        </w:sectPr>
      </w:pPr>
    </w:p>
    <w:p w14:paraId="53544B35">
      <w:pPr>
        <w:spacing w:line="200" w:lineRule="atLeast"/>
        <w:jc w:val="left"/>
        <w:rPr>
          <w:rFonts w:ascii="宋体" w:hAnsi="宋体" w:cs="宋体"/>
          <w:kern w:val="0"/>
          <w:sz w:val="15"/>
          <w:szCs w:val="15"/>
        </w:rPr>
      </w:pPr>
    </w:p>
    <w:p w14:paraId="63D60598">
      <w:pPr>
        <w:spacing w:before="5" w:line="200" w:lineRule="atLeast"/>
        <w:jc w:val="left"/>
        <w:rPr>
          <w:rFonts w:ascii="宋体" w:hAnsi="宋体" w:cs="宋体"/>
          <w:kern w:val="0"/>
          <w:sz w:val="15"/>
          <w:szCs w:val="15"/>
        </w:rPr>
      </w:pPr>
    </w:p>
    <w:p w14:paraId="24A19427">
      <w:pPr>
        <w:tabs>
          <w:tab w:val="left" w:pos="2638"/>
        </w:tabs>
        <w:spacing w:before="26"/>
        <w:ind w:left="1563"/>
        <w:jc w:val="left"/>
        <w:rPr>
          <w:rFonts w:ascii="宋体" w:hAnsi="宋体"/>
          <w:kern w:val="0"/>
          <w:sz w:val="24"/>
        </w:rPr>
      </w:pPr>
      <w:r>
        <w:rPr>
          <w:rFonts w:hint="eastAsia" w:ascii="宋体" w:hAnsi="宋体"/>
          <w:kern w:val="0"/>
          <w:sz w:val="24"/>
        </w:rPr>
        <w:t>第二章</w:t>
      </w:r>
      <w:r>
        <w:rPr>
          <w:rFonts w:hint="eastAsia" w:ascii="宋体" w:hAnsi="宋体"/>
          <w:kern w:val="0"/>
          <w:sz w:val="24"/>
        </w:rPr>
        <w:tab/>
      </w:r>
      <w:r>
        <w:rPr>
          <w:rFonts w:hint="eastAsia" w:ascii="宋体" w:hAnsi="宋体"/>
          <w:kern w:val="0"/>
          <w:sz w:val="24"/>
        </w:rPr>
        <w:t>供应商须知</w:t>
      </w:r>
    </w:p>
    <w:p w14:paraId="65BD6047">
      <w:pPr>
        <w:tabs>
          <w:tab w:val="left" w:pos="2638"/>
        </w:tabs>
        <w:spacing w:before="151" w:line="352" w:lineRule="auto"/>
        <w:ind w:left="1563" w:right="4626"/>
        <w:jc w:val="left"/>
        <w:rPr>
          <w:rFonts w:ascii="宋体" w:hAnsi="宋体"/>
          <w:kern w:val="0"/>
          <w:sz w:val="24"/>
        </w:rPr>
      </w:pPr>
      <w:r>
        <w:rPr>
          <w:rFonts w:hint="eastAsia" w:ascii="宋体" w:hAnsi="宋体"/>
          <w:kern w:val="0"/>
          <w:sz w:val="24"/>
        </w:rPr>
        <w:t>第三章</w:t>
      </w:r>
      <w:r>
        <w:rPr>
          <w:rFonts w:hint="eastAsia" w:ascii="宋体" w:hAnsi="宋体"/>
          <w:kern w:val="0"/>
          <w:sz w:val="24"/>
        </w:rPr>
        <w:tab/>
      </w:r>
      <w:r>
        <w:rPr>
          <w:rFonts w:hint="eastAsia" w:ascii="宋体" w:hAnsi="宋体"/>
          <w:kern w:val="0"/>
          <w:sz w:val="24"/>
        </w:rPr>
        <w:t>评审方法和评审标准 第四章</w:t>
      </w:r>
      <w:r>
        <w:rPr>
          <w:rFonts w:hint="eastAsia" w:ascii="宋体" w:hAnsi="宋体"/>
          <w:kern w:val="0"/>
          <w:sz w:val="24"/>
        </w:rPr>
        <w:tab/>
      </w:r>
      <w:r>
        <w:rPr>
          <w:rFonts w:hint="eastAsia" w:ascii="宋体" w:hAnsi="宋体"/>
          <w:kern w:val="0"/>
          <w:sz w:val="24"/>
        </w:rPr>
        <w:t>采购需求</w:t>
      </w:r>
    </w:p>
    <w:p w14:paraId="2D2361E8">
      <w:pPr>
        <w:tabs>
          <w:tab w:val="left" w:pos="2638"/>
        </w:tabs>
        <w:spacing w:before="38" w:line="352" w:lineRule="auto"/>
        <w:ind w:left="1563" w:right="5346"/>
        <w:jc w:val="left"/>
        <w:rPr>
          <w:rFonts w:ascii="宋体" w:hAnsi="宋体"/>
          <w:kern w:val="0"/>
          <w:sz w:val="24"/>
        </w:rPr>
      </w:pPr>
      <w:r>
        <w:rPr>
          <w:rFonts w:hint="eastAsia" w:ascii="宋体" w:hAnsi="宋体"/>
          <w:kern w:val="0"/>
          <w:sz w:val="24"/>
        </w:rPr>
        <w:t>第五章</w:t>
      </w:r>
      <w:r>
        <w:rPr>
          <w:rFonts w:hint="eastAsia" w:ascii="宋体" w:hAnsi="宋体"/>
          <w:kern w:val="0"/>
          <w:sz w:val="24"/>
        </w:rPr>
        <w:tab/>
      </w:r>
      <w:r>
        <w:rPr>
          <w:rFonts w:hint="eastAsia" w:ascii="宋体" w:hAnsi="宋体"/>
          <w:kern w:val="0"/>
          <w:sz w:val="24"/>
        </w:rPr>
        <w:t>合同草案条款 第六章</w:t>
      </w:r>
      <w:r>
        <w:rPr>
          <w:rFonts w:hint="eastAsia" w:ascii="宋体" w:hAnsi="宋体"/>
          <w:kern w:val="0"/>
          <w:sz w:val="24"/>
        </w:rPr>
        <w:tab/>
      </w:r>
      <w:r>
        <w:rPr>
          <w:rFonts w:hint="eastAsia" w:ascii="宋体" w:hAnsi="宋体"/>
          <w:kern w:val="0"/>
          <w:sz w:val="24"/>
        </w:rPr>
        <w:t>响应文件格式</w:t>
      </w:r>
    </w:p>
    <w:p w14:paraId="416FBA27">
      <w:pPr>
        <w:spacing w:before="34" w:line="345" w:lineRule="auto"/>
        <w:ind w:left="1198" w:right="234" w:hanging="720"/>
        <w:rPr>
          <w:rFonts w:ascii="宋体" w:hAnsi="宋体"/>
          <w:kern w:val="0"/>
          <w:sz w:val="24"/>
        </w:rPr>
      </w:pPr>
      <w:r>
        <w:rPr>
          <w:rFonts w:eastAsia="Times New Roman"/>
          <w:kern w:val="0"/>
          <w:sz w:val="24"/>
        </w:rPr>
        <w:t xml:space="preserve">6.2    </w:t>
      </w:r>
      <w:r>
        <w:rPr>
          <w:rFonts w:hint="eastAsia" w:ascii="宋体" w:hAnsi="宋体"/>
          <w:spacing w:val="1"/>
          <w:kern w:val="0"/>
          <w:sz w:val="24"/>
        </w:rPr>
        <w:t>供应商应认真阅读竞争性磋商文件的全部内容。供应商应按照竞争性磋商文件要求提交响应文件并保证所提供的全部资料的真实性，并对竞争性磋商文</w:t>
      </w:r>
      <w:r>
        <w:rPr>
          <w:rFonts w:hint="eastAsia" w:ascii="宋体" w:hAnsi="宋体"/>
          <w:kern w:val="0"/>
          <w:sz w:val="24"/>
        </w:rPr>
        <w:t>件做出实质性响应，否则</w:t>
      </w:r>
      <w:r>
        <w:rPr>
          <w:rFonts w:hint="eastAsia" w:ascii="宋体" w:hAnsi="宋体" w:cs="宋体"/>
          <w:b/>
          <w:bCs/>
          <w:kern w:val="0"/>
          <w:sz w:val="24"/>
        </w:rPr>
        <w:t>响应无效</w:t>
      </w:r>
      <w:r>
        <w:rPr>
          <w:rFonts w:hint="eastAsia" w:ascii="宋体" w:hAnsi="宋体"/>
          <w:kern w:val="0"/>
          <w:sz w:val="24"/>
        </w:rPr>
        <w:t>。</w:t>
      </w:r>
    </w:p>
    <w:p w14:paraId="76453ED5">
      <w:pPr>
        <w:tabs>
          <w:tab w:val="left" w:pos="475"/>
        </w:tabs>
        <w:spacing w:before="47"/>
        <w:ind w:left="118"/>
        <w:jc w:val="left"/>
        <w:rPr>
          <w:rFonts w:ascii="宋体" w:hAnsi="宋体"/>
          <w:kern w:val="0"/>
          <w:sz w:val="24"/>
        </w:rPr>
      </w:pPr>
      <w:r>
        <w:rPr>
          <w:rFonts w:eastAsia="Times New Roman"/>
          <w:kern w:val="0"/>
          <w:sz w:val="24"/>
        </w:rPr>
        <w:t>7</w:t>
      </w:r>
      <w:r>
        <w:rPr>
          <w:rFonts w:eastAsia="Times New Roman"/>
          <w:kern w:val="0"/>
          <w:sz w:val="24"/>
        </w:rPr>
        <w:tab/>
      </w:r>
      <w:bookmarkStart w:id="85" w:name="7对竞争性磋商文件的澄清或修改"/>
      <w:bookmarkEnd w:id="85"/>
      <w:r>
        <w:rPr>
          <w:rFonts w:hint="eastAsia" w:ascii="宋体" w:hAnsi="宋体"/>
          <w:kern w:val="0"/>
          <w:sz w:val="24"/>
        </w:rPr>
        <w:t>对竞争性磋商文件的澄清或修改</w:t>
      </w:r>
    </w:p>
    <w:p w14:paraId="59887B52">
      <w:pPr>
        <w:spacing w:before="133" w:line="345" w:lineRule="auto"/>
        <w:ind w:left="1198" w:right="234" w:hanging="720"/>
        <w:rPr>
          <w:rFonts w:ascii="宋体" w:hAnsi="宋体"/>
          <w:kern w:val="0"/>
          <w:sz w:val="24"/>
        </w:rPr>
      </w:pPr>
      <w:r>
        <w:rPr>
          <w:rFonts w:eastAsia="Times New Roman"/>
          <w:kern w:val="0"/>
          <w:sz w:val="24"/>
        </w:rPr>
        <w:t xml:space="preserve">7.1     </w:t>
      </w:r>
      <w:r>
        <w:rPr>
          <w:rFonts w:hint="eastAsia" w:ascii="宋体" w:hAnsi="宋体"/>
          <w:spacing w:val="1"/>
          <w:kern w:val="0"/>
          <w:sz w:val="24"/>
        </w:rPr>
        <w:t>采购人、采购代理机构或者磋商小组对已发出的竞争性磋商文件进行必要澄清或者修改的，将以书面形式通知所有获取竞争性磋商文件的潜在供应商。</w:t>
      </w:r>
      <w:r>
        <w:rPr>
          <w:rFonts w:hint="eastAsia" w:ascii="宋体" w:hAnsi="宋体"/>
          <w:kern w:val="0"/>
          <w:sz w:val="24"/>
        </w:rPr>
        <w:t>采用公告方式邀请供应商参与的，还将在原公告发布媒体上发布更正公告。</w:t>
      </w:r>
    </w:p>
    <w:p w14:paraId="63EFE210">
      <w:pPr>
        <w:tabs>
          <w:tab w:val="left" w:pos="1198"/>
        </w:tabs>
        <w:spacing w:before="47" w:line="345" w:lineRule="auto"/>
        <w:ind w:left="1198" w:right="118" w:hanging="720"/>
        <w:jc w:val="left"/>
        <w:rPr>
          <w:rFonts w:ascii="宋体" w:hAnsi="宋体"/>
          <w:kern w:val="0"/>
          <w:sz w:val="24"/>
        </w:rPr>
      </w:pPr>
      <w:r>
        <w:rPr>
          <w:rFonts w:eastAsia="Times New Roman"/>
          <w:kern w:val="0"/>
          <w:sz w:val="24"/>
        </w:rPr>
        <w:t>7.2</w:t>
      </w:r>
      <w:r>
        <w:rPr>
          <w:rFonts w:eastAsia="Times New Roman"/>
          <w:kern w:val="0"/>
          <w:sz w:val="24"/>
        </w:rPr>
        <w:tab/>
      </w:r>
      <w:r>
        <w:rPr>
          <w:rFonts w:hint="eastAsia" w:ascii="宋体" w:hAnsi="宋体"/>
          <w:kern w:val="0"/>
          <w:sz w:val="24"/>
        </w:rPr>
        <w:t>上述书面通知</w:t>
      </w:r>
      <w:r>
        <w:rPr>
          <w:rFonts w:hint="eastAsia" w:ascii="宋体" w:hAnsi="宋体"/>
          <w:spacing w:val="-51"/>
          <w:kern w:val="0"/>
          <w:sz w:val="24"/>
        </w:rPr>
        <w:t>，</w:t>
      </w:r>
      <w:r>
        <w:rPr>
          <w:rFonts w:hint="eastAsia" w:ascii="宋体" w:hAnsi="宋体"/>
          <w:kern w:val="0"/>
          <w:sz w:val="24"/>
        </w:rPr>
        <w:t>按照获取竞争性磋商文件的潜在供应商提供的联系方式发出，</w:t>
      </w:r>
      <w:r>
        <w:rPr>
          <w:rFonts w:hint="eastAsia" w:ascii="宋体" w:hAnsi="宋体"/>
          <w:spacing w:val="1"/>
          <w:kern w:val="0"/>
          <w:sz w:val="24"/>
        </w:rPr>
        <w:t>因提供的信息有误导致通知延迟或无法通知的，采购人或采购代理机构不承</w:t>
      </w:r>
      <w:r>
        <w:rPr>
          <w:rFonts w:hint="eastAsia" w:ascii="宋体" w:hAnsi="宋体"/>
          <w:kern w:val="0"/>
          <w:sz w:val="24"/>
        </w:rPr>
        <w:t>担责任。</w:t>
      </w:r>
    </w:p>
    <w:p w14:paraId="04C06186">
      <w:pPr>
        <w:spacing w:before="44" w:line="345" w:lineRule="auto"/>
        <w:ind w:left="1198" w:right="234" w:hanging="720"/>
        <w:rPr>
          <w:rFonts w:ascii="宋体" w:hAnsi="宋体"/>
          <w:kern w:val="0"/>
          <w:sz w:val="24"/>
        </w:rPr>
      </w:pPr>
      <w:r>
        <w:rPr>
          <w:rFonts w:eastAsia="Times New Roman"/>
          <w:kern w:val="0"/>
          <w:sz w:val="24"/>
        </w:rPr>
        <w:t xml:space="preserve">7.3     </w:t>
      </w:r>
      <w:r>
        <w:rPr>
          <w:rFonts w:hint="eastAsia" w:ascii="宋体" w:hAnsi="宋体"/>
          <w:spacing w:val="1"/>
          <w:kern w:val="0"/>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ascii="宋体" w:hAnsi="宋体"/>
          <w:spacing w:val="-60"/>
          <w:kern w:val="0"/>
          <w:sz w:val="24"/>
        </w:rPr>
        <w:t xml:space="preserve"> </w:t>
      </w:r>
      <w:r>
        <w:rPr>
          <w:rFonts w:eastAsia="Times New Roman"/>
          <w:kern w:val="0"/>
          <w:sz w:val="24"/>
        </w:rPr>
        <w:t>3</w:t>
      </w:r>
      <w:r>
        <w:rPr>
          <w:rFonts w:eastAsia="Times New Roman"/>
          <w:spacing w:val="2"/>
          <w:kern w:val="0"/>
          <w:sz w:val="24"/>
        </w:rPr>
        <w:t xml:space="preserve"> </w:t>
      </w:r>
      <w:r>
        <w:rPr>
          <w:rFonts w:hint="eastAsia" w:ascii="宋体" w:hAnsi="宋体"/>
          <w:spacing w:val="1"/>
          <w:kern w:val="0"/>
          <w:sz w:val="24"/>
        </w:rPr>
        <w:t>个工作日前，以书面形式通知所有获取磋商文件的供应商；不足上述时间的，将顺延提交首次响应文件截止时</w:t>
      </w:r>
      <w:r>
        <w:rPr>
          <w:rFonts w:hint="eastAsia" w:ascii="宋体" w:hAnsi="宋体"/>
          <w:kern w:val="0"/>
          <w:sz w:val="24"/>
        </w:rPr>
        <w:t>间。</w:t>
      </w:r>
    </w:p>
    <w:p w14:paraId="7485AA83">
      <w:pPr>
        <w:spacing w:line="280" w:lineRule="atLeast"/>
        <w:jc w:val="left"/>
        <w:rPr>
          <w:rFonts w:ascii="宋体" w:hAnsi="宋体" w:cs="宋体"/>
          <w:kern w:val="0"/>
          <w:szCs w:val="21"/>
        </w:rPr>
      </w:pPr>
    </w:p>
    <w:p w14:paraId="46EB5927">
      <w:pPr>
        <w:tabs>
          <w:tab w:val="left" w:pos="700"/>
        </w:tabs>
        <w:ind w:right="116"/>
        <w:jc w:val="center"/>
        <w:outlineLvl w:val="3"/>
        <w:rPr>
          <w:rFonts w:ascii="宋体" w:hAnsi="宋体"/>
          <w:kern w:val="0"/>
          <w:sz w:val="28"/>
          <w:szCs w:val="28"/>
        </w:rPr>
      </w:pPr>
      <w:bookmarkStart w:id="86" w:name="三___响应文件的编制"/>
      <w:bookmarkEnd w:id="86"/>
      <w:r>
        <w:rPr>
          <w:rFonts w:hint="eastAsia" w:ascii="宋体" w:hAnsi="宋体"/>
          <w:b/>
          <w:bCs/>
          <w:w w:val="95"/>
          <w:kern w:val="0"/>
          <w:sz w:val="28"/>
          <w:szCs w:val="28"/>
        </w:rPr>
        <w:t>三</w:t>
      </w:r>
      <w:r>
        <w:rPr>
          <w:rFonts w:hint="eastAsia" w:ascii="宋体" w:hAnsi="宋体"/>
          <w:b/>
          <w:bCs/>
          <w:w w:val="95"/>
          <w:kern w:val="0"/>
          <w:sz w:val="28"/>
          <w:szCs w:val="28"/>
        </w:rPr>
        <w:tab/>
      </w:r>
      <w:r>
        <w:rPr>
          <w:rFonts w:hint="eastAsia" w:ascii="宋体" w:hAnsi="宋体"/>
          <w:b/>
          <w:bCs/>
          <w:spacing w:val="-1"/>
          <w:kern w:val="0"/>
          <w:sz w:val="28"/>
          <w:szCs w:val="28"/>
        </w:rPr>
        <w:t>响应文件的编制</w:t>
      </w:r>
    </w:p>
    <w:p w14:paraId="4DC806DB">
      <w:pPr>
        <w:tabs>
          <w:tab w:val="left" w:pos="475"/>
        </w:tabs>
        <w:spacing w:before="184"/>
        <w:ind w:left="118"/>
        <w:jc w:val="left"/>
        <w:rPr>
          <w:rFonts w:ascii="宋体" w:hAnsi="宋体"/>
          <w:kern w:val="0"/>
          <w:sz w:val="24"/>
        </w:rPr>
      </w:pPr>
      <w:r>
        <w:rPr>
          <w:rFonts w:eastAsia="Times New Roman"/>
          <w:kern w:val="0"/>
          <w:sz w:val="24"/>
        </w:rPr>
        <w:t>8</w:t>
      </w:r>
      <w:r>
        <w:rPr>
          <w:rFonts w:eastAsia="Times New Roman"/>
          <w:kern w:val="0"/>
          <w:sz w:val="24"/>
        </w:rPr>
        <w:tab/>
      </w:r>
      <w:bookmarkStart w:id="87" w:name="8响应范围、竞争性磋商文件中计量单位的使用及磋商语言"/>
      <w:bookmarkEnd w:id="87"/>
      <w:r>
        <w:rPr>
          <w:rFonts w:hint="eastAsia" w:ascii="宋体" w:hAnsi="宋体"/>
          <w:kern w:val="0"/>
          <w:sz w:val="24"/>
        </w:rPr>
        <w:t>响应范围、竞争性磋商文件中计量单位的使用及磋商语言</w:t>
      </w:r>
    </w:p>
    <w:p w14:paraId="0DBBE9A9">
      <w:pPr>
        <w:spacing w:before="135" w:line="348" w:lineRule="auto"/>
        <w:ind w:left="1198" w:right="234" w:hanging="720"/>
        <w:rPr>
          <w:rFonts w:ascii="宋体" w:hAnsi="宋体"/>
          <w:kern w:val="0"/>
          <w:sz w:val="24"/>
        </w:rPr>
      </w:pPr>
      <w:r>
        <w:rPr>
          <w:rFonts w:eastAsia="Times New Roman"/>
          <w:kern w:val="0"/>
          <w:sz w:val="24"/>
        </w:rPr>
        <w:t xml:space="preserve">8.1    </w:t>
      </w:r>
      <w:r>
        <w:rPr>
          <w:rFonts w:hint="eastAsia" w:ascii="宋体" w:hAnsi="宋体"/>
          <w:spacing w:val="1"/>
          <w:kern w:val="0"/>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w:t>
      </w:r>
      <w:r>
        <w:rPr>
          <w:rFonts w:hint="eastAsia" w:ascii="宋体" w:hAnsi="宋体"/>
          <w:kern w:val="0"/>
          <w:sz w:val="24"/>
        </w:rPr>
        <w:t>否则其对该采购包的响应将被认定为</w:t>
      </w:r>
      <w:r>
        <w:rPr>
          <w:rFonts w:hint="eastAsia" w:ascii="宋体" w:hAnsi="宋体" w:cs="宋体"/>
          <w:b/>
          <w:bCs/>
          <w:kern w:val="0"/>
          <w:sz w:val="24"/>
        </w:rPr>
        <w:t>无效响应</w:t>
      </w:r>
      <w:r>
        <w:rPr>
          <w:rFonts w:hint="eastAsia" w:ascii="宋体" w:hAnsi="宋体"/>
          <w:kern w:val="0"/>
          <w:sz w:val="24"/>
        </w:rPr>
        <w:t>。</w:t>
      </w:r>
    </w:p>
    <w:p w14:paraId="7CFFB3A9">
      <w:pPr>
        <w:tabs>
          <w:tab w:val="left" w:pos="1198"/>
        </w:tabs>
        <w:spacing w:before="44"/>
        <w:ind w:left="478"/>
        <w:jc w:val="left"/>
        <w:rPr>
          <w:rFonts w:ascii="宋体" w:hAnsi="宋体"/>
          <w:kern w:val="0"/>
          <w:sz w:val="24"/>
        </w:rPr>
      </w:pPr>
      <w:r>
        <w:rPr>
          <w:rFonts w:eastAsia="Times New Roman"/>
          <w:kern w:val="0"/>
          <w:sz w:val="24"/>
        </w:rPr>
        <w:t>8.2</w:t>
      </w:r>
      <w:r>
        <w:rPr>
          <w:rFonts w:eastAsia="Times New Roman"/>
          <w:kern w:val="0"/>
          <w:sz w:val="24"/>
        </w:rPr>
        <w:tab/>
      </w:r>
      <w:r>
        <w:rPr>
          <w:rFonts w:hint="eastAsia" w:ascii="宋体" w:hAnsi="宋体"/>
          <w:spacing w:val="1"/>
          <w:kern w:val="0"/>
          <w:sz w:val="24"/>
        </w:rPr>
        <w:t>除竞争性磋商文件有特殊要求外，本项目磋商所使用的计量单位，应采用中</w:t>
      </w:r>
    </w:p>
    <w:p w14:paraId="789C4E3B">
      <w:pPr>
        <w:widowControl/>
        <w:jc w:val="left"/>
        <w:rPr>
          <w:rFonts w:ascii="宋体" w:hAnsi="宋体"/>
          <w:kern w:val="0"/>
          <w:sz w:val="24"/>
        </w:rPr>
        <w:sectPr>
          <w:pgSz w:w="11910" w:h="16840"/>
          <w:pgMar w:top="1000" w:right="1180" w:bottom="740" w:left="1300" w:header="763" w:footer="548" w:gutter="0"/>
          <w:cols w:space="720" w:num="1"/>
        </w:sectPr>
      </w:pPr>
    </w:p>
    <w:p w14:paraId="1F7226BF">
      <w:pPr>
        <w:spacing w:before="26"/>
        <w:ind w:left="118" w:firstLine="981" w:firstLineChars="409"/>
        <w:jc w:val="left"/>
        <w:rPr>
          <w:rFonts w:ascii="宋体" w:hAnsi="宋体"/>
          <w:kern w:val="0"/>
          <w:sz w:val="24"/>
        </w:rPr>
      </w:pPr>
      <w:r>
        <w:rPr>
          <w:rFonts w:hint="eastAsia" w:ascii="宋体" w:hAnsi="宋体"/>
          <w:kern w:val="0"/>
          <w:sz w:val="24"/>
        </w:rPr>
        <w:t>华人民共和国法定计量单位。</w:t>
      </w:r>
    </w:p>
    <w:p w14:paraId="794523DB">
      <w:pPr>
        <w:spacing w:before="151" w:line="350" w:lineRule="auto"/>
        <w:ind w:left="1090" w:leftChars="216" w:right="214" w:hanging="636" w:hangingChars="265"/>
        <w:jc w:val="left"/>
        <w:rPr>
          <w:rFonts w:ascii="宋体" w:hAnsi="宋体"/>
          <w:kern w:val="0"/>
          <w:sz w:val="24"/>
        </w:rPr>
      </w:pPr>
      <w:r>
        <w:rPr>
          <w:rFonts w:eastAsia="Times New Roman"/>
          <w:kern w:val="0"/>
          <w:sz w:val="24"/>
        </w:rPr>
        <w:t xml:space="preserve">8.3    </w:t>
      </w:r>
      <w:r>
        <w:rPr>
          <w:rFonts w:hint="eastAsia" w:ascii="宋体" w:hAnsi="宋体"/>
          <w:spacing w:val="1"/>
          <w:kern w:val="0"/>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w:t>
      </w:r>
      <w:r>
        <w:rPr>
          <w:rFonts w:hint="eastAsia" w:ascii="宋体" w:hAnsi="宋体"/>
          <w:kern w:val="0"/>
          <w:sz w:val="24"/>
        </w:rPr>
        <w:t>承担。</w:t>
      </w:r>
    </w:p>
    <w:p w14:paraId="6C7D8AC8">
      <w:pPr>
        <w:tabs>
          <w:tab w:val="left" w:pos="475"/>
        </w:tabs>
        <w:spacing w:before="42"/>
        <w:ind w:left="118"/>
        <w:jc w:val="left"/>
        <w:rPr>
          <w:rFonts w:ascii="宋体" w:hAnsi="宋体"/>
          <w:kern w:val="0"/>
          <w:sz w:val="24"/>
        </w:rPr>
      </w:pPr>
      <w:r>
        <w:rPr>
          <w:rFonts w:eastAsia="Times New Roman"/>
          <w:kern w:val="0"/>
          <w:sz w:val="24"/>
        </w:rPr>
        <w:t>9</w:t>
      </w:r>
      <w:r>
        <w:rPr>
          <w:rFonts w:eastAsia="Times New Roman"/>
          <w:kern w:val="0"/>
          <w:sz w:val="24"/>
        </w:rPr>
        <w:tab/>
      </w:r>
      <w:bookmarkStart w:id="88" w:name="9响应文件构成"/>
      <w:bookmarkEnd w:id="88"/>
      <w:r>
        <w:rPr>
          <w:rFonts w:hint="eastAsia" w:ascii="宋体" w:hAnsi="宋体"/>
          <w:kern w:val="0"/>
          <w:sz w:val="24"/>
        </w:rPr>
        <w:t>响应文件构成</w:t>
      </w:r>
    </w:p>
    <w:p w14:paraId="27420F2C">
      <w:pPr>
        <w:spacing w:before="133" w:line="345" w:lineRule="auto"/>
        <w:ind w:left="1100" w:right="218" w:hanging="660"/>
        <w:rPr>
          <w:rFonts w:ascii="宋体" w:hAnsi="宋体"/>
          <w:kern w:val="0"/>
          <w:sz w:val="24"/>
        </w:rPr>
      </w:pPr>
      <w:r>
        <w:rPr>
          <w:rFonts w:eastAsia="Times New Roman"/>
          <w:kern w:val="0"/>
          <w:sz w:val="24"/>
        </w:rPr>
        <w:t xml:space="preserve">9.1    </w:t>
      </w:r>
      <w:r>
        <w:rPr>
          <w:rFonts w:hint="eastAsia" w:ascii="宋体" w:hAnsi="宋体"/>
          <w:spacing w:val="1"/>
          <w:kern w:val="0"/>
          <w:sz w:val="24"/>
        </w:rPr>
        <w:t>供应商应当按照竞争性磋商文件的要求编制响应文件，并对其提交的响应文</w:t>
      </w:r>
      <w:r>
        <w:rPr>
          <w:rFonts w:hint="eastAsia" w:ascii="宋体" w:hAnsi="宋体"/>
          <w:kern w:val="0"/>
          <w:sz w:val="24"/>
        </w:rPr>
        <w:t>件的真实性</w:t>
      </w:r>
      <w:r>
        <w:rPr>
          <w:rFonts w:hint="eastAsia" w:ascii="宋体" w:hAnsi="宋体"/>
          <w:spacing w:val="-44"/>
          <w:kern w:val="0"/>
          <w:sz w:val="24"/>
        </w:rPr>
        <w:t>、</w:t>
      </w:r>
      <w:r>
        <w:rPr>
          <w:rFonts w:hint="eastAsia" w:ascii="宋体" w:hAnsi="宋体"/>
          <w:kern w:val="0"/>
          <w:sz w:val="24"/>
        </w:rPr>
        <w:t>合法性承担法律责任</w:t>
      </w:r>
      <w:r>
        <w:rPr>
          <w:rFonts w:hint="eastAsia" w:ascii="宋体" w:hAnsi="宋体"/>
          <w:spacing w:val="-41"/>
          <w:kern w:val="0"/>
          <w:sz w:val="24"/>
        </w:rPr>
        <w:t>。</w:t>
      </w:r>
      <w:r>
        <w:rPr>
          <w:rFonts w:hint="eastAsia" w:ascii="宋体" w:hAnsi="宋体"/>
          <w:kern w:val="0"/>
          <w:sz w:val="24"/>
        </w:rPr>
        <w:t>响应文件的部分格式要求</w:t>
      </w:r>
      <w:r>
        <w:rPr>
          <w:rFonts w:hint="eastAsia" w:ascii="宋体" w:hAnsi="宋体"/>
          <w:spacing w:val="-44"/>
          <w:kern w:val="0"/>
          <w:sz w:val="24"/>
        </w:rPr>
        <w:t>，</w:t>
      </w:r>
      <w:r>
        <w:rPr>
          <w:rFonts w:hint="eastAsia" w:ascii="宋体" w:hAnsi="宋体"/>
          <w:kern w:val="0"/>
          <w:sz w:val="24"/>
        </w:rPr>
        <w:t>见第六</w:t>
      </w:r>
      <w:r>
        <w:rPr>
          <w:rFonts w:hint="eastAsia" w:ascii="宋体" w:hAnsi="宋体"/>
          <w:spacing w:val="-41"/>
          <w:kern w:val="0"/>
          <w:sz w:val="24"/>
        </w:rPr>
        <w:t>章</w:t>
      </w:r>
      <w:r>
        <w:rPr>
          <w:rFonts w:hint="eastAsia" w:ascii="宋体" w:hAnsi="宋体"/>
          <w:kern w:val="0"/>
          <w:sz w:val="24"/>
        </w:rPr>
        <w:t>《响应文件格式》。</w:t>
      </w:r>
    </w:p>
    <w:p w14:paraId="2C4CCFD8">
      <w:pPr>
        <w:spacing w:before="47" w:line="345" w:lineRule="auto"/>
        <w:ind w:left="1100" w:right="214" w:hanging="660"/>
        <w:rPr>
          <w:rFonts w:ascii="宋体" w:hAnsi="宋体"/>
          <w:kern w:val="0"/>
          <w:sz w:val="24"/>
        </w:rPr>
      </w:pPr>
      <w:r>
        <w:rPr>
          <w:rFonts w:eastAsia="Times New Roman"/>
          <w:kern w:val="0"/>
          <w:sz w:val="24"/>
        </w:rPr>
        <w:t>9.2</w:t>
      </w:r>
      <w:r>
        <w:rPr>
          <w:rFonts w:eastAsia="Times New Roman"/>
          <w:spacing w:val="58"/>
          <w:kern w:val="0"/>
          <w:sz w:val="24"/>
        </w:rPr>
        <w:t xml:space="preserve">  </w:t>
      </w:r>
      <w:r>
        <w:rPr>
          <w:rFonts w:hint="eastAsia" w:ascii="宋体" w:hAnsi="宋体"/>
          <w:spacing w:val="2"/>
          <w:kern w:val="0"/>
          <w:sz w:val="24"/>
        </w:rPr>
        <w:t>对于竞争性磋商文件中标记了</w:t>
      </w:r>
      <w:r>
        <w:rPr>
          <w:rFonts w:eastAsia="Times New Roman"/>
          <w:spacing w:val="2"/>
          <w:kern w:val="0"/>
          <w:sz w:val="24"/>
        </w:rPr>
        <w:t>“</w:t>
      </w:r>
      <w:r>
        <w:rPr>
          <w:rFonts w:hint="eastAsia" w:ascii="宋体" w:hAnsi="宋体"/>
          <w:spacing w:val="2"/>
          <w:kern w:val="0"/>
          <w:sz w:val="24"/>
        </w:rPr>
        <w:t>实质性格式</w:t>
      </w:r>
      <w:r>
        <w:rPr>
          <w:rFonts w:eastAsia="Times New Roman"/>
          <w:spacing w:val="2"/>
          <w:kern w:val="0"/>
          <w:sz w:val="24"/>
        </w:rPr>
        <w:t>”</w:t>
      </w:r>
      <w:r>
        <w:rPr>
          <w:rFonts w:hint="eastAsia" w:ascii="宋体" w:hAnsi="宋体"/>
          <w:spacing w:val="2"/>
          <w:kern w:val="0"/>
          <w:sz w:val="24"/>
        </w:rPr>
        <w:t>文件的，供应商不得改变格式中</w:t>
      </w:r>
      <w:r>
        <w:rPr>
          <w:rFonts w:hint="eastAsia" w:ascii="宋体" w:hAnsi="宋体"/>
          <w:spacing w:val="1"/>
          <w:kern w:val="0"/>
          <w:sz w:val="24"/>
        </w:rPr>
        <w:t>给定的文字所表达的含义，不得删减格式中的实质性内容，不得自行添加与格式中给定的文字内容相矛盾的内容，不得对应当填写的空格不填写或不实</w:t>
      </w:r>
      <w:r>
        <w:rPr>
          <w:rFonts w:hint="eastAsia" w:ascii="宋体" w:hAnsi="宋体"/>
          <w:spacing w:val="2"/>
          <w:kern w:val="0"/>
          <w:sz w:val="24"/>
        </w:rPr>
        <w:t>质性响应，</w:t>
      </w:r>
      <w:r>
        <w:rPr>
          <w:rFonts w:hint="eastAsia" w:ascii="宋体" w:hAnsi="宋体" w:cs="宋体"/>
          <w:b/>
          <w:bCs/>
          <w:spacing w:val="2"/>
          <w:kern w:val="0"/>
          <w:sz w:val="24"/>
        </w:rPr>
        <w:t>否则响应无效</w:t>
      </w:r>
      <w:r>
        <w:rPr>
          <w:rFonts w:hint="eastAsia" w:ascii="宋体" w:hAnsi="宋体"/>
          <w:spacing w:val="2"/>
          <w:kern w:val="0"/>
          <w:sz w:val="24"/>
        </w:rPr>
        <w:t>。未标记</w:t>
      </w:r>
      <w:r>
        <w:rPr>
          <w:rFonts w:eastAsia="Times New Roman"/>
          <w:spacing w:val="2"/>
          <w:kern w:val="0"/>
          <w:sz w:val="24"/>
        </w:rPr>
        <w:t>“</w:t>
      </w:r>
      <w:r>
        <w:rPr>
          <w:rFonts w:hint="eastAsia" w:ascii="宋体" w:hAnsi="宋体"/>
          <w:spacing w:val="2"/>
          <w:kern w:val="0"/>
          <w:sz w:val="24"/>
        </w:rPr>
        <w:t>实质性格式</w:t>
      </w:r>
      <w:r>
        <w:rPr>
          <w:rFonts w:eastAsia="Times New Roman"/>
          <w:spacing w:val="2"/>
          <w:kern w:val="0"/>
          <w:sz w:val="24"/>
        </w:rPr>
        <w:t>”</w:t>
      </w:r>
      <w:r>
        <w:rPr>
          <w:rFonts w:hint="eastAsia" w:ascii="宋体" w:hAnsi="宋体"/>
          <w:spacing w:val="2"/>
          <w:kern w:val="0"/>
          <w:sz w:val="24"/>
        </w:rPr>
        <w:t>的文件和竞争性磋商文件未</w:t>
      </w:r>
      <w:r>
        <w:rPr>
          <w:rFonts w:hint="eastAsia" w:ascii="宋体" w:hAnsi="宋体"/>
          <w:kern w:val="0"/>
          <w:sz w:val="24"/>
        </w:rPr>
        <w:t>提供格式的内容，可由供应商自行编写。</w:t>
      </w:r>
    </w:p>
    <w:p w14:paraId="19CE688A">
      <w:pPr>
        <w:tabs>
          <w:tab w:val="left" w:pos="1195"/>
        </w:tabs>
        <w:spacing w:before="44"/>
        <w:ind w:left="475"/>
        <w:jc w:val="left"/>
        <w:rPr>
          <w:rFonts w:ascii="宋体" w:hAnsi="宋体"/>
          <w:kern w:val="0"/>
          <w:sz w:val="24"/>
        </w:rPr>
      </w:pPr>
      <w:r>
        <w:rPr>
          <w:rFonts w:eastAsia="Times New Roman"/>
          <w:kern w:val="0"/>
          <w:sz w:val="24"/>
        </w:rPr>
        <w:t xml:space="preserve">9.3    </w:t>
      </w:r>
      <w:r>
        <w:rPr>
          <w:rFonts w:hint="eastAsia" w:ascii="宋体" w:hAnsi="宋体"/>
          <w:kern w:val="0"/>
          <w:sz w:val="24"/>
        </w:rPr>
        <w:t>第三章《评审方法和评审标准》中涉及的证明文件。</w:t>
      </w:r>
    </w:p>
    <w:p w14:paraId="1E8D2C29">
      <w:pPr>
        <w:spacing w:before="135" w:line="345" w:lineRule="auto"/>
        <w:ind w:left="1196" w:right="214" w:hanging="720"/>
        <w:rPr>
          <w:rFonts w:ascii="宋体" w:hAnsi="宋体"/>
          <w:kern w:val="0"/>
          <w:sz w:val="24"/>
        </w:rPr>
      </w:pPr>
      <w:r>
        <w:rPr>
          <w:rFonts w:eastAsia="Times New Roman"/>
          <w:kern w:val="0"/>
          <w:sz w:val="24"/>
        </w:rPr>
        <w:t xml:space="preserve">9.4    </w:t>
      </w:r>
      <w:r>
        <w:rPr>
          <w:rFonts w:hint="eastAsia" w:ascii="宋体" w:hAnsi="宋体"/>
          <w:spacing w:val="1"/>
          <w:kern w:val="0"/>
          <w:sz w:val="24"/>
        </w:rPr>
        <w:t>对照第四章《采购需求》，说明所提供货物和服务已对第四章《采购需求》做出了响应，或申明与第四章《采购需求》的偏差和例外。如第四章《采购</w:t>
      </w:r>
      <w:r>
        <w:rPr>
          <w:rFonts w:hint="eastAsia" w:ascii="宋体" w:hAnsi="宋体"/>
          <w:kern w:val="0"/>
          <w:sz w:val="24"/>
        </w:rPr>
        <w:t>需求》中要求提供证明文件的，供应商应当按具体要求提供证明文件。</w:t>
      </w:r>
    </w:p>
    <w:p w14:paraId="28E3D2F3">
      <w:pPr>
        <w:tabs>
          <w:tab w:val="left" w:pos="1195"/>
        </w:tabs>
        <w:spacing w:before="44"/>
        <w:ind w:left="475"/>
        <w:jc w:val="left"/>
        <w:rPr>
          <w:rFonts w:ascii="宋体" w:hAnsi="宋体"/>
          <w:kern w:val="0"/>
          <w:sz w:val="24"/>
        </w:rPr>
      </w:pPr>
      <w:r>
        <w:rPr>
          <w:rFonts w:eastAsia="Times New Roman"/>
          <w:kern w:val="0"/>
          <w:sz w:val="24"/>
        </w:rPr>
        <w:t>9.5</w:t>
      </w:r>
      <w:r>
        <w:rPr>
          <w:rFonts w:eastAsia="Times New Roman"/>
          <w:kern w:val="0"/>
          <w:sz w:val="24"/>
        </w:rPr>
        <w:tab/>
      </w:r>
      <w:r>
        <w:rPr>
          <w:rFonts w:hint="eastAsia" w:ascii="宋体" w:hAnsi="宋体"/>
          <w:kern w:val="0"/>
          <w:sz w:val="24"/>
        </w:rPr>
        <w:t>供应商认为应附的其他材料。</w:t>
      </w:r>
    </w:p>
    <w:p w14:paraId="472074A4">
      <w:pPr>
        <w:spacing w:before="135"/>
        <w:ind w:left="118"/>
        <w:jc w:val="left"/>
        <w:rPr>
          <w:rFonts w:ascii="宋体" w:hAnsi="宋体"/>
          <w:kern w:val="0"/>
          <w:sz w:val="24"/>
        </w:rPr>
      </w:pPr>
      <w:r>
        <w:rPr>
          <w:rFonts w:eastAsia="Times New Roman"/>
          <w:kern w:val="0"/>
          <w:sz w:val="24"/>
        </w:rPr>
        <w:t>10</w:t>
      </w:r>
      <w:r>
        <w:rPr>
          <w:rFonts w:eastAsia="Times New Roman"/>
          <w:spacing w:val="57"/>
          <w:kern w:val="0"/>
          <w:sz w:val="24"/>
        </w:rPr>
        <w:t xml:space="preserve"> </w:t>
      </w:r>
      <w:bookmarkStart w:id="89" w:name="10报价"/>
      <w:bookmarkEnd w:id="89"/>
      <w:r>
        <w:rPr>
          <w:rFonts w:hint="eastAsia" w:ascii="宋体" w:hAnsi="宋体"/>
          <w:kern w:val="0"/>
          <w:sz w:val="24"/>
        </w:rPr>
        <w:t>报价</w:t>
      </w:r>
    </w:p>
    <w:p w14:paraId="4327928B">
      <w:pPr>
        <w:tabs>
          <w:tab w:val="left" w:pos="1195"/>
        </w:tabs>
        <w:spacing w:before="135"/>
        <w:ind w:left="475"/>
        <w:jc w:val="left"/>
        <w:rPr>
          <w:rFonts w:ascii="宋体" w:hAnsi="宋体"/>
          <w:kern w:val="0"/>
          <w:sz w:val="24"/>
        </w:rPr>
      </w:pPr>
      <w:r>
        <w:rPr>
          <w:rFonts w:eastAsia="Times New Roman"/>
          <w:kern w:val="0"/>
          <w:sz w:val="24"/>
        </w:rPr>
        <w:t>10.1</w:t>
      </w:r>
      <w:r>
        <w:rPr>
          <w:rFonts w:eastAsia="Times New Roman"/>
          <w:kern w:val="0"/>
          <w:sz w:val="24"/>
        </w:rPr>
        <w:tab/>
      </w:r>
      <w:r>
        <w:rPr>
          <w:rFonts w:hint="eastAsia" w:ascii="宋体" w:hAnsi="宋体"/>
          <w:kern w:val="0"/>
          <w:sz w:val="24"/>
        </w:rPr>
        <w:t>所有响应均以人民币为计价货币。</w:t>
      </w:r>
    </w:p>
    <w:p w14:paraId="602DA59A">
      <w:pPr>
        <w:spacing w:before="133" w:line="345" w:lineRule="auto"/>
        <w:ind w:left="1196" w:right="214" w:hanging="720"/>
        <w:rPr>
          <w:rFonts w:ascii="宋体" w:hAnsi="宋体"/>
          <w:kern w:val="0"/>
          <w:sz w:val="24"/>
        </w:rPr>
      </w:pPr>
      <w:r>
        <w:rPr>
          <w:rFonts w:eastAsia="Times New Roman"/>
          <w:kern w:val="0"/>
          <w:sz w:val="24"/>
        </w:rPr>
        <w:t xml:space="preserve">10.2   </w:t>
      </w:r>
      <w:r>
        <w:rPr>
          <w:rFonts w:hint="eastAsia" w:ascii="宋体" w:hAnsi="宋体"/>
          <w:spacing w:val="1"/>
          <w:kern w:val="0"/>
          <w:sz w:val="24"/>
        </w:rPr>
        <w:t>供应商的报价应包括为完成本项目所发生的一切费用和税费，采购人将不再支付报价以外的任何费用。供应商的报价应包括但不限于下列内容，《供应</w:t>
      </w:r>
      <w:r>
        <w:rPr>
          <w:rFonts w:hint="eastAsia" w:ascii="宋体" w:hAnsi="宋体"/>
          <w:kern w:val="0"/>
          <w:sz w:val="24"/>
        </w:rPr>
        <w:t>商须知资料表》中有特殊规定的，从其规定。</w:t>
      </w:r>
    </w:p>
    <w:p w14:paraId="5236ED3F">
      <w:pPr>
        <w:tabs>
          <w:tab w:val="left" w:pos="2098"/>
        </w:tabs>
        <w:spacing w:before="44" w:line="348" w:lineRule="auto"/>
        <w:ind w:left="2098" w:right="106" w:hanging="900"/>
        <w:jc w:val="left"/>
        <w:rPr>
          <w:rFonts w:ascii="宋体" w:hAnsi="宋体"/>
          <w:kern w:val="0"/>
          <w:sz w:val="24"/>
        </w:rPr>
      </w:pPr>
      <w:r>
        <w:rPr>
          <w:rFonts w:eastAsia="Times New Roman"/>
          <w:kern w:val="0"/>
          <w:sz w:val="24"/>
        </w:rPr>
        <w:t>10.2.1</w:t>
      </w:r>
      <w:r>
        <w:rPr>
          <w:rFonts w:eastAsia="Times New Roman"/>
          <w:kern w:val="0"/>
          <w:sz w:val="24"/>
        </w:rPr>
        <w:tab/>
      </w:r>
      <w:r>
        <w:rPr>
          <w:rFonts w:hint="eastAsia" w:ascii="宋体" w:hAnsi="宋体"/>
          <w:kern w:val="0"/>
          <w:sz w:val="24"/>
        </w:rPr>
        <w:t>响应货物及标准附件</w:t>
      </w:r>
      <w:r>
        <w:rPr>
          <w:rFonts w:hint="eastAsia" w:ascii="宋体" w:hAnsi="宋体"/>
          <w:spacing w:val="-39"/>
          <w:kern w:val="0"/>
          <w:sz w:val="24"/>
        </w:rPr>
        <w:t>、</w:t>
      </w:r>
      <w:r>
        <w:rPr>
          <w:rFonts w:hint="eastAsia" w:ascii="宋体" w:hAnsi="宋体"/>
          <w:kern w:val="0"/>
          <w:sz w:val="24"/>
        </w:rPr>
        <w:t>备品备件</w:t>
      </w:r>
      <w:r>
        <w:rPr>
          <w:rFonts w:hint="eastAsia" w:ascii="宋体" w:hAnsi="宋体"/>
          <w:spacing w:val="-36"/>
          <w:kern w:val="0"/>
          <w:sz w:val="24"/>
        </w:rPr>
        <w:t>、</w:t>
      </w:r>
      <w:r>
        <w:rPr>
          <w:rFonts w:hint="eastAsia" w:ascii="宋体" w:hAnsi="宋体"/>
          <w:kern w:val="0"/>
          <w:sz w:val="24"/>
        </w:rPr>
        <w:t>专用工具等的出厂</w:t>
      </w:r>
      <w:r>
        <w:rPr>
          <w:rFonts w:hint="eastAsia" w:ascii="宋体" w:hAnsi="宋体"/>
          <w:spacing w:val="-36"/>
          <w:kern w:val="0"/>
          <w:sz w:val="24"/>
        </w:rPr>
        <w:t>价</w:t>
      </w:r>
      <w:r>
        <w:rPr>
          <w:rFonts w:hint="eastAsia" w:ascii="宋体" w:hAnsi="宋体"/>
          <w:kern w:val="0"/>
          <w:sz w:val="24"/>
        </w:rPr>
        <w:t>（包括已在中</w:t>
      </w:r>
      <w:r>
        <w:rPr>
          <w:rFonts w:hint="eastAsia" w:ascii="宋体" w:hAnsi="宋体"/>
          <w:spacing w:val="-1"/>
          <w:kern w:val="0"/>
          <w:sz w:val="24"/>
        </w:rPr>
        <w:t>国国内的进口货物完税后的仓库交货价、展室交货价或货架交货价）和运至最终目的地的运输费和保险费，安装调试、检验、技术服务、</w:t>
      </w:r>
      <w:r>
        <w:rPr>
          <w:rFonts w:hint="eastAsia" w:ascii="宋体" w:hAnsi="宋体"/>
          <w:kern w:val="0"/>
          <w:sz w:val="24"/>
        </w:rPr>
        <w:t>培训、质量保证、售后服务、税费等；</w:t>
      </w:r>
    </w:p>
    <w:p w14:paraId="20385DBC">
      <w:pPr>
        <w:tabs>
          <w:tab w:val="left" w:pos="2098"/>
        </w:tabs>
        <w:spacing w:before="43"/>
        <w:ind w:left="1198"/>
        <w:jc w:val="left"/>
        <w:rPr>
          <w:rFonts w:ascii="宋体" w:hAnsi="宋体"/>
          <w:kern w:val="0"/>
          <w:sz w:val="24"/>
        </w:rPr>
      </w:pPr>
      <w:r>
        <w:rPr>
          <w:rFonts w:eastAsia="Times New Roman"/>
          <w:kern w:val="0"/>
          <w:sz w:val="24"/>
        </w:rPr>
        <w:t>10.2.2</w:t>
      </w:r>
      <w:r>
        <w:rPr>
          <w:rFonts w:eastAsia="Times New Roman"/>
          <w:kern w:val="0"/>
          <w:sz w:val="24"/>
        </w:rPr>
        <w:tab/>
      </w:r>
      <w:r>
        <w:rPr>
          <w:rFonts w:hint="eastAsia" w:ascii="宋体" w:hAnsi="宋体"/>
          <w:kern w:val="0"/>
          <w:sz w:val="24"/>
        </w:rPr>
        <w:t>按照竞争性磋商文件要求完成本项目的全部相关费用。</w:t>
      </w:r>
    </w:p>
    <w:p w14:paraId="2D70B297">
      <w:pPr>
        <w:widowControl/>
        <w:jc w:val="left"/>
        <w:rPr>
          <w:rFonts w:ascii="Calibri" w:hAnsi="Calibri"/>
          <w:kern w:val="0"/>
          <w:sz w:val="22"/>
          <w:szCs w:val="22"/>
        </w:rPr>
        <w:sectPr>
          <w:pgSz w:w="11910" w:h="16840"/>
          <w:pgMar w:top="1000" w:right="1200" w:bottom="740" w:left="1300" w:header="763" w:footer="548" w:gutter="0"/>
          <w:cols w:space="720" w:num="1"/>
        </w:sectPr>
      </w:pPr>
    </w:p>
    <w:p w14:paraId="578014A9">
      <w:pPr>
        <w:spacing w:line="200" w:lineRule="atLeast"/>
        <w:jc w:val="left"/>
        <w:rPr>
          <w:rFonts w:ascii="宋体" w:hAnsi="宋体" w:cs="宋体"/>
          <w:kern w:val="0"/>
          <w:sz w:val="15"/>
          <w:szCs w:val="15"/>
        </w:rPr>
      </w:pPr>
    </w:p>
    <w:p w14:paraId="67A56E02">
      <w:pPr>
        <w:spacing w:before="5" w:line="200" w:lineRule="atLeast"/>
        <w:jc w:val="left"/>
        <w:rPr>
          <w:rFonts w:ascii="宋体" w:hAnsi="宋体" w:cs="宋体"/>
          <w:kern w:val="0"/>
          <w:sz w:val="15"/>
          <w:szCs w:val="15"/>
        </w:rPr>
      </w:pPr>
    </w:p>
    <w:p w14:paraId="507A4207">
      <w:pPr>
        <w:spacing w:before="26" w:line="336" w:lineRule="auto"/>
        <w:ind w:left="1116" w:right="354" w:hanging="640"/>
        <w:rPr>
          <w:rFonts w:ascii="宋体" w:hAnsi="宋体"/>
          <w:kern w:val="0"/>
          <w:sz w:val="24"/>
        </w:rPr>
      </w:pPr>
      <w:r>
        <w:rPr>
          <w:rFonts w:eastAsia="Times New Roman"/>
          <w:kern w:val="0"/>
          <w:sz w:val="24"/>
        </w:rPr>
        <w:t xml:space="preserve">10.3  </w:t>
      </w:r>
      <w:r>
        <w:rPr>
          <w:rFonts w:hint="eastAsia" w:ascii="宋体" w:hAnsi="宋体"/>
          <w:spacing w:val="1"/>
          <w:kern w:val="0"/>
          <w:sz w:val="24"/>
        </w:rPr>
        <w:t>采购人不得向供应商索要或者接受其给予的赠品、回扣或者与采购无关的其</w:t>
      </w:r>
      <w:r>
        <w:rPr>
          <w:rFonts w:hint="eastAsia" w:ascii="宋体" w:hAnsi="宋体"/>
          <w:kern w:val="0"/>
          <w:sz w:val="24"/>
        </w:rPr>
        <w:t>他商品、服务。</w:t>
      </w:r>
    </w:p>
    <w:p w14:paraId="7D43F7AE">
      <w:pPr>
        <w:spacing w:before="55" w:line="336" w:lineRule="auto"/>
        <w:ind w:left="1065" w:leftChars="215" w:right="357" w:hanging="614" w:hangingChars="256"/>
        <w:rPr>
          <w:rFonts w:ascii="宋体" w:hAnsi="宋体"/>
          <w:kern w:val="0"/>
          <w:sz w:val="24"/>
        </w:rPr>
      </w:pPr>
      <w:r>
        <w:rPr>
          <w:rFonts w:eastAsia="Times New Roman"/>
          <w:kern w:val="0"/>
          <w:sz w:val="24"/>
        </w:rPr>
        <w:t xml:space="preserve">10.4  </w:t>
      </w:r>
      <w:r>
        <w:rPr>
          <w:rFonts w:hint="eastAsia" w:ascii="宋体" w:hAnsi="宋体"/>
          <w:spacing w:val="1"/>
          <w:kern w:val="0"/>
          <w:sz w:val="24"/>
        </w:rPr>
        <w:t>供应商不能提供任何有选择性或可调整的最后报价（竞争性磋商文件另有规</w:t>
      </w:r>
      <w:r>
        <w:rPr>
          <w:rFonts w:hint="eastAsia" w:ascii="宋体" w:hAnsi="宋体"/>
          <w:kern w:val="0"/>
          <w:sz w:val="24"/>
        </w:rPr>
        <w:t>定的除外），否则其</w:t>
      </w:r>
      <w:r>
        <w:rPr>
          <w:rFonts w:hint="eastAsia" w:ascii="宋体" w:hAnsi="宋体" w:cs="宋体"/>
          <w:b/>
          <w:bCs/>
          <w:kern w:val="0"/>
          <w:sz w:val="24"/>
        </w:rPr>
        <w:t>响应无效</w:t>
      </w:r>
      <w:r>
        <w:rPr>
          <w:rFonts w:hint="eastAsia" w:ascii="宋体" w:hAnsi="宋体"/>
          <w:kern w:val="0"/>
          <w:sz w:val="24"/>
        </w:rPr>
        <w:t>。</w:t>
      </w:r>
    </w:p>
    <w:p w14:paraId="3381D90E">
      <w:pPr>
        <w:spacing w:before="53"/>
        <w:ind w:left="118"/>
        <w:jc w:val="left"/>
        <w:rPr>
          <w:rFonts w:ascii="宋体" w:hAnsi="宋体"/>
          <w:kern w:val="0"/>
          <w:sz w:val="24"/>
        </w:rPr>
      </w:pPr>
      <w:r>
        <w:rPr>
          <w:rFonts w:eastAsia="Times New Roman"/>
          <w:spacing w:val="-3"/>
          <w:kern w:val="0"/>
          <w:sz w:val="24"/>
        </w:rPr>
        <w:t>11</w:t>
      </w:r>
      <w:r>
        <w:rPr>
          <w:rFonts w:eastAsia="Times New Roman"/>
          <w:kern w:val="0"/>
          <w:sz w:val="24"/>
        </w:rPr>
        <w:t xml:space="preserve"> </w:t>
      </w:r>
      <w:r>
        <w:rPr>
          <w:rFonts w:eastAsia="Times New Roman"/>
          <w:spacing w:val="2"/>
          <w:kern w:val="0"/>
          <w:sz w:val="24"/>
        </w:rPr>
        <w:t xml:space="preserve"> </w:t>
      </w:r>
      <w:bookmarkStart w:id="90" w:name="11磋商保证金"/>
      <w:bookmarkEnd w:id="90"/>
      <w:r>
        <w:rPr>
          <w:rFonts w:hint="eastAsia" w:ascii="宋体" w:hAnsi="宋体"/>
          <w:kern w:val="0"/>
          <w:sz w:val="24"/>
        </w:rPr>
        <w:t>磋商保证金</w:t>
      </w:r>
    </w:p>
    <w:p w14:paraId="1770B7E5">
      <w:pPr>
        <w:spacing w:before="135" w:line="336" w:lineRule="auto"/>
        <w:ind w:left="1196" w:right="358" w:hanging="720"/>
        <w:rPr>
          <w:rFonts w:ascii="宋体" w:hAnsi="宋体"/>
          <w:kern w:val="0"/>
          <w:sz w:val="24"/>
        </w:rPr>
      </w:pPr>
      <w:r>
        <w:rPr>
          <w:rFonts w:eastAsia="Times New Roman"/>
          <w:spacing w:val="-3"/>
          <w:kern w:val="0"/>
          <w:sz w:val="24"/>
        </w:rPr>
        <w:t>11.1</w:t>
      </w:r>
      <w:r>
        <w:rPr>
          <w:rFonts w:eastAsia="Times New Roman"/>
          <w:spacing w:val="9"/>
          <w:kern w:val="0"/>
          <w:sz w:val="24"/>
        </w:rPr>
        <w:t xml:space="preserve">   </w:t>
      </w:r>
      <w:r>
        <w:rPr>
          <w:rFonts w:hint="eastAsia" w:ascii="宋体" w:hAnsi="宋体"/>
          <w:spacing w:val="1"/>
          <w:kern w:val="0"/>
          <w:sz w:val="24"/>
        </w:rPr>
        <w:t>供应商应按《供应商须知资料表》中规定的金额及要求交纳磋商保证金。供</w:t>
      </w:r>
      <w:r>
        <w:rPr>
          <w:rFonts w:hint="eastAsia" w:ascii="宋体" w:hAnsi="宋体"/>
          <w:kern w:val="0"/>
          <w:sz w:val="24"/>
        </w:rPr>
        <w:t>应商自愿超额缴纳磋商保证金的，响应文件不做无效处理。</w:t>
      </w:r>
    </w:p>
    <w:p w14:paraId="5A4B7C72">
      <w:pPr>
        <w:tabs>
          <w:tab w:val="left" w:pos="1195"/>
        </w:tabs>
        <w:spacing w:before="53" w:line="336" w:lineRule="auto"/>
        <w:ind w:left="1196" w:right="238" w:hanging="720"/>
        <w:jc w:val="left"/>
        <w:rPr>
          <w:rFonts w:ascii="宋体" w:hAnsi="宋体"/>
          <w:kern w:val="0"/>
          <w:sz w:val="24"/>
        </w:rPr>
      </w:pPr>
      <w:r>
        <w:rPr>
          <w:rFonts w:eastAsia="Times New Roman"/>
          <w:spacing w:val="-3"/>
          <w:kern w:val="0"/>
          <w:sz w:val="24"/>
        </w:rPr>
        <w:t>11.2</w:t>
      </w:r>
      <w:r>
        <w:rPr>
          <w:rFonts w:eastAsia="Times New Roman"/>
          <w:spacing w:val="-3"/>
          <w:kern w:val="0"/>
          <w:sz w:val="24"/>
        </w:rPr>
        <w:tab/>
      </w:r>
      <w:r>
        <w:rPr>
          <w:rFonts w:hint="eastAsia" w:ascii="宋体" w:hAnsi="宋体"/>
          <w:spacing w:val="-2"/>
          <w:kern w:val="0"/>
          <w:sz w:val="24"/>
        </w:rPr>
        <w:t>交纳磋商保证金可采用的形式：政府采购法律法规接受的支票、汇票、本票、</w:t>
      </w:r>
      <w:r>
        <w:rPr>
          <w:rFonts w:hint="eastAsia" w:ascii="宋体" w:hAnsi="宋体"/>
          <w:kern w:val="0"/>
          <w:sz w:val="24"/>
        </w:rPr>
        <w:t>网上银行支付或者金融机构、担保机构出具的保函等非现金形式。</w:t>
      </w:r>
    </w:p>
    <w:p w14:paraId="1CF1FA5B">
      <w:pPr>
        <w:spacing w:before="53" w:line="350" w:lineRule="auto"/>
        <w:ind w:left="1196" w:right="354" w:hanging="720"/>
        <w:rPr>
          <w:rFonts w:ascii="宋体" w:hAnsi="宋体"/>
          <w:kern w:val="0"/>
          <w:sz w:val="24"/>
        </w:rPr>
      </w:pPr>
      <w:r>
        <w:rPr>
          <w:rFonts w:eastAsia="Times New Roman"/>
          <w:spacing w:val="-3"/>
          <w:kern w:val="0"/>
          <w:sz w:val="24"/>
        </w:rPr>
        <w:t>11.3</w:t>
      </w:r>
      <w:r>
        <w:rPr>
          <w:rFonts w:eastAsia="Times New Roman"/>
          <w:spacing w:val="9"/>
          <w:kern w:val="0"/>
          <w:sz w:val="24"/>
        </w:rPr>
        <w:t xml:space="preserve">   </w:t>
      </w:r>
      <w:r>
        <w:rPr>
          <w:rFonts w:hint="eastAsia" w:ascii="宋体" w:hAnsi="宋体"/>
          <w:spacing w:val="1"/>
          <w:kern w:val="0"/>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w:t>
      </w:r>
      <w:r>
        <w:rPr>
          <w:rFonts w:hint="eastAsia" w:ascii="宋体" w:hAnsi="宋体"/>
          <w:kern w:val="0"/>
          <w:sz w:val="24"/>
        </w:rPr>
        <w:t>构。未按上述要求缴纳保证金的，其</w:t>
      </w:r>
      <w:r>
        <w:rPr>
          <w:rFonts w:hint="eastAsia" w:ascii="宋体" w:hAnsi="宋体" w:cs="宋体"/>
          <w:b/>
          <w:bCs/>
          <w:kern w:val="0"/>
          <w:sz w:val="24"/>
        </w:rPr>
        <w:t>响应无效</w:t>
      </w:r>
      <w:r>
        <w:rPr>
          <w:rFonts w:hint="eastAsia" w:ascii="宋体" w:hAnsi="宋体"/>
          <w:kern w:val="0"/>
          <w:sz w:val="24"/>
        </w:rPr>
        <w:t>。</w:t>
      </w:r>
    </w:p>
    <w:p w14:paraId="0A1E3FD7">
      <w:pPr>
        <w:spacing w:before="42" w:line="336" w:lineRule="auto"/>
        <w:ind w:left="1196" w:right="358" w:hanging="720"/>
        <w:rPr>
          <w:rFonts w:ascii="宋体" w:hAnsi="宋体"/>
          <w:kern w:val="0"/>
          <w:sz w:val="24"/>
        </w:rPr>
      </w:pPr>
      <w:r>
        <w:rPr>
          <w:rFonts w:eastAsia="Times New Roman"/>
          <w:spacing w:val="-3"/>
          <w:kern w:val="0"/>
          <w:sz w:val="24"/>
        </w:rPr>
        <w:t>11.4</w:t>
      </w:r>
      <w:r>
        <w:rPr>
          <w:rFonts w:eastAsia="Times New Roman"/>
          <w:spacing w:val="8"/>
          <w:kern w:val="0"/>
          <w:sz w:val="24"/>
        </w:rPr>
        <w:t xml:space="preserve">   </w:t>
      </w:r>
      <w:r>
        <w:rPr>
          <w:rFonts w:hint="eastAsia" w:ascii="宋体" w:hAnsi="宋体"/>
          <w:kern w:val="0"/>
          <w:sz w:val="24"/>
        </w:rPr>
        <w:t>供应商除需在响应文件中提供“磋商保证金凭证</w:t>
      </w:r>
      <w:r>
        <w:rPr>
          <w:rFonts w:eastAsia="Times New Roman"/>
          <w:kern w:val="0"/>
          <w:sz w:val="24"/>
        </w:rPr>
        <w:t>/</w:t>
      </w:r>
      <w:r>
        <w:rPr>
          <w:rFonts w:hint="eastAsia" w:ascii="宋体" w:hAnsi="宋体"/>
          <w:kern w:val="0"/>
          <w:sz w:val="24"/>
        </w:rPr>
        <w:t>交款单据”，还需在首次响应文件提交截止时间前。</w:t>
      </w:r>
    </w:p>
    <w:p w14:paraId="4583D939">
      <w:pPr>
        <w:tabs>
          <w:tab w:val="left" w:pos="1195"/>
        </w:tabs>
        <w:spacing w:before="57"/>
        <w:ind w:left="475"/>
        <w:jc w:val="left"/>
        <w:rPr>
          <w:rFonts w:ascii="宋体" w:hAnsi="宋体"/>
          <w:kern w:val="0"/>
          <w:sz w:val="24"/>
        </w:rPr>
      </w:pPr>
      <w:r>
        <w:rPr>
          <w:rFonts w:eastAsia="Times New Roman"/>
          <w:spacing w:val="-3"/>
          <w:kern w:val="0"/>
          <w:sz w:val="24"/>
        </w:rPr>
        <w:t>11.5</w:t>
      </w:r>
      <w:r>
        <w:rPr>
          <w:rFonts w:eastAsia="Times New Roman"/>
          <w:spacing w:val="-3"/>
          <w:kern w:val="0"/>
          <w:sz w:val="24"/>
        </w:rPr>
        <w:tab/>
      </w:r>
      <w:r>
        <w:rPr>
          <w:rFonts w:hint="eastAsia" w:ascii="宋体" w:hAnsi="宋体"/>
          <w:kern w:val="0"/>
          <w:sz w:val="24"/>
        </w:rPr>
        <w:t>磋商保证金有效期同响应有效期。</w:t>
      </w:r>
    </w:p>
    <w:p w14:paraId="6E31296F">
      <w:pPr>
        <w:spacing w:before="133" w:line="336" w:lineRule="auto"/>
        <w:ind w:left="1196" w:right="354" w:hanging="720"/>
        <w:rPr>
          <w:rFonts w:ascii="宋体" w:hAnsi="宋体"/>
          <w:kern w:val="0"/>
          <w:sz w:val="24"/>
        </w:rPr>
      </w:pPr>
      <w:r>
        <w:rPr>
          <w:rFonts w:eastAsia="Times New Roman"/>
          <w:spacing w:val="-3"/>
          <w:kern w:val="0"/>
          <w:sz w:val="24"/>
        </w:rPr>
        <w:t>11.6</w:t>
      </w:r>
      <w:r>
        <w:rPr>
          <w:rFonts w:eastAsia="Times New Roman"/>
          <w:spacing w:val="9"/>
          <w:kern w:val="0"/>
          <w:sz w:val="24"/>
        </w:rPr>
        <w:t xml:space="preserve">   </w:t>
      </w:r>
      <w:r>
        <w:rPr>
          <w:rFonts w:hint="eastAsia" w:ascii="宋体" w:hAnsi="宋体"/>
          <w:spacing w:val="1"/>
          <w:kern w:val="0"/>
          <w:sz w:val="24"/>
        </w:rPr>
        <w:t>供应商为联合体的，可以由联合体中的一方或者多方共同交纳磋商保证金，</w:t>
      </w:r>
      <w:r>
        <w:rPr>
          <w:rFonts w:hint="eastAsia" w:ascii="宋体" w:hAnsi="宋体"/>
          <w:kern w:val="0"/>
          <w:sz w:val="24"/>
        </w:rPr>
        <w:t>其交纳的保证金对联合体各方均具有约束力。</w:t>
      </w:r>
    </w:p>
    <w:p w14:paraId="6F0F7D55">
      <w:pPr>
        <w:spacing w:before="53" w:line="345" w:lineRule="auto"/>
        <w:ind w:left="1196" w:right="354" w:hanging="720"/>
        <w:rPr>
          <w:rFonts w:ascii="宋体" w:hAnsi="宋体"/>
          <w:kern w:val="0"/>
          <w:sz w:val="24"/>
        </w:rPr>
      </w:pPr>
      <w:r>
        <w:rPr>
          <w:rFonts w:eastAsia="Times New Roman"/>
          <w:spacing w:val="-3"/>
          <w:kern w:val="0"/>
          <w:sz w:val="24"/>
        </w:rPr>
        <w:t>11.7</w:t>
      </w:r>
      <w:r>
        <w:rPr>
          <w:rFonts w:eastAsia="Times New Roman"/>
          <w:spacing w:val="9"/>
          <w:kern w:val="0"/>
          <w:sz w:val="24"/>
        </w:rPr>
        <w:t xml:space="preserve">   </w:t>
      </w:r>
      <w:r>
        <w:rPr>
          <w:rFonts w:hint="eastAsia" w:ascii="宋体" w:hAnsi="宋体"/>
          <w:spacing w:val="1"/>
          <w:kern w:val="0"/>
          <w:sz w:val="24"/>
        </w:rPr>
        <w:t>采购人、采购代理机构将及时退还供应商的保证金，采用银行保函、担保机构担保函等形式递交的保证金，经供应商同意后采购人、采购代理机构可以</w:t>
      </w:r>
      <w:r>
        <w:rPr>
          <w:rFonts w:hint="eastAsia" w:ascii="宋体" w:hAnsi="宋体"/>
          <w:kern w:val="0"/>
          <w:sz w:val="24"/>
        </w:rPr>
        <w:t>不再退还，但因供应商自身原因导致无法及时退还的除外：</w:t>
      </w:r>
    </w:p>
    <w:p w14:paraId="40482961">
      <w:pPr>
        <w:tabs>
          <w:tab w:val="left" w:pos="1100"/>
        </w:tabs>
        <w:spacing w:before="43" w:line="345" w:lineRule="auto"/>
        <w:ind w:left="1934" w:leftChars="598" w:right="358" w:hanging="678" w:hangingChars="295"/>
        <w:rPr>
          <w:rFonts w:ascii="宋体" w:hAnsi="宋体"/>
          <w:kern w:val="0"/>
          <w:sz w:val="24"/>
        </w:rPr>
      </w:pPr>
      <w:r>
        <w:rPr>
          <w:rFonts w:eastAsia="Times New Roman"/>
          <w:spacing w:val="-5"/>
          <w:kern w:val="0"/>
          <w:sz w:val="24"/>
        </w:rPr>
        <w:t>1</w:t>
      </w:r>
      <w:r>
        <w:rPr>
          <w:rFonts w:eastAsia="Times New Roman"/>
          <w:spacing w:val="-3"/>
          <w:kern w:val="0"/>
          <w:sz w:val="24"/>
        </w:rPr>
        <w:t>1</w:t>
      </w:r>
      <w:r>
        <w:rPr>
          <w:rFonts w:eastAsia="Times New Roman"/>
          <w:kern w:val="0"/>
          <w:sz w:val="24"/>
        </w:rPr>
        <w:t>.7.1</w:t>
      </w:r>
      <w:r>
        <w:rPr>
          <w:rFonts w:eastAsia="Times New Roman"/>
          <w:spacing w:val="7"/>
          <w:kern w:val="0"/>
          <w:sz w:val="24"/>
        </w:rPr>
        <w:t xml:space="preserve"> </w:t>
      </w:r>
      <w:r>
        <w:rPr>
          <w:rFonts w:hint="eastAsia" w:ascii="宋体" w:hAnsi="宋体"/>
          <w:kern w:val="0"/>
          <w:sz w:val="24"/>
        </w:rPr>
        <w:t>已提交响应文件的供应商</w:t>
      </w:r>
      <w:r>
        <w:rPr>
          <w:rFonts w:hint="eastAsia" w:ascii="宋体" w:hAnsi="宋体"/>
          <w:spacing w:val="-56"/>
          <w:kern w:val="0"/>
          <w:sz w:val="24"/>
        </w:rPr>
        <w:t>，</w:t>
      </w:r>
      <w:r>
        <w:rPr>
          <w:rFonts w:hint="eastAsia" w:ascii="宋体" w:hAnsi="宋体"/>
          <w:kern w:val="0"/>
          <w:sz w:val="24"/>
        </w:rPr>
        <w:t>在提交最后报价之前</w:t>
      </w:r>
      <w:r>
        <w:rPr>
          <w:rFonts w:hint="eastAsia" w:ascii="宋体" w:hAnsi="宋体"/>
          <w:spacing w:val="-56"/>
          <w:kern w:val="0"/>
          <w:sz w:val="24"/>
        </w:rPr>
        <w:t>，</w:t>
      </w:r>
      <w:r>
        <w:rPr>
          <w:rFonts w:hint="eastAsia" w:ascii="宋体" w:hAnsi="宋体"/>
          <w:kern w:val="0"/>
          <w:sz w:val="24"/>
        </w:rPr>
        <w:t>可以根据磋商情况退出磋商</w:t>
      </w:r>
      <w:r>
        <w:rPr>
          <w:rFonts w:hint="eastAsia" w:ascii="宋体" w:hAnsi="宋体"/>
          <w:spacing w:val="-56"/>
          <w:kern w:val="0"/>
          <w:sz w:val="24"/>
        </w:rPr>
        <w:t>。</w:t>
      </w:r>
      <w:r>
        <w:rPr>
          <w:rFonts w:hint="eastAsia" w:ascii="宋体" w:hAnsi="宋体"/>
          <w:kern w:val="0"/>
          <w:sz w:val="24"/>
        </w:rPr>
        <w:t>采购人</w:t>
      </w:r>
      <w:r>
        <w:rPr>
          <w:rFonts w:hint="eastAsia" w:ascii="宋体" w:hAnsi="宋体"/>
          <w:spacing w:val="-56"/>
          <w:kern w:val="0"/>
          <w:sz w:val="24"/>
        </w:rPr>
        <w:t>、</w:t>
      </w:r>
      <w:r>
        <w:rPr>
          <w:rFonts w:hint="eastAsia" w:ascii="宋体" w:hAnsi="宋体"/>
          <w:kern w:val="0"/>
          <w:sz w:val="24"/>
        </w:rPr>
        <w:t>采购代理机构将退还退出磋商的供应商的磋商保证金；</w:t>
      </w:r>
    </w:p>
    <w:p w14:paraId="2B683FB0">
      <w:pPr>
        <w:spacing w:before="44" w:line="336" w:lineRule="auto"/>
        <w:ind w:left="1998" w:right="358" w:hanging="800"/>
        <w:rPr>
          <w:rFonts w:ascii="宋体" w:hAnsi="宋体"/>
          <w:kern w:val="0"/>
          <w:sz w:val="24"/>
        </w:rPr>
      </w:pPr>
      <w:r>
        <w:rPr>
          <w:rFonts w:eastAsia="Times New Roman"/>
          <w:spacing w:val="-5"/>
          <w:kern w:val="0"/>
          <w:sz w:val="24"/>
        </w:rPr>
        <w:t>1</w:t>
      </w:r>
      <w:r>
        <w:rPr>
          <w:rFonts w:eastAsia="Times New Roman"/>
          <w:spacing w:val="-3"/>
          <w:kern w:val="0"/>
          <w:sz w:val="24"/>
        </w:rPr>
        <w:t>1</w:t>
      </w:r>
      <w:r>
        <w:rPr>
          <w:rFonts w:eastAsia="Times New Roman"/>
          <w:kern w:val="0"/>
          <w:sz w:val="24"/>
        </w:rPr>
        <w:t>.7.2</w:t>
      </w:r>
      <w:r>
        <w:rPr>
          <w:rFonts w:eastAsia="Times New Roman"/>
          <w:spacing w:val="7"/>
          <w:kern w:val="0"/>
          <w:sz w:val="24"/>
        </w:rPr>
        <w:t xml:space="preserve">  </w:t>
      </w:r>
      <w:r>
        <w:rPr>
          <w:rFonts w:hint="eastAsia" w:ascii="宋体" w:hAnsi="宋体"/>
          <w:kern w:val="0"/>
          <w:sz w:val="24"/>
        </w:rPr>
        <w:t>成交供应商的磋商保证金</w:t>
      </w:r>
      <w:r>
        <w:rPr>
          <w:rFonts w:hint="eastAsia" w:ascii="宋体" w:hAnsi="宋体"/>
          <w:spacing w:val="-111"/>
          <w:kern w:val="0"/>
          <w:sz w:val="24"/>
        </w:rPr>
        <w:t>，</w:t>
      </w:r>
      <w:r>
        <w:rPr>
          <w:rFonts w:hint="eastAsia" w:ascii="宋体" w:hAnsi="宋体"/>
          <w:kern w:val="0"/>
          <w:sz w:val="24"/>
        </w:rPr>
        <w:t>在采购合同签订后</w:t>
      </w:r>
      <w:r>
        <w:rPr>
          <w:rFonts w:hint="eastAsia" w:ascii="宋体" w:hAnsi="宋体"/>
          <w:spacing w:val="-60"/>
          <w:kern w:val="0"/>
          <w:sz w:val="24"/>
        </w:rPr>
        <w:t xml:space="preserve"> </w:t>
      </w:r>
      <w:r>
        <w:rPr>
          <w:rFonts w:eastAsia="Times New Roman"/>
          <w:kern w:val="0"/>
          <w:sz w:val="24"/>
        </w:rPr>
        <w:t xml:space="preserve">5 </w:t>
      </w:r>
      <w:r>
        <w:rPr>
          <w:rFonts w:hint="eastAsia" w:ascii="宋体" w:hAnsi="宋体"/>
          <w:kern w:val="0"/>
          <w:sz w:val="24"/>
        </w:rPr>
        <w:t>个工作日内退还成交供应商；</w:t>
      </w:r>
    </w:p>
    <w:p w14:paraId="5960076C">
      <w:pPr>
        <w:tabs>
          <w:tab w:val="left" w:pos="2098"/>
        </w:tabs>
        <w:spacing w:before="55"/>
        <w:ind w:left="1198"/>
        <w:jc w:val="left"/>
        <w:rPr>
          <w:rFonts w:ascii="宋体" w:hAnsi="宋体"/>
          <w:kern w:val="0"/>
          <w:sz w:val="24"/>
        </w:rPr>
      </w:pPr>
      <w:r>
        <w:rPr>
          <w:rFonts w:eastAsia="Times New Roman"/>
          <w:spacing w:val="-5"/>
          <w:kern w:val="0"/>
          <w:sz w:val="24"/>
        </w:rPr>
        <w:t>1</w:t>
      </w:r>
      <w:r>
        <w:rPr>
          <w:rFonts w:eastAsia="Times New Roman"/>
          <w:spacing w:val="-3"/>
          <w:kern w:val="0"/>
          <w:sz w:val="24"/>
        </w:rPr>
        <w:t>1</w:t>
      </w:r>
      <w:r>
        <w:rPr>
          <w:rFonts w:eastAsia="Times New Roman"/>
          <w:kern w:val="0"/>
          <w:sz w:val="24"/>
        </w:rPr>
        <w:t>.7.3</w:t>
      </w:r>
      <w:r>
        <w:rPr>
          <w:rFonts w:eastAsia="Times New Roman"/>
          <w:kern w:val="0"/>
          <w:sz w:val="24"/>
        </w:rPr>
        <w:tab/>
      </w:r>
      <w:r>
        <w:rPr>
          <w:rFonts w:hint="eastAsia" w:ascii="宋体" w:hAnsi="宋体"/>
          <w:kern w:val="0"/>
          <w:sz w:val="24"/>
        </w:rPr>
        <w:t>未成交供应商的磋商保证金</w:t>
      </w:r>
      <w:r>
        <w:rPr>
          <w:rFonts w:hint="eastAsia" w:ascii="宋体" w:hAnsi="宋体"/>
          <w:spacing w:val="-111"/>
          <w:kern w:val="0"/>
          <w:sz w:val="24"/>
        </w:rPr>
        <w:t>，</w:t>
      </w:r>
      <w:r>
        <w:rPr>
          <w:rFonts w:hint="eastAsia" w:ascii="宋体" w:hAnsi="宋体"/>
          <w:kern w:val="0"/>
          <w:sz w:val="24"/>
        </w:rPr>
        <w:t>在成交通知书发出后</w:t>
      </w:r>
      <w:r>
        <w:rPr>
          <w:rFonts w:hint="eastAsia" w:ascii="宋体" w:hAnsi="宋体"/>
          <w:spacing w:val="-60"/>
          <w:kern w:val="0"/>
          <w:sz w:val="24"/>
        </w:rPr>
        <w:t xml:space="preserve"> </w:t>
      </w:r>
      <w:r>
        <w:rPr>
          <w:rFonts w:eastAsia="Times New Roman"/>
          <w:kern w:val="0"/>
          <w:sz w:val="24"/>
        </w:rPr>
        <w:t xml:space="preserve">5 </w:t>
      </w:r>
      <w:r>
        <w:rPr>
          <w:rFonts w:hint="eastAsia" w:ascii="宋体" w:hAnsi="宋体"/>
          <w:kern w:val="0"/>
          <w:sz w:val="24"/>
        </w:rPr>
        <w:t>个工作日内退还。</w:t>
      </w:r>
    </w:p>
    <w:p w14:paraId="540994D2">
      <w:pPr>
        <w:tabs>
          <w:tab w:val="left" w:pos="1195"/>
        </w:tabs>
        <w:spacing w:before="133"/>
        <w:ind w:left="475"/>
        <w:jc w:val="left"/>
        <w:rPr>
          <w:rFonts w:ascii="宋体" w:hAnsi="宋体"/>
          <w:kern w:val="0"/>
          <w:sz w:val="24"/>
        </w:rPr>
      </w:pPr>
      <w:r>
        <w:rPr>
          <w:rFonts w:eastAsia="Times New Roman"/>
          <w:spacing w:val="-3"/>
          <w:kern w:val="0"/>
          <w:sz w:val="24"/>
        </w:rPr>
        <w:t>11.8</w:t>
      </w:r>
      <w:r>
        <w:rPr>
          <w:rFonts w:eastAsia="Times New Roman"/>
          <w:spacing w:val="-3"/>
          <w:kern w:val="0"/>
          <w:sz w:val="24"/>
        </w:rPr>
        <w:tab/>
      </w:r>
      <w:r>
        <w:rPr>
          <w:rFonts w:hint="eastAsia" w:ascii="宋体" w:hAnsi="宋体"/>
          <w:kern w:val="0"/>
          <w:sz w:val="24"/>
        </w:rPr>
        <w:t>有下列情形之一的，采购人或采购代理机构不予退还磋商保证金：</w:t>
      </w:r>
    </w:p>
    <w:p w14:paraId="0E9F2D49">
      <w:pPr>
        <w:tabs>
          <w:tab w:val="left" w:pos="2098"/>
        </w:tabs>
        <w:spacing w:before="135"/>
        <w:ind w:left="1198"/>
        <w:jc w:val="left"/>
        <w:rPr>
          <w:rFonts w:ascii="宋体" w:hAnsi="宋体"/>
          <w:kern w:val="0"/>
          <w:sz w:val="24"/>
        </w:rPr>
      </w:pPr>
      <w:r>
        <w:rPr>
          <w:rFonts w:eastAsia="Times New Roman"/>
          <w:spacing w:val="-2"/>
          <w:w w:val="95"/>
          <w:kern w:val="0"/>
          <w:sz w:val="24"/>
        </w:rPr>
        <w:t>11.8.1</w:t>
      </w:r>
      <w:r>
        <w:rPr>
          <w:rFonts w:eastAsia="Times New Roman"/>
          <w:spacing w:val="-2"/>
          <w:w w:val="95"/>
          <w:kern w:val="0"/>
          <w:sz w:val="24"/>
        </w:rPr>
        <w:tab/>
      </w:r>
      <w:r>
        <w:rPr>
          <w:rFonts w:hint="eastAsia" w:ascii="宋体" w:hAnsi="宋体"/>
          <w:kern w:val="0"/>
          <w:sz w:val="24"/>
        </w:rPr>
        <w:t>供应商在响应文件提交截止时间后撤回响应文件的；</w:t>
      </w:r>
    </w:p>
    <w:p w14:paraId="0B98F9B4">
      <w:pPr>
        <w:widowControl/>
        <w:jc w:val="left"/>
        <w:rPr>
          <w:rFonts w:ascii="Calibri" w:hAnsi="Calibri"/>
          <w:kern w:val="0"/>
          <w:sz w:val="22"/>
          <w:szCs w:val="22"/>
        </w:rPr>
        <w:sectPr>
          <w:pgSz w:w="11910" w:h="16840"/>
          <w:pgMar w:top="1000" w:right="1060" w:bottom="740" w:left="1300" w:header="763" w:footer="548" w:gutter="0"/>
          <w:cols w:space="720" w:num="1"/>
        </w:sectPr>
      </w:pPr>
    </w:p>
    <w:p w14:paraId="06B01A01">
      <w:pPr>
        <w:spacing w:line="200" w:lineRule="atLeast"/>
        <w:jc w:val="left"/>
        <w:rPr>
          <w:rFonts w:ascii="宋体" w:hAnsi="宋体" w:cs="宋体"/>
          <w:kern w:val="0"/>
          <w:sz w:val="15"/>
          <w:szCs w:val="15"/>
        </w:rPr>
      </w:pPr>
    </w:p>
    <w:p w14:paraId="2CE240E7">
      <w:pPr>
        <w:spacing w:before="5" w:line="200" w:lineRule="atLeast"/>
        <w:jc w:val="left"/>
        <w:rPr>
          <w:rFonts w:ascii="宋体" w:hAnsi="宋体" w:cs="宋体"/>
          <w:kern w:val="0"/>
          <w:sz w:val="15"/>
          <w:szCs w:val="15"/>
        </w:rPr>
      </w:pPr>
    </w:p>
    <w:p w14:paraId="7EE09BA8">
      <w:pPr>
        <w:tabs>
          <w:tab w:val="left" w:pos="2098"/>
        </w:tabs>
        <w:spacing w:before="26"/>
        <w:ind w:left="1198"/>
        <w:jc w:val="left"/>
        <w:rPr>
          <w:rFonts w:ascii="宋体" w:hAnsi="宋体"/>
          <w:kern w:val="0"/>
          <w:sz w:val="24"/>
        </w:rPr>
      </w:pPr>
      <w:r>
        <w:rPr>
          <w:rFonts w:eastAsia="Times New Roman"/>
          <w:spacing w:val="-2"/>
          <w:w w:val="95"/>
          <w:kern w:val="0"/>
          <w:sz w:val="24"/>
        </w:rPr>
        <w:t>11.8.2</w:t>
      </w:r>
      <w:r>
        <w:rPr>
          <w:rFonts w:eastAsia="Times New Roman"/>
          <w:spacing w:val="-2"/>
          <w:w w:val="95"/>
          <w:kern w:val="0"/>
          <w:sz w:val="24"/>
        </w:rPr>
        <w:tab/>
      </w:r>
      <w:r>
        <w:rPr>
          <w:rFonts w:hint="eastAsia" w:ascii="宋体" w:hAnsi="宋体"/>
          <w:kern w:val="0"/>
          <w:sz w:val="24"/>
        </w:rPr>
        <w:t>供应商在响应文件中提供虚假材料的；</w:t>
      </w:r>
    </w:p>
    <w:p w14:paraId="09C06FA6">
      <w:pPr>
        <w:tabs>
          <w:tab w:val="left" w:pos="2098"/>
        </w:tabs>
        <w:spacing w:before="133" w:line="336" w:lineRule="auto"/>
        <w:ind w:left="2098" w:right="238" w:hanging="900"/>
        <w:jc w:val="left"/>
        <w:rPr>
          <w:rFonts w:ascii="宋体" w:hAnsi="宋体"/>
          <w:kern w:val="0"/>
          <w:sz w:val="24"/>
        </w:rPr>
      </w:pPr>
      <w:r>
        <w:rPr>
          <w:rFonts w:eastAsia="Times New Roman"/>
          <w:spacing w:val="-5"/>
          <w:kern w:val="0"/>
          <w:sz w:val="24"/>
        </w:rPr>
        <w:t>1</w:t>
      </w:r>
      <w:r>
        <w:rPr>
          <w:rFonts w:eastAsia="Times New Roman"/>
          <w:spacing w:val="-3"/>
          <w:kern w:val="0"/>
          <w:sz w:val="24"/>
        </w:rPr>
        <w:t>1</w:t>
      </w:r>
      <w:r>
        <w:rPr>
          <w:rFonts w:eastAsia="Times New Roman"/>
          <w:kern w:val="0"/>
          <w:sz w:val="24"/>
        </w:rPr>
        <w:t>.8.3</w:t>
      </w:r>
      <w:r>
        <w:rPr>
          <w:rFonts w:eastAsia="Times New Roman"/>
          <w:kern w:val="0"/>
          <w:sz w:val="24"/>
        </w:rPr>
        <w:tab/>
      </w:r>
      <w:r>
        <w:rPr>
          <w:rFonts w:hint="eastAsia" w:ascii="宋体" w:hAnsi="宋体"/>
          <w:kern w:val="0"/>
          <w:sz w:val="24"/>
        </w:rPr>
        <w:t>除因不可抗力或磋商文件认可的情形以</w:t>
      </w:r>
      <w:r>
        <w:rPr>
          <w:rFonts w:hint="eastAsia" w:ascii="宋体" w:hAnsi="宋体"/>
          <w:spacing w:val="-1"/>
          <w:kern w:val="0"/>
          <w:sz w:val="24"/>
        </w:rPr>
        <w:t>外</w:t>
      </w:r>
      <w:r>
        <w:rPr>
          <w:rFonts w:hint="eastAsia" w:ascii="宋体" w:hAnsi="宋体"/>
          <w:spacing w:val="-111"/>
          <w:kern w:val="0"/>
          <w:sz w:val="24"/>
        </w:rPr>
        <w:t>，</w:t>
      </w:r>
      <w:r>
        <w:rPr>
          <w:rFonts w:hint="eastAsia" w:ascii="宋体" w:hAnsi="宋体"/>
          <w:kern w:val="0"/>
          <w:sz w:val="24"/>
        </w:rPr>
        <w:t>成交供应商不与采购人签订合同的；</w:t>
      </w:r>
    </w:p>
    <w:p w14:paraId="3687F145">
      <w:pPr>
        <w:tabs>
          <w:tab w:val="left" w:pos="2098"/>
        </w:tabs>
        <w:spacing w:before="57"/>
        <w:ind w:left="1198"/>
        <w:jc w:val="left"/>
        <w:rPr>
          <w:rFonts w:ascii="宋体" w:hAnsi="宋体"/>
          <w:kern w:val="0"/>
          <w:sz w:val="24"/>
        </w:rPr>
      </w:pPr>
      <w:r>
        <w:rPr>
          <w:rFonts w:eastAsia="Times New Roman"/>
          <w:spacing w:val="-2"/>
          <w:w w:val="95"/>
          <w:kern w:val="0"/>
          <w:sz w:val="24"/>
        </w:rPr>
        <w:t>11.8.4</w:t>
      </w:r>
      <w:r>
        <w:rPr>
          <w:rFonts w:eastAsia="Times New Roman"/>
          <w:spacing w:val="-2"/>
          <w:w w:val="95"/>
          <w:kern w:val="0"/>
          <w:sz w:val="24"/>
        </w:rPr>
        <w:tab/>
      </w:r>
      <w:r>
        <w:rPr>
          <w:rFonts w:hint="eastAsia" w:ascii="宋体" w:hAnsi="宋体"/>
          <w:kern w:val="0"/>
          <w:sz w:val="24"/>
        </w:rPr>
        <w:t>供应商与采购人、其他供应商或者采购代理机构恶意串通的；</w:t>
      </w:r>
    </w:p>
    <w:p w14:paraId="183FC63A">
      <w:pPr>
        <w:tabs>
          <w:tab w:val="left" w:pos="2098"/>
        </w:tabs>
        <w:spacing w:before="133"/>
        <w:ind w:left="1198"/>
        <w:jc w:val="left"/>
        <w:rPr>
          <w:rFonts w:ascii="宋体" w:hAnsi="宋体"/>
          <w:kern w:val="0"/>
          <w:sz w:val="24"/>
        </w:rPr>
      </w:pPr>
      <w:r>
        <w:rPr>
          <w:rFonts w:eastAsia="Times New Roman"/>
          <w:spacing w:val="-2"/>
          <w:w w:val="95"/>
          <w:kern w:val="0"/>
          <w:sz w:val="24"/>
        </w:rPr>
        <w:t>11.8.5</w:t>
      </w:r>
      <w:r>
        <w:rPr>
          <w:rFonts w:eastAsia="Times New Roman"/>
          <w:spacing w:val="-2"/>
          <w:w w:val="95"/>
          <w:kern w:val="0"/>
          <w:sz w:val="24"/>
        </w:rPr>
        <w:tab/>
      </w:r>
      <w:r>
        <w:rPr>
          <w:rFonts w:hint="eastAsia" w:ascii="宋体" w:hAnsi="宋体"/>
          <w:kern w:val="0"/>
          <w:sz w:val="24"/>
        </w:rPr>
        <w:t>《供应商须知资料表》规定的其他情形。</w:t>
      </w:r>
    </w:p>
    <w:p w14:paraId="61A45099">
      <w:pPr>
        <w:spacing w:before="135"/>
        <w:ind w:left="118"/>
        <w:jc w:val="left"/>
        <w:rPr>
          <w:rFonts w:ascii="宋体" w:hAnsi="宋体"/>
          <w:kern w:val="0"/>
          <w:sz w:val="24"/>
        </w:rPr>
      </w:pPr>
      <w:r>
        <w:rPr>
          <w:rFonts w:eastAsia="Times New Roman"/>
          <w:kern w:val="0"/>
          <w:sz w:val="24"/>
        </w:rPr>
        <w:t>12</w:t>
      </w:r>
      <w:r>
        <w:rPr>
          <w:rFonts w:eastAsia="Times New Roman"/>
          <w:spacing w:val="57"/>
          <w:kern w:val="0"/>
          <w:sz w:val="24"/>
        </w:rPr>
        <w:t xml:space="preserve"> </w:t>
      </w:r>
      <w:bookmarkStart w:id="91" w:name="12响应有效期"/>
      <w:bookmarkEnd w:id="91"/>
      <w:r>
        <w:rPr>
          <w:rFonts w:hint="eastAsia" w:ascii="宋体" w:hAnsi="宋体"/>
          <w:kern w:val="0"/>
          <w:sz w:val="24"/>
        </w:rPr>
        <w:t>响应有效期</w:t>
      </w:r>
    </w:p>
    <w:p w14:paraId="77B4D9E4">
      <w:pPr>
        <w:tabs>
          <w:tab w:val="left" w:pos="1195"/>
        </w:tabs>
        <w:spacing w:before="135" w:line="336" w:lineRule="auto"/>
        <w:ind w:left="1196" w:right="234" w:hanging="720"/>
        <w:jc w:val="left"/>
        <w:rPr>
          <w:rFonts w:ascii="宋体" w:hAnsi="宋体"/>
          <w:kern w:val="0"/>
          <w:sz w:val="24"/>
        </w:rPr>
      </w:pPr>
      <w:r>
        <w:rPr>
          <w:rFonts w:eastAsia="Times New Roman"/>
          <w:kern w:val="0"/>
          <w:sz w:val="24"/>
        </w:rPr>
        <w:t>12.1</w:t>
      </w:r>
      <w:r>
        <w:rPr>
          <w:rFonts w:eastAsia="Times New Roman"/>
          <w:kern w:val="0"/>
          <w:sz w:val="24"/>
        </w:rPr>
        <w:tab/>
      </w:r>
      <w:r>
        <w:rPr>
          <w:rFonts w:hint="eastAsia" w:ascii="宋体" w:hAnsi="宋体"/>
          <w:spacing w:val="1"/>
          <w:kern w:val="0"/>
          <w:sz w:val="24"/>
        </w:rPr>
        <w:t>响应文件应在本竞争性磋商文件《供应商须知资料表》中规定的响应有效期</w:t>
      </w:r>
      <w:r>
        <w:rPr>
          <w:rFonts w:hint="eastAsia" w:ascii="宋体" w:hAnsi="宋体"/>
          <w:kern w:val="0"/>
          <w:sz w:val="24"/>
        </w:rPr>
        <w:t>内保持有效，响应有效期少于竞争性磋商文件规定期限的，其</w:t>
      </w:r>
      <w:r>
        <w:rPr>
          <w:rFonts w:hint="eastAsia" w:ascii="宋体" w:hAnsi="宋体" w:cs="宋体"/>
          <w:b/>
          <w:bCs/>
          <w:kern w:val="0"/>
          <w:sz w:val="24"/>
        </w:rPr>
        <w:t>响应无效</w:t>
      </w:r>
      <w:r>
        <w:rPr>
          <w:rFonts w:hint="eastAsia" w:ascii="宋体" w:hAnsi="宋体"/>
          <w:kern w:val="0"/>
          <w:sz w:val="24"/>
        </w:rPr>
        <w:t>。</w:t>
      </w:r>
    </w:p>
    <w:p w14:paraId="7017F7A3">
      <w:pPr>
        <w:spacing w:before="57"/>
        <w:ind w:left="118"/>
        <w:jc w:val="left"/>
        <w:rPr>
          <w:rFonts w:ascii="宋体" w:hAnsi="宋体"/>
          <w:kern w:val="0"/>
          <w:sz w:val="24"/>
        </w:rPr>
      </w:pPr>
      <w:r>
        <w:rPr>
          <w:rFonts w:eastAsia="Times New Roman"/>
          <w:kern w:val="0"/>
          <w:sz w:val="24"/>
        </w:rPr>
        <w:t>13</w:t>
      </w:r>
      <w:r>
        <w:rPr>
          <w:rFonts w:eastAsia="Times New Roman"/>
          <w:spacing w:val="57"/>
          <w:kern w:val="0"/>
          <w:sz w:val="24"/>
        </w:rPr>
        <w:t xml:space="preserve"> </w:t>
      </w:r>
      <w:bookmarkStart w:id="92" w:name="13响应文件的签署、盖章"/>
      <w:bookmarkEnd w:id="92"/>
      <w:r>
        <w:rPr>
          <w:rFonts w:hint="eastAsia" w:ascii="宋体" w:hAnsi="宋体"/>
          <w:kern w:val="0"/>
          <w:sz w:val="24"/>
        </w:rPr>
        <w:t>响应文件的签署、盖章</w:t>
      </w:r>
    </w:p>
    <w:p w14:paraId="62841323">
      <w:pPr>
        <w:tabs>
          <w:tab w:val="left" w:pos="1195"/>
        </w:tabs>
        <w:spacing w:before="133" w:line="336" w:lineRule="auto"/>
        <w:ind w:left="1196" w:right="237" w:hanging="720"/>
        <w:jc w:val="left"/>
        <w:rPr>
          <w:rFonts w:ascii="宋体" w:hAnsi="宋体"/>
          <w:kern w:val="0"/>
          <w:sz w:val="24"/>
        </w:rPr>
      </w:pPr>
      <w:r>
        <w:rPr>
          <w:rFonts w:eastAsia="Times New Roman"/>
          <w:kern w:val="0"/>
          <w:sz w:val="24"/>
        </w:rPr>
        <w:t>13.1</w:t>
      </w:r>
      <w:r>
        <w:rPr>
          <w:rFonts w:eastAsia="Times New Roman"/>
          <w:kern w:val="0"/>
          <w:sz w:val="24"/>
        </w:rPr>
        <w:tab/>
      </w:r>
      <w:r>
        <w:rPr>
          <w:rFonts w:hint="eastAsia" w:ascii="宋体" w:hAnsi="宋体"/>
          <w:spacing w:val="1"/>
          <w:kern w:val="0"/>
          <w:sz w:val="24"/>
        </w:rPr>
        <w:t>竞争性磋商文件要求签字的内容（如授权委托书等），应按照磋商文件要求</w:t>
      </w:r>
      <w:r>
        <w:rPr>
          <w:rFonts w:hint="eastAsia" w:ascii="宋体" w:hAnsi="宋体"/>
          <w:kern w:val="0"/>
          <w:sz w:val="24"/>
        </w:rPr>
        <w:t>进行签字。</w:t>
      </w:r>
    </w:p>
    <w:p w14:paraId="7FDF0758">
      <w:pPr>
        <w:tabs>
          <w:tab w:val="left" w:pos="1195"/>
        </w:tabs>
        <w:spacing w:before="53"/>
        <w:ind w:left="475"/>
        <w:jc w:val="left"/>
        <w:rPr>
          <w:rFonts w:ascii="宋体" w:hAnsi="宋体"/>
          <w:kern w:val="0"/>
          <w:sz w:val="24"/>
        </w:rPr>
      </w:pPr>
      <w:r>
        <w:rPr>
          <w:rFonts w:eastAsia="Times New Roman"/>
          <w:kern w:val="0"/>
          <w:sz w:val="24"/>
        </w:rPr>
        <w:t>13.2</w:t>
      </w:r>
      <w:r>
        <w:rPr>
          <w:rFonts w:eastAsia="Times New Roman"/>
          <w:kern w:val="0"/>
          <w:sz w:val="24"/>
        </w:rPr>
        <w:tab/>
      </w:r>
      <w:r>
        <w:rPr>
          <w:rFonts w:hint="eastAsia" w:ascii="宋体" w:hAnsi="宋体"/>
          <w:kern w:val="0"/>
          <w:sz w:val="24"/>
        </w:rPr>
        <w:t>竞争性磋商文件要求盖章的内容，应按照磋商文件要求加盖公章。</w:t>
      </w:r>
    </w:p>
    <w:p w14:paraId="2A29AECF">
      <w:pPr>
        <w:spacing w:before="5" w:line="180" w:lineRule="atLeast"/>
        <w:jc w:val="left"/>
        <w:rPr>
          <w:rFonts w:ascii="宋体" w:hAnsi="宋体" w:cs="宋体"/>
          <w:kern w:val="0"/>
          <w:sz w:val="13"/>
          <w:szCs w:val="13"/>
        </w:rPr>
      </w:pPr>
    </w:p>
    <w:p w14:paraId="1C240E26">
      <w:pPr>
        <w:spacing w:line="240" w:lineRule="atLeast"/>
        <w:jc w:val="left"/>
        <w:rPr>
          <w:rFonts w:ascii="宋体" w:hAnsi="宋体" w:cs="宋体"/>
          <w:kern w:val="0"/>
          <w:sz w:val="18"/>
          <w:szCs w:val="18"/>
        </w:rPr>
      </w:pPr>
    </w:p>
    <w:p w14:paraId="54D965C9">
      <w:pPr>
        <w:spacing w:line="240" w:lineRule="atLeast"/>
        <w:jc w:val="left"/>
        <w:rPr>
          <w:rFonts w:ascii="宋体" w:hAnsi="宋体" w:cs="宋体"/>
          <w:kern w:val="0"/>
          <w:sz w:val="18"/>
          <w:szCs w:val="18"/>
        </w:rPr>
      </w:pPr>
    </w:p>
    <w:p w14:paraId="3322A224">
      <w:pPr>
        <w:tabs>
          <w:tab w:val="left" w:pos="700"/>
        </w:tabs>
        <w:ind w:right="116"/>
        <w:jc w:val="center"/>
        <w:outlineLvl w:val="3"/>
        <w:rPr>
          <w:rFonts w:ascii="宋体" w:hAnsi="宋体"/>
          <w:kern w:val="0"/>
          <w:sz w:val="28"/>
          <w:szCs w:val="28"/>
        </w:rPr>
      </w:pPr>
      <w:bookmarkStart w:id="93" w:name="四___响应文件的提交"/>
      <w:bookmarkEnd w:id="93"/>
      <w:r>
        <w:rPr>
          <w:rFonts w:hint="eastAsia" w:ascii="宋体" w:hAnsi="宋体"/>
          <w:b/>
          <w:bCs/>
          <w:w w:val="95"/>
          <w:kern w:val="0"/>
          <w:sz w:val="28"/>
          <w:szCs w:val="28"/>
        </w:rPr>
        <w:t>四</w:t>
      </w:r>
      <w:r>
        <w:rPr>
          <w:rFonts w:hint="eastAsia" w:ascii="宋体" w:hAnsi="宋体"/>
          <w:b/>
          <w:bCs/>
          <w:w w:val="95"/>
          <w:kern w:val="0"/>
          <w:sz w:val="28"/>
          <w:szCs w:val="28"/>
        </w:rPr>
        <w:tab/>
      </w:r>
      <w:r>
        <w:rPr>
          <w:rFonts w:hint="eastAsia" w:ascii="宋体" w:hAnsi="宋体"/>
          <w:b/>
          <w:bCs/>
          <w:spacing w:val="-1"/>
          <w:kern w:val="0"/>
          <w:sz w:val="28"/>
          <w:szCs w:val="28"/>
        </w:rPr>
        <w:t>响应文件的提交</w:t>
      </w:r>
    </w:p>
    <w:p w14:paraId="52B31BEA">
      <w:pPr>
        <w:spacing w:before="184"/>
        <w:ind w:left="118"/>
        <w:jc w:val="left"/>
        <w:rPr>
          <w:rFonts w:ascii="宋体" w:hAnsi="宋体"/>
          <w:kern w:val="0"/>
          <w:sz w:val="24"/>
        </w:rPr>
      </w:pPr>
      <w:r>
        <w:rPr>
          <w:rFonts w:eastAsia="Times New Roman"/>
          <w:kern w:val="0"/>
          <w:sz w:val="24"/>
        </w:rPr>
        <w:t>14</w:t>
      </w:r>
      <w:r>
        <w:rPr>
          <w:rFonts w:eastAsia="Times New Roman"/>
          <w:spacing w:val="57"/>
          <w:kern w:val="0"/>
          <w:sz w:val="24"/>
        </w:rPr>
        <w:t xml:space="preserve"> </w:t>
      </w:r>
      <w:bookmarkStart w:id="94" w:name="14响应文件的提交"/>
      <w:bookmarkEnd w:id="94"/>
      <w:r>
        <w:rPr>
          <w:rFonts w:hint="eastAsia" w:ascii="宋体" w:hAnsi="宋体"/>
          <w:kern w:val="0"/>
          <w:sz w:val="24"/>
        </w:rPr>
        <w:t>响应文件的提交</w:t>
      </w:r>
    </w:p>
    <w:p w14:paraId="3C42BBDF">
      <w:pPr>
        <w:tabs>
          <w:tab w:val="left" w:pos="1195"/>
        </w:tabs>
        <w:spacing w:before="135"/>
        <w:ind w:left="475"/>
        <w:jc w:val="left"/>
        <w:rPr>
          <w:rFonts w:ascii="宋体" w:hAnsi="宋体" w:cs="宋体"/>
          <w:kern w:val="0"/>
          <w:sz w:val="24"/>
        </w:rPr>
      </w:pPr>
      <w:r>
        <w:rPr>
          <w:rFonts w:eastAsia="Times New Roman"/>
          <w:kern w:val="0"/>
          <w:sz w:val="24"/>
        </w:rPr>
        <w:t>14.1</w:t>
      </w:r>
      <w:r>
        <w:rPr>
          <w:rFonts w:eastAsia="Times New Roman"/>
          <w:kern w:val="0"/>
          <w:sz w:val="24"/>
        </w:rPr>
        <w:tab/>
      </w:r>
      <w:r>
        <w:rPr>
          <w:rFonts w:hint="eastAsia" w:ascii="宋体" w:hAnsi="宋体" w:cs="宋体"/>
          <w:kern w:val="0"/>
          <w:sz w:val="24"/>
        </w:rPr>
        <w:t>供应商应按照磋商文件的要求提交响应文件</w:t>
      </w:r>
      <w:r>
        <w:rPr>
          <w:rFonts w:hint="eastAsia" w:ascii="宋体" w:hAnsi="宋体" w:cs="宋体"/>
          <w:b/>
          <w:bCs/>
          <w:kern w:val="0"/>
          <w:sz w:val="24"/>
        </w:rPr>
        <w:t>（正本、副本、电子版等）</w:t>
      </w:r>
      <w:r>
        <w:rPr>
          <w:rFonts w:hint="eastAsia" w:ascii="宋体" w:hAnsi="宋体" w:cs="宋体"/>
          <w:kern w:val="0"/>
          <w:sz w:val="24"/>
        </w:rPr>
        <w:t>。</w:t>
      </w:r>
    </w:p>
    <w:p w14:paraId="672E2803">
      <w:pPr>
        <w:tabs>
          <w:tab w:val="left" w:pos="1195"/>
        </w:tabs>
        <w:spacing w:before="133" w:line="336" w:lineRule="auto"/>
        <w:ind w:left="1196" w:right="234" w:hanging="720"/>
        <w:jc w:val="left"/>
        <w:rPr>
          <w:rFonts w:ascii="宋体" w:hAnsi="宋体"/>
          <w:kern w:val="0"/>
          <w:sz w:val="24"/>
        </w:rPr>
      </w:pPr>
      <w:r>
        <w:rPr>
          <w:rFonts w:eastAsia="Times New Roman"/>
          <w:kern w:val="0"/>
          <w:sz w:val="24"/>
        </w:rPr>
        <w:t>14.2</w:t>
      </w:r>
      <w:r>
        <w:rPr>
          <w:rFonts w:eastAsia="Times New Roman"/>
          <w:kern w:val="0"/>
          <w:sz w:val="24"/>
        </w:rPr>
        <w:tab/>
      </w:r>
      <w:r>
        <w:rPr>
          <w:rFonts w:hint="eastAsia" w:ascii="宋体" w:hAnsi="宋体"/>
          <w:spacing w:val="1"/>
          <w:kern w:val="0"/>
          <w:sz w:val="24"/>
        </w:rPr>
        <w:t>采购人或者采购代理机构收到响应文件后，应当如实记载响应文件的送达时</w:t>
      </w:r>
      <w:r>
        <w:rPr>
          <w:rFonts w:hint="eastAsia" w:ascii="宋体" w:hAnsi="宋体"/>
          <w:kern w:val="0"/>
          <w:sz w:val="24"/>
        </w:rPr>
        <w:t>间和密封情况，并向供应商出具签收回执。</w:t>
      </w:r>
    </w:p>
    <w:p w14:paraId="70C1D84C">
      <w:pPr>
        <w:tabs>
          <w:tab w:val="left" w:pos="1195"/>
        </w:tabs>
        <w:spacing w:before="57"/>
        <w:ind w:left="475"/>
        <w:jc w:val="left"/>
        <w:outlineLvl w:val="5"/>
        <w:rPr>
          <w:rFonts w:ascii="宋体" w:hAnsi="宋体"/>
          <w:kern w:val="0"/>
          <w:sz w:val="24"/>
        </w:rPr>
      </w:pPr>
      <w:r>
        <w:rPr>
          <w:rFonts w:eastAsia="Times New Roman"/>
          <w:b/>
          <w:bCs/>
          <w:kern w:val="0"/>
          <w:sz w:val="24"/>
        </w:rPr>
        <w:t>14.3</w:t>
      </w:r>
      <w:r>
        <w:rPr>
          <w:rFonts w:eastAsia="Times New Roman"/>
          <w:b/>
          <w:bCs/>
          <w:kern w:val="0"/>
          <w:sz w:val="24"/>
        </w:rPr>
        <w:tab/>
      </w:r>
      <w:r>
        <w:rPr>
          <w:rFonts w:hint="eastAsia" w:ascii="宋体" w:hAnsi="宋体"/>
          <w:b/>
          <w:bCs/>
          <w:kern w:val="0"/>
          <w:sz w:val="24"/>
        </w:rPr>
        <w:t>逾期送达或者未送达指定地点或者密封不合格的响应文件将被拒收。</w:t>
      </w:r>
    </w:p>
    <w:p w14:paraId="5793DA50">
      <w:pPr>
        <w:spacing w:before="135"/>
        <w:ind w:left="118"/>
        <w:jc w:val="left"/>
        <w:rPr>
          <w:rFonts w:ascii="宋体" w:hAnsi="宋体"/>
          <w:kern w:val="0"/>
          <w:sz w:val="24"/>
        </w:rPr>
      </w:pPr>
      <w:r>
        <w:rPr>
          <w:rFonts w:eastAsia="Times New Roman"/>
          <w:kern w:val="0"/>
          <w:sz w:val="24"/>
        </w:rPr>
        <w:t>15</w:t>
      </w:r>
      <w:r>
        <w:rPr>
          <w:rFonts w:eastAsia="Times New Roman"/>
          <w:spacing w:val="57"/>
          <w:kern w:val="0"/>
          <w:sz w:val="24"/>
        </w:rPr>
        <w:t xml:space="preserve"> </w:t>
      </w:r>
      <w:bookmarkStart w:id="95" w:name="15响应文件提交截止时间"/>
      <w:bookmarkEnd w:id="95"/>
      <w:r>
        <w:rPr>
          <w:rFonts w:hint="eastAsia" w:ascii="宋体" w:hAnsi="宋体"/>
          <w:kern w:val="0"/>
          <w:sz w:val="24"/>
        </w:rPr>
        <w:t>响应文件提交截止时间</w:t>
      </w:r>
    </w:p>
    <w:p w14:paraId="5E2B0EE5">
      <w:pPr>
        <w:tabs>
          <w:tab w:val="left" w:pos="1195"/>
        </w:tabs>
        <w:spacing w:before="133" w:line="336" w:lineRule="auto"/>
        <w:ind w:left="1196" w:right="234" w:hanging="720"/>
        <w:jc w:val="left"/>
        <w:rPr>
          <w:rFonts w:ascii="宋体" w:hAnsi="宋体"/>
          <w:kern w:val="0"/>
          <w:sz w:val="24"/>
        </w:rPr>
      </w:pPr>
      <w:r>
        <w:rPr>
          <w:rFonts w:eastAsia="Times New Roman"/>
          <w:kern w:val="0"/>
          <w:sz w:val="24"/>
        </w:rPr>
        <w:t>15.1</w:t>
      </w:r>
      <w:r>
        <w:rPr>
          <w:rFonts w:eastAsia="Times New Roman"/>
          <w:kern w:val="0"/>
          <w:sz w:val="24"/>
        </w:rPr>
        <w:tab/>
      </w:r>
      <w:r>
        <w:rPr>
          <w:rFonts w:hint="eastAsia" w:ascii="宋体" w:hAnsi="宋体"/>
          <w:spacing w:val="1"/>
          <w:kern w:val="0"/>
          <w:sz w:val="24"/>
        </w:rPr>
        <w:t>供应商应在竞争性磋商文件要求提交响应文件截止时间前，将响应文件提交</w:t>
      </w:r>
      <w:r>
        <w:rPr>
          <w:rFonts w:hint="eastAsia" w:ascii="宋体" w:hAnsi="宋体"/>
          <w:kern w:val="0"/>
          <w:sz w:val="24"/>
        </w:rPr>
        <w:t>至磋商文件指定地点。</w:t>
      </w:r>
    </w:p>
    <w:p w14:paraId="34E74D3F">
      <w:pPr>
        <w:spacing w:before="53"/>
        <w:ind w:left="118"/>
        <w:jc w:val="left"/>
        <w:rPr>
          <w:rFonts w:ascii="宋体" w:hAnsi="宋体"/>
          <w:kern w:val="0"/>
          <w:sz w:val="24"/>
        </w:rPr>
      </w:pPr>
      <w:r>
        <w:rPr>
          <w:rFonts w:eastAsia="Times New Roman"/>
          <w:kern w:val="0"/>
          <w:sz w:val="24"/>
        </w:rPr>
        <w:t>16</w:t>
      </w:r>
      <w:r>
        <w:rPr>
          <w:rFonts w:eastAsia="Times New Roman"/>
          <w:spacing w:val="57"/>
          <w:kern w:val="0"/>
          <w:sz w:val="24"/>
        </w:rPr>
        <w:t xml:space="preserve"> </w:t>
      </w:r>
      <w:bookmarkStart w:id="96" w:name="16响应文件的修改与撤回"/>
      <w:bookmarkEnd w:id="96"/>
      <w:r>
        <w:rPr>
          <w:rFonts w:hint="eastAsia" w:ascii="宋体" w:hAnsi="宋体"/>
          <w:kern w:val="0"/>
          <w:sz w:val="24"/>
        </w:rPr>
        <w:t>响应文件的修改与撤回</w:t>
      </w:r>
    </w:p>
    <w:p w14:paraId="288B2C80">
      <w:pPr>
        <w:tabs>
          <w:tab w:val="left" w:pos="1195"/>
        </w:tabs>
        <w:spacing w:before="135" w:line="336" w:lineRule="auto"/>
        <w:ind w:left="1196" w:right="234" w:hanging="720"/>
        <w:jc w:val="left"/>
        <w:rPr>
          <w:rFonts w:ascii="宋体" w:hAnsi="宋体"/>
          <w:kern w:val="0"/>
          <w:sz w:val="24"/>
        </w:rPr>
      </w:pPr>
      <w:r>
        <w:rPr>
          <w:rFonts w:eastAsia="Times New Roman"/>
          <w:kern w:val="0"/>
          <w:sz w:val="24"/>
        </w:rPr>
        <w:t>16.1</w:t>
      </w:r>
      <w:r>
        <w:rPr>
          <w:rFonts w:eastAsia="Times New Roman"/>
          <w:kern w:val="0"/>
          <w:sz w:val="24"/>
        </w:rPr>
        <w:tab/>
      </w:r>
      <w:r>
        <w:rPr>
          <w:rFonts w:hint="eastAsia" w:ascii="宋体" w:hAnsi="宋体"/>
          <w:spacing w:val="1"/>
          <w:kern w:val="0"/>
          <w:sz w:val="24"/>
        </w:rPr>
        <w:t>供应商在提交响应文件截止时间前，可以对所提交的响应文件进行补充、修</w:t>
      </w:r>
      <w:r>
        <w:rPr>
          <w:rFonts w:hint="eastAsia" w:ascii="宋体" w:hAnsi="宋体"/>
          <w:kern w:val="0"/>
          <w:sz w:val="24"/>
        </w:rPr>
        <w:t>改或者撤回，并均须以书面形式通知采购人、采购代理机构。</w:t>
      </w:r>
    </w:p>
    <w:p w14:paraId="7E36F054">
      <w:pPr>
        <w:tabs>
          <w:tab w:val="left" w:pos="1195"/>
        </w:tabs>
        <w:spacing w:before="53" w:line="348" w:lineRule="auto"/>
        <w:ind w:left="1196" w:right="118" w:hanging="720"/>
        <w:jc w:val="left"/>
        <w:rPr>
          <w:rFonts w:ascii="宋体" w:hAnsi="宋体"/>
          <w:spacing w:val="1"/>
          <w:kern w:val="0"/>
          <w:sz w:val="24"/>
        </w:rPr>
      </w:pPr>
      <w:r>
        <w:rPr>
          <w:rFonts w:eastAsia="Times New Roman"/>
          <w:kern w:val="0"/>
          <w:sz w:val="24"/>
        </w:rPr>
        <w:t>16.2</w:t>
      </w:r>
      <w:r>
        <w:rPr>
          <w:rFonts w:eastAsia="Times New Roman"/>
          <w:kern w:val="0"/>
          <w:sz w:val="24"/>
        </w:rPr>
        <w:tab/>
      </w:r>
      <w:r>
        <w:rPr>
          <w:rFonts w:hint="eastAsia" w:ascii="宋体" w:hAnsi="宋体"/>
          <w:spacing w:val="1"/>
          <w:kern w:val="0"/>
          <w:sz w:val="24"/>
        </w:rPr>
        <w:t>供应商对响应文件的补充、修改的内容应当按照竞争性磋商文件要求签署、盖章，作为响应文件的组成部分。补充、修改的内容与响应文件不一致的，以补充、修改的内容为准。在提交最后磋商报价后，供应商撤回响应文件的，其保证金不予退还。</w:t>
      </w:r>
    </w:p>
    <w:p w14:paraId="1CAED1CF">
      <w:pPr>
        <w:widowControl/>
        <w:spacing w:line="348" w:lineRule="auto"/>
        <w:jc w:val="left"/>
        <w:rPr>
          <w:rFonts w:ascii="Calibri" w:hAnsi="Calibri"/>
          <w:kern w:val="0"/>
          <w:sz w:val="22"/>
          <w:szCs w:val="22"/>
        </w:rPr>
        <w:sectPr>
          <w:pgSz w:w="11910" w:h="16840"/>
          <w:pgMar w:top="1000" w:right="1180" w:bottom="740" w:left="1300" w:header="763" w:footer="548" w:gutter="0"/>
          <w:cols w:space="720" w:num="1"/>
        </w:sectPr>
      </w:pPr>
    </w:p>
    <w:p w14:paraId="7FC48307">
      <w:pPr>
        <w:tabs>
          <w:tab w:val="left" w:pos="703"/>
        </w:tabs>
        <w:spacing w:before="14"/>
        <w:jc w:val="center"/>
        <w:outlineLvl w:val="3"/>
        <w:rPr>
          <w:rFonts w:ascii="宋体" w:hAnsi="宋体"/>
          <w:kern w:val="0"/>
          <w:sz w:val="28"/>
          <w:szCs w:val="28"/>
        </w:rPr>
      </w:pPr>
      <w:bookmarkStart w:id="97" w:name="五___评审"/>
      <w:bookmarkEnd w:id="97"/>
      <w:r>
        <w:rPr>
          <w:rFonts w:hint="eastAsia" w:ascii="宋体" w:hAnsi="宋体"/>
          <w:b/>
          <w:bCs/>
          <w:w w:val="95"/>
          <w:kern w:val="0"/>
          <w:sz w:val="28"/>
          <w:szCs w:val="28"/>
        </w:rPr>
        <w:t>五</w:t>
      </w:r>
      <w:r>
        <w:rPr>
          <w:rFonts w:hint="eastAsia" w:ascii="宋体" w:hAnsi="宋体"/>
          <w:b/>
          <w:bCs/>
          <w:w w:val="95"/>
          <w:kern w:val="0"/>
          <w:sz w:val="28"/>
          <w:szCs w:val="28"/>
        </w:rPr>
        <w:tab/>
      </w:r>
      <w:r>
        <w:rPr>
          <w:rFonts w:hint="eastAsia" w:ascii="宋体" w:hAnsi="宋体"/>
          <w:b/>
          <w:bCs/>
          <w:spacing w:val="-1"/>
          <w:kern w:val="0"/>
          <w:sz w:val="28"/>
          <w:szCs w:val="28"/>
        </w:rPr>
        <w:t>评审</w:t>
      </w:r>
    </w:p>
    <w:p w14:paraId="30E3A53F">
      <w:pPr>
        <w:spacing w:before="184"/>
        <w:ind w:left="118"/>
        <w:jc w:val="left"/>
        <w:rPr>
          <w:rFonts w:ascii="宋体" w:hAnsi="宋体"/>
          <w:kern w:val="0"/>
          <w:sz w:val="24"/>
        </w:rPr>
      </w:pPr>
      <w:r>
        <w:rPr>
          <w:rFonts w:eastAsia="Times New Roman"/>
          <w:kern w:val="0"/>
          <w:sz w:val="24"/>
        </w:rPr>
        <w:t>17</w:t>
      </w:r>
      <w:r>
        <w:rPr>
          <w:rFonts w:eastAsia="Times New Roman"/>
          <w:spacing w:val="57"/>
          <w:kern w:val="0"/>
          <w:sz w:val="24"/>
        </w:rPr>
        <w:t xml:space="preserve"> </w:t>
      </w:r>
      <w:bookmarkStart w:id="98" w:name="17响应文件的开启"/>
      <w:bookmarkEnd w:id="98"/>
      <w:r>
        <w:rPr>
          <w:rFonts w:hint="eastAsia" w:ascii="宋体" w:hAnsi="宋体"/>
          <w:kern w:val="0"/>
          <w:sz w:val="24"/>
        </w:rPr>
        <w:t>响应文件的开启</w:t>
      </w:r>
    </w:p>
    <w:p w14:paraId="2847258C">
      <w:pPr>
        <w:spacing w:before="133" w:line="336" w:lineRule="auto"/>
        <w:ind w:left="1196" w:right="114" w:hanging="720"/>
        <w:rPr>
          <w:rFonts w:ascii="宋体" w:hAnsi="宋体"/>
          <w:kern w:val="0"/>
          <w:sz w:val="24"/>
        </w:rPr>
      </w:pPr>
      <w:r>
        <w:rPr>
          <w:rFonts w:eastAsia="Times New Roman"/>
          <w:kern w:val="0"/>
          <w:sz w:val="24"/>
        </w:rPr>
        <w:t xml:space="preserve">17.1   </w:t>
      </w:r>
      <w:r>
        <w:rPr>
          <w:rFonts w:hint="eastAsia" w:ascii="宋体" w:hAnsi="宋体"/>
          <w:spacing w:val="1"/>
          <w:kern w:val="0"/>
          <w:sz w:val="24"/>
        </w:rPr>
        <w:t>采购人或采购代理机构将按竞争性磋商文件的规定，在响应文件提交截止时</w:t>
      </w:r>
      <w:r>
        <w:rPr>
          <w:rFonts w:hint="eastAsia" w:ascii="宋体" w:hAnsi="宋体"/>
          <w:kern w:val="0"/>
          <w:sz w:val="24"/>
        </w:rPr>
        <w:t>间的同一时间和竞争性磋商文件预先确定的地点开启响应文件。</w:t>
      </w:r>
    </w:p>
    <w:p w14:paraId="4C784686">
      <w:pPr>
        <w:spacing w:before="53" w:line="345" w:lineRule="auto"/>
        <w:ind w:left="1196" w:right="114" w:hanging="720"/>
        <w:rPr>
          <w:rFonts w:ascii="宋体" w:hAnsi="宋体"/>
          <w:kern w:val="0"/>
          <w:sz w:val="24"/>
        </w:rPr>
      </w:pPr>
      <w:r>
        <w:rPr>
          <w:rFonts w:eastAsia="Times New Roman"/>
          <w:kern w:val="0"/>
          <w:sz w:val="24"/>
        </w:rPr>
        <w:t xml:space="preserve">17.2   </w:t>
      </w:r>
      <w:r>
        <w:rPr>
          <w:rFonts w:hint="eastAsia" w:ascii="宋体" w:hAnsi="宋体"/>
          <w:spacing w:val="1"/>
          <w:kern w:val="0"/>
          <w:sz w:val="24"/>
        </w:rPr>
        <w:t>供应商认为采购人员及相关人员与其他供应商有利害关系的，可以向采购人或采购代理机构书面提出回避申请，并说明理由。采购人或采购代理机构将</w:t>
      </w:r>
      <w:r>
        <w:rPr>
          <w:rFonts w:hint="eastAsia" w:ascii="宋体" w:hAnsi="宋体"/>
          <w:kern w:val="0"/>
          <w:sz w:val="24"/>
        </w:rPr>
        <w:t>及时询问被申请回避人员，有利害关系的被申请回避人员将回避。</w:t>
      </w:r>
    </w:p>
    <w:p w14:paraId="3D365447">
      <w:pPr>
        <w:tabs>
          <w:tab w:val="left" w:pos="1195"/>
        </w:tabs>
        <w:spacing w:before="43"/>
        <w:ind w:left="475"/>
        <w:jc w:val="left"/>
        <w:rPr>
          <w:rFonts w:ascii="宋体" w:hAnsi="宋体" w:cs="宋体"/>
          <w:kern w:val="0"/>
          <w:sz w:val="24"/>
        </w:rPr>
      </w:pPr>
      <w:r>
        <w:rPr>
          <w:rFonts w:eastAsia="Times New Roman"/>
          <w:kern w:val="0"/>
          <w:sz w:val="24"/>
        </w:rPr>
        <w:t>17.3</w:t>
      </w:r>
      <w:r>
        <w:rPr>
          <w:rFonts w:eastAsia="Times New Roman"/>
          <w:kern w:val="0"/>
          <w:sz w:val="24"/>
        </w:rPr>
        <w:tab/>
      </w:r>
      <w:r>
        <w:rPr>
          <w:rFonts w:hint="eastAsia" w:ascii="宋体" w:hAnsi="宋体" w:cs="宋体"/>
          <w:kern w:val="0"/>
          <w:sz w:val="24"/>
        </w:rPr>
        <w:t>供应商不足</w:t>
      </w:r>
      <w:r>
        <w:rPr>
          <w:rFonts w:hint="eastAsia" w:ascii="宋体" w:hAnsi="宋体" w:cs="宋体"/>
          <w:spacing w:val="-77"/>
          <w:kern w:val="0"/>
          <w:sz w:val="24"/>
        </w:rPr>
        <w:t xml:space="preserve"> </w:t>
      </w:r>
      <w:r>
        <w:rPr>
          <w:rFonts w:hint="eastAsia" w:ascii="宋体" w:hAnsi="宋体" w:cs="宋体"/>
          <w:kern w:val="0"/>
          <w:sz w:val="24"/>
        </w:rPr>
        <w:t>3</w:t>
      </w:r>
      <w:r>
        <w:rPr>
          <w:rFonts w:hint="eastAsia" w:ascii="宋体" w:hAnsi="宋体" w:cs="宋体"/>
          <w:spacing w:val="-77"/>
          <w:kern w:val="0"/>
          <w:sz w:val="24"/>
        </w:rPr>
        <w:t xml:space="preserve"> </w:t>
      </w:r>
      <w:r>
        <w:rPr>
          <w:rFonts w:hint="eastAsia" w:ascii="宋体" w:hAnsi="宋体" w:cs="宋体"/>
          <w:kern w:val="0"/>
          <w:sz w:val="24"/>
        </w:rPr>
        <w:t>家的，不予开启（</w:t>
      </w:r>
      <w:r>
        <w:rPr>
          <w:rFonts w:hint="eastAsia" w:ascii="宋体" w:hAnsi="宋体" w:cs="宋体"/>
          <w:b/>
          <w:bCs/>
          <w:kern w:val="0"/>
          <w:sz w:val="24"/>
        </w:rPr>
        <w:t>磋商文件中列明的特殊情况除外</w:t>
      </w:r>
      <w:r>
        <w:rPr>
          <w:rFonts w:hint="eastAsia" w:ascii="宋体" w:hAnsi="宋体" w:cs="宋体"/>
          <w:kern w:val="0"/>
          <w:sz w:val="24"/>
        </w:rPr>
        <w:t>）。</w:t>
      </w:r>
    </w:p>
    <w:p w14:paraId="684BFA36">
      <w:pPr>
        <w:tabs>
          <w:tab w:val="left" w:pos="1195"/>
        </w:tabs>
        <w:spacing w:before="133"/>
        <w:ind w:left="475"/>
        <w:jc w:val="left"/>
        <w:rPr>
          <w:rFonts w:ascii="宋体" w:hAnsi="宋体"/>
          <w:kern w:val="0"/>
          <w:sz w:val="24"/>
        </w:rPr>
      </w:pPr>
      <w:r>
        <w:rPr>
          <w:rFonts w:eastAsia="Times New Roman"/>
          <w:kern w:val="0"/>
          <w:sz w:val="24"/>
        </w:rPr>
        <w:t>17.4</w:t>
      </w:r>
      <w:r>
        <w:rPr>
          <w:rFonts w:eastAsia="Times New Roman"/>
          <w:kern w:val="0"/>
          <w:sz w:val="24"/>
        </w:rPr>
        <w:tab/>
      </w:r>
      <w:r>
        <w:rPr>
          <w:rFonts w:hint="eastAsia" w:ascii="宋体" w:hAnsi="宋体"/>
          <w:kern w:val="0"/>
          <w:sz w:val="24"/>
        </w:rPr>
        <w:t>本项目不公开报价。</w:t>
      </w:r>
    </w:p>
    <w:p w14:paraId="45CAE254">
      <w:pPr>
        <w:spacing w:before="135"/>
        <w:ind w:left="118"/>
        <w:jc w:val="left"/>
        <w:rPr>
          <w:rFonts w:ascii="宋体" w:hAnsi="宋体"/>
          <w:kern w:val="0"/>
          <w:sz w:val="24"/>
        </w:rPr>
      </w:pPr>
      <w:r>
        <w:rPr>
          <w:rFonts w:eastAsia="Times New Roman"/>
          <w:kern w:val="0"/>
          <w:sz w:val="24"/>
        </w:rPr>
        <w:t>18</w:t>
      </w:r>
      <w:r>
        <w:rPr>
          <w:rFonts w:eastAsia="Times New Roman"/>
          <w:spacing w:val="57"/>
          <w:kern w:val="0"/>
          <w:sz w:val="24"/>
        </w:rPr>
        <w:t xml:space="preserve"> </w:t>
      </w:r>
      <w:bookmarkStart w:id="99" w:name="18磋商小组"/>
      <w:bookmarkEnd w:id="99"/>
      <w:r>
        <w:rPr>
          <w:rFonts w:hint="eastAsia" w:ascii="宋体" w:hAnsi="宋体"/>
          <w:kern w:val="0"/>
          <w:sz w:val="24"/>
        </w:rPr>
        <w:t>磋商小组</w:t>
      </w:r>
    </w:p>
    <w:p w14:paraId="13597BE6">
      <w:pPr>
        <w:spacing w:before="135" w:line="336" w:lineRule="auto"/>
        <w:ind w:left="1196" w:right="114" w:hanging="720"/>
        <w:rPr>
          <w:rFonts w:ascii="宋体" w:hAnsi="宋体"/>
          <w:kern w:val="0"/>
          <w:sz w:val="24"/>
        </w:rPr>
      </w:pPr>
      <w:r>
        <w:rPr>
          <w:rFonts w:eastAsia="Times New Roman"/>
          <w:kern w:val="0"/>
          <w:sz w:val="24"/>
        </w:rPr>
        <w:t xml:space="preserve">18.1   </w:t>
      </w:r>
      <w:r>
        <w:rPr>
          <w:rFonts w:hint="eastAsia" w:ascii="宋体" w:hAnsi="宋体"/>
          <w:spacing w:val="1"/>
          <w:kern w:val="0"/>
          <w:sz w:val="24"/>
        </w:rPr>
        <w:t>磋商小组根据政府采购有关规定和本次采购项目的特点进行组建，并负责具</w:t>
      </w:r>
      <w:r>
        <w:rPr>
          <w:rFonts w:hint="eastAsia" w:ascii="宋体" w:hAnsi="宋体"/>
          <w:kern w:val="0"/>
          <w:sz w:val="24"/>
        </w:rPr>
        <w:t>体评审与磋商事务，独立履行职责。</w:t>
      </w:r>
    </w:p>
    <w:p w14:paraId="6AF2CFB0">
      <w:pPr>
        <w:spacing w:before="57" w:line="340" w:lineRule="auto"/>
        <w:ind w:left="1196" w:right="114" w:hanging="720"/>
        <w:rPr>
          <w:rFonts w:ascii="宋体" w:hAnsi="宋体"/>
          <w:kern w:val="0"/>
          <w:sz w:val="24"/>
        </w:rPr>
      </w:pPr>
      <w:r>
        <w:rPr>
          <w:rFonts w:eastAsia="Times New Roman"/>
          <w:kern w:val="0"/>
          <w:sz w:val="24"/>
        </w:rPr>
        <w:t xml:space="preserve">18.2   </w:t>
      </w:r>
      <w:r>
        <w:rPr>
          <w:rFonts w:hint="eastAsia" w:ascii="宋体" w:hAnsi="宋体"/>
          <w:spacing w:val="1"/>
          <w:kern w:val="0"/>
          <w:sz w:val="24"/>
        </w:rPr>
        <w:t>评审专家须符合《财政部关于在政府采购活动中查询及使用信用记录有关问</w:t>
      </w:r>
      <w:r>
        <w:rPr>
          <w:rFonts w:hint="eastAsia" w:ascii="宋体" w:hAnsi="宋体"/>
          <w:kern w:val="0"/>
          <w:sz w:val="24"/>
        </w:rPr>
        <w:t>题的通知</w:t>
      </w:r>
      <w:r>
        <w:rPr>
          <w:rFonts w:hint="eastAsia" w:ascii="宋体" w:hAnsi="宋体"/>
          <w:spacing w:val="-32"/>
          <w:kern w:val="0"/>
          <w:sz w:val="24"/>
        </w:rPr>
        <w:t>》</w:t>
      </w:r>
      <w:r>
        <w:rPr>
          <w:rFonts w:hint="eastAsia" w:ascii="宋体" w:hAnsi="宋体"/>
          <w:kern w:val="0"/>
          <w:sz w:val="24"/>
        </w:rPr>
        <w:t>（财</w:t>
      </w:r>
      <w:r>
        <w:rPr>
          <w:rFonts w:hint="eastAsia" w:ascii="宋体" w:hAnsi="宋体"/>
          <w:spacing w:val="-17"/>
          <w:kern w:val="0"/>
          <w:sz w:val="24"/>
        </w:rPr>
        <w:t>库</w:t>
      </w:r>
      <w:r>
        <w:rPr>
          <w:rFonts w:hint="eastAsia" w:ascii="宋体" w:hAnsi="宋体"/>
          <w:kern w:val="0"/>
          <w:sz w:val="24"/>
        </w:rPr>
        <w:t>〔</w:t>
      </w:r>
      <w:r>
        <w:rPr>
          <w:rFonts w:eastAsia="Times New Roman"/>
          <w:kern w:val="0"/>
          <w:sz w:val="24"/>
        </w:rPr>
        <w:t>2016</w:t>
      </w:r>
      <w:r>
        <w:rPr>
          <w:rFonts w:hint="eastAsia" w:ascii="宋体" w:hAnsi="宋体"/>
          <w:spacing w:val="-15"/>
          <w:kern w:val="0"/>
          <w:sz w:val="24"/>
        </w:rPr>
        <w:t>〕</w:t>
      </w:r>
      <w:r>
        <w:rPr>
          <w:rFonts w:eastAsia="Times New Roman"/>
          <w:kern w:val="0"/>
          <w:sz w:val="24"/>
        </w:rPr>
        <w:t xml:space="preserve">125 </w:t>
      </w:r>
      <w:r>
        <w:rPr>
          <w:rFonts w:hint="eastAsia" w:ascii="宋体" w:hAnsi="宋体"/>
          <w:kern w:val="0"/>
          <w:sz w:val="24"/>
        </w:rPr>
        <w:t>号</w:t>
      </w:r>
      <w:r>
        <w:rPr>
          <w:rFonts w:hint="eastAsia" w:ascii="宋体" w:hAnsi="宋体"/>
          <w:spacing w:val="-15"/>
          <w:kern w:val="0"/>
          <w:sz w:val="24"/>
        </w:rPr>
        <w:t>）</w:t>
      </w:r>
      <w:r>
        <w:rPr>
          <w:rFonts w:hint="eastAsia" w:ascii="宋体" w:hAnsi="宋体"/>
          <w:kern w:val="0"/>
          <w:sz w:val="24"/>
        </w:rPr>
        <w:t>的规定</w:t>
      </w:r>
      <w:r>
        <w:rPr>
          <w:rFonts w:hint="eastAsia" w:ascii="宋体" w:hAnsi="宋体"/>
          <w:spacing w:val="-15"/>
          <w:kern w:val="0"/>
          <w:sz w:val="24"/>
        </w:rPr>
        <w:t>。</w:t>
      </w:r>
      <w:r>
        <w:rPr>
          <w:rFonts w:hint="eastAsia" w:ascii="宋体" w:hAnsi="宋体"/>
          <w:kern w:val="0"/>
          <w:sz w:val="24"/>
        </w:rPr>
        <w:t>依法自行选定评审专家的</w:t>
      </w:r>
      <w:r>
        <w:rPr>
          <w:rFonts w:hint="eastAsia" w:ascii="宋体" w:hAnsi="宋体"/>
          <w:spacing w:val="-17"/>
          <w:kern w:val="0"/>
          <w:sz w:val="24"/>
        </w:rPr>
        <w:t>，</w:t>
      </w:r>
      <w:r>
        <w:rPr>
          <w:rFonts w:hint="eastAsia" w:ascii="宋体" w:hAnsi="宋体"/>
          <w:kern w:val="0"/>
          <w:sz w:val="24"/>
        </w:rPr>
        <w:t>采购</w:t>
      </w:r>
      <w:r>
        <w:rPr>
          <w:rFonts w:hint="eastAsia" w:ascii="宋体" w:hAnsi="宋体"/>
          <w:spacing w:val="1"/>
          <w:kern w:val="0"/>
          <w:sz w:val="24"/>
        </w:rPr>
        <w:t>人和采购代理机构将查询有关信用记录，对具有行贿、受贿、欺诈等不良信</w:t>
      </w:r>
      <w:r>
        <w:rPr>
          <w:rFonts w:hint="eastAsia" w:ascii="宋体" w:hAnsi="宋体"/>
          <w:kern w:val="0"/>
          <w:sz w:val="24"/>
        </w:rPr>
        <w:t>用记录的人员，拒绝其参与政府采购活动。</w:t>
      </w:r>
    </w:p>
    <w:p w14:paraId="0016886E">
      <w:pPr>
        <w:spacing w:before="50"/>
        <w:ind w:left="118"/>
        <w:jc w:val="left"/>
        <w:rPr>
          <w:rFonts w:ascii="宋体" w:hAnsi="宋体"/>
          <w:kern w:val="0"/>
          <w:sz w:val="24"/>
        </w:rPr>
      </w:pPr>
      <w:r>
        <w:rPr>
          <w:rFonts w:eastAsia="Times New Roman"/>
          <w:kern w:val="0"/>
          <w:sz w:val="24"/>
        </w:rPr>
        <w:t xml:space="preserve">19  </w:t>
      </w:r>
      <w:bookmarkStart w:id="100" w:name="19评审方法和评审标准"/>
      <w:bookmarkEnd w:id="100"/>
      <w:r>
        <w:rPr>
          <w:rFonts w:hint="eastAsia" w:ascii="宋体" w:hAnsi="宋体"/>
          <w:kern w:val="0"/>
          <w:sz w:val="24"/>
        </w:rPr>
        <w:t>评审方法和评审标准</w:t>
      </w:r>
    </w:p>
    <w:p w14:paraId="7B7C903E">
      <w:pPr>
        <w:tabs>
          <w:tab w:val="left" w:pos="1195"/>
        </w:tabs>
        <w:spacing w:before="133"/>
        <w:ind w:left="475"/>
        <w:jc w:val="left"/>
        <w:rPr>
          <w:rFonts w:ascii="宋体" w:hAnsi="宋体"/>
          <w:kern w:val="0"/>
          <w:sz w:val="24"/>
        </w:rPr>
      </w:pPr>
      <w:r>
        <w:rPr>
          <w:rFonts w:eastAsia="Times New Roman"/>
          <w:kern w:val="0"/>
          <w:sz w:val="24"/>
        </w:rPr>
        <w:t>19.1</w:t>
      </w:r>
      <w:r>
        <w:rPr>
          <w:rFonts w:eastAsia="Times New Roman"/>
          <w:kern w:val="0"/>
          <w:sz w:val="24"/>
        </w:rPr>
        <w:tab/>
      </w:r>
      <w:r>
        <w:rPr>
          <w:rFonts w:hint="eastAsia" w:ascii="宋体" w:hAnsi="宋体"/>
          <w:kern w:val="0"/>
          <w:sz w:val="24"/>
        </w:rPr>
        <w:t>见第三章《评审方法和评审标准》。</w:t>
      </w:r>
    </w:p>
    <w:p w14:paraId="189D7C19">
      <w:pPr>
        <w:spacing w:before="3" w:line="300" w:lineRule="atLeast"/>
        <w:jc w:val="left"/>
        <w:rPr>
          <w:rFonts w:ascii="宋体" w:hAnsi="宋体" w:cs="宋体"/>
          <w:kern w:val="0"/>
          <w:sz w:val="22"/>
          <w:szCs w:val="22"/>
        </w:rPr>
      </w:pPr>
    </w:p>
    <w:p w14:paraId="6CAE8599">
      <w:pPr>
        <w:tabs>
          <w:tab w:val="left" w:pos="700"/>
        </w:tabs>
        <w:jc w:val="center"/>
        <w:outlineLvl w:val="3"/>
        <w:rPr>
          <w:rFonts w:ascii="宋体" w:hAnsi="宋体"/>
          <w:kern w:val="0"/>
          <w:sz w:val="28"/>
          <w:szCs w:val="28"/>
        </w:rPr>
      </w:pPr>
      <w:bookmarkStart w:id="101" w:name="六___确定成交"/>
      <w:bookmarkEnd w:id="101"/>
      <w:r>
        <w:rPr>
          <w:rFonts w:hint="eastAsia" w:ascii="宋体" w:hAnsi="宋体"/>
          <w:b/>
          <w:bCs/>
          <w:w w:val="95"/>
          <w:kern w:val="0"/>
          <w:sz w:val="28"/>
          <w:szCs w:val="28"/>
        </w:rPr>
        <w:t>六</w:t>
      </w:r>
      <w:r>
        <w:rPr>
          <w:rFonts w:hint="eastAsia" w:ascii="宋体" w:hAnsi="宋体"/>
          <w:b/>
          <w:bCs/>
          <w:w w:val="95"/>
          <w:kern w:val="0"/>
          <w:sz w:val="28"/>
          <w:szCs w:val="28"/>
        </w:rPr>
        <w:tab/>
      </w:r>
      <w:r>
        <w:rPr>
          <w:rFonts w:hint="eastAsia" w:ascii="宋体" w:hAnsi="宋体"/>
          <w:b/>
          <w:bCs/>
          <w:spacing w:val="-1"/>
          <w:kern w:val="0"/>
          <w:sz w:val="28"/>
          <w:szCs w:val="28"/>
        </w:rPr>
        <w:t>确定成交</w:t>
      </w:r>
    </w:p>
    <w:p w14:paraId="7E483976">
      <w:pPr>
        <w:spacing w:before="184"/>
        <w:ind w:left="118"/>
        <w:jc w:val="left"/>
        <w:rPr>
          <w:rFonts w:ascii="宋体" w:hAnsi="宋体"/>
          <w:kern w:val="0"/>
          <w:sz w:val="24"/>
        </w:rPr>
      </w:pPr>
      <w:r>
        <w:rPr>
          <w:rFonts w:eastAsia="Times New Roman"/>
          <w:kern w:val="0"/>
          <w:sz w:val="24"/>
        </w:rPr>
        <w:t>20</w:t>
      </w:r>
      <w:r>
        <w:rPr>
          <w:rFonts w:eastAsia="Times New Roman"/>
          <w:spacing w:val="57"/>
          <w:kern w:val="0"/>
          <w:sz w:val="24"/>
        </w:rPr>
        <w:t xml:space="preserve"> </w:t>
      </w:r>
      <w:bookmarkStart w:id="102" w:name="20确定成交供应商"/>
      <w:bookmarkEnd w:id="102"/>
      <w:r>
        <w:rPr>
          <w:rFonts w:hint="eastAsia" w:ascii="宋体" w:hAnsi="宋体"/>
          <w:kern w:val="0"/>
          <w:sz w:val="24"/>
        </w:rPr>
        <w:t>确定成交供应商</w:t>
      </w:r>
    </w:p>
    <w:p w14:paraId="33D15FE0">
      <w:pPr>
        <w:spacing w:before="135" w:line="348" w:lineRule="auto"/>
        <w:ind w:left="1196" w:right="114" w:hanging="720"/>
        <w:rPr>
          <w:rFonts w:ascii="宋体" w:hAnsi="宋体"/>
          <w:kern w:val="0"/>
          <w:sz w:val="24"/>
        </w:rPr>
      </w:pPr>
      <w:r>
        <w:rPr>
          <w:rFonts w:eastAsia="Times New Roman"/>
          <w:kern w:val="0"/>
          <w:sz w:val="24"/>
        </w:rPr>
        <w:t xml:space="preserve">20.1   </w:t>
      </w:r>
      <w:r>
        <w:rPr>
          <w:rFonts w:hint="eastAsia" w:ascii="宋体" w:hAnsi="宋体"/>
          <w:spacing w:val="1"/>
          <w:kern w:val="0"/>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w:t>
      </w:r>
      <w:r>
        <w:rPr>
          <w:rFonts w:hint="eastAsia" w:ascii="宋体" w:hAnsi="宋体"/>
          <w:kern w:val="0"/>
          <w:sz w:val="24"/>
        </w:rPr>
        <w:t>资料表》要求确定成交供应商。</w:t>
      </w:r>
    </w:p>
    <w:p w14:paraId="0257DF88">
      <w:pPr>
        <w:spacing w:before="44"/>
        <w:ind w:left="118"/>
        <w:jc w:val="left"/>
        <w:rPr>
          <w:rFonts w:ascii="宋体" w:hAnsi="宋体"/>
          <w:kern w:val="0"/>
          <w:sz w:val="24"/>
        </w:rPr>
      </w:pPr>
      <w:r>
        <w:rPr>
          <w:rFonts w:eastAsia="Times New Roman"/>
          <w:kern w:val="0"/>
          <w:sz w:val="24"/>
        </w:rPr>
        <w:t>21</w:t>
      </w:r>
      <w:r>
        <w:rPr>
          <w:rFonts w:eastAsia="Times New Roman"/>
          <w:spacing w:val="57"/>
          <w:kern w:val="0"/>
          <w:sz w:val="24"/>
        </w:rPr>
        <w:t xml:space="preserve"> </w:t>
      </w:r>
      <w:bookmarkStart w:id="103" w:name="21成交公告与成交通知书"/>
      <w:bookmarkEnd w:id="103"/>
      <w:r>
        <w:rPr>
          <w:rFonts w:hint="eastAsia" w:ascii="宋体" w:hAnsi="宋体"/>
          <w:kern w:val="0"/>
          <w:sz w:val="24"/>
        </w:rPr>
        <w:t>成交公告与成交通知书</w:t>
      </w:r>
    </w:p>
    <w:p w14:paraId="00271F01">
      <w:pPr>
        <w:tabs>
          <w:tab w:val="left" w:pos="1195"/>
        </w:tabs>
        <w:spacing w:before="133"/>
        <w:ind w:left="475"/>
        <w:jc w:val="left"/>
        <w:rPr>
          <w:rFonts w:ascii="宋体" w:hAnsi="宋体"/>
          <w:kern w:val="0"/>
          <w:sz w:val="24"/>
        </w:rPr>
      </w:pPr>
      <w:r>
        <w:rPr>
          <w:rFonts w:eastAsia="Times New Roman"/>
          <w:kern w:val="0"/>
          <w:sz w:val="24"/>
        </w:rPr>
        <w:t>21.1</w:t>
      </w:r>
      <w:r>
        <w:rPr>
          <w:rFonts w:eastAsia="Times New Roman"/>
          <w:kern w:val="0"/>
          <w:sz w:val="24"/>
        </w:rPr>
        <w:tab/>
      </w:r>
      <w:r>
        <w:rPr>
          <w:rFonts w:hint="eastAsia" w:ascii="宋体" w:hAnsi="宋体"/>
          <w:spacing w:val="1"/>
          <w:kern w:val="0"/>
          <w:sz w:val="24"/>
        </w:rPr>
        <w:t>采购人或采购代理机构将在成交供应商确定后</w:t>
      </w:r>
      <w:r>
        <w:rPr>
          <w:rFonts w:hint="eastAsia" w:ascii="宋体" w:hAnsi="宋体"/>
          <w:spacing w:val="-58"/>
          <w:kern w:val="0"/>
          <w:sz w:val="24"/>
        </w:rPr>
        <w:t xml:space="preserve"> </w:t>
      </w:r>
      <w:r>
        <w:rPr>
          <w:rFonts w:eastAsia="Times New Roman"/>
          <w:kern w:val="0"/>
          <w:sz w:val="24"/>
        </w:rPr>
        <w:t>2</w:t>
      </w:r>
      <w:r>
        <w:rPr>
          <w:rFonts w:eastAsia="Times New Roman"/>
          <w:spacing w:val="2"/>
          <w:kern w:val="0"/>
          <w:sz w:val="24"/>
        </w:rPr>
        <w:t xml:space="preserve"> </w:t>
      </w:r>
      <w:r>
        <w:rPr>
          <w:rFonts w:hint="eastAsia" w:ascii="宋体" w:hAnsi="宋体"/>
          <w:spacing w:val="1"/>
          <w:kern w:val="0"/>
          <w:sz w:val="24"/>
        </w:rPr>
        <w:t>个工作日内，在北京市政府</w:t>
      </w:r>
    </w:p>
    <w:p w14:paraId="77DD1E7D">
      <w:pPr>
        <w:spacing w:before="135"/>
        <w:ind w:left="1144" w:leftChars="545"/>
        <w:jc w:val="left"/>
        <w:rPr>
          <w:rFonts w:ascii="宋体" w:hAnsi="宋体"/>
          <w:kern w:val="0"/>
          <w:sz w:val="24"/>
        </w:rPr>
      </w:pPr>
      <w:r>
        <w:rPr>
          <w:rFonts w:hint="eastAsia" w:ascii="宋体" w:hAnsi="宋体"/>
          <w:kern w:val="0"/>
          <w:sz w:val="24"/>
        </w:rPr>
        <w:t>采购网公告成交结果</w:t>
      </w:r>
      <w:r>
        <w:rPr>
          <w:rFonts w:hint="eastAsia" w:ascii="宋体" w:hAnsi="宋体"/>
          <w:spacing w:val="-56"/>
          <w:kern w:val="0"/>
          <w:sz w:val="24"/>
        </w:rPr>
        <w:t>，</w:t>
      </w:r>
      <w:r>
        <w:rPr>
          <w:rFonts w:hint="eastAsia" w:ascii="宋体" w:hAnsi="宋体"/>
          <w:kern w:val="0"/>
          <w:sz w:val="24"/>
        </w:rPr>
        <w:t>同时向成交供应商发出成交通知书</w:t>
      </w:r>
      <w:r>
        <w:rPr>
          <w:rFonts w:hint="eastAsia" w:ascii="宋体" w:hAnsi="宋体"/>
          <w:spacing w:val="-53"/>
          <w:kern w:val="0"/>
          <w:sz w:val="24"/>
        </w:rPr>
        <w:t>，</w:t>
      </w:r>
      <w:r>
        <w:rPr>
          <w:rFonts w:hint="eastAsia" w:ascii="宋体" w:hAnsi="宋体"/>
          <w:kern w:val="0"/>
          <w:sz w:val="24"/>
        </w:rPr>
        <w:t>成交公告期限为</w:t>
      </w:r>
      <w:r>
        <w:rPr>
          <w:rFonts w:hint="eastAsia" w:ascii="宋体" w:hAnsi="宋体"/>
          <w:spacing w:val="-60"/>
          <w:kern w:val="0"/>
          <w:sz w:val="24"/>
        </w:rPr>
        <w:t xml:space="preserve"> </w:t>
      </w:r>
      <w:r>
        <w:rPr>
          <w:rFonts w:eastAsia="Times New Roman"/>
          <w:kern w:val="0"/>
          <w:sz w:val="24"/>
        </w:rPr>
        <w:t>1</w:t>
      </w:r>
      <w:r>
        <w:rPr>
          <w:rFonts w:hint="eastAsia" w:ascii="宋体" w:hAnsi="宋体"/>
          <w:kern w:val="0"/>
          <w:sz w:val="24"/>
        </w:rPr>
        <w:t>个工作日。</w:t>
      </w:r>
    </w:p>
    <w:p w14:paraId="78E789ED">
      <w:pPr>
        <w:widowControl/>
        <w:jc w:val="left"/>
        <w:rPr>
          <w:rFonts w:ascii="Calibri" w:hAnsi="Calibri"/>
          <w:kern w:val="0"/>
          <w:sz w:val="22"/>
          <w:szCs w:val="22"/>
        </w:rPr>
        <w:sectPr>
          <w:pgSz w:w="11910" w:h="16840"/>
          <w:pgMar w:top="1000" w:right="1300" w:bottom="740" w:left="1300" w:header="763" w:footer="548" w:gutter="0"/>
          <w:cols w:space="720" w:num="1"/>
        </w:sectPr>
      </w:pPr>
    </w:p>
    <w:p w14:paraId="65A34819">
      <w:pPr>
        <w:spacing w:line="200" w:lineRule="atLeast"/>
        <w:jc w:val="left"/>
        <w:rPr>
          <w:rFonts w:ascii="宋体" w:hAnsi="宋体" w:cs="宋体"/>
          <w:kern w:val="0"/>
          <w:sz w:val="15"/>
          <w:szCs w:val="15"/>
        </w:rPr>
      </w:pPr>
    </w:p>
    <w:p w14:paraId="4411E2CA">
      <w:pPr>
        <w:spacing w:before="5" w:line="200" w:lineRule="atLeast"/>
        <w:jc w:val="left"/>
        <w:rPr>
          <w:rFonts w:ascii="宋体" w:hAnsi="宋体" w:cs="宋体"/>
          <w:kern w:val="0"/>
          <w:sz w:val="15"/>
          <w:szCs w:val="15"/>
        </w:rPr>
      </w:pPr>
    </w:p>
    <w:p w14:paraId="7D3634F3">
      <w:pPr>
        <w:spacing w:before="26" w:line="345" w:lineRule="auto"/>
        <w:ind w:left="1318" w:right="274" w:hanging="840"/>
        <w:rPr>
          <w:rFonts w:ascii="宋体" w:hAnsi="宋体"/>
          <w:kern w:val="0"/>
          <w:sz w:val="24"/>
        </w:rPr>
      </w:pPr>
      <w:r>
        <w:rPr>
          <w:rFonts w:eastAsia="Times New Roman"/>
          <w:kern w:val="0"/>
          <w:sz w:val="24"/>
        </w:rPr>
        <w:t xml:space="preserve">21.2    </w:t>
      </w:r>
      <w:r>
        <w:rPr>
          <w:rFonts w:hint="eastAsia" w:ascii="宋体" w:hAnsi="宋体"/>
          <w:spacing w:val="1"/>
          <w:kern w:val="0"/>
          <w:sz w:val="24"/>
        </w:rPr>
        <w:t>成交通知书对采购人和成交供应商均具有法律效力。成交通知书发出后，采购人改变成交结果的，或者成交供应商放弃成交项目的，应当依法承担法律</w:t>
      </w:r>
      <w:r>
        <w:rPr>
          <w:rFonts w:hint="eastAsia" w:ascii="宋体" w:hAnsi="宋体"/>
          <w:kern w:val="0"/>
          <w:sz w:val="24"/>
        </w:rPr>
        <w:t>责任。</w:t>
      </w:r>
    </w:p>
    <w:p w14:paraId="239A38C1">
      <w:pPr>
        <w:spacing w:before="48"/>
        <w:ind w:left="118"/>
        <w:jc w:val="left"/>
        <w:rPr>
          <w:rFonts w:ascii="宋体" w:hAnsi="宋体"/>
          <w:kern w:val="0"/>
          <w:sz w:val="24"/>
        </w:rPr>
      </w:pPr>
      <w:r>
        <w:rPr>
          <w:rFonts w:eastAsia="Times New Roman"/>
          <w:kern w:val="0"/>
          <w:sz w:val="24"/>
        </w:rPr>
        <w:t>22</w:t>
      </w:r>
      <w:r>
        <w:rPr>
          <w:rFonts w:eastAsia="Times New Roman"/>
          <w:spacing w:val="57"/>
          <w:kern w:val="0"/>
          <w:sz w:val="24"/>
        </w:rPr>
        <w:t xml:space="preserve"> </w:t>
      </w:r>
      <w:bookmarkStart w:id="104" w:name="22终止"/>
      <w:bookmarkEnd w:id="104"/>
      <w:r>
        <w:rPr>
          <w:rFonts w:hint="eastAsia" w:ascii="宋体" w:hAnsi="宋体"/>
          <w:kern w:val="0"/>
          <w:sz w:val="24"/>
        </w:rPr>
        <w:t>终止</w:t>
      </w:r>
    </w:p>
    <w:p w14:paraId="6E7FFBEF">
      <w:pPr>
        <w:tabs>
          <w:tab w:val="left" w:pos="1195"/>
        </w:tabs>
        <w:spacing w:before="133" w:line="336" w:lineRule="auto"/>
        <w:ind w:left="1196" w:right="274" w:hanging="720"/>
        <w:jc w:val="left"/>
        <w:rPr>
          <w:rFonts w:ascii="宋体" w:hAnsi="宋体"/>
          <w:kern w:val="0"/>
          <w:sz w:val="24"/>
        </w:rPr>
      </w:pPr>
      <w:r>
        <w:rPr>
          <w:rFonts w:eastAsia="Times New Roman"/>
          <w:kern w:val="0"/>
          <w:sz w:val="24"/>
        </w:rPr>
        <w:t>22.1</w:t>
      </w:r>
      <w:r>
        <w:rPr>
          <w:rFonts w:eastAsia="Times New Roman"/>
          <w:kern w:val="0"/>
          <w:sz w:val="24"/>
        </w:rPr>
        <w:tab/>
      </w:r>
      <w:r>
        <w:rPr>
          <w:rFonts w:hint="eastAsia" w:ascii="宋体" w:hAnsi="宋体"/>
          <w:spacing w:val="1"/>
          <w:kern w:val="0"/>
          <w:sz w:val="24"/>
        </w:rPr>
        <w:t>出现下列情形之一的，采购人或采购代理机构将终止竞争性磋商采购活动，</w:t>
      </w:r>
      <w:r>
        <w:rPr>
          <w:rFonts w:hint="eastAsia" w:ascii="宋体" w:hAnsi="宋体"/>
          <w:spacing w:val="58"/>
          <w:kern w:val="0"/>
          <w:sz w:val="24"/>
        </w:rPr>
        <w:t xml:space="preserve"> </w:t>
      </w:r>
      <w:r>
        <w:rPr>
          <w:rFonts w:hint="eastAsia" w:ascii="宋体" w:hAnsi="宋体"/>
          <w:kern w:val="0"/>
          <w:sz w:val="24"/>
        </w:rPr>
        <w:t>发布项目终止公告并说明原因，重新开展采购活动：</w:t>
      </w:r>
    </w:p>
    <w:p w14:paraId="3EF0E607">
      <w:pPr>
        <w:tabs>
          <w:tab w:val="left" w:pos="2098"/>
        </w:tabs>
        <w:spacing w:before="55"/>
        <w:ind w:left="1198"/>
        <w:jc w:val="left"/>
        <w:rPr>
          <w:rFonts w:ascii="宋体" w:hAnsi="宋体"/>
          <w:kern w:val="0"/>
          <w:sz w:val="24"/>
        </w:rPr>
      </w:pPr>
      <w:r>
        <w:rPr>
          <w:rFonts w:eastAsia="Times New Roman"/>
          <w:kern w:val="0"/>
          <w:sz w:val="24"/>
        </w:rPr>
        <w:t>22.1.1</w:t>
      </w:r>
      <w:r>
        <w:rPr>
          <w:rFonts w:eastAsia="Times New Roman"/>
          <w:kern w:val="0"/>
          <w:sz w:val="24"/>
        </w:rPr>
        <w:tab/>
      </w:r>
      <w:r>
        <w:rPr>
          <w:rFonts w:hint="eastAsia" w:ascii="宋体" w:hAnsi="宋体"/>
          <w:kern w:val="0"/>
          <w:sz w:val="24"/>
        </w:rPr>
        <w:t>因情况变化，不再符合规定的竞争性磋商采购方式适用情形的；</w:t>
      </w:r>
    </w:p>
    <w:p w14:paraId="3AB56B17">
      <w:pPr>
        <w:tabs>
          <w:tab w:val="left" w:pos="2098"/>
        </w:tabs>
        <w:spacing w:before="133"/>
        <w:ind w:left="1198"/>
        <w:jc w:val="left"/>
        <w:rPr>
          <w:rFonts w:ascii="宋体" w:hAnsi="宋体"/>
          <w:kern w:val="0"/>
          <w:sz w:val="24"/>
        </w:rPr>
      </w:pPr>
      <w:r>
        <w:rPr>
          <w:rFonts w:eastAsia="Times New Roman"/>
          <w:kern w:val="0"/>
          <w:sz w:val="24"/>
        </w:rPr>
        <w:t>22.1.2</w:t>
      </w:r>
      <w:r>
        <w:rPr>
          <w:rFonts w:eastAsia="Times New Roman"/>
          <w:kern w:val="0"/>
          <w:sz w:val="24"/>
        </w:rPr>
        <w:tab/>
      </w:r>
      <w:r>
        <w:rPr>
          <w:rFonts w:hint="eastAsia" w:ascii="宋体" w:hAnsi="宋体"/>
          <w:kern w:val="0"/>
          <w:sz w:val="24"/>
        </w:rPr>
        <w:t>出现影响采购公正的违法、违规行为的；</w:t>
      </w:r>
    </w:p>
    <w:p w14:paraId="5CDA354F">
      <w:pPr>
        <w:spacing w:before="135" w:line="429" w:lineRule="auto"/>
        <w:ind w:left="2104" w:leftChars="545" w:hanging="960" w:hangingChars="400"/>
        <w:outlineLvl w:val="5"/>
        <w:rPr>
          <w:rFonts w:ascii="宋体" w:hAnsi="宋体"/>
          <w:kern w:val="0"/>
          <w:sz w:val="24"/>
        </w:rPr>
      </w:pPr>
      <w:r>
        <w:rPr>
          <w:rFonts w:eastAsia="Times New Roman"/>
          <w:b/>
          <w:bCs/>
          <w:kern w:val="0"/>
          <w:sz w:val="24"/>
        </w:rPr>
        <w:t xml:space="preserve">22.1.3  </w:t>
      </w:r>
      <w:r>
        <w:rPr>
          <w:rFonts w:eastAsia="Times New Roman"/>
          <w:b/>
          <w:bCs/>
          <w:kern w:val="0"/>
          <w:sz w:val="24"/>
        </w:rPr>
        <w:tab/>
      </w:r>
      <w:r>
        <w:rPr>
          <w:rFonts w:hint="eastAsia" w:ascii="宋体" w:hAnsi="宋体"/>
          <w:b/>
          <w:bCs/>
          <w:kern w:val="0"/>
          <w:sz w:val="24"/>
        </w:rPr>
        <w:t>除了</w:t>
      </w:r>
      <w:r>
        <w:rPr>
          <w:rFonts w:eastAsia="Times New Roman"/>
          <w:b/>
          <w:bCs/>
          <w:kern w:val="0"/>
          <w:sz w:val="24"/>
        </w:rPr>
        <w:t>“</w:t>
      </w:r>
      <w:r>
        <w:rPr>
          <w:rFonts w:hint="eastAsia" w:ascii="宋体" w:hAnsi="宋体"/>
          <w:b/>
          <w:bCs/>
          <w:kern w:val="0"/>
          <w:sz w:val="24"/>
        </w:rPr>
        <w:t>市场竞争不充分的科研项目，以及需要扶持的科技成果转化项</w:t>
      </w:r>
      <w:r>
        <w:rPr>
          <w:rFonts w:hint="eastAsia" w:ascii="宋体" w:hAnsi="宋体"/>
          <w:b/>
          <w:bCs/>
          <w:spacing w:val="3"/>
          <w:kern w:val="0"/>
          <w:sz w:val="24"/>
        </w:rPr>
        <w:t>目，</w:t>
      </w:r>
      <w:r>
        <w:rPr>
          <w:rFonts w:hint="eastAsia" w:ascii="宋体" w:hAnsi="宋体" w:cs="宋体"/>
          <w:b/>
          <w:bCs/>
          <w:kern w:val="0"/>
          <w:sz w:val="24"/>
        </w:rPr>
        <w:t>提交最后报价的供应商可以为</w:t>
      </w:r>
      <w:r>
        <w:rPr>
          <w:rFonts w:hint="eastAsia" w:eastAsia="Times New Roman"/>
          <w:b/>
          <w:bCs/>
          <w:kern w:val="0"/>
          <w:sz w:val="24"/>
        </w:rPr>
        <w:t xml:space="preserve"> </w:t>
      </w:r>
      <w:r>
        <w:rPr>
          <w:rFonts w:eastAsia="Times New Roman"/>
          <w:b/>
          <w:bCs/>
          <w:kern w:val="0"/>
          <w:sz w:val="24"/>
        </w:rPr>
        <w:t xml:space="preserve">2 </w:t>
      </w:r>
      <w:r>
        <w:rPr>
          <w:rFonts w:hint="eastAsia" w:ascii="宋体" w:hAnsi="宋体" w:cs="宋体"/>
          <w:b/>
          <w:bCs/>
          <w:kern w:val="0"/>
          <w:sz w:val="24"/>
        </w:rPr>
        <w:t>家；政府购买服务项目（含政府和社会资本合作项目），在采购过程中符合要求的供应商（社会资本）</w:t>
      </w:r>
      <w:r>
        <w:rPr>
          <w:rFonts w:hint="eastAsia" w:ascii="宋体" w:hAnsi="宋体"/>
          <w:b/>
          <w:bCs/>
          <w:kern w:val="0"/>
          <w:sz w:val="24"/>
        </w:rPr>
        <w:t>只有</w:t>
      </w:r>
      <w:r>
        <w:rPr>
          <w:rFonts w:hint="eastAsia" w:ascii="宋体" w:hAnsi="宋体"/>
          <w:b/>
          <w:bCs/>
          <w:spacing w:val="-85"/>
          <w:kern w:val="0"/>
          <w:sz w:val="24"/>
        </w:rPr>
        <w:t xml:space="preserve"> </w:t>
      </w:r>
      <w:r>
        <w:rPr>
          <w:rFonts w:eastAsia="Times New Roman"/>
          <w:b/>
          <w:bCs/>
          <w:kern w:val="0"/>
          <w:sz w:val="24"/>
        </w:rPr>
        <w:t>2</w:t>
      </w:r>
      <w:r>
        <w:rPr>
          <w:rFonts w:eastAsia="Times New Roman"/>
          <w:b/>
          <w:bCs/>
          <w:spacing w:val="-22"/>
          <w:kern w:val="0"/>
          <w:sz w:val="24"/>
        </w:rPr>
        <w:t xml:space="preserve"> </w:t>
      </w:r>
      <w:r>
        <w:rPr>
          <w:rFonts w:hint="eastAsia" w:ascii="宋体" w:hAnsi="宋体"/>
          <w:b/>
          <w:bCs/>
          <w:kern w:val="0"/>
          <w:sz w:val="24"/>
        </w:rPr>
        <w:t>家的，竞争性磋商采购活动可以继续进行</w:t>
      </w:r>
      <w:r>
        <w:rPr>
          <w:rFonts w:eastAsia="Times New Roman"/>
          <w:b/>
          <w:bCs/>
          <w:kern w:val="0"/>
          <w:sz w:val="24"/>
        </w:rPr>
        <w:t>”</w:t>
      </w:r>
      <w:r>
        <w:rPr>
          <w:rFonts w:hint="eastAsia" w:ascii="宋体" w:hAnsi="宋体"/>
          <w:b/>
          <w:bCs/>
          <w:kern w:val="0"/>
          <w:sz w:val="24"/>
        </w:rPr>
        <w:t>的情形外，</w:t>
      </w:r>
      <w:r>
        <w:rPr>
          <w:rFonts w:hint="eastAsia" w:ascii="宋体" w:hAnsi="宋体" w:cs="宋体"/>
          <w:b/>
          <w:bCs/>
          <w:kern w:val="0"/>
          <w:sz w:val="24"/>
        </w:rPr>
        <w:t xml:space="preserve">在采购过程中符合要求的供应商或者报价未超过采购预算的供应商不足 </w:t>
      </w:r>
      <w:r>
        <w:rPr>
          <w:rFonts w:ascii="宋体" w:hAnsi="宋体" w:cs="宋体"/>
          <w:b/>
          <w:bCs/>
          <w:kern w:val="0"/>
          <w:sz w:val="24"/>
        </w:rPr>
        <w:t xml:space="preserve">3 </w:t>
      </w:r>
      <w:r>
        <w:rPr>
          <w:rFonts w:hint="eastAsia" w:ascii="宋体" w:hAnsi="宋体" w:cs="宋体"/>
          <w:b/>
          <w:bCs/>
          <w:kern w:val="0"/>
          <w:sz w:val="24"/>
        </w:rPr>
        <w:t>家的。</w:t>
      </w:r>
    </w:p>
    <w:p w14:paraId="3A3BFD61">
      <w:pPr>
        <w:spacing w:before="17"/>
        <w:ind w:left="118"/>
        <w:jc w:val="left"/>
        <w:rPr>
          <w:rFonts w:ascii="宋体" w:hAnsi="宋体"/>
          <w:kern w:val="0"/>
          <w:sz w:val="24"/>
        </w:rPr>
      </w:pPr>
      <w:r>
        <w:rPr>
          <w:rFonts w:eastAsia="Times New Roman"/>
          <w:kern w:val="0"/>
          <w:sz w:val="24"/>
        </w:rPr>
        <w:t>23</w:t>
      </w:r>
      <w:r>
        <w:rPr>
          <w:rFonts w:eastAsia="Times New Roman"/>
          <w:spacing w:val="57"/>
          <w:kern w:val="0"/>
          <w:sz w:val="24"/>
        </w:rPr>
        <w:t xml:space="preserve"> </w:t>
      </w:r>
      <w:bookmarkStart w:id="105" w:name="23签订合同"/>
      <w:bookmarkEnd w:id="105"/>
      <w:r>
        <w:rPr>
          <w:rFonts w:hint="eastAsia" w:ascii="宋体" w:hAnsi="宋体"/>
          <w:kern w:val="0"/>
          <w:sz w:val="24"/>
        </w:rPr>
        <w:t>签订合同</w:t>
      </w:r>
    </w:p>
    <w:p w14:paraId="2A74385F">
      <w:pPr>
        <w:spacing w:before="133" w:line="345" w:lineRule="auto"/>
        <w:ind w:left="1196" w:right="274" w:hanging="720"/>
        <w:rPr>
          <w:rFonts w:ascii="宋体" w:hAnsi="宋体"/>
          <w:kern w:val="0"/>
          <w:sz w:val="24"/>
        </w:rPr>
      </w:pPr>
      <w:r>
        <w:rPr>
          <w:rFonts w:eastAsia="Times New Roman"/>
          <w:kern w:val="0"/>
          <w:sz w:val="24"/>
        </w:rPr>
        <w:t xml:space="preserve">23.1   </w:t>
      </w:r>
      <w:r>
        <w:rPr>
          <w:rFonts w:hint="eastAsia" w:ascii="宋体" w:hAnsi="宋体"/>
          <w:kern w:val="0"/>
          <w:sz w:val="24"/>
        </w:rPr>
        <w:t>采购人与成交供应商应当在成交通知书发出之日起</w:t>
      </w:r>
      <w:r>
        <w:rPr>
          <w:rFonts w:hint="eastAsia" w:ascii="宋体" w:hAnsi="宋体"/>
          <w:spacing w:val="-60"/>
          <w:kern w:val="0"/>
          <w:sz w:val="24"/>
        </w:rPr>
        <w:t xml:space="preserve"> </w:t>
      </w:r>
      <w:r>
        <w:rPr>
          <w:rFonts w:eastAsia="Times New Roman"/>
          <w:kern w:val="0"/>
          <w:sz w:val="24"/>
        </w:rPr>
        <w:t xml:space="preserve">30 </w:t>
      </w:r>
      <w:r>
        <w:rPr>
          <w:rFonts w:hint="eastAsia" w:ascii="宋体" w:hAnsi="宋体"/>
          <w:kern w:val="0"/>
          <w:sz w:val="24"/>
        </w:rPr>
        <w:t>日内</w:t>
      </w:r>
      <w:r>
        <w:rPr>
          <w:rFonts w:hint="eastAsia" w:ascii="宋体" w:hAnsi="宋体"/>
          <w:spacing w:val="-48"/>
          <w:kern w:val="0"/>
          <w:sz w:val="24"/>
        </w:rPr>
        <w:t>，</w:t>
      </w:r>
      <w:r>
        <w:rPr>
          <w:rFonts w:hint="eastAsia" w:ascii="宋体" w:hAnsi="宋体"/>
          <w:kern w:val="0"/>
          <w:sz w:val="24"/>
        </w:rPr>
        <w:t>按照磋商文件确</w:t>
      </w:r>
      <w:r>
        <w:rPr>
          <w:rFonts w:hint="eastAsia" w:ascii="宋体" w:hAnsi="宋体"/>
          <w:spacing w:val="1"/>
          <w:kern w:val="0"/>
          <w:sz w:val="24"/>
        </w:rPr>
        <w:t>定的合同文本以及采购标的、规格型号、采购金额、采购数量、技术和服务</w:t>
      </w:r>
      <w:r>
        <w:rPr>
          <w:rFonts w:hint="eastAsia" w:ascii="宋体" w:hAnsi="宋体"/>
          <w:kern w:val="0"/>
          <w:sz w:val="24"/>
        </w:rPr>
        <w:t>要求等事项签订政府采购合同。</w:t>
      </w:r>
    </w:p>
    <w:p w14:paraId="47A36EF3">
      <w:pPr>
        <w:tabs>
          <w:tab w:val="left" w:pos="1195"/>
        </w:tabs>
        <w:spacing w:before="47" w:line="345" w:lineRule="auto"/>
        <w:ind w:left="1196" w:right="110" w:hanging="720"/>
        <w:jc w:val="left"/>
        <w:rPr>
          <w:rFonts w:ascii="宋体" w:hAnsi="宋体"/>
          <w:kern w:val="0"/>
          <w:sz w:val="24"/>
        </w:rPr>
      </w:pPr>
      <w:r>
        <w:rPr>
          <w:rFonts w:eastAsia="Times New Roman"/>
          <w:kern w:val="0"/>
          <w:sz w:val="24"/>
        </w:rPr>
        <w:t>23.2</w:t>
      </w:r>
      <w:r>
        <w:rPr>
          <w:rFonts w:eastAsia="Times New Roman"/>
          <w:kern w:val="0"/>
          <w:sz w:val="24"/>
        </w:rPr>
        <w:tab/>
      </w:r>
      <w:r>
        <w:rPr>
          <w:rFonts w:hint="eastAsia" w:ascii="宋体" w:hAnsi="宋体"/>
          <w:spacing w:val="1"/>
          <w:kern w:val="0"/>
          <w:sz w:val="24"/>
        </w:rPr>
        <w:t>成交供应商拒绝签订政府采购合同的，采购人可以按照评审报告推荐的成交</w:t>
      </w:r>
      <w:r>
        <w:rPr>
          <w:rFonts w:hint="eastAsia" w:ascii="宋体" w:hAnsi="宋体"/>
          <w:kern w:val="0"/>
          <w:sz w:val="24"/>
        </w:rPr>
        <w:t>候选人名单排序</w:t>
      </w:r>
      <w:r>
        <w:rPr>
          <w:rFonts w:hint="eastAsia" w:ascii="宋体" w:hAnsi="宋体"/>
          <w:spacing w:val="-24"/>
          <w:kern w:val="0"/>
          <w:sz w:val="24"/>
        </w:rPr>
        <w:t>，</w:t>
      </w:r>
      <w:r>
        <w:rPr>
          <w:rFonts w:hint="eastAsia" w:ascii="宋体" w:hAnsi="宋体"/>
          <w:kern w:val="0"/>
          <w:sz w:val="24"/>
        </w:rPr>
        <w:t>确定下一候选人为成交供应商</w:t>
      </w:r>
      <w:r>
        <w:rPr>
          <w:rFonts w:hint="eastAsia" w:ascii="宋体" w:hAnsi="宋体"/>
          <w:spacing w:val="-24"/>
          <w:kern w:val="0"/>
          <w:sz w:val="24"/>
        </w:rPr>
        <w:t>，</w:t>
      </w:r>
      <w:r>
        <w:rPr>
          <w:rFonts w:hint="eastAsia" w:ascii="宋体" w:hAnsi="宋体"/>
          <w:kern w:val="0"/>
          <w:sz w:val="24"/>
        </w:rPr>
        <w:t>也可以重新开展采购活动。</w:t>
      </w:r>
      <w:r>
        <w:rPr>
          <w:rFonts w:hint="eastAsia" w:ascii="宋体" w:hAnsi="宋体"/>
          <w:w w:val="95"/>
          <w:kern w:val="0"/>
          <w:sz w:val="24"/>
        </w:rPr>
        <w:t>拒绝签订政府采购合同的成交供应商不得参加对该项目重新开展的采购活动。</w:t>
      </w:r>
    </w:p>
    <w:p w14:paraId="63E44355">
      <w:pPr>
        <w:spacing w:before="47" w:line="336" w:lineRule="auto"/>
        <w:ind w:left="1196" w:right="274" w:hanging="720"/>
        <w:rPr>
          <w:rFonts w:ascii="宋体" w:hAnsi="宋体"/>
          <w:kern w:val="0"/>
          <w:sz w:val="24"/>
        </w:rPr>
      </w:pPr>
      <w:r>
        <w:rPr>
          <w:rFonts w:eastAsia="Times New Roman"/>
          <w:kern w:val="0"/>
          <w:sz w:val="24"/>
        </w:rPr>
        <w:t xml:space="preserve">23.3    </w:t>
      </w:r>
      <w:r>
        <w:rPr>
          <w:rFonts w:hint="eastAsia" w:ascii="宋体" w:hAnsi="宋体"/>
          <w:spacing w:val="1"/>
          <w:kern w:val="0"/>
          <w:sz w:val="24"/>
        </w:rPr>
        <w:t>联合体成交的，联合体各方应当共同与采购人签订合同，就采购合同约定的</w:t>
      </w:r>
      <w:r>
        <w:rPr>
          <w:rFonts w:hint="eastAsia" w:ascii="宋体" w:hAnsi="宋体"/>
          <w:kern w:val="0"/>
          <w:sz w:val="24"/>
        </w:rPr>
        <w:t>事项向采购人承担连带责任。</w:t>
      </w:r>
    </w:p>
    <w:p w14:paraId="46F7F2AA">
      <w:pPr>
        <w:tabs>
          <w:tab w:val="left" w:pos="1195"/>
        </w:tabs>
        <w:spacing w:before="57"/>
        <w:ind w:left="475"/>
        <w:jc w:val="left"/>
        <w:rPr>
          <w:rFonts w:ascii="宋体" w:hAnsi="宋体"/>
          <w:kern w:val="0"/>
          <w:sz w:val="24"/>
        </w:rPr>
      </w:pPr>
      <w:r>
        <w:rPr>
          <w:rFonts w:eastAsia="Times New Roman"/>
          <w:kern w:val="0"/>
          <w:sz w:val="24"/>
        </w:rPr>
        <w:t>23.4</w:t>
      </w:r>
      <w:r>
        <w:rPr>
          <w:rFonts w:eastAsia="Times New Roman"/>
          <w:kern w:val="0"/>
          <w:sz w:val="24"/>
        </w:rPr>
        <w:tab/>
      </w:r>
      <w:r>
        <w:rPr>
          <w:rFonts w:hint="eastAsia" w:ascii="宋体" w:hAnsi="宋体"/>
          <w:kern w:val="0"/>
          <w:sz w:val="24"/>
        </w:rPr>
        <w:t>政府采购合同不能转包。</w:t>
      </w:r>
    </w:p>
    <w:p w14:paraId="312534FB">
      <w:pPr>
        <w:spacing w:before="133" w:line="350" w:lineRule="auto"/>
        <w:ind w:left="1196" w:right="274" w:hanging="720"/>
        <w:rPr>
          <w:rFonts w:ascii="宋体" w:hAnsi="宋体"/>
          <w:kern w:val="0"/>
          <w:sz w:val="24"/>
        </w:rPr>
      </w:pPr>
      <w:r>
        <w:rPr>
          <w:rFonts w:eastAsia="Times New Roman"/>
          <w:kern w:val="0"/>
          <w:sz w:val="24"/>
        </w:rPr>
        <w:t xml:space="preserve">23.5   </w:t>
      </w:r>
      <w:r>
        <w:rPr>
          <w:rFonts w:hint="eastAsia" w:ascii="宋体" w:hAnsi="宋体"/>
          <w:spacing w:val="1"/>
          <w:kern w:val="0"/>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bCs/>
          <w:spacing w:val="1"/>
          <w:kern w:val="0"/>
          <w:sz w:val="24"/>
        </w:rPr>
        <w:t>否则响应无效</w:t>
      </w:r>
      <w:r>
        <w:rPr>
          <w:rFonts w:hint="eastAsia" w:ascii="宋体" w:hAnsi="宋体"/>
          <w:spacing w:val="1"/>
          <w:kern w:val="0"/>
          <w:sz w:val="24"/>
        </w:rPr>
        <w:t>。成交供应商就采购项目和分包</w:t>
      </w:r>
      <w:r>
        <w:rPr>
          <w:rFonts w:hint="eastAsia" w:ascii="宋体" w:hAnsi="宋体"/>
          <w:kern w:val="0"/>
          <w:sz w:val="24"/>
        </w:rPr>
        <w:t>项目向采购人负责，分包供应商就分包项目承担责任。</w:t>
      </w:r>
    </w:p>
    <w:p w14:paraId="7B6E571F">
      <w:pPr>
        <w:tabs>
          <w:tab w:val="left" w:pos="1195"/>
        </w:tabs>
        <w:spacing w:before="42"/>
        <w:ind w:left="475"/>
        <w:jc w:val="left"/>
        <w:rPr>
          <w:rFonts w:ascii="宋体" w:hAnsi="宋体"/>
          <w:kern w:val="0"/>
          <w:sz w:val="24"/>
        </w:rPr>
      </w:pPr>
      <w:r>
        <w:rPr>
          <w:rFonts w:eastAsia="Times New Roman"/>
          <w:kern w:val="0"/>
          <w:sz w:val="24"/>
        </w:rPr>
        <w:t>23.6</w:t>
      </w:r>
      <w:r>
        <w:rPr>
          <w:rFonts w:eastAsia="Times New Roman"/>
          <w:kern w:val="0"/>
          <w:sz w:val="24"/>
        </w:rPr>
        <w:tab/>
      </w:r>
      <w:r>
        <w:rPr>
          <w:rFonts w:hint="eastAsia" w:ascii="宋体" w:hAnsi="宋体"/>
          <w:kern w:val="0"/>
          <w:sz w:val="24"/>
        </w:rPr>
        <w:t>“政采贷”融资指引：详见《供应商须知资料表》。</w:t>
      </w:r>
    </w:p>
    <w:p w14:paraId="53114D93">
      <w:pPr>
        <w:widowControl/>
        <w:jc w:val="left"/>
        <w:rPr>
          <w:rFonts w:ascii="Calibri" w:hAnsi="Calibri"/>
          <w:kern w:val="0"/>
          <w:sz w:val="22"/>
          <w:szCs w:val="22"/>
        </w:rPr>
        <w:sectPr>
          <w:pgSz w:w="11910" w:h="16840"/>
          <w:pgMar w:top="1000" w:right="1140" w:bottom="740" w:left="1300" w:header="763" w:footer="548" w:gutter="0"/>
          <w:cols w:space="720" w:num="1"/>
        </w:sectPr>
      </w:pPr>
    </w:p>
    <w:p w14:paraId="59D9F06B">
      <w:pPr>
        <w:spacing w:line="200" w:lineRule="atLeast"/>
        <w:jc w:val="left"/>
        <w:rPr>
          <w:rFonts w:ascii="宋体" w:hAnsi="宋体" w:cs="宋体"/>
          <w:kern w:val="0"/>
          <w:sz w:val="15"/>
          <w:szCs w:val="15"/>
        </w:rPr>
      </w:pPr>
    </w:p>
    <w:p w14:paraId="18E927EB">
      <w:pPr>
        <w:spacing w:before="5" w:line="200" w:lineRule="atLeast"/>
        <w:jc w:val="left"/>
        <w:rPr>
          <w:rFonts w:ascii="宋体" w:hAnsi="宋体" w:cs="宋体"/>
          <w:kern w:val="0"/>
          <w:sz w:val="15"/>
          <w:szCs w:val="15"/>
        </w:rPr>
      </w:pPr>
    </w:p>
    <w:p w14:paraId="43AD1D31">
      <w:pPr>
        <w:spacing w:before="26"/>
        <w:ind w:left="118"/>
        <w:jc w:val="left"/>
        <w:rPr>
          <w:rFonts w:ascii="宋体" w:hAnsi="宋体"/>
          <w:kern w:val="0"/>
          <w:sz w:val="24"/>
        </w:rPr>
      </w:pPr>
      <w:bookmarkStart w:id="106" w:name="_bookmark2"/>
      <w:bookmarkEnd w:id="106"/>
      <w:r>
        <w:rPr>
          <w:rFonts w:eastAsia="Times New Roman"/>
          <w:kern w:val="0"/>
          <w:sz w:val="24"/>
        </w:rPr>
        <w:t>24</w:t>
      </w:r>
      <w:r>
        <w:rPr>
          <w:rFonts w:eastAsia="Times New Roman"/>
          <w:spacing w:val="57"/>
          <w:kern w:val="0"/>
          <w:sz w:val="24"/>
        </w:rPr>
        <w:t xml:space="preserve"> </w:t>
      </w:r>
      <w:bookmarkStart w:id="107" w:name="24询问与质疑"/>
      <w:bookmarkEnd w:id="107"/>
      <w:r>
        <w:rPr>
          <w:rFonts w:hint="eastAsia" w:ascii="宋体" w:hAnsi="宋体"/>
          <w:kern w:val="0"/>
          <w:sz w:val="24"/>
        </w:rPr>
        <w:t>询问与质疑</w:t>
      </w:r>
    </w:p>
    <w:p w14:paraId="6345AAD4">
      <w:pPr>
        <w:tabs>
          <w:tab w:val="left" w:pos="1195"/>
        </w:tabs>
        <w:spacing w:before="133"/>
        <w:ind w:left="475"/>
        <w:jc w:val="left"/>
        <w:rPr>
          <w:rFonts w:ascii="宋体" w:hAnsi="宋体"/>
          <w:kern w:val="0"/>
          <w:sz w:val="24"/>
        </w:rPr>
      </w:pPr>
      <w:r>
        <w:rPr>
          <w:rFonts w:eastAsia="Times New Roman"/>
          <w:kern w:val="0"/>
          <w:sz w:val="24"/>
        </w:rPr>
        <w:t>24.1</w:t>
      </w:r>
      <w:r>
        <w:rPr>
          <w:rFonts w:eastAsia="Times New Roman"/>
          <w:kern w:val="0"/>
          <w:sz w:val="24"/>
        </w:rPr>
        <w:tab/>
      </w:r>
      <w:r>
        <w:rPr>
          <w:rFonts w:hint="eastAsia" w:ascii="宋体" w:hAnsi="宋体"/>
          <w:kern w:val="0"/>
          <w:sz w:val="24"/>
        </w:rPr>
        <w:t>询问</w:t>
      </w:r>
    </w:p>
    <w:p w14:paraId="02B7728B">
      <w:pPr>
        <w:tabs>
          <w:tab w:val="left" w:pos="2098"/>
        </w:tabs>
        <w:spacing w:before="133" w:line="336" w:lineRule="auto"/>
        <w:ind w:left="2098" w:right="238" w:hanging="900"/>
        <w:jc w:val="left"/>
        <w:rPr>
          <w:rFonts w:ascii="宋体" w:hAnsi="宋体"/>
          <w:kern w:val="0"/>
          <w:sz w:val="24"/>
        </w:rPr>
      </w:pPr>
      <w:r>
        <w:rPr>
          <w:rFonts w:eastAsia="Times New Roman"/>
          <w:kern w:val="0"/>
          <w:sz w:val="24"/>
        </w:rPr>
        <w:t>24.1.1</w:t>
      </w:r>
      <w:r>
        <w:rPr>
          <w:rFonts w:eastAsia="Times New Roman"/>
          <w:kern w:val="0"/>
          <w:sz w:val="24"/>
        </w:rPr>
        <w:tab/>
      </w:r>
      <w:r>
        <w:rPr>
          <w:rFonts w:hint="eastAsia" w:ascii="宋体" w:hAnsi="宋体"/>
          <w:kern w:val="0"/>
          <w:sz w:val="24"/>
        </w:rPr>
        <w:t>供应商对政府采购活动事项有疑问</w:t>
      </w:r>
      <w:r>
        <w:rPr>
          <w:rFonts w:hint="eastAsia" w:ascii="宋体" w:hAnsi="宋体"/>
          <w:spacing w:val="-1"/>
          <w:kern w:val="0"/>
          <w:sz w:val="24"/>
        </w:rPr>
        <w:t>的</w:t>
      </w:r>
      <w:r>
        <w:rPr>
          <w:rFonts w:hint="eastAsia" w:ascii="宋体" w:hAnsi="宋体"/>
          <w:spacing w:val="-111"/>
          <w:kern w:val="0"/>
          <w:sz w:val="24"/>
        </w:rPr>
        <w:t>，</w:t>
      </w:r>
      <w:r>
        <w:rPr>
          <w:rFonts w:hint="eastAsia" w:ascii="宋体" w:hAnsi="宋体"/>
          <w:kern w:val="0"/>
          <w:sz w:val="24"/>
        </w:rPr>
        <w:t>可依法向采购人或采购代理机构提出询问，提出形式见《供应商须知资料表》。</w:t>
      </w:r>
    </w:p>
    <w:p w14:paraId="52B1E4B5">
      <w:pPr>
        <w:tabs>
          <w:tab w:val="left" w:pos="2098"/>
        </w:tabs>
        <w:spacing w:before="53" w:line="336" w:lineRule="auto"/>
        <w:ind w:left="2098" w:right="238" w:hanging="900"/>
        <w:jc w:val="left"/>
        <w:rPr>
          <w:rFonts w:ascii="宋体" w:hAnsi="宋体"/>
          <w:kern w:val="0"/>
          <w:sz w:val="24"/>
        </w:rPr>
      </w:pPr>
      <w:r>
        <w:rPr>
          <w:rFonts w:eastAsia="Times New Roman"/>
          <w:kern w:val="0"/>
          <w:sz w:val="24"/>
        </w:rPr>
        <w:t>24.1.2</w:t>
      </w:r>
      <w:r>
        <w:rPr>
          <w:rFonts w:eastAsia="Times New Roman"/>
          <w:kern w:val="0"/>
          <w:sz w:val="24"/>
        </w:rPr>
        <w:tab/>
      </w:r>
      <w:r>
        <w:rPr>
          <w:rFonts w:hint="eastAsia" w:ascii="宋体" w:hAnsi="宋体"/>
          <w:kern w:val="0"/>
          <w:sz w:val="24"/>
        </w:rPr>
        <w:t>采购人或采购代理机构对供应商依法提出的询</w:t>
      </w:r>
      <w:r>
        <w:rPr>
          <w:rFonts w:hint="eastAsia" w:ascii="宋体" w:hAnsi="宋体"/>
          <w:spacing w:val="-1"/>
          <w:kern w:val="0"/>
          <w:sz w:val="24"/>
        </w:rPr>
        <w:t>问</w:t>
      </w:r>
      <w:r>
        <w:rPr>
          <w:rFonts w:hint="eastAsia" w:ascii="宋体" w:hAnsi="宋体"/>
          <w:spacing w:val="-111"/>
          <w:kern w:val="0"/>
          <w:sz w:val="24"/>
        </w:rPr>
        <w:t>，</w:t>
      </w:r>
      <w:r>
        <w:rPr>
          <w:rFonts w:hint="eastAsia" w:ascii="宋体" w:hAnsi="宋体"/>
          <w:kern w:val="0"/>
          <w:sz w:val="24"/>
        </w:rPr>
        <w:t>在</w:t>
      </w:r>
      <w:r>
        <w:rPr>
          <w:rFonts w:hint="eastAsia" w:ascii="宋体" w:hAnsi="宋体"/>
          <w:spacing w:val="-60"/>
          <w:kern w:val="0"/>
          <w:sz w:val="24"/>
        </w:rPr>
        <w:t xml:space="preserve"> </w:t>
      </w:r>
      <w:r>
        <w:rPr>
          <w:rFonts w:eastAsia="Times New Roman"/>
          <w:kern w:val="0"/>
          <w:sz w:val="24"/>
        </w:rPr>
        <w:t xml:space="preserve">3 </w:t>
      </w:r>
      <w:r>
        <w:rPr>
          <w:rFonts w:hint="eastAsia" w:ascii="宋体" w:hAnsi="宋体"/>
          <w:kern w:val="0"/>
          <w:sz w:val="24"/>
        </w:rPr>
        <w:t>个工作日内作出答复，但答复的内容不得涉及商业秘密。</w:t>
      </w:r>
    </w:p>
    <w:p w14:paraId="0D9FE606">
      <w:pPr>
        <w:tabs>
          <w:tab w:val="left" w:pos="1195"/>
        </w:tabs>
        <w:spacing w:before="55"/>
        <w:ind w:left="475"/>
        <w:jc w:val="left"/>
        <w:rPr>
          <w:rFonts w:ascii="宋体" w:hAnsi="宋体"/>
          <w:kern w:val="0"/>
          <w:sz w:val="24"/>
        </w:rPr>
      </w:pPr>
      <w:r>
        <w:rPr>
          <w:rFonts w:eastAsia="Times New Roman"/>
          <w:kern w:val="0"/>
          <w:sz w:val="24"/>
        </w:rPr>
        <w:t>24.2</w:t>
      </w:r>
      <w:r>
        <w:rPr>
          <w:rFonts w:eastAsia="Times New Roman"/>
          <w:kern w:val="0"/>
          <w:sz w:val="24"/>
        </w:rPr>
        <w:tab/>
      </w:r>
      <w:r>
        <w:rPr>
          <w:rFonts w:hint="eastAsia" w:ascii="宋体" w:hAnsi="宋体"/>
          <w:kern w:val="0"/>
          <w:sz w:val="24"/>
        </w:rPr>
        <w:t>质疑</w:t>
      </w:r>
    </w:p>
    <w:p w14:paraId="4A483EBC">
      <w:pPr>
        <w:spacing w:before="133" w:line="376" w:lineRule="auto"/>
        <w:ind w:left="2140" w:leftChars="544" w:hanging="998" w:hangingChars="416"/>
        <w:jc w:val="left"/>
        <w:rPr>
          <w:rFonts w:ascii="宋体" w:hAnsi="宋体"/>
          <w:kern w:val="0"/>
          <w:sz w:val="24"/>
        </w:rPr>
      </w:pPr>
      <w:r>
        <w:rPr>
          <w:rFonts w:eastAsia="Times New Roman"/>
          <w:kern w:val="0"/>
          <w:sz w:val="24"/>
        </w:rPr>
        <w:t>24.2.1</w:t>
      </w:r>
      <w:r>
        <w:rPr>
          <w:rFonts w:eastAsia="Times New Roman"/>
          <w:kern w:val="0"/>
          <w:sz w:val="24"/>
        </w:rPr>
        <w:tab/>
      </w:r>
      <w:r>
        <w:rPr>
          <w:rFonts w:hint="eastAsia" w:ascii="宋体" w:hAnsi="宋体"/>
          <w:kern w:val="0"/>
          <w:sz w:val="24"/>
        </w:rPr>
        <w:t>供应商认为竞争性磋商文件</w:t>
      </w:r>
      <w:r>
        <w:rPr>
          <w:rFonts w:hint="eastAsia" w:ascii="宋体" w:hAnsi="宋体"/>
          <w:spacing w:val="-56"/>
          <w:kern w:val="0"/>
          <w:sz w:val="24"/>
        </w:rPr>
        <w:t>、</w:t>
      </w:r>
      <w:r>
        <w:rPr>
          <w:rFonts w:hint="eastAsia" w:ascii="宋体" w:hAnsi="宋体"/>
          <w:kern w:val="0"/>
          <w:sz w:val="24"/>
        </w:rPr>
        <w:t>采购过程</w:t>
      </w:r>
      <w:r>
        <w:rPr>
          <w:rFonts w:hint="eastAsia" w:ascii="宋体" w:hAnsi="宋体"/>
          <w:spacing w:val="-56"/>
          <w:kern w:val="0"/>
          <w:sz w:val="24"/>
        </w:rPr>
        <w:t>、</w:t>
      </w:r>
      <w:r>
        <w:rPr>
          <w:rFonts w:hint="eastAsia" w:ascii="宋体" w:hAnsi="宋体"/>
          <w:kern w:val="0"/>
          <w:sz w:val="24"/>
        </w:rPr>
        <w:t>成交结果使自己的权益受到损害的，可以在知道或者应知其权益受到损害之日起</w:t>
      </w:r>
      <w:r>
        <w:rPr>
          <w:rFonts w:hint="eastAsia" w:ascii="宋体" w:hAnsi="宋体"/>
          <w:spacing w:val="-61"/>
          <w:kern w:val="0"/>
          <w:sz w:val="24"/>
        </w:rPr>
        <w:t xml:space="preserve"> </w:t>
      </w:r>
      <w:r>
        <w:rPr>
          <w:rFonts w:eastAsia="Times New Roman"/>
          <w:kern w:val="0"/>
          <w:sz w:val="24"/>
        </w:rPr>
        <w:t xml:space="preserve">7 </w:t>
      </w:r>
      <w:r>
        <w:rPr>
          <w:rFonts w:hint="eastAsia" w:ascii="宋体" w:hAnsi="宋体"/>
          <w:kern w:val="0"/>
          <w:sz w:val="24"/>
        </w:rPr>
        <w:t>个工作日内，以书面形式向采购人</w:t>
      </w:r>
      <w:r>
        <w:rPr>
          <w:rFonts w:hint="eastAsia" w:ascii="宋体" w:hAnsi="宋体"/>
          <w:spacing w:val="-39"/>
          <w:kern w:val="0"/>
          <w:sz w:val="24"/>
        </w:rPr>
        <w:t>、</w:t>
      </w:r>
      <w:r>
        <w:rPr>
          <w:rFonts w:hint="eastAsia" w:ascii="宋体" w:hAnsi="宋体"/>
          <w:kern w:val="0"/>
          <w:sz w:val="24"/>
        </w:rPr>
        <w:t>采购代理机构提出质疑</w:t>
      </w:r>
      <w:r>
        <w:rPr>
          <w:rFonts w:hint="eastAsia" w:ascii="宋体" w:hAnsi="宋体"/>
          <w:spacing w:val="-36"/>
          <w:kern w:val="0"/>
          <w:sz w:val="24"/>
        </w:rPr>
        <w:t>。</w:t>
      </w:r>
      <w:r>
        <w:rPr>
          <w:rFonts w:hint="eastAsia" w:ascii="宋体" w:hAnsi="宋体"/>
          <w:kern w:val="0"/>
          <w:sz w:val="24"/>
        </w:rPr>
        <w:t>采购人</w:t>
      </w:r>
      <w:r>
        <w:rPr>
          <w:rFonts w:hint="eastAsia" w:ascii="宋体" w:hAnsi="宋体"/>
          <w:spacing w:val="-36"/>
          <w:kern w:val="0"/>
          <w:sz w:val="24"/>
        </w:rPr>
        <w:t>、</w:t>
      </w:r>
      <w:r>
        <w:rPr>
          <w:rFonts w:hint="eastAsia" w:ascii="宋体" w:hAnsi="宋体"/>
          <w:kern w:val="0"/>
          <w:sz w:val="24"/>
        </w:rPr>
        <w:t>采购代理机构在收到质疑函后</w:t>
      </w:r>
      <w:r>
        <w:rPr>
          <w:rFonts w:hint="eastAsia" w:ascii="宋体" w:hAnsi="宋体"/>
          <w:spacing w:val="-60"/>
          <w:kern w:val="0"/>
          <w:sz w:val="24"/>
        </w:rPr>
        <w:t xml:space="preserve"> </w:t>
      </w:r>
      <w:r>
        <w:rPr>
          <w:rFonts w:eastAsia="Times New Roman"/>
          <w:kern w:val="0"/>
          <w:sz w:val="24"/>
        </w:rPr>
        <w:t xml:space="preserve">7 </w:t>
      </w:r>
      <w:r>
        <w:rPr>
          <w:rFonts w:hint="eastAsia" w:ascii="宋体" w:hAnsi="宋体"/>
          <w:kern w:val="0"/>
          <w:sz w:val="24"/>
        </w:rPr>
        <w:t>个工作日内作出答复。</w:t>
      </w:r>
    </w:p>
    <w:p w14:paraId="509B81DF">
      <w:pPr>
        <w:spacing w:before="15" w:line="345" w:lineRule="auto"/>
        <w:ind w:left="2162" w:leftChars="544" w:right="238" w:hanging="1020" w:hangingChars="425"/>
        <w:rPr>
          <w:rFonts w:ascii="宋体" w:hAnsi="宋体"/>
          <w:kern w:val="0"/>
          <w:sz w:val="24"/>
        </w:rPr>
      </w:pPr>
      <w:r>
        <w:rPr>
          <w:rFonts w:eastAsia="Times New Roman"/>
          <w:kern w:val="0"/>
          <w:sz w:val="24"/>
        </w:rPr>
        <w:t xml:space="preserve">24.2.2     </w:t>
      </w:r>
      <w:r>
        <w:rPr>
          <w:rFonts w:hint="eastAsia" w:ascii="宋体" w:hAnsi="宋体"/>
          <w:kern w:val="0"/>
          <w:sz w:val="24"/>
        </w:rPr>
        <w:t>质疑函须使用财政部制定的范本文</w:t>
      </w:r>
      <w:r>
        <w:rPr>
          <w:rFonts w:hint="eastAsia" w:ascii="宋体" w:hAnsi="宋体"/>
          <w:spacing w:val="-1"/>
          <w:kern w:val="0"/>
          <w:sz w:val="24"/>
        </w:rPr>
        <w:t>件</w:t>
      </w:r>
      <w:r>
        <w:rPr>
          <w:rFonts w:hint="eastAsia" w:ascii="宋体" w:hAnsi="宋体"/>
          <w:spacing w:val="-56"/>
          <w:kern w:val="0"/>
          <w:sz w:val="24"/>
        </w:rPr>
        <w:t>。</w:t>
      </w:r>
      <w:r>
        <w:rPr>
          <w:rFonts w:hint="eastAsia" w:ascii="宋体" w:hAnsi="宋体"/>
          <w:kern w:val="0"/>
          <w:sz w:val="24"/>
        </w:rPr>
        <w:t>供应商为自然人的</w:t>
      </w:r>
      <w:r>
        <w:rPr>
          <w:rFonts w:hint="eastAsia" w:ascii="宋体" w:hAnsi="宋体"/>
          <w:spacing w:val="-56"/>
          <w:kern w:val="0"/>
          <w:sz w:val="24"/>
        </w:rPr>
        <w:t>，</w:t>
      </w:r>
      <w:r>
        <w:rPr>
          <w:rFonts w:hint="eastAsia" w:ascii="宋体" w:hAnsi="宋体"/>
          <w:kern w:val="0"/>
          <w:sz w:val="24"/>
        </w:rPr>
        <w:t>质疑函应当由本人签字</w:t>
      </w:r>
      <w:r>
        <w:rPr>
          <w:rFonts w:hint="eastAsia" w:ascii="宋体" w:hAnsi="宋体"/>
          <w:spacing w:val="-56"/>
          <w:kern w:val="0"/>
          <w:sz w:val="24"/>
        </w:rPr>
        <w:t>；</w:t>
      </w:r>
      <w:r>
        <w:rPr>
          <w:rFonts w:hint="eastAsia" w:ascii="宋体" w:hAnsi="宋体"/>
          <w:kern w:val="0"/>
          <w:sz w:val="24"/>
        </w:rPr>
        <w:t>供应商为法人或者其他组织的</w:t>
      </w:r>
      <w:r>
        <w:rPr>
          <w:rFonts w:hint="eastAsia" w:ascii="宋体" w:hAnsi="宋体"/>
          <w:spacing w:val="-56"/>
          <w:kern w:val="0"/>
          <w:sz w:val="24"/>
        </w:rPr>
        <w:t>，</w:t>
      </w:r>
      <w:r>
        <w:rPr>
          <w:rFonts w:hint="eastAsia" w:ascii="宋体" w:hAnsi="宋体"/>
          <w:kern w:val="0"/>
          <w:sz w:val="24"/>
        </w:rPr>
        <w:t>质疑函应当由法定代表人、主要负责人，或者其授权代表签字或者盖章，并加盖公章。</w:t>
      </w:r>
    </w:p>
    <w:p w14:paraId="78D21E1A">
      <w:pPr>
        <w:tabs>
          <w:tab w:val="left" w:pos="2098"/>
        </w:tabs>
        <w:spacing w:before="47" w:line="350" w:lineRule="auto"/>
        <w:ind w:left="2098" w:right="118" w:hanging="900"/>
        <w:jc w:val="left"/>
        <w:rPr>
          <w:rFonts w:ascii="宋体" w:hAnsi="宋体"/>
          <w:kern w:val="0"/>
          <w:sz w:val="24"/>
        </w:rPr>
      </w:pPr>
      <w:r>
        <w:rPr>
          <w:rFonts w:eastAsia="Times New Roman"/>
          <w:kern w:val="0"/>
          <w:sz w:val="24"/>
        </w:rPr>
        <w:t>24.2.3</w:t>
      </w:r>
      <w:r>
        <w:rPr>
          <w:rFonts w:eastAsia="Times New Roman"/>
          <w:kern w:val="0"/>
          <w:sz w:val="24"/>
        </w:rPr>
        <w:tab/>
      </w:r>
      <w:r>
        <w:rPr>
          <w:rFonts w:hint="eastAsia" w:ascii="宋体" w:hAnsi="宋体"/>
          <w:kern w:val="0"/>
          <w:sz w:val="24"/>
        </w:rPr>
        <w:t>供应商委托代理人进行质疑的</w:t>
      </w:r>
      <w:r>
        <w:rPr>
          <w:rFonts w:hint="eastAsia" w:ascii="宋体" w:hAnsi="宋体"/>
          <w:spacing w:val="-111"/>
          <w:kern w:val="0"/>
          <w:sz w:val="24"/>
        </w:rPr>
        <w:t>，</w:t>
      </w:r>
      <w:r>
        <w:rPr>
          <w:rFonts w:hint="eastAsia" w:ascii="宋体" w:hAnsi="宋体"/>
          <w:kern w:val="0"/>
          <w:sz w:val="24"/>
        </w:rPr>
        <w:t>应当随质疑函同时提交供应商签署的授权委托书</w:t>
      </w:r>
      <w:r>
        <w:rPr>
          <w:rFonts w:hint="eastAsia" w:ascii="宋体" w:hAnsi="宋体"/>
          <w:spacing w:val="-116"/>
          <w:kern w:val="0"/>
          <w:sz w:val="24"/>
        </w:rPr>
        <w:t>。</w:t>
      </w:r>
      <w:r>
        <w:rPr>
          <w:rFonts w:hint="eastAsia" w:ascii="宋体" w:hAnsi="宋体"/>
          <w:kern w:val="0"/>
          <w:sz w:val="24"/>
        </w:rPr>
        <w:t>授权委托书应当载明代理人的姓名或者名称</w:t>
      </w:r>
      <w:r>
        <w:rPr>
          <w:rFonts w:hint="eastAsia" w:ascii="宋体" w:hAnsi="宋体"/>
          <w:spacing w:val="-116"/>
          <w:kern w:val="0"/>
          <w:sz w:val="24"/>
        </w:rPr>
        <w:t>、</w:t>
      </w:r>
      <w:r>
        <w:rPr>
          <w:rFonts w:hint="eastAsia" w:ascii="宋体" w:hAnsi="宋体"/>
          <w:kern w:val="0"/>
          <w:sz w:val="24"/>
        </w:rPr>
        <w:t>代理事项、</w:t>
      </w:r>
      <w:r>
        <w:rPr>
          <w:rFonts w:hint="eastAsia" w:ascii="宋体" w:hAnsi="宋体"/>
          <w:spacing w:val="-1"/>
          <w:kern w:val="0"/>
          <w:sz w:val="24"/>
        </w:rPr>
        <w:t>具体权限、期限和相关事项。供应商为自然人的，应当由本人签字；</w:t>
      </w:r>
      <w:r>
        <w:rPr>
          <w:rFonts w:hint="eastAsia" w:ascii="宋体" w:hAnsi="宋体"/>
          <w:kern w:val="0"/>
          <w:sz w:val="24"/>
        </w:rPr>
        <w:t>供应商为法人或者其他组织的</w:t>
      </w:r>
      <w:r>
        <w:rPr>
          <w:rFonts w:hint="eastAsia" w:ascii="宋体" w:hAnsi="宋体"/>
          <w:spacing w:val="-56"/>
          <w:kern w:val="0"/>
          <w:sz w:val="24"/>
        </w:rPr>
        <w:t>，</w:t>
      </w:r>
      <w:r>
        <w:rPr>
          <w:rFonts w:hint="eastAsia" w:ascii="宋体" w:hAnsi="宋体"/>
          <w:kern w:val="0"/>
          <w:sz w:val="24"/>
        </w:rPr>
        <w:t>应当由法定代表人</w:t>
      </w:r>
      <w:r>
        <w:rPr>
          <w:rFonts w:hint="eastAsia" w:ascii="宋体" w:hAnsi="宋体"/>
          <w:spacing w:val="-56"/>
          <w:kern w:val="0"/>
          <w:sz w:val="24"/>
        </w:rPr>
        <w:t>、</w:t>
      </w:r>
      <w:r>
        <w:rPr>
          <w:rFonts w:hint="eastAsia" w:ascii="宋体" w:hAnsi="宋体"/>
          <w:kern w:val="0"/>
          <w:sz w:val="24"/>
        </w:rPr>
        <w:t>主要负责人签字或者盖章，并加盖公章。</w:t>
      </w:r>
    </w:p>
    <w:p w14:paraId="2FD9C056">
      <w:pPr>
        <w:tabs>
          <w:tab w:val="left" w:pos="2098"/>
        </w:tabs>
        <w:spacing w:before="39" w:line="345" w:lineRule="auto"/>
        <w:ind w:left="2098" w:right="126" w:hanging="900"/>
        <w:jc w:val="left"/>
        <w:rPr>
          <w:rFonts w:ascii="宋体" w:hAnsi="宋体"/>
          <w:kern w:val="0"/>
          <w:sz w:val="24"/>
        </w:rPr>
      </w:pPr>
      <w:r>
        <w:rPr>
          <w:rFonts w:eastAsia="Times New Roman"/>
          <w:kern w:val="0"/>
          <w:sz w:val="24"/>
        </w:rPr>
        <w:t>24.2.4</w:t>
      </w:r>
      <w:r>
        <w:rPr>
          <w:rFonts w:eastAsia="Times New Roman"/>
          <w:kern w:val="0"/>
          <w:sz w:val="24"/>
        </w:rPr>
        <w:tab/>
      </w:r>
      <w:r>
        <w:rPr>
          <w:rFonts w:hint="eastAsia" w:ascii="宋体" w:hAnsi="宋体"/>
          <w:spacing w:val="-1"/>
          <w:kern w:val="0"/>
          <w:sz w:val="24"/>
        </w:rPr>
        <w:t>供应商应在法定质疑期内一次性提出针对同一采购程序环节的质疑，</w:t>
      </w:r>
      <w:r>
        <w:rPr>
          <w:rFonts w:hint="eastAsia" w:ascii="宋体" w:hAnsi="宋体"/>
          <w:kern w:val="0"/>
          <w:sz w:val="24"/>
        </w:rPr>
        <w:t>法定质疑期内针对同一采购程序环节再次提出的质</w:t>
      </w:r>
      <w:r>
        <w:rPr>
          <w:rFonts w:hint="eastAsia" w:ascii="宋体" w:hAnsi="宋体"/>
          <w:spacing w:val="-1"/>
          <w:kern w:val="0"/>
          <w:sz w:val="24"/>
        </w:rPr>
        <w:t>疑</w:t>
      </w:r>
      <w:r>
        <w:rPr>
          <w:rFonts w:hint="eastAsia" w:ascii="宋体" w:hAnsi="宋体"/>
          <w:spacing w:val="-56"/>
          <w:kern w:val="0"/>
          <w:sz w:val="24"/>
        </w:rPr>
        <w:t>，</w:t>
      </w:r>
      <w:r>
        <w:rPr>
          <w:rFonts w:hint="eastAsia" w:ascii="宋体" w:hAnsi="宋体"/>
          <w:kern w:val="0"/>
          <w:sz w:val="24"/>
        </w:rPr>
        <w:t>采购人</w:t>
      </w:r>
      <w:r>
        <w:rPr>
          <w:rFonts w:hint="eastAsia" w:ascii="宋体" w:hAnsi="宋体"/>
          <w:spacing w:val="-56"/>
          <w:kern w:val="0"/>
          <w:sz w:val="24"/>
        </w:rPr>
        <w:t>、</w:t>
      </w:r>
      <w:r>
        <w:rPr>
          <w:rFonts w:hint="eastAsia" w:ascii="宋体" w:hAnsi="宋体"/>
          <w:kern w:val="0"/>
          <w:sz w:val="24"/>
        </w:rPr>
        <w:t>采购代理机构有权不予答复。</w:t>
      </w:r>
    </w:p>
    <w:p w14:paraId="4FB46481">
      <w:pPr>
        <w:tabs>
          <w:tab w:val="left" w:pos="1195"/>
        </w:tabs>
        <w:spacing w:before="43"/>
        <w:ind w:left="475"/>
        <w:jc w:val="left"/>
        <w:rPr>
          <w:rFonts w:ascii="宋体" w:hAnsi="宋体"/>
          <w:kern w:val="0"/>
          <w:sz w:val="24"/>
        </w:rPr>
      </w:pPr>
      <w:r>
        <w:rPr>
          <w:rFonts w:eastAsia="Times New Roman"/>
          <w:kern w:val="0"/>
          <w:sz w:val="24"/>
        </w:rPr>
        <w:t>24.3</w:t>
      </w:r>
      <w:r>
        <w:rPr>
          <w:rFonts w:eastAsia="Times New Roman"/>
          <w:kern w:val="0"/>
          <w:sz w:val="24"/>
        </w:rPr>
        <w:tab/>
      </w:r>
      <w:r>
        <w:rPr>
          <w:rFonts w:hint="eastAsia" w:ascii="宋体" w:hAnsi="宋体"/>
          <w:spacing w:val="-2"/>
          <w:kern w:val="0"/>
          <w:sz w:val="24"/>
        </w:rPr>
        <w:t>接收询问和质疑的联系部门、联系电话和通讯地址见《供应商须知资料表》。</w:t>
      </w:r>
    </w:p>
    <w:p w14:paraId="56808AB8">
      <w:pPr>
        <w:spacing w:before="135"/>
        <w:ind w:left="118"/>
        <w:jc w:val="left"/>
        <w:rPr>
          <w:rFonts w:ascii="宋体" w:hAnsi="宋体"/>
          <w:kern w:val="0"/>
          <w:sz w:val="24"/>
        </w:rPr>
      </w:pPr>
      <w:r>
        <w:rPr>
          <w:rFonts w:eastAsia="Times New Roman"/>
          <w:kern w:val="0"/>
          <w:sz w:val="24"/>
        </w:rPr>
        <w:t>25</w:t>
      </w:r>
      <w:r>
        <w:rPr>
          <w:rFonts w:eastAsia="Times New Roman"/>
          <w:spacing w:val="57"/>
          <w:kern w:val="0"/>
          <w:sz w:val="24"/>
        </w:rPr>
        <w:t xml:space="preserve"> </w:t>
      </w:r>
      <w:bookmarkStart w:id="108" w:name="25代理费"/>
      <w:bookmarkEnd w:id="108"/>
      <w:r>
        <w:rPr>
          <w:rFonts w:hint="eastAsia" w:ascii="宋体" w:hAnsi="宋体"/>
          <w:kern w:val="0"/>
          <w:sz w:val="24"/>
        </w:rPr>
        <w:t>代理费</w:t>
      </w:r>
    </w:p>
    <w:p w14:paraId="1C56973A">
      <w:pPr>
        <w:spacing w:before="133" w:line="345" w:lineRule="auto"/>
        <w:ind w:left="1196" w:right="234" w:hanging="720"/>
        <w:rPr>
          <w:rFonts w:ascii="宋体" w:hAnsi="宋体"/>
          <w:kern w:val="0"/>
          <w:sz w:val="24"/>
        </w:rPr>
      </w:pPr>
      <w:r>
        <w:rPr>
          <w:rFonts w:eastAsia="Times New Roman"/>
          <w:kern w:val="0"/>
          <w:sz w:val="24"/>
        </w:rPr>
        <w:t xml:space="preserve">25.1     </w:t>
      </w:r>
      <w:r>
        <w:rPr>
          <w:rFonts w:hint="eastAsia" w:ascii="宋体" w:hAnsi="宋体"/>
          <w:spacing w:val="1"/>
          <w:kern w:val="0"/>
          <w:sz w:val="24"/>
        </w:rPr>
        <w:t>收费对象、收费标准及缴纳时间见《供应商须知资料表》。由成交供应商支付的，成交供应商须一次性向采购代理机构缴纳代理费，报价应包含代理费</w:t>
      </w:r>
      <w:r>
        <w:rPr>
          <w:rFonts w:hint="eastAsia" w:ascii="宋体" w:hAnsi="宋体"/>
          <w:kern w:val="0"/>
          <w:sz w:val="24"/>
        </w:rPr>
        <w:t>用。</w:t>
      </w:r>
    </w:p>
    <w:p w14:paraId="72DAB9A5">
      <w:pPr>
        <w:tabs>
          <w:tab w:val="left" w:pos="360"/>
          <w:tab w:val="left" w:pos="1080"/>
        </w:tabs>
        <w:snapToGrid w:val="0"/>
        <w:spacing w:line="360" w:lineRule="auto"/>
        <w:ind w:left="360"/>
        <w:rPr>
          <w:rFonts w:asciiTheme="minorEastAsia" w:hAnsiTheme="minorEastAsia" w:eastAsiaTheme="minorEastAsia"/>
          <w:sz w:val="24"/>
        </w:rPr>
      </w:pPr>
    </w:p>
    <w:p w14:paraId="4C10EFAC">
      <w:pPr>
        <w:spacing w:line="360" w:lineRule="auto"/>
        <w:jc w:val="center"/>
        <w:outlineLvl w:val="0"/>
        <w:rPr>
          <w:rFonts w:asciiTheme="minorEastAsia" w:hAnsiTheme="minorEastAsia" w:eastAsiaTheme="minorEastAsia"/>
          <w:b/>
          <w:sz w:val="36"/>
          <w:szCs w:val="36"/>
        </w:rPr>
      </w:pPr>
      <w:bookmarkStart w:id="109" w:name="_Toc127151554"/>
      <w:bookmarkStart w:id="110" w:name="_Toc353873664"/>
      <w:bookmarkStart w:id="111" w:name="_Toc265228392"/>
      <w:bookmarkStart w:id="112" w:name="_Toc150480792"/>
      <w:bookmarkStart w:id="113" w:name="_Toc353873934"/>
      <w:bookmarkStart w:id="114" w:name="_Toc142311056"/>
      <w:bookmarkStart w:id="115" w:name="_Toc150774759"/>
      <w:bookmarkStart w:id="116" w:name="_Toc305158896"/>
      <w:bookmarkStart w:id="117" w:name="_Toc264969244"/>
      <w:bookmarkStart w:id="118" w:name="_Toc305158822"/>
      <w:bookmarkStart w:id="119" w:name="_Toc353825544"/>
      <w:bookmarkStart w:id="120" w:name="_Toc226337250"/>
      <w:bookmarkStart w:id="121" w:name="_Toc226965827"/>
      <w:r>
        <w:rPr>
          <w:rFonts w:asciiTheme="minorEastAsia" w:hAnsiTheme="minorEastAsia" w:eastAsiaTheme="minorEastAsia"/>
          <w:sz w:val="24"/>
        </w:rPr>
        <w:br w:type="page"/>
      </w:r>
      <w:bookmarkStart w:id="122" w:name="_Toc159928867"/>
      <w:r>
        <w:rPr>
          <w:rFonts w:asciiTheme="minorEastAsia" w:hAnsiTheme="minorEastAsia" w:eastAsiaTheme="minorEastAsia"/>
          <w:b/>
          <w:sz w:val="36"/>
          <w:szCs w:val="36"/>
        </w:rPr>
        <w:t xml:space="preserve">第三章 </w:t>
      </w:r>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heme="minorEastAsia" w:hAnsiTheme="minorEastAsia" w:eastAsiaTheme="minorEastAsia"/>
          <w:b/>
          <w:sz w:val="36"/>
          <w:szCs w:val="36"/>
        </w:rPr>
        <w:t>评审方法和评审标准</w:t>
      </w:r>
      <w:bookmarkEnd w:id="122"/>
      <w:bookmarkStart w:id="123" w:name="_Toc487900382"/>
    </w:p>
    <w:p w14:paraId="40C76649">
      <w:pPr>
        <w:pStyle w:val="3"/>
        <w:spacing w:before="0" w:line="360" w:lineRule="auto"/>
        <w:rPr>
          <w:rFonts w:asciiTheme="minorEastAsia" w:hAnsiTheme="minorEastAsia" w:eastAsiaTheme="minorEastAsia"/>
          <w:sz w:val="24"/>
          <w:szCs w:val="24"/>
        </w:rPr>
      </w:pPr>
      <w:r>
        <w:rPr>
          <w:rFonts w:asciiTheme="minorEastAsia" w:hAnsiTheme="minorEastAsia" w:eastAsiaTheme="minorEastAsia"/>
          <w:sz w:val="24"/>
          <w:szCs w:val="24"/>
        </w:rPr>
        <w:t>一、资格审查程序</w:t>
      </w:r>
    </w:p>
    <w:p w14:paraId="3CABDF54">
      <w:pPr>
        <w:tabs>
          <w:tab w:val="left" w:pos="1080"/>
        </w:tabs>
        <w:snapToGrid w:val="0"/>
        <w:jc w:val="left"/>
        <w:rPr>
          <w:rFonts w:asciiTheme="minorEastAsia" w:hAnsiTheme="minorEastAsia" w:eastAsiaTheme="minorEastAsia"/>
          <w:b/>
          <w:sz w:val="24"/>
        </w:rPr>
      </w:pPr>
      <w:r>
        <w:rPr>
          <w:rFonts w:asciiTheme="minorEastAsia" w:hAnsiTheme="minorEastAsia" w:eastAsiaTheme="minorEastAsia"/>
          <w:b/>
          <w:sz w:val="24"/>
        </w:rPr>
        <w:tab/>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123"/>
    <w:p w14:paraId="28A36711">
      <w:pPr>
        <w:numPr>
          <w:ilvl w:val="0"/>
          <w:numId w:val="8"/>
        </w:numPr>
        <w:tabs>
          <w:tab w:val="left" w:pos="360"/>
        </w:tabs>
        <w:snapToGrid w:val="0"/>
        <w:spacing w:line="360" w:lineRule="auto"/>
        <w:outlineLvl w:val="1"/>
        <w:rPr>
          <w:rFonts w:asciiTheme="minorEastAsia" w:hAnsiTheme="minorEastAsia" w:eastAsiaTheme="minorEastAsia"/>
          <w:sz w:val="24"/>
        </w:rPr>
      </w:pPr>
      <w:bookmarkStart w:id="124" w:name="_Toc164608810"/>
      <w:bookmarkStart w:id="125" w:name="_Toc226965814"/>
      <w:bookmarkStart w:id="126" w:name="_Toc151190168"/>
      <w:bookmarkStart w:id="127" w:name="_Toc164608655"/>
      <w:bookmarkStart w:id="128" w:name="_Toc164351635"/>
      <w:bookmarkStart w:id="129" w:name="_Toc305158883"/>
      <w:bookmarkStart w:id="130" w:name="_Toc264969231"/>
      <w:bookmarkStart w:id="131" w:name="_Toc142311043"/>
      <w:bookmarkStart w:id="132" w:name="_Toc195842906"/>
      <w:bookmarkStart w:id="133" w:name="_Toc305158809"/>
      <w:bookmarkStart w:id="134" w:name="_Toc150774746"/>
      <w:bookmarkStart w:id="135" w:name="_Toc127151742"/>
      <w:bookmarkStart w:id="136" w:name="_Toc151193855"/>
      <w:bookmarkStart w:id="137" w:name="_Toc151193929"/>
      <w:bookmarkStart w:id="138" w:name="_Toc164229382"/>
      <w:bookmarkStart w:id="139" w:name="_Toc265228379"/>
      <w:bookmarkStart w:id="140" w:name="_Toc149720834"/>
      <w:bookmarkStart w:id="141" w:name="_Toc127161455"/>
      <w:bookmarkStart w:id="142" w:name="_Toc127151541"/>
      <w:bookmarkStart w:id="143" w:name="_Toc226337237"/>
      <w:bookmarkStart w:id="144" w:name="_Toc151193639"/>
      <w:bookmarkStart w:id="145" w:name="_Toc226965731"/>
      <w:bookmarkStart w:id="146" w:name="_Toc150774641"/>
      <w:bookmarkStart w:id="147" w:name="_Toc226309785"/>
      <w:bookmarkStart w:id="148" w:name="_Toc150509292"/>
      <w:bookmarkStart w:id="149" w:name="_Toc151193711"/>
      <w:bookmarkStart w:id="150" w:name="_Toc150480779"/>
      <w:bookmarkStart w:id="151" w:name="_Toc151193783"/>
      <w:bookmarkStart w:id="152" w:name="_Toc164229236"/>
      <w:bookmarkStart w:id="153" w:name="_Toc353873941"/>
      <w:bookmarkStart w:id="154" w:name="_Toc353825551"/>
      <w:bookmarkStart w:id="155" w:name="_Toc226337251"/>
      <w:bookmarkStart w:id="156" w:name="_Toc305158897"/>
      <w:bookmarkStart w:id="157" w:name="_Toc195842920"/>
      <w:bookmarkStart w:id="158" w:name="_Toc353825545"/>
      <w:bookmarkStart w:id="159" w:name="_Toc142311057"/>
      <w:bookmarkStart w:id="160" w:name="_Toc150480793"/>
      <w:bookmarkStart w:id="161" w:name="_Toc353873665"/>
      <w:bookmarkStart w:id="162" w:name="_Toc305158823"/>
      <w:bookmarkStart w:id="163" w:name="_Toc353873935"/>
      <w:bookmarkStart w:id="164" w:name="_Toc150774760"/>
      <w:bookmarkStart w:id="165" w:name="_Toc265228393"/>
      <w:bookmarkStart w:id="166" w:name="_Toc226965828"/>
      <w:bookmarkStart w:id="167" w:name="_Toc264969245"/>
      <w:bookmarkStart w:id="168" w:name="_Toc127151555"/>
      <w:r>
        <w:rPr>
          <w:rFonts w:asciiTheme="minorEastAsia" w:hAnsiTheme="minorEastAsia" w:eastAsiaTheme="minorEastAsia"/>
          <w:sz w:val="24"/>
        </w:rPr>
        <w:t>响应文件的</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asciiTheme="minorEastAsia" w:hAnsiTheme="minorEastAsia" w:eastAsiaTheme="minorEastAsia"/>
          <w:sz w:val="24"/>
        </w:rPr>
        <w:t>资格性审查</w:t>
      </w:r>
    </w:p>
    <w:p w14:paraId="1FB5D0F1">
      <w:pPr>
        <w:numPr>
          <w:ilvl w:val="1"/>
          <w:numId w:val="8"/>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磋商小组将根据《</w:t>
      </w:r>
      <w:r>
        <w:rPr>
          <w:rFonts w:hint="eastAsia" w:asciiTheme="minorEastAsia" w:hAnsiTheme="minorEastAsia" w:eastAsiaTheme="minorEastAsia"/>
          <w:sz w:val="24"/>
        </w:rPr>
        <w:t>资格审查要求</w:t>
      </w:r>
      <w:r>
        <w:rPr>
          <w:rFonts w:asciiTheme="minorEastAsia" w:hAnsiTheme="minorEastAsia" w:eastAsiaTheme="minorEastAsia"/>
          <w:sz w:val="24"/>
        </w:rPr>
        <w:t>》</w:t>
      </w:r>
      <w:r>
        <w:rPr>
          <w:rFonts w:hint="eastAsia" w:asciiTheme="minorEastAsia" w:hAnsiTheme="minorEastAsia" w:eastAsiaTheme="minorEastAsia"/>
          <w:sz w:val="24"/>
        </w:rPr>
        <w:t>和《符合性审查要求》</w:t>
      </w:r>
      <w:r>
        <w:rPr>
          <w:rFonts w:asciiTheme="minorEastAsia" w:hAnsiTheme="minorEastAsia" w:eastAsiaTheme="minorEastAsia"/>
          <w:sz w:val="24"/>
        </w:rPr>
        <w:t>中规定的内容，对供应商进行检查，并形成检查结果。供应商《响应文件》有任何一项不符合要求的，视为未实质性响应磋商文件。未实质性响应磋商文件的响应文件按</w:t>
      </w:r>
      <w:r>
        <w:rPr>
          <w:rFonts w:asciiTheme="minorEastAsia" w:hAnsiTheme="minorEastAsia" w:eastAsiaTheme="minorEastAsia"/>
          <w:b/>
          <w:sz w:val="24"/>
        </w:rPr>
        <w:t>无效响应</w:t>
      </w:r>
      <w:r>
        <w:rPr>
          <w:rFonts w:asciiTheme="minorEastAsia" w:hAnsiTheme="minorEastAsia" w:eastAsiaTheme="minorEastAsia"/>
          <w:sz w:val="24"/>
        </w:rPr>
        <w:t>处理，磋商小组应当告知提交响应文件的供应商。</w:t>
      </w:r>
    </w:p>
    <w:p w14:paraId="1D1D7842">
      <w:pPr>
        <w:numPr>
          <w:ilvl w:val="1"/>
          <w:numId w:val="8"/>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符合性审查要求</w:t>
      </w:r>
      <w:r>
        <w:rPr>
          <w:rFonts w:asciiTheme="minorEastAsia" w:hAnsiTheme="minorEastAsia" w:eastAsiaTheme="minorEastAsia"/>
          <w:sz w:val="24"/>
        </w:rPr>
        <w:t>》中对格式有要求的，除竞争性磋商文件另有规定外，均为“实质性格式”文件。</w:t>
      </w:r>
    </w:p>
    <w:p w14:paraId="0E9B3321">
      <w:pPr>
        <w:numPr>
          <w:ilvl w:val="1"/>
          <w:numId w:val="8"/>
        </w:numPr>
        <w:tabs>
          <w:tab w:val="left" w:pos="1080"/>
        </w:tabs>
        <w:snapToGrid w:val="0"/>
        <w:spacing w:line="360" w:lineRule="auto"/>
        <w:ind w:left="1077" w:hanging="720"/>
        <w:rPr>
          <w:rFonts w:asciiTheme="minorEastAsia" w:hAnsiTheme="minorEastAsia" w:eastAsiaTheme="minorEastAsia"/>
          <w:sz w:val="24"/>
        </w:rPr>
        <w:sectPr>
          <w:footerReference r:id="rId11" w:type="default"/>
          <w:pgSz w:w="11906" w:h="16838"/>
          <w:pgMar w:top="1440" w:right="1800" w:bottom="1440" w:left="1800" w:header="851" w:footer="992" w:gutter="0"/>
          <w:pgNumType w:start="18"/>
          <w:cols w:space="425" w:num="1"/>
          <w:titlePg/>
          <w:docGrid w:type="lines" w:linePitch="312" w:charSpace="0"/>
        </w:sectPr>
      </w:pPr>
    </w:p>
    <w:p w14:paraId="73052079">
      <w:pPr>
        <w:numPr>
          <w:ilvl w:val="1"/>
          <w:numId w:val="8"/>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资格审查要求</w:t>
      </w:r>
      <w:r>
        <w:rPr>
          <w:rFonts w:asciiTheme="minorEastAsia" w:hAnsiTheme="minorEastAsia" w:eastAsiaTheme="minorEastAsia"/>
          <w:sz w:val="24"/>
        </w:rPr>
        <w:t>》</w:t>
      </w:r>
      <w:r>
        <w:rPr>
          <w:rFonts w:hint="eastAsia" w:asciiTheme="minorEastAsia" w:hAnsiTheme="minorEastAsia" w:eastAsiaTheme="minorEastAsia"/>
          <w:sz w:val="24"/>
        </w:rPr>
        <w:t>和《符合性审查要求》</w:t>
      </w:r>
      <w:r>
        <w:rPr>
          <w:rFonts w:asciiTheme="minorEastAsia" w:hAnsiTheme="minorEastAsia" w:eastAsiaTheme="minorEastAsia"/>
          <w:sz w:val="24"/>
        </w:rPr>
        <w:t>见下表：</w:t>
      </w:r>
    </w:p>
    <w:p w14:paraId="26BBB799">
      <w:pPr>
        <w:tabs>
          <w:tab w:val="left" w:pos="900"/>
          <w:tab w:val="left" w:pos="1080"/>
        </w:tabs>
        <w:snapToGrid w:val="0"/>
        <w:spacing w:line="360" w:lineRule="auto"/>
        <w:jc w:val="center"/>
        <w:rPr>
          <w:rFonts w:asciiTheme="minorEastAsia" w:hAnsiTheme="minorEastAsia" w:eastAsiaTheme="minorEastAsia"/>
          <w:b/>
          <w:sz w:val="24"/>
        </w:rPr>
      </w:pPr>
      <w:bookmarkStart w:id="169" w:name="_Hlk111803294"/>
      <w:r>
        <w:rPr>
          <w:rFonts w:ascii="宋体" w:hAnsi="宋体"/>
          <w:b/>
          <w:sz w:val="24"/>
        </w:rPr>
        <w:t>资格审查要求</w:t>
      </w:r>
    </w:p>
    <w:bookmarkEnd w:id="169"/>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51"/>
        <w:gridCol w:w="4810"/>
        <w:gridCol w:w="1392"/>
      </w:tblGrid>
      <w:tr w14:paraId="2991A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8" w:hRule="atLeast"/>
          <w:tblHeader/>
        </w:trPr>
        <w:tc>
          <w:tcPr>
            <w:tcW w:w="455" w:type="pct"/>
            <w:vAlign w:val="center"/>
          </w:tcPr>
          <w:p w14:paraId="0A7F22F4">
            <w:pPr>
              <w:tabs>
                <w:tab w:val="left" w:pos="1080"/>
              </w:tabs>
              <w:snapToGrid w:val="0"/>
              <w:jc w:val="center"/>
              <w:rPr>
                <w:rFonts w:asciiTheme="minorEastAsia" w:hAnsiTheme="minorEastAsia" w:eastAsiaTheme="minorEastAsia"/>
                <w:b/>
                <w:sz w:val="24"/>
              </w:rPr>
            </w:pPr>
            <w:bookmarkStart w:id="170" w:name="_Hlt487972895"/>
            <w:bookmarkEnd w:id="170"/>
            <w:r>
              <w:rPr>
                <w:rFonts w:asciiTheme="minorEastAsia" w:hAnsiTheme="minorEastAsia" w:eastAsiaTheme="minorEastAsia"/>
                <w:b/>
                <w:sz w:val="24"/>
              </w:rPr>
              <w:t>序号</w:t>
            </w:r>
          </w:p>
        </w:tc>
        <w:tc>
          <w:tcPr>
            <w:tcW w:w="909" w:type="pct"/>
            <w:vAlign w:val="center"/>
          </w:tcPr>
          <w:p w14:paraId="4A6CB139">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检查因素</w:t>
            </w:r>
          </w:p>
        </w:tc>
        <w:tc>
          <w:tcPr>
            <w:tcW w:w="2820" w:type="pct"/>
            <w:vAlign w:val="center"/>
          </w:tcPr>
          <w:p w14:paraId="46D7B598">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检查内容</w:t>
            </w:r>
          </w:p>
        </w:tc>
        <w:tc>
          <w:tcPr>
            <w:tcW w:w="816" w:type="pct"/>
            <w:vAlign w:val="center"/>
          </w:tcPr>
          <w:p w14:paraId="5C5E528C">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格式要求</w:t>
            </w:r>
          </w:p>
        </w:tc>
      </w:tr>
      <w:tr w14:paraId="4AC40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8" w:hRule="atLeast"/>
        </w:trPr>
        <w:tc>
          <w:tcPr>
            <w:tcW w:w="455" w:type="pct"/>
            <w:vAlign w:val="center"/>
          </w:tcPr>
          <w:p w14:paraId="5395FE48">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w:t>
            </w:r>
          </w:p>
        </w:tc>
        <w:tc>
          <w:tcPr>
            <w:tcW w:w="909" w:type="pct"/>
            <w:vAlign w:val="center"/>
          </w:tcPr>
          <w:p w14:paraId="3C4903EC">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满足《中华人民共和国政府采购法》第二十二条规定及法律法规的其他规定</w:t>
            </w:r>
          </w:p>
        </w:tc>
        <w:tc>
          <w:tcPr>
            <w:tcW w:w="2820" w:type="pct"/>
            <w:vAlign w:val="center"/>
          </w:tcPr>
          <w:p w14:paraId="58284090">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具体规定见第一章《采购邀请》</w:t>
            </w:r>
          </w:p>
          <w:p w14:paraId="1B41A743">
            <w:pPr>
              <w:rPr>
                <w:rFonts w:asciiTheme="minorEastAsia" w:hAnsiTheme="minorEastAsia" w:eastAsiaTheme="minorEastAsia"/>
                <w:sz w:val="24"/>
              </w:rPr>
            </w:pPr>
          </w:p>
        </w:tc>
        <w:tc>
          <w:tcPr>
            <w:tcW w:w="816" w:type="pct"/>
            <w:vAlign w:val="center"/>
          </w:tcPr>
          <w:p w14:paraId="40BA6BBD">
            <w:pPr>
              <w:tabs>
                <w:tab w:val="left" w:pos="1080"/>
              </w:tabs>
              <w:snapToGrid w:val="0"/>
              <w:jc w:val="left"/>
              <w:rPr>
                <w:rFonts w:asciiTheme="minorEastAsia" w:hAnsiTheme="minorEastAsia" w:eastAsiaTheme="minorEastAsia"/>
                <w:sz w:val="24"/>
              </w:rPr>
            </w:pPr>
          </w:p>
        </w:tc>
      </w:tr>
      <w:tr w14:paraId="4CE31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8" w:hRule="atLeast"/>
        </w:trPr>
        <w:tc>
          <w:tcPr>
            <w:tcW w:w="455" w:type="pct"/>
            <w:vAlign w:val="center"/>
          </w:tcPr>
          <w:p w14:paraId="5D3C47B5">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1-1</w:t>
            </w:r>
          </w:p>
        </w:tc>
        <w:tc>
          <w:tcPr>
            <w:tcW w:w="909" w:type="pct"/>
            <w:vAlign w:val="center"/>
          </w:tcPr>
          <w:p w14:paraId="6C97C796">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营业执照等证明文件</w:t>
            </w:r>
          </w:p>
        </w:tc>
        <w:tc>
          <w:tcPr>
            <w:tcW w:w="2820" w:type="pct"/>
            <w:vAlign w:val="center"/>
          </w:tcPr>
          <w:p w14:paraId="15D0C7B8">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供应商为企业（包括合伙企业）的，应提供有效的“营业执照”；</w:t>
            </w:r>
          </w:p>
          <w:p w14:paraId="058AABFF">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供应商为事业单位的，应提供有效的“事业单位法人证书”；</w:t>
            </w:r>
          </w:p>
          <w:p w14:paraId="33F51A6C">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w:t>
            </w:r>
            <w:r>
              <w:rPr>
                <w:rFonts w:hint="eastAsia" w:asciiTheme="minorEastAsia" w:hAnsiTheme="minorEastAsia" w:eastAsiaTheme="minorEastAsia"/>
                <w:sz w:val="24"/>
              </w:rPr>
              <w:t>是非企业机构的，应提供有效的“执业许可证”、“登记证书”等证明文件</w:t>
            </w:r>
            <w:r>
              <w:rPr>
                <w:rFonts w:asciiTheme="minorEastAsia" w:hAnsiTheme="minorEastAsia" w:eastAsiaTheme="minorEastAsia"/>
                <w:sz w:val="24"/>
              </w:rPr>
              <w:t>；</w:t>
            </w:r>
          </w:p>
          <w:p w14:paraId="5D037155">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供应商是个体工商户的，应提供有效的“个体工商户营业执照”；</w:t>
            </w:r>
          </w:p>
          <w:p w14:paraId="681FAA62">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供应商是自然人的，应提供有效的自然人身份证明。</w:t>
            </w:r>
          </w:p>
          <w:p w14:paraId="21D87002">
            <w:pPr>
              <w:tabs>
                <w:tab w:val="left" w:pos="1080"/>
              </w:tabs>
              <w:snapToGrid w:val="0"/>
              <w:jc w:val="left"/>
              <w:rPr>
                <w:rFonts w:asciiTheme="minorEastAsia" w:hAnsiTheme="minorEastAsia" w:eastAsiaTheme="minorEastAsia"/>
                <w:sz w:val="24"/>
              </w:rPr>
            </w:pPr>
            <w:r>
              <w:rPr>
                <w:rFonts w:asciiTheme="minorEastAsia" w:hAnsiTheme="minorEastAsia" w:eastAsiaTheme="minorEastAsia"/>
                <w:color w:val="000000"/>
                <w:sz w:val="24"/>
              </w:rPr>
              <w:t>若本项目允许分支机构参加响应，则分支机构参加</w:t>
            </w:r>
            <w:r>
              <w:rPr>
                <w:rFonts w:asciiTheme="minorEastAsia" w:hAnsiTheme="minorEastAsia" w:eastAsiaTheme="minorEastAsia"/>
                <w:color w:val="000000"/>
                <w:kern w:val="0"/>
                <w:sz w:val="24"/>
              </w:rPr>
              <w:t>响应</w:t>
            </w:r>
            <w:r>
              <w:rPr>
                <w:rFonts w:asciiTheme="minorEastAsia" w:hAnsiTheme="minorEastAsia" w:eastAsiaTheme="minorEastAsia"/>
                <w:color w:val="000000"/>
                <w:sz w:val="24"/>
              </w:rPr>
              <w:t>的，此处可提供该分支机构或其所属法人或其他组织的相应证明文件。</w:t>
            </w:r>
          </w:p>
        </w:tc>
        <w:tc>
          <w:tcPr>
            <w:tcW w:w="816" w:type="pct"/>
            <w:vAlign w:val="center"/>
          </w:tcPr>
          <w:p w14:paraId="074DC09E">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提供证明文件</w:t>
            </w:r>
            <w:r>
              <w:rPr>
                <w:rFonts w:hint="eastAsia" w:asciiTheme="minorEastAsia" w:hAnsiTheme="minorEastAsia" w:eastAsiaTheme="minorEastAsia"/>
                <w:sz w:val="24"/>
              </w:rPr>
              <w:t>复印件加盖公章</w:t>
            </w:r>
          </w:p>
        </w:tc>
      </w:tr>
      <w:tr w14:paraId="4757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8" w:hRule="atLeast"/>
        </w:trPr>
        <w:tc>
          <w:tcPr>
            <w:tcW w:w="455" w:type="pct"/>
            <w:vAlign w:val="center"/>
          </w:tcPr>
          <w:p w14:paraId="3DF2DFC2">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1-2</w:t>
            </w:r>
          </w:p>
        </w:tc>
        <w:tc>
          <w:tcPr>
            <w:tcW w:w="909" w:type="pct"/>
            <w:vAlign w:val="center"/>
          </w:tcPr>
          <w:p w14:paraId="297EE906">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供应商资格声明书</w:t>
            </w:r>
          </w:p>
        </w:tc>
        <w:tc>
          <w:tcPr>
            <w:tcW w:w="2820" w:type="pct"/>
            <w:vAlign w:val="center"/>
          </w:tcPr>
          <w:p w14:paraId="04BE52F7">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提供了符合竞争性磋商文件要求的《供应商资格声明书》。</w:t>
            </w:r>
          </w:p>
        </w:tc>
        <w:tc>
          <w:tcPr>
            <w:tcW w:w="816" w:type="pct"/>
            <w:vAlign w:val="center"/>
          </w:tcPr>
          <w:p w14:paraId="148181A9">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格式见《响应文件格式》</w:t>
            </w:r>
          </w:p>
        </w:tc>
      </w:tr>
      <w:tr w14:paraId="35E08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8" w:hRule="atLeast"/>
        </w:trPr>
        <w:tc>
          <w:tcPr>
            <w:tcW w:w="455" w:type="pct"/>
            <w:vAlign w:val="center"/>
          </w:tcPr>
          <w:p w14:paraId="11189BD6">
            <w:pPr>
              <w:tabs>
                <w:tab w:val="left" w:pos="1080"/>
              </w:tabs>
              <w:snapToGrid w:val="0"/>
              <w:jc w:val="center"/>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3</w:t>
            </w:r>
          </w:p>
        </w:tc>
        <w:tc>
          <w:tcPr>
            <w:tcW w:w="909" w:type="pct"/>
            <w:vAlign w:val="center"/>
          </w:tcPr>
          <w:p w14:paraId="781F0AD9">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供应商信用记录</w:t>
            </w:r>
          </w:p>
        </w:tc>
        <w:tc>
          <w:tcPr>
            <w:tcW w:w="2820" w:type="pct"/>
            <w:vAlign w:val="center"/>
          </w:tcPr>
          <w:p w14:paraId="59F02A2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查询渠道：信用中国网站和中国政府采购网</w:t>
            </w:r>
            <w:r>
              <w:rPr>
                <w:rFonts w:asciiTheme="minorEastAsia" w:hAnsiTheme="minorEastAsia" w:eastAsiaTheme="minorEastAsia"/>
              </w:rPr>
              <w:t>www.creditchina.gov.cn</w:t>
            </w:r>
            <w:r>
              <w:rPr>
                <w:rFonts w:asciiTheme="minorEastAsia" w:hAnsiTheme="minorEastAsia" w:eastAsiaTheme="minorEastAsia"/>
                <w:sz w:val="24"/>
              </w:rPr>
              <w:t>、</w:t>
            </w:r>
            <w:r>
              <w:rPr>
                <w:rFonts w:asciiTheme="minorEastAsia" w:hAnsiTheme="minorEastAsia" w:eastAsiaTheme="minorEastAsia"/>
              </w:rPr>
              <w:t>www.ccgp.gov.cn</w:t>
            </w:r>
            <w:r>
              <w:rPr>
                <w:rFonts w:asciiTheme="minorEastAsia" w:hAnsiTheme="minorEastAsia" w:eastAsiaTheme="minorEastAsia"/>
                <w:sz w:val="24"/>
              </w:rPr>
              <w:t>）；</w:t>
            </w:r>
          </w:p>
          <w:p w14:paraId="6D8F1095">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截止时点：</w:t>
            </w:r>
            <w:r>
              <w:rPr>
                <w:rFonts w:asciiTheme="minorEastAsia" w:hAnsiTheme="minorEastAsia" w:eastAsiaTheme="minorEastAsia"/>
                <w:color w:val="000000"/>
                <w:kern w:val="0"/>
                <w:sz w:val="24"/>
                <w:szCs w:val="20"/>
              </w:rPr>
              <w:t>首次响应文件提交截止时间以后</w:t>
            </w:r>
            <w:r>
              <w:rPr>
                <w:rFonts w:asciiTheme="minorEastAsia" w:hAnsiTheme="minorEastAsia" w:eastAsiaTheme="minorEastAsia"/>
                <w:sz w:val="24"/>
              </w:rPr>
              <w:t>、</w:t>
            </w:r>
            <w:r>
              <w:rPr>
                <w:rFonts w:hint="eastAsia" w:asciiTheme="minorEastAsia" w:hAnsiTheme="minorEastAsia" w:eastAsiaTheme="minorEastAsia"/>
                <w:sz w:val="24"/>
              </w:rPr>
              <w:t>有效性、完整性和响应程度审查</w:t>
            </w:r>
            <w:r>
              <w:rPr>
                <w:rFonts w:asciiTheme="minorEastAsia" w:hAnsiTheme="minorEastAsia" w:eastAsiaTheme="minorEastAsia"/>
                <w:sz w:val="24"/>
              </w:rPr>
              <w:t>阶段采购人或采购代理机构的实际查询时间为准；</w:t>
            </w:r>
          </w:p>
          <w:p w14:paraId="247C1739">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信用信息查询记录和证据留存具体方式：查询结果网页打印页作为查询记录和证据，与其他竞争性磋商文件一并保存；</w:t>
            </w:r>
          </w:p>
          <w:p w14:paraId="4793992F">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信用信息的使用原则：经认定的被列入失信被执行人、</w:t>
            </w:r>
            <w:r>
              <w:rPr>
                <w:rFonts w:hint="eastAsia" w:ascii="宋体" w:hAnsi="宋体" w:cs="宋体"/>
                <w:sz w:val="24"/>
              </w:rPr>
              <w:t>重大税收违法失信主体</w:t>
            </w:r>
            <w:r>
              <w:rPr>
                <w:rFonts w:asciiTheme="minorEastAsia" w:hAnsiTheme="minorEastAsia" w:eastAsiaTheme="minorEastAsia"/>
                <w:sz w:val="24"/>
              </w:rPr>
              <w:t>、政府采购严重违法失信行为记录名单的供应商，其</w:t>
            </w:r>
            <w:r>
              <w:rPr>
                <w:rFonts w:asciiTheme="minorEastAsia" w:hAnsiTheme="minorEastAsia" w:eastAsiaTheme="minorEastAsia"/>
                <w:b/>
                <w:sz w:val="24"/>
              </w:rPr>
              <w:t>响应无效</w:t>
            </w:r>
            <w:r>
              <w:rPr>
                <w:rFonts w:asciiTheme="minorEastAsia" w:hAnsiTheme="minorEastAsia" w:eastAsiaTheme="minorEastAsia"/>
                <w:sz w:val="24"/>
              </w:rPr>
              <w:t>。</w:t>
            </w:r>
          </w:p>
        </w:tc>
        <w:tc>
          <w:tcPr>
            <w:tcW w:w="816" w:type="pct"/>
            <w:vAlign w:val="center"/>
          </w:tcPr>
          <w:p w14:paraId="046871C0">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无须供应商提供，由采购人或采购代理机构查询。</w:t>
            </w:r>
          </w:p>
        </w:tc>
      </w:tr>
      <w:tr w14:paraId="658A7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8" w:hRule="atLeast"/>
        </w:trPr>
        <w:tc>
          <w:tcPr>
            <w:tcW w:w="455" w:type="pct"/>
            <w:vAlign w:val="center"/>
          </w:tcPr>
          <w:p w14:paraId="0178F186">
            <w:pPr>
              <w:tabs>
                <w:tab w:val="left" w:pos="900"/>
                <w:tab w:val="left" w:pos="1980"/>
              </w:tabs>
              <w:snapToGrid w:val="0"/>
              <w:rPr>
                <w:rFonts w:asciiTheme="minorEastAsia" w:hAnsiTheme="minorEastAsia" w:eastAsiaTheme="minorEastAsia"/>
                <w:sz w:val="24"/>
              </w:rPr>
            </w:pPr>
            <w:r>
              <w:rPr>
                <w:rFonts w:hint="eastAsia" w:asciiTheme="minorEastAsia" w:hAnsiTheme="minorEastAsia" w:eastAsiaTheme="minorEastAsia"/>
                <w:sz w:val="24"/>
              </w:rPr>
              <w:t>2</w:t>
            </w:r>
          </w:p>
        </w:tc>
        <w:tc>
          <w:tcPr>
            <w:tcW w:w="909" w:type="pct"/>
            <w:vAlign w:val="center"/>
          </w:tcPr>
          <w:p w14:paraId="17D64712">
            <w:pPr>
              <w:tabs>
                <w:tab w:val="left" w:pos="900"/>
                <w:tab w:val="left" w:pos="1980"/>
              </w:tabs>
              <w:snapToGrid w:val="0"/>
              <w:rPr>
                <w:rFonts w:asciiTheme="minorEastAsia" w:hAnsiTheme="minorEastAsia" w:eastAsiaTheme="minorEastAsia"/>
                <w:sz w:val="24"/>
              </w:rPr>
            </w:pPr>
            <w:r>
              <w:rPr>
                <w:rFonts w:hint="eastAsia" w:asciiTheme="minorEastAsia" w:hAnsiTheme="minorEastAsia" w:eastAsiaTheme="minorEastAsia"/>
                <w:sz w:val="24"/>
              </w:rPr>
              <w:t>落实政府采购政策需满足的资格要求</w:t>
            </w:r>
          </w:p>
        </w:tc>
        <w:tc>
          <w:tcPr>
            <w:tcW w:w="2820" w:type="pct"/>
            <w:vAlign w:val="center"/>
          </w:tcPr>
          <w:p w14:paraId="12714985">
            <w:pPr>
              <w:tabs>
                <w:tab w:val="left" w:pos="900"/>
                <w:tab w:val="left" w:pos="1980"/>
              </w:tabs>
              <w:snapToGrid w:val="0"/>
              <w:rPr>
                <w:rFonts w:asciiTheme="minorEastAsia" w:hAnsiTheme="minorEastAsia" w:eastAsiaTheme="minorEastAsia"/>
                <w:sz w:val="24"/>
              </w:rPr>
            </w:pPr>
            <w:r>
              <w:rPr>
                <w:rFonts w:hint="eastAsia" w:asciiTheme="minorEastAsia" w:hAnsiTheme="minorEastAsia" w:eastAsiaTheme="minorEastAsia"/>
                <w:sz w:val="24"/>
              </w:rPr>
              <w:t>具体要求见第一章《投标邀请》</w:t>
            </w:r>
          </w:p>
        </w:tc>
        <w:tc>
          <w:tcPr>
            <w:tcW w:w="816" w:type="pct"/>
            <w:vAlign w:val="center"/>
          </w:tcPr>
          <w:p w14:paraId="1F1E3957">
            <w:pPr>
              <w:tabs>
                <w:tab w:val="left" w:pos="1080"/>
              </w:tabs>
              <w:snapToGrid w:val="0"/>
              <w:jc w:val="left"/>
              <w:rPr>
                <w:rFonts w:asciiTheme="minorEastAsia" w:hAnsiTheme="minorEastAsia" w:eastAsiaTheme="minorEastAsia"/>
                <w:sz w:val="24"/>
              </w:rPr>
            </w:pPr>
          </w:p>
        </w:tc>
      </w:tr>
      <w:tr w14:paraId="786E8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8" w:hRule="atLeast"/>
        </w:trPr>
        <w:tc>
          <w:tcPr>
            <w:tcW w:w="455" w:type="pct"/>
            <w:vAlign w:val="center"/>
          </w:tcPr>
          <w:p w14:paraId="0CAD4134">
            <w:pPr>
              <w:tabs>
                <w:tab w:val="left" w:pos="900"/>
                <w:tab w:val="left" w:pos="1980"/>
              </w:tabs>
              <w:snapToGrid w:val="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p>
        </w:tc>
        <w:tc>
          <w:tcPr>
            <w:tcW w:w="909" w:type="pct"/>
            <w:vAlign w:val="center"/>
          </w:tcPr>
          <w:p w14:paraId="6DAB1FC9">
            <w:pPr>
              <w:tabs>
                <w:tab w:val="left" w:pos="900"/>
                <w:tab w:val="left" w:pos="1980"/>
              </w:tabs>
              <w:snapToGrid w:val="0"/>
              <w:rPr>
                <w:rFonts w:asciiTheme="minorEastAsia" w:hAnsiTheme="minorEastAsia" w:eastAsiaTheme="minorEastAsia"/>
                <w:sz w:val="24"/>
              </w:rPr>
            </w:pPr>
            <w:r>
              <w:rPr>
                <w:rFonts w:hint="eastAsia" w:asciiTheme="minorEastAsia" w:hAnsiTheme="minorEastAsia" w:eastAsiaTheme="minorEastAsia"/>
                <w:sz w:val="24"/>
              </w:rPr>
              <w:t>中小企业声明函</w:t>
            </w:r>
          </w:p>
        </w:tc>
        <w:tc>
          <w:tcPr>
            <w:tcW w:w="2820" w:type="pct"/>
            <w:vAlign w:val="center"/>
          </w:tcPr>
          <w:p w14:paraId="58EF4F30">
            <w:pPr>
              <w:widowControl/>
              <w:tabs>
                <w:tab w:val="left" w:pos="900"/>
                <w:tab w:val="left" w:pos="1980"/>
              </w:tabs>
              <w:rPr>
                <w:rFonts w:asciiTheme="minorEastAsia" w:hAnsiTheme="minorEastAsia" w:eastAsiaTheme="minorEastAsia"/>
                <w:sz w:val="24"/>
              </w:rPr>
            </w:pPr>
            <w:r>
              <w:rPr>
                <w:rFonts w:hint="eastAsia" w:asciiTheme="minorEastAsia" w:hAnsiTheme="minorEastAsia" w:eastAsiaTheme="minorEastAsia"/>
                <w:sz w:val="24"/>
              </w:rPr>
              <w:t>当本项目（包）涉及预留份额专门面向中小企业采购，此时建议在《资格证明文件》中提供。</w:t>
            </w:r>
          </w:p>
          <w:p w14:paraId="6FBDD74D">
            <w:pPr>
              <w:widowControl/>
              <w:tabs>
                <w:tab w:val="left" w:pos="900"/>
                <w:tab w:val="left" w:pos="1980"/>
              </w:tabs>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 xml:space="preserve">、投标人单独投标的，应提供中小企业声明函；如为监狱企业或残疾人福利性单位，不必提供中小企业声明函，但须按注 </w:t>
            </w:r>
            <w:r>
              <w:rPr>
                <w:rFonts w:asciiTheme="minorEastAsia" w:hAnsiTheme="minorEastAsia" w:eastAsiaTheme="minorEastAsia"/>
                <w:sz w:val="24"/>
              </w:rPr>
              <w:t xml:space="preserve">1 </w:t>
            </w:r>
            <w:r>
              <w:rPr>
                <w:rFonts w:hint="eastAsia" w:asciiTheme="minorEastAsia" w:hAnsiTheme="minorEastAsia" w:eastAsiaTheme="minorEastAsia"/>
                <w:sz w:val="24"/>
              </w:rPr>
              <w:t xml:space="preserve">或注 </w:t>
            </w:r>
            <w:r>
              <w:rPr>
                <w:rFonts w:asciiTheme="minorEastAsia" w:hAnsiTheme="minorEastAsia" w:eastAsiaTheme="minorEastAsia"/>
                <w:sz w:val="24"/>
              </w:rPr>
              <w:t xml:space="preserve">2 </w:t>
            </w:r>
            <w:r>
              <w:rPr>
                <w:rFonts w:hint="eastAsia" w:asciiTheme="minorEastAsia" w:hAnsiTheme="minorEastAsia" w:eastAsiaTheme="minorEastAsia"/>
                <w:sz w:val="24"/>
              </w:rPr>
              <w:t>要求提供证明材料。</w:t>
            </w:r>
          </w:p>
          <w:p w14:paraId="60F99045">
            <w:pPr>
              <w:widowControl/>
              <w:tabs>
                <w:tab w:val="left" w:pos="900"/>
                <w:tab w:val="left" w:pos="1980"/>
              </w:tabs>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 xml:space="preserve">、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 函中如实列明单位性质，并按注 </w:t>
            </w:r>
            <w:r>
              <w:rPr>
                <w:rFonts w:asciiTheme="minorEastAsia" w:hAnsiTheme="minorEastAsia" w:eastAsiaTheme="minorEastAsia"/>
                <w:sz w:val="24"/>
              </w:rPr>
              <w:t xml:space="preserve">1 </w:t>
            </w:r>
            <w:r>
              <w:rPr>
                <w:rFonts w:hint="eastAsia" w:asciiTheme="minorEastAsia" w:hAnsiTheme="minorEastAsia" w:eastAsiaTheme="minorEastAsia"/>
                <w:sz w:val="24"/>
              </w:rPr>
              <w:t xml:space="preserve">或注 </w:t>
            </w:r>
            <w:r>
              <w:rPr>
                <w:rFonts w:asciiTheme="minorEastAsia" w:hAnsiTheme="minorEastAsia" w:eastAsiaTheme="minorEastAsia"/>
                <w:sz w:val="24"/>
              </w:rPr>
              <w:t xml:space="preserve">2 </w:t>
            </w:r>
            <w:r>
              <w:rPr>
                <w:rFonts w:hint="eastAsia" w:asciiTheme="minorEastAsia" w:hAnsiTheme="minorEastAsia" w:eastAsiaTheme="minorEastAsia"/>
                <w:sz w:val="24"/>
              </w:rPr>
              <w:t>要求提供证明材料。</w:t>
            </w:r>
          </w:p>
          <w:p w14:paraId="6120851A">
            <w:pPr>
              <w:widowControl/>
              <w:tabs>
                <w:tab w:val="left" w:pos="900"/>
                <w:tab w:val="left" w:pos="1980"/>
              </w:tabs>
              <w:rPr>
                <w:rFonts w:asciiTheme="minorEastAsia" w:hAnsiTheme="minorEastAsia" w:eastAsiaTheme="minorEastAsia"/>
                <w:sz w:val="24"/>
              </w:rPr>
            </w:pPr>
            <w:r>
              <w:rPr>
                <w:rFonts w:hint="eastAsia" w:asciiTheme="minorEastAsia" w:hAnsiTheme="minorEastAsia" w:eastAsiaTheme="minorEastAsia"/>
                <w:sz w:val="24"/>
              </w:rPr>
              <w:t xml:space="preserve">注 </w:t>
            </w:r>
            <w:r>
              <w:rPr>
                <w:rFonts w:asciiTheme="minorEastAsia" w:hAnsiTheme="minorEastAsia" w:eastAsiaTheme="minorEastAsia"/>
                <w:sz w:val="24"/>
              </w:rPr>
              <w:t>1</w:t>
            </w:r>
            <w:r>
              <w:rPr>
                <w:rFonts w:hint="eastAsia" w:asciiTheme="minorEastAsia" w:hAnsiTheme="minorEastAsia" w:eastAsiaTheme="minorEastAsia"/>
                <w:sz w:val="24"/>
              </w:rPr>
              <w:t>：监狱企业须提供由省级以上监狱管理局（北京市含教育矫治局）、戒毒管理局（含新疆生产建设兵团）出具的属于监狱企业的证明文件。</w:t>
            </w:r>
          </w:p>
          <w:p w14:paraId="379F0EB6">
            <w:pPr>
              <w:widowControl/>
              <w:tabs>
                <w:tab w:val="left" w:pos="900"/>
                <w:tab w:val="left" w:pos="1980"/>
              </w:tabs>
              <w:rPr>
                <w:rFonts w:asciiTheme="minorEastAsia" w:hAnsiTheme="minorEastAsia" w:eastAsiaTheme="minorEastAsia"/>
                <w:sz w:val="24"/>
              </w:rPr>
            </w:pPr>
            <w:r>
              <w:rPr>
                <w:rFonts w:hint="eastAsia" w:asciiTheme="minorEastAsia" w:hAnsiTheme="minorEastAsia" w:eastAsiaTheme="minorEastAsia"/>
                <w:sz w:val="24"/>
              </w:rPr>
              <w:t xml:space="preserve">注 </w:t>
            </w:r>
            <w:r>
              <w:rPr>
                <w:rFonts w:asciiTheme="minorEastAsia" w:hAnsiTheme="minorEastAsia" w:eastAsiaTheme="minorEastAsia"/>
                <w:sz w:val="24"/>
              </w:rPr>
              <w:t>2</w:t>
            </w:r>
            <w:r>
              <w:rPr>
                <w:rFonts w:hint="eastAsia" w:asciiTheme="minorEastAsia" w:hAnsiTheme="minorEastAsia" w:eastAsiaTheme="minorEastAsia"/>
                <w:sz w:val="24"/>
              </w:rPr>
              <w:t>：残疾人福利性单位须按招标文件要求提供《残疾人福利性单位声明函》。</w:t>
            </w:r>
          </w:p>
        </w:tc>
        <w:tc>
          <w:tcPr>
            <w:tcW w:w="816" w:type="pct"/>
            <w:vAlign w:val="center"/>
          </w:tcPr>
          <w:p w14:paraId="6C0434E8">
            <w:pPr>
              <w:widowControl/>
              <w:tabs>
                <w:tab w:val="left" w:pos="900"/>
                <w:tab w:val="left" w:pos="1980"/>
              </w:tabs>
              <w:rPr>
                <w:rFonts w:asciiTheme="minorEastAsia" w:hAnsiTheme="minorEastAsia" w:eastAsiaTheme="minorEastAsia"/>
                <w:sz w:val="24"/>
              </w:rPr>
            </w:pPr>
            <w:r>
              <w:rPr>
                <w:rFonts w:hint="eastAsia" w:asciiTheme="minorEastAsia" w:hAnsiTheme="minorEastAsia" w:eastAsiaTheme="minorEastAsia"/>
                <w:sz w:val="24"/>
              </w:rPr>
              <w:t>格式见《投标文件格式》</w:t>
            </w:r>
          </w:p>
        </w:tc>
      </w:tr>
      <w:tr w14:paraId="30864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8" w:hRule="atLeast"/>
        </w:trPr>
        <w:tc>
          <w:tcPr>
            <w:tcW w:w="455" w:type="pct"/>
            <w:vAlign w:val="center"/>
          </w:tcPr>
          <w:p w14:paraId="43EA00C5">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3</w:t>
            </w:r>
          </w:p>
        </w:tc>
        <w:tc>
          <w:tcPr>
            <w:tcW w:w="909" w:type="pct"/>
            <w:vAlign w:val="center"/>
          </w:tcPr>
          <w:p w14:paraId="032C4EA0">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本项目的特定资格要求</w:t>
            </w:r>
          </w:p>
        </w:tc>
        <w:tc>
          <w:tcPr>
            <w:tcW w:w="2820" w:type="pct"/>
            <w:vAlign w:val="center"/>
          </w:tcPr>
          <w:p w14:paraId="55D1076C">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如有，见第一章《采购邀请》</w:t>
            </w:r>
          </w:p>
        </w:tc>
        <w:tc>
          <w:tcPr>
            <w:tcW w:w="816" w:type="pct"/>
            <w:vAlign w:val="center"/>
          </w:tcPr>
          <w:p w14:paraId="4F169606">
            <w:pPr>
              <w:tabs>
                <w:tab w:val="left" w:pos="1080"/>
              </w:tabs>
              <w:snapToGrid w:val="0"/>
              <w:jc w:val="left"/>
              <w:rPr>
                <w:rFonts w:asciiTheme="minorEastAsia" w:hAnsiTheme="minorEastAsia" w:eastAsiaTheme="minorEastAsia"/>
                <w:sz w:val="24"/>
              </w:rPr>
            </w:pPr>
            <w:r>
              <w:rPr>
                <w:sz w:val="24"/>
              </w:rPr>
              <w:t>提供证明文件的</w:t>
            </w:r>
            <w:r>
              <w:rPr>
                <w:rFonts w:hint="eastAsia"/>
                <w:sz w:val="24"/>
              </w:rPr>
              <w:t>复印件</w:t>
            </w:r>
            <w:r>
              <w:rPr>
                <w:sz w:val="24"/>
              </w:rPr>
              <w:t>并加盖公章</w:t>
            </w:r>
          </w:p>
        </w:tc>
      </w:tr>
    </w:tbl>
    <w:p w14:paraId="29A7103F">
      <w:pPr>
        <w:tabs>
          <w:tab w:val="left" w:pos="900"/>
          <w:tab w:val="left" w:pos="1080"/>
          <w:tab w:val="left" w:pos="1589"/>
        </w:tabs>
        <w:snapToGrid w:val="0"/>
        <w:spacing w:line="360" w:lineRule="auto"/>
        <w:rPr>
          <w:rFonts w:asciiTheme="minorEastAsia" w:hAnsiTheme="minorEastAsia" w:eastAsiaTheme="minorEastAsia"/>
          <w:sz w:val="24"/>
        </w:rPr>
      </w:pPr>
    </w:p>
    <w:p w14:paraId="092719AE">
      <w:pPr>
        <w:widowControl/>
        <w:jc w:val="left"/>
        <w:rPr>
          <w:rFonts w:asciiTheme="minorEastAsia" w:hAnsiTheme="minorEastAsia" w:eastAsiaTheme="minorEastAsia"/>
          <w:sz w:val="24"/>
        </w:rPr>
      </w:pPr>
    </w:p>
    <w:p w14:paraId="3C10E50E">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9E95526">
      <w:pPr>
        <w:pStyle w:val="17"/>
        <w:numPr>
          <w:ilvl w:val="1"/>
          <w:numId w:val="8"/>
        </w:numPr>
        <w:tabs>
          <w:tab w:val="left" w:pos="1295"/>
        </w:tabs>
        <w:spacing w:before="26"/>
      </w:pPr>
      <w:r>
        <w:t>《符合性审查要求》见下表：</w:t>
      </w:r>
    </w:p>
    <w:p w14:paraId="0774952F">
      <w:pPr>
        <w:pStyle w:val="17"/>
        <w:tabs>
          <w:tab w:val="left" w:pos="1295"/>
        </w:tabs>
        <w:spacing w:before="26"/>
        <w:ind w:left="1468"/>
        <w:rPr>
          <w:rFonts w:asciiTheme="minorEastAsia" w:hAnsiTheme="minorEastAsia" w:eastAsiaTheme="minorEastAsia"/>
        </w:rPr>
      </w:pPr>
    </w:p>
    <w:p w14:paraId="1E8BE1A6">
      <w:pPr>
        <w:pStyle w:val="23"/>
        <w:spacing w:line="360" w:lineRule="auto"/>
        <w:jc w:val="center"/>
        <w:outlineLvl w:val="2"/>
        <w:rPr>
          <w:rFonts w:hint="default" w:hAnsi="宋体" w:cs="宋体"/>
          <w:b/>
          <w:szCs w:val="21"/>
        </w:rPr>
      </w:pPr>
      <w:r>
        <w:rPr>
          <w:rFonts w:hAnsi="宋体"/>
          <w:b/>
          <w:sz w:val="24"/>
        </w:rPr>
        <w:t>符合性审查要求</w:t>
      </w:r>
    </w:p>
    <w:tbl>
      <w:tblPr>
        <w:tblStyle w:val="42"/>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985"/>
        <w:gridCol w:w="4252"/>
        <w:gridCol w:w="1700"/>
      </w:tblGrid>
      <w:tr w14:paraId="7551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62" w:type="dxa"/>
            <w:shd w:val="clear" w:color="000000" w:fill="FFFFFF"/>
            <w:vAlign w:val="center"/>
          </w:tcPr>
          <w:p w14:paraId="775C7245">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1985" w:type="dxa"/>
            <w:shd w:val="clear" w:color="000000" w:fill="FFFFFF"/>
            <w:vAlign w:val="center"/>
          </w:tcPr>
          <w:p w14:paraId="3098C085">
            <w:pPr>
              <w:widowControl/>
              <w:spacing w:line="360" w:lineRule="auto"/>
              <w:jc w:val="center"/>
              <w:rPr>
                <w:rFonts w:ascii="宋体" w:hAnsi="宋体" w:cs="宋体"/>
                <w:b/>
                <w:kern w:val="0"/>
                <w:szCs w:val="21"/>
              </w:rPr>
            </w:pPr>
            <w:r>
              <w:rPr>
                <w:rFonts w:hint="eastAsia" w:ascii="宋体" w:hAnsi="宋体" w:cs="宋体"/>
                <w:b/>
                <w:szCs w:val="21"/>
              </w:rPr>
              <w:t>检查</w:t>
            </w:r>
            <w:r>
              <w:rPr>
                <w:rFonts w:hint="eastAsia" w:ascii="宋体" w:hAnsi="宋体" w:cs="宋体"/>
                <w:b/>
                <w:kern w:val="0"/>
                <w:szCs w:val="21"/>
              </w:rPr>
              <w:t>因素</w:t>
            </w:r>
          </w:p>
        </w:tc>
        <w:tc>
          <w:tcPr>
            <w:tcW w:w="4252" w:type="dxa"/>
            <w:shd w:val="clear" w:color="000000" w:fill="FFFFFF"/>
            <w:vAlign w:val="center"/>
          </w:tcPr>
          <w:p w14:paraId="6F1E871B">
            <w:pPr>
              <w:widowControl/>
              <w:spacing w:line="360" w:lineRule="auto"/>
              <w:jc w:val="center"/>
              <w:rPr>
                <w:rFonts w:ascii="宋体" w:hAnsi="宋体" w:cs="宋体"/>
                <w:b/>
                <w:kern w:val="0"/>
                <w:szCs w:val="21"/>
              </w:rPr>
            </w:pPr>
            <w:r>
              <w:rPr>
                <w:rFonts w:hint="eastAsia" w:ascii="宋体" w:hAnsi="宋体" w:cs="宋体"/>
                <w:b/>
                <w:szCs w:val="21"/>
              </w:rPr>
              <w:t>检查</w:t>
            </w:r>
            <w:r>
              <w:rPr>
                <w:rFonts w:hint="eastAsia" w:ascii="宋体" w:hAnsi="宋体" w:cs="宋体"/>
                <w:b/>
                <w:kern w:val="0"/>
                <w:szCs w:val="21"/>
              </w:rPr>
              <w:t>内容</w:t>
            </w:r>
          </w:p>
        </w:tc>
        <w:tc>
          <w:tcPr>
            <w:tcW w:w="1700" w:type="dxa"/>
            <w:shd w:val="clear" w:color="000000" w:fill="FFFFFF"/>
            <w:vAlign w:val="center"/>
          </w:tcPr>
          <w:p w14:paraId="0131FA05">
            <w:pPr>
              <w:widowControl/>
              <w:spacing w:line="360" w:lineRule="auto"/>
              <w:jc w:val="center"/>
              <w:rPr>
                <w:rFonts w:ascii="宋体" w:hAnsi="宋体" w:cs="宋体"/>
                <w:b/>
                <w:kern w:val="0"/>
                <w:szCs w:val="21"/>
              </w:rPr>
            </w:pPr>
            <w:r>
              <w:rPr>
                <w:rFonts w:hint="eastAsia" w:ascii="宋体" w:hAnsi="宋体" w:cs="宋体"/>
                <w:b/>
                <w:kern w:val="0"/>
                <w:szCs w:val="21"/>
              </w:rPr>
              <w:t>是否允许澄清、说明或者更正</w:t>
            </w:r>
          </w:p>
        </w:tc>
      </w:tr>
      <w:tr w14:paraId="4082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62" w:type="dxa"/>
            <w:shd w:val="clear" w:color="000000" w:fill="FFFFFF"/>
            <w:vAlign w:val="center"/>
          </w:tcPr>
          <w:p w14:paraId="46F0C18B">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1985" w:type="dxa"/>
            <w:shd w:val="clear" w:color="000000" w:fill="FFFFFF"/>
            <w:vAlign w:val="center"/>
          </w:tcPr>
          <w:p w14:paraId="1D3DD3BB">
            <w:pPr>
              <w:jc w:val="center"/>
            </w:pPr>
            <w:r>
              <w:rPr>
                <w:rFonts w:hint="eastAsia"/>
              </w:rPr>
              <w:t>磋商报价未超预算</w:t>
            </w:r>
          </w:p>
        </w:tc>
        <w:tc>
          <w:tcPr>
            <w:tcW w:w="4252" w:type="dxa"/>
            <w:shd w:val="clear" w:color="000000" w:fill="FFFFFF"/>
            <w:vAlign w:val="center"/>
          </w:tcPr>
          <w:p w14:paraId="67F0656D">
            <w:pPr>
              <w:widowControl/>
              <w:jc w:val="left"/>
              <w:rPr>
                <w:rFonts w:ascii="宋体" w:hAnsi="宋体" w:cs="宋体"/>
                <w:kern w:val="0"/>
                <w:szCs w:val="21"/>
              </w:rPr>
            </w:pPr>
            <w:r>
              <w:rPr>
                <w:rFonts w:hint="eastAsia" w:ascii="宋体" w:hAnsi="宋体" w:cs="宋体"/>
                <w:kern w:val="0"/>
                <w:szCs w:val="21"/>
              </w:rPr>
              <w:t>没有因磋商报价超过磋商文件中规定的预算金额或者最高限价，导致采购人无法支付的。</w:t>
            </w:r>
          </w:p>
        </w:tc>
        <w:tc>
          <w:tcPr>
            <w:tcW w:w="1700" w:type="dxa"/>
            <w:shd w:val="clear" w:color="000000" w:fill="FFFFFF"/>
            <w:vAlign w:val="center"/>
          </w:tcPr>
          <w:p w14:paraId="0C700528">
            <w:pPr>
              <w:widowControl/>
              <w:spacing w:line="360" w:lineRule="auto"/>
              <w:jc w:val="center"/>
              <w:rPr>
                <w:rFonts w:ascii="宋体" w:hAnsi="宋体" w:cs="宋体"/>
                <w:kern w:val="0"/>
                <w:szCs w:val="21"/>
              </w:rPr>
            </w:pPr>
            <w:r>
              <w:rPr>
                <w:rFonts w:hint="eastAsia" w:ascii="宋体" w:hAnsi="宋体" w:cs="宋体"/>
                <w:kern w:val="0"/>
                <w:szCs w:val="21"/>
              </w:rPr>
              <w:t>不允许</w:t>
            </w:r>
          </w:p>
        </w:tc>
      </w:tr>
      <w:tr w14:paraId="3902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62" w:type="dxa"/>
            <w:shd w:val="clear" w:color="000000" w:fill="FFFFFF"/>
            <w:vAlign w:val="center"/>
          </w:tcPr>
          <w:p w14:paraId="68B5233C">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985" w:type="dxa"/>
            <w:shd w:val="clear" w:color="000000" w:fill="FFFFFF"/>
            <w:vAlign w:val="center"/>
          </w:tcPr>
          <w:p w14:paraId="0815A126">
            <w:pPr>
              <w:jc w:val="center"/>
            </w:pPr>
            <w:r>
              <w:rPr>
                <w:rFonts w:hint="eastAsia"/>
              </w:rPr>
              <w:t>响应有效期</w:t>
            </w:r>
          </w:p>
        </w:tc>
        <w:tc>
          <w:tcPr>
            <w:tcW w:w="4252" w:type="dxa"/>
            <w:shd w:val="clear" w:color="000000" w:fill="FFFFFF"/>
            <w:vAlign w:val="center"/>
          </w:tcPr>
          <w:p w14:paraId="40D3D4F2">
            <w:pPr>
              <w:widowControl/>
              <w:jc w:val="center"/>
              <w:rPr>
                <w:rFonts w:ascii="宋体" w:hAnsi="宋体" w:cs="宋体"/>
                <w:kern w:val="0"/>
                <w:szCs w:val="21"/>
              </w:rPr>
            </w:pPr>
            <w:r>
              <w:rPr>
                <w:rFonts w:hint="eastAsia" w:ascii="宋体" w:hAnsi="宋体" w:cs="宋体"/>
                <w:kern w:val="0"/>
                <w:szCs w:val="21"/>
              </w:rPr>
              <w:t>响应有效期≥90 个日历日</w:t>
            </w:r>
          </w:p>
        </w:tc>
        <w:tc>
          <w:tcPr>
            <w:tcW w:w="1700" w:type="dxa"/>
            <w:shd w:val="clear" w:color="000000" w:fill="FFFFFF"/>
            <w:vAlign w:val="center"/>
          </w:tcPr>
          <w:p w14:paraId="199D0CDA">
            <w:pPr>
              <w:widowControl/>
              <w:spacing w:line="360" w:lineRule="auto"/>
              <w:jc w:val="center"/>
              <w:rPr>
                <w:rFonts w:ascii="宋体" w:hAnsi="宋体" w:cs="宋体"/>
                <w:kern w:val="0"/>
                <w:szCs w:val="21"/>
              </w:rPr>
            </w:pPr>
            <w:r>
              <w:rPr>
                <w:rFonts w:hint="eastAsia" w:ascii="宋体" w:hAnsi="宋体" w:cs="宋体"/>
                <w:kern w:val="0"/>
                <w:szCs w:val="21"/>
              </w:rPr>
              <w:t>不允许</w:t>
            </w:r>
          </w:p>
        </w:tc>
      </w:tr>
      <w:tr w14:paraId="093F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562" w:type="dxa"/>
            <w:shd w:val="clear" w:color="000000" w:fill="FFFFFF"/>
            <w:vAlign w:val="center"/>
          </w:tcPr>
          <w:p w14:paraId="396122EA">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985" w:type="dxa"/>
            <w:shd w:val="clear" w:color="000000" w:fill="FFFFFF"/>
            <w:vAlign w:val="center"/>
          </w:tcPr>
          <w:p w14:paraId="5E8543CC">
            <w:pPr>
              <w:jc w:val="center"/>
            </w:pPr>
            <w:r>
              <w:rPr>
                <w:rFonts w:hint="eastAsia"/>
              </w:rPr>
              <w:t>授权委托书和法定代表人（单位负责人）身份证明</w:t>
            </w:r>
          </w:p>
        </w:tc>
        <w:tc>
          <w:tcPr>
            <w:tcW w:w="4252" w:type="dxa"/>
            <w:shd w:val="clear" w:color="000000" w:fill="FFFFFF"/>
            <w:vAlign w:val="center"/>
          </w:tcPr>
          <w:p w14:paraId="3986CC51">
            <w:pPr>
              <w:widowControl/>
              <w:jc w:val="left"/>
              <w:rPr>
                <w:rFonts w:ascii="宋体" w:hAnsi="宋体" w:cs="宋体"/>
                <w:kern w:val="0"/>
                <w:szCs w:val="21"/>
              </w:rPr>
            </w:pPr>
            <w:r>
              <w:rPr>
                <w:rFonts w:hint="eastAsia" w:ascii="宋体" w:hAnsi="宋体" w:cs="宋体"/>
                <w:kern w:val="0"/>
                <w:szCs w:val="21"/>
              </w:rPr>
              <w:t>符合本文件要求及格式的授权委托书和法定代表人（单位负责人）身份证明</w:t>
            </w:r>
          </w:p>
        </w:tc>
        <w:tc>
          <w:tcPr>
            <w:tcW w:w="1700" w:type="dxa"/>
            <w:shd w:val="clear" w:color="000000" w:fill="FFFFFF"/>
            <w:vAlign w:val="center"/>
          </w:tcPr>
          <w:p w14:paraId="035905CA">
            <w:pPr>
              <w:widowControl/>
              <w:spacing w:line="360" w:lineRule="auto"/>
              <w:jc w:val="center"/>
              <w:rPr>
                <w:rFonts w:ascii="宋体" w:hAnsi="宋体" w:cs="宋体"/>
                <w:kern w:val="0"/>
                <w:szCs w:val="21"/>
              </w:rPr>
            </w:pPr>
            <w:r>
              <w:rPr>
                <w:rFonts w:hint="eastAsia" w:ascii="宋体" w:hAnsi="宋体" w:cs="宋体"/>
                <w:kern w:val="0"/>
                <w:szCs w:val="21"/>
              </w:rPr>
              <w:t>不允许</w:t>
            </w:r>
          </w:p>
        </w:tc>
      </w:tr>
      <w:tr w14:paraId="334E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62" w:type="dxa"/>
            <w:shd w:val="clear" w:color="000000" w:fill="FFFFFF"/>
            <w:vAlign w:val="center"/>
          </w:tcPr>
          <w:p w14:paraId="6CA90BB1">
            <w:pPr>
              <w:spacing w:line="360" w:lineRule="auto"/>
              <w:jc w:val="center"/>
              <w:rPr>
                <w:rFonts w:ascii="宋体" w:hAnsi="宋体" w:cs="宋体"/>
                <w:kern w:val="0"/>
                <w:szCs w:val="21"/>
              </w:rPr>
            </w:pPr>
            <w:r>
              <w:rPr>
                <w:rFonts w:hint="eastAsia" w:ascii="宋体" w:hAnsi="宋体" w:cs="宋体"/>
                <w:kern w:val="0"/>
                <w:szCs w:val="21"/>
              </w:rPr>
              <w:t>4</w:t>
            </w:r>
          </w:p>
        </w:tc>
        <w:tc>
          <w:tcPr>
            <w:tcW w:w="1985" w:type="dxa"/>
            <w:shd w:val="clear" w:color="000000" w:fill="FFFFFF"/>
            <w:vAlign w:val="center"/>
          </w:tcPr>
          <w:p w14:paraId="2C326536">
            <w:pPr>
              <w:jc w:val="center"/>
            </w:pPr>
            <w:r>
              <w:rPr>
                <w:rFonts w:hint="eastAsia"/>
              </w:rPr>
              <w:t>★号条款项、实质性格式</w:t>
            </w:r>
          </w:p>
        </w:tc>
        <w:tc>
          <w:tcPr>
            <w:tcW w:w="4252" w:type="dxa"/>
            <w:shd w:val="clear" w:color="000000" w:fill="FFFFFF"/>
            <w:vAlign w:val="center"/>
          </w:tcPr>
          <w:p w14:paraId="24618F47">
            <w:pPr>
              <w:widowControl/>
              <w:jc w:val="left"/>
              <w:rPr>
                <w:rFonts w:ascii="宋体" w:hAnsi="宋体" w:cs="宋体"/>
                <w:kern w:val="0"/>
                <w:szCs w:val="21"/>
              </w:rPr>
            </w:pPr>
            <w:r>
              <w:rPr>
                <w:rFonts w:ascii="宋体" w:hAnsi="宋体" w:cs="宋体"/>
                <w:kern w:val="0"/>
                <w:szCs w:val="21"/>
              </w:rPr>
              <w:t>满足“★”号条款的要求和实质性格式要求</w:t>
            </w:r>
          </w:p>
        </w:tc>
        <w:tc>
          <w:tcPr>
            <w:tcW w:w="1700" w:type="dxa"/>
            <w:shd w:val="clear" w:color="000000" w:fill="FFFFFF"/>
            <w:vAlign w:val="center"/>
          </w:tcPr>
          <w:p w14:paraId="4DC25548">
            <w:pPr>
              <w:widowControl/>
              <w:spacing w:line="360" w:lineRule="auto"/>
              <w:jc w:val="center"/>
              <w:rPr>
                <w:rFonts w:ascii="宋体" w:hAnsi="宋体" w:cs="宋体"/>
                <w:kern w:val="0"/>
                <w:szCs w:val="21"/>
              </w:rPr>
            </w:pPr>
            <w:r>
              <w:rPr>
                <w:rFonts w:hint="eastAsia" w:ascii="宋体" w:hAnsi="宋体" w:cs="宋体"/>
                <w:kern w:val="0"/>
                <w:szCs w:val="21"/>
              </w:rPr>
              <w:t>不允许</w:t>
            </w:r>
          </w:p>
        </w:tc>
      </w:tr>
      <w:tr w14:paraId="5EED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62" w:type="dxa"/>
            <w:shd w:val="clear" w:color="000000" w:fill="FFFFFF"/>
            <w:vAlign w:val="center"/>
          </w:tcPr>
          <w:p w14:paraId="691F9BFA">
            <w:pPr>
              <w:jc w:val="center"/>
            </w:pPr>
            <w:r>
              <w:rPr>
                <w:rFonts w:hint="eastAsia"/>
              </w:rPr>
              <w:t>5</w:t>
            </w:r>
          </w:p>
        </w:tc>
        <w:tc>
          <w:tcPr>
            <w:tcW w:w="1985" w:type="dxa"/>
            <w:shd w:val="clear" w:color="000000" w:fill="FFFFFF"/>
            <w:vAlign w:val="center"/>
          </w:tcPr>
          <w:p w14:paraId="7CAFA4C0">
            <w:pPr>
              <w:pStyle w:val="246"/>
            </w:pPr>
            <w:r>
              <w:rPr>
                <w:rFonts w:hint="eastAsia"/>
              </w:rPr>
              <w:t>文件签署、盖章</w:t>
            </w:r>
          </w:p>
        </w:tc>
        <w:tc>
          <w:tcPr>
            <w:tcW w:w="4252" w:type="dxa"/>
            <w:shd w:val="clear" w:color="000000" w:fill="FFFFFF"/>
            <w:vAlign w:val="center"/>
          </w:tcPr>
          <w:p w14:paraId="79505F45">
            <w:pPr>
              <w:pStyle w:val="246"/>
              <w:rPr>
                <w:lang w:eastAsia="zh-CN"/>
              </w:rPr>
            </w:pPr>
            <w:r>
              <w:rPr>
                <w:rFonts w:hint="eastAsia"/>
                <w:lang w:eastAsia="zh-CN"/>
              </w:rPr>
              <w:t>没有出现未按照磋商文件规定要求签署、盖章的情形。</w:t>
            </w:r>
          </w:p>
        </w:tc>
        <w:tc>
          <w:tcPr>
            <w:tcW w:w="1700" w:type="dxa"/>
            <w:shd w:val="clear" w:color="000000" w:fill="FFFFFF"/>
            <w:vAlign w:val="center"/>
          </w:tcPr>
          <w:p w14:paraId="1B63CE48">
            <w:pPr>
              <w:pStyle w:val="246"/>
              <w:jc w:val="center"/>
            </w:pPr>
            <w:r>
              <w:rPr>
                <w:rFonts w:hint="eastAsia"/>
              </w:rPr>
              <w:t>不允许</w:t>
            </w:r>
          </w:p>
        </w:tc>
      </w:tr>
      <w:tr w14:paraId="7B79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62" w:type="dxa"/>
            <w:shd w:val="clear" w:color="000000" w:fill="FFFFFF"/>
            <w:vAlign w:val="center"/>
          </w:tcPr>
          <w:p w14:paraId="55DB8F6A">
            <w:pPr>
              <w:jc w:val="center"/>
            </w:pPr>
          </w:p>
          <w:p w14:paraId="6319B065">
            <w:pPr>
              <w:jc w:val="center"/>
            </w:pPr>
          </w:p>
          <w:p w14:paraId="6B90F931">
            <w:pPr>
              <w:jc w:val="center"/>
            </w:pPr>
            <w:r>
              <w:rPr>
                <w:rFonts w:hint="eastAsia"/>
              </w:rPr>
              <w:t>6</w:t>
            </w:r>
          </w:p>
        </w:tc>
        <w:tc>
          <w:tcPr>
            <w:tcW w:w="1985" w:type="dxa"/>
            <w:shd w:val="clear" w:color="000000" w:fill="FFFFFF"/>
            <w:vAlign w:val="center"/>
          </w:tcPr>
          <w:p w14:paraId="33B4B939">
            <w:pPr>
              <w:jc w:val="center"/>
            </w:pPr>
          </w:p>
          <w:p w14:paraId="37329341">
            <w:pPr>
              <w:jc w:val="center"/>
            </w:pPr>
            <w:r>
              <w:rPr>
                <w:rFonts w:hint="eastAsia"/>
              </w:rPr>
              <w:t>文件完整性、有效性</w:t>
            </w:r>
          </w:p>
        </w:tc>
        <w:tc>
          <w:tcPr>
            <w:tcW w:w="4252" w:type="dxa"/>
            <w:shd w:val="clear" w:color="000000" w:fill="FFFFFF"/>
            <w:vAlign w:val="center"/>
          </w:tcPr>
          <w:p w14:paraId="2A47EC65">
            <w:pPr>
              <w:jc w:val="left"/>
            </w:pPr>
            <w:r>
              <w:rPr>
                <w:rFonts w:hint="eastAsia"/>
              </w:rPr>
              <w:t>没有出现未按照磋商文件规定的完整性编制，没有因为响应文件内容不全或字迹模糊辨认不清，导致响应文件不满足磋商文件实质性要求的。</w:t>
            </w:r>
          </w:p>
        </w:tc>
        <w:tc>
          <w:tcPr>
            <w:tcW w:w="1700" w:type="dxa"/>
            <w:shd w:val="clear" w:color="000000" w:fill="FFFFFF"/>
            <w:vAlign w:val="center"/>
          </w:tcPr>
          <w:p w14:paraId="2444B8FB">
            <w:pPr>
              <w:jc w:val="center"/>
            </w:pPr>
            <w:r>
              <w:rPr>
                <w:rFonts w:hint="eastAsia"/>
              </w:rPr>
              <w:t>不允许</w:t>
            </w:r>
          </w:p>
        </w:tc>
      </w:tr>
      <w:tr w14:paraId="1F2E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562" w:type="dxa"/>
            <w:shd w:val="clear" w:color="000000" w:fill="FFFFFF"/>
            <w:vAlign w:val="center"/>
          </w:tcPr>
          <w:p w14:paraId="772452FF">
            <w:pPr>
              <w:jc w:val="center"/>
            </w:pPr>
            <w:r>
              <w:t>7</w:t>
            </w:r>
          </w:p>
        </w:tc>
        <w:tc>
          <w:tcPr>
            <w:tcW w:w="1985" w:type="dxa"/>
            <w:shd w:val="clear" w:color="000000" w:fill="FFFFFF"/>
            <w:vAlign w:val="center"/>
          </w:tcPr>
          <w:p w14:paraId="4790F78C">
            <w:pPr>
              <w:pStyle w:val="246"/>
              <w:rPr>
                <w:rFonts w:ascii="Times New Roman" w:hAnsi="Times New Roman" w:cs="Times New Roman"/>
                <w:kern w:val="2"/>
                <w:sz w:val="21"/>
                <w:szCs w:val="24"/>
                <w:lang w:eastAsia="zh-CN"/>
              </w:rPr>
            </w:pPr>
            <w:r>
              <w:rPr>
                <w:rFonts w:hint="eastAsia" w:ascii="Times New Roman" w:hAnsi="Times New Roman" w:cs="Times New Roman"/>
                <w:kern w:val="2"/>
                <w:sz w:val="21"/>
                <w:szCs w:val="24"/>
                <w:lang w:eastAsia="zh-CN"/>
              </w:rPr>
              <w:t>串通投标</w:t>
            </w:r>
          </w:p>
        </w:tc>
        <w:tc>
          <w:tcPr>
            <w:tcW w:w="4252" w:type="dxa"/>
            <w:shd w:val="clear" w:color="000000" w:fill="FFFFFF"/>
            <w:vAlign w:val="center"/>
          </w:tcPr>
          <w:p w14:paraId="1F7599E4">
            <w:pPr>
              <w:jc w:val="left"/>
            </w:pPr>
            <w:r>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t xml:space="preserve"> </w:t>
            </w:r>
            <w:r>
              <w:rPr>
                <w:rFonts w:hint="eastAsia"/>
              </w:rPr>
              <w:t>（六）不同投标人的投标保证金从同一单位或者个人的账户转出。</w:t>
            </w:r>
          </w:p>
        </w:tc>
        <w:tc>
          <w:tcPr>
            <w:tcW w:w="1700" w:type="dxa"/>
            <w:shd w:val="clear" w:color="000000" w:fill="FFFFFF"/>
            <w:vAlign w:val="center"/>
          </w:tcPr>
          <w:p w14:paraId="7D9D861C">
            <w:pPr>
              <w:jc w:val="center"/>
            </w:pPr>
            <w:r>
              <w:t>不允许</w:t>
            </w:r>
          </w:p>
        </w:tc>
      </w:tr>
      <w:tr w14:paraId="2161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562" w:type="dxa"/>
            <w:shd w:val="clear" w:color="000000" w:fill="FFFFFF"/>
            <w:vAlign w:val="center"/>
          </w:tcPr>
          <w:p w14:paraId="60D07DBF">
            <w:pPr>
              <w:spacing w:line="360" w:lineRule="auto"/>
              <w:jc w:val="center"/>
              <w:rPr>
                <w:rFonts w:ascii="宋体" w:hAnsi="宋体" w:cs="宋体"/>
                <w:kern w:val="0"/>
                <w:szCs w:val="21"/>
              </w:rPr>
            </w:pPr>
            <w:r>
              <w:rPr>
                <w:rFonts w:ascii="宋体" w:hAnsi="宋体" w:cs="宋体"/>
                <w:kern w:val="0"/>
                <w:szCs w:val="21"/>
              </w:rPr>
              <w:t>8</w:t>
            </w:r>
          </w:p>
        </w:tc>
        <w:tc>
          <w:tcPr>
            <w:tcW w:w="1985" w:type="dxa"/>
            <w:shd w:val="clear" w:color="000000" w:fill="FFFFFF"/>
            <w:vAlign w:val="center"/>
          </w:tcPr>
          <w:p w14:paraId="3974EEE4">
            <w:pPr>
              <w:spacing w:line="360" w:lineRule="auto"/>
              <w:jc w:val="center"/>
              <w:rPr>
                <w:rFonts w:ascii="宋体" w:hAnsi="宋体" w:cs="宋体"/>
                <w:kern w:val="0"/>
                <w:szCs w:val="21"/>
              </w:rPr>
            </w:pPr>
            <w:r>
              <w:rPr>
                <w:rFonts w:hint="eastAsia" w:ascii="宋体" w:hAnsi="宋体" w:cs="宋体"/>
                <w:kern w:val="0"/>
                <w:szCs w:val="21"/>
              </w:rPr>
              <w:t>不存在法律、法规和磋商文件规定的其他无效响应情形</w:t>
            </w:r>
          </w:p>
        </w:tc>
        <w:tc>
          <w:tcPr>
            <w:tcW w:w="4252" w:type="dxa"/>
            <w:shd w:val="clear" w:color="000000" w:fill="FFFFFF"/>
            <w:vAlign w:val="center"/>
          </w:tcPr>
          <w:p w14:paraId="55FD66E3">
            <w:pPr>
              <w:jc w:val="left"/>
              <w:rPr>
                <w:rFonts w:ascii="宋体" w:hAnsi="宋体" w:cs="宋体"/>
                <w:kern w:val="0"/>
                <w:szCs w:val="21"/>
              </w:rPr>
            </w:pPr>
            <w:r>
              <w:t>不存在法律、法规和磋商文件规定的其他无效响应的情形等</w:t>
            </w:r>
            <w:r>
              <w:rPr>
                <w:rFonts w:hint="eastAsia"/>
              </w:rPr>
              <w:t>。</w:t>
            </w:r>
          </w:p>
        </w:tc>
        <w:tc>
          <w:tcPr>
            <w:tcW w:w="1700" w:type="dxa"/>
            <w:shd w:val="clear" w:color="000000" w:fill="FFFFFF"/>
            <w:vAlign w:val="center"/>
          </w:tcPr>
          <w:p w14:paraId="7560E5EF">
            <w:pPr>
              <w:spacing w:line="360" w:lineRule="auto"/>
              <w:jc w:val="center"/>
              <w:rPr>
                <w:rFonts w:ascii="宋体" w:hAnsi="宋体" w:cs="宋体"/>
                <w:kern w:val="0"/>
                <w:szCs w:val="21"/>
              </w:rPr>
            </w:pPr>
            <w:r>
              <w:rPr>
                <w:rFonts w:hint="eastAsia" w:ascii="宋体" w:hAnsi="宋体" w:cs="宋体"/>
                <w:kern w:val="0"/>
                <w:szCs w:val="21"/>
              </w:rPr>
              <w:t>不允许</w:t>
            </w:r>
          </w:p>
        </w:tc>
      </w:tr>
    </w:tbl>
    <w:p w14:paraId="4434837C">
      <w:pPr>
        <w:pStyle w:val="23"/>
        <w:spacing w:line="360" w:lineRule="auto"/>
        <w:ind w:firstLine="420" w:firstLineChars="200"/>
        <w:rPr>
          <w:rFonts w:hint="default" w:hAnsi="宋体" w:cs="宋体"/>
          <w:bCs/>
          <w:color w:val="FF0000"/>
          <w:szCs w:val="21"/>
        </w:rPr>
      </w:pPr>
    </w:p>
    <w:p w14:paraId="16D841D5">
      <w:pPr>
        <w:pStyle w:val="23"/>
        <w:spacing w:line="360" w:lineRule="auto"/>
        <w:ind w:firstLine="420" w:firstLineChars="200"/>
        <w:rPr>
          <w:rFonts w:hint="default" w:hAnsi="宋体" w:cs="宋体"/>
          <w:bCs/>
          <w:color w:val="FF0000"/>
          <w:szCs w:val="21"/>
        </w:rPr>
      </w:pPr>
    </w:p>
    <w:p w14:paraId="2FFE1979">
      <w:pPr>
        <w:pStyle w:val="23"/>
        <w:spacing w:line="360" w:lineRule="auto"/>
        <w:ind w:firstLine="420" w:firstLineChars="200"/>
        <w:rPr>
          <w:rFonts w:hint="default" w:hAnsi="宋体" w:cs="宋体"/>
          <w:bCs/>
          <w:color w:val="FF0000"/>
          <w:szCs w:val="21"/>
        </w:rPr>
      </w:pPr>
    </w:p>
    <w:p w14:paraId="7CAAFF05">
      <w:pPr>
        <w:pStyle w:val="23"/>
        <w:spacing w:line="360" w:lineRule="auto"/>
        <w:ind w:firstLine="420" w:firstLineChars="200"/>
        <w:rPr>
          <w:rFonts w:hint="default" w:hAnsi="宋体" w:cs="宋体"/>
          <w:bCs/>
          <w:color w:val="FF0000"/>
          <w:szCs w:val="21"/>
        </w:rPr>
      </w:pPr>
    </w:p>
    <w:p w14:paraId="5BF49E6C">
      <w:pPr>
        <w:pStyle w:val="23"/>
        <w:spacing w:line="360" w:lineRule="auto"/>
        <w:ind w:firstLine="420" w:firstLineChars="200"/>
        <w:rPr>
          <w:rFonts w:hint="default" w:hAnsi="宋体" w:cs="宋体"/>
          <w:bCs/>
          <w:color w:val="FF0000"/>
          <w:szCs w:val="21"/>
        </w:rPr>
      </w:pPr>
    </w:p>
    <w:p w14:paraId="70E1A67F">
      <w:pPr>
        <w:pStyle w:val="23"/>
        <w:spacing w:line="360" w:lineRule="auto"/>
        <w:ind w:firstLine="420" w:firstLineChars="200"/>
        <w:rPr>
          <w:rFonts w:hint="default" w:hAnsi="宋体" w:cs="宋体"/>
          <w:bCs/>
          <w:color w:val="FF0000"/>
          <w:szCs w:val="21"/>
        </w:rPr>
      </w:pPr>
    </w:p>
    <w:p w14:paraId="4633A0FB">
      <w:pPr>
        <w:pStyle w:val="23"/>
        <w:spacing w:line="360" w:lineRule="auto"/>
        <w:ind w:firstLine="420" w:firstLineChars="200"/>
        <w:rPr>
          <w:rFonts w:hint="default" w:hAnsi="宋体" w:cs="宋体"/>
          <w:bCs/>
          <w:color w:val="FF0000"/>
          <w:szCs w:val="21"/>
        </w:rPr>
      </w:pPr>
    </w:p>
    <w:p w14:paraId="2C903AF3">
      <w:pPr>
        <w:pStyle w:val="23"/>
        <w:spacing w:line="360" w:lineRule="auto"/>
        <w:ind w:firstLine="420" w:firstLineChars="200"/>
        <w:rPr>
          <w:rFonts w:hint="default" w:hAnsi="宋体" w:cs="宋体"/>
          <w:bCs/>
          <w:color w:val="FF0000"/>
          <w:szCs w:val="21"/>
        </w:rPr>
      </w:pPr>
    </w:p>
    <w:p w14:paraId="3A7D9FAA">
      <w:pPr>
        <w:pStyle w:val="17"/>
        <w:numPr>
          <w:ilvl w:val="1"/>
          <w:numId w:val="8"/>
        </w:numPr>
        <w:tabs>
          <w:tab w:val="left" w:pos="1295"/>
        </w:tabs>
        <w:spacing w:before="26"/>
      </w:pPr>
      <w:r>
        <w:t>《澄清、说明或者更正</w:t>
      </w:r>
      <w:r>
        <w:rPr>
          <w:rFonts w:hint="eastAsia"/>
        </w:rPr>
        <w:t>事项</w:t>
      </w:r>
      <w:r>
        <w:t>》见下表：</w:t>
      </w:r>
    </w:p>
    <w:p w14:paraId="00630298">
      <w:pPr>
        <w:widowControl/>
        <w:spacing w:line="360" w:lineRule="auto"/>
        <w:jc w:val="center"/>
        <w:rPr>
          <w:rFonts w:asciiTheme="minorEastAsia" w:hAnsiTheme="minorEastAsia" w:eastAsiaTheme="minorEastAsia"/>
          <w:b/>
          <w:color w:val="000000"/>
          <w:kern w:val="0"/>
          <w:sz w:val="24"/>
        </w:rPr>
      </w:pPr>
      <w:r>
        <w:rPr>
          <w:rFonts w:asciiTheme="minorEastAsia" w:hAnsiTheme="minorEastAsia" w:eastAsiaTheme="minorEastAsia"/>
          <w:b/>
          <w:color w:val="000000"/>
          <w:kern w:val="0"/>
          <w:sz w:val="24"/>
        </w:rPr>
        <w:t>澄清、说明或者更正</w:t>
      </w:r>
      <w:r>
        <w:rPr>
          <w:rFonts w:hint="eastAsia" w:asciiTheme="minorEastAsia" w:hAnsiTheme="minorEastAsia" w:eastAsiaTheme="minorEastAsia"/>
          <w:b/>
          <w:color w:val="000000"/>
          <w:kern w:val="0"/>
          <w:sz w:val="24"/>
        </w:rPr>
        <w:t>事项</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2965"/>
        <w:gridCol w:w="2305"/>
        <w:gridCol w:w="2502"/>
      </w:tblGrid>
      <w:tr w14:paraId="64D5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444" w:type="pct"/>
            <w:shd w:val="clear" w:color="000000" w:fill="FFFFFF"/>
            <w:vAlign w:val="center"/>
          </w:tcPr>
          <w:p w14:paraId="71673FC8">
            <w:pPr>
              <w:widowControl/>
              <w:jc w:val="center"/>
              <w:rPr>
                <w:rFonts w:asciiTheme="minorEastAsia" w:hAnsiTheme="minorEastAsia" w:eastAsiaTheme="minorEastAsia"/>
                <w:b/>
                <w:color w:val="000000"/>
                <w:kern w:val="0"/>
                <w:sz w:val="24"/>
              </w:rPr>
            </w:pPr>
            <w:r>
              <w:rPr>
                <w:rFonts w:asciiTheme="minorEastAsia" w:hAnsiTheme="minorEastAsia" w:eastAsiaTheme="minorEastAsia"/>
                <w:b/>
                <w:color w:val="000000"/>
                <w:kern w:val="0"/>
                <w:sz w:val="24"/>
              </w:rPr>
              <w:t>序号</w:t>
            </w:r>
          </w:p>
        </w:tc>
        <w:tc>
          <w:tcPr>
            <w:tcW w:w="1738" w:type="pct"/>
            <w:shd w:val="clear" w:color="000000" w:fill="FFFFFF"/>
            <w:vAlign w:val="center"/>
          </w:tcPr>
          <w:p w14:paraId="2106CF33">
            <w:pPr>
              <w:widowControl/>
              <w:jc w:val="center"/>
              <w:rPr>
                <w:rFonts w:asciiTheme="minorEastAsia" w:hAnsiTheme="minorEastAsia" w:eastAsiaTheme="minorEastAsia"/>
                <w:b/>
                <w:color w:val="000000"/>
                <w:kern w:val="0"/>
                <w:sz w:val="24"/>
              </w:rPr>
            </w:pPr>
            <w:r>
              <w:rPr>
                <w:rFonts w:hint="eastAsia" w:asciiTheme="minorEastAsia" w:hAnsiTheme="minorEastAsia" w:eastAsiaTheme="minorEastAsia"/>
                <w:b/>
                <w:sz w:val="24"/>
              </w:rPr>
              <w:t>需</w:t>
            </w:r>
            <w:r>
              <w:rPr>
                <w:rFonts w:asciiTheme="minorEastAsia" w:hAnsiTheme="minorEastAsia" w:eastAsiaTheme="minorEastAsia"/>
                <w:b/>
                <w:color w:val="000000"/>
                <w:kern w:val="0"/>
                <w:sz w:val="24"/>
              </w:rPr>
              <w:t>澄清、说明或者更正</w:t>
            </w:r>
            <w:r>
              <w:rPr>
                <w:rFonts w:hint="eastAsia" w:asciiTheme="minorEastAsia" w:hAnsiTheme="minorEastAsia" w:eastAsiaTheme="minorEastAsia"/>
                <w:b/>
                <w:color w:val="000000"/>
                <w:kern w:val="0"/>
                <w:sz w:val="24"/>
              </w:rPr>
              <w:t>内容</w:t>
            </w:r>
          </w:p>
        </w:tc>
        <w:tc>
          <w:tcPr>
            <w:tcW w:w="1351" w:type="pct"/>
            <w:shd w:val="clear" w:color="000000" w:fill="FFFFFF"/>
            <w:vAlign w:val="center"/>
          </w:tcPr>
          <w:p w14:paraId="1D479CD7">
            <w:pPr>
              <w:widowControl/>
              <w:jc w:val="center"/>
              <w:rPr>
                <w:rFonts w:asciiTheme="minorEastAsia" w:hAnsiTheme="minorEastAsia" w:eastAsiaTheme="minorEastAsia"/>
                <w:b/>
                <w:color w:val="000000"/>
                <w:kern w:val="0"/>
                <w:sz w:val="24"/>
              </w:rPr>
            </w:pPr>
            <w:r>
              <w:rPr>
                <w:rFonts w:asciiTheme="minorEastAsia" w:hAnsiTheme="minorEastAsia" w:eastAsiaTheme="minorEastAsia"/>
                <w:b/>
                <w:color w:val="000000"/>
                <w:kern w:val="0"/>
                <w:sz w:val="24"/>
              </w:rPr>
              <w:t>是否允许澄清、说明或者更正</w:t>
            </w:r>
          </w:p>
        </w:tc>
        <w:tc>
          <w:tcPr>
            <w:tcW w:w="1466" w:type="pct"/>
            <w:shd w:val="clear" w:color="000000" w:fill="FFFFFF"/>
            <w:vAlign w:val="center"/>
          </w:tcPr>
          <w:p w14:paraId="5F589841">
            <w:pPr>
              <w:widowControl/>
              <w:jc w:val="center"/>
              <w:rPr>
                <w:rFonts w:asciiTheme="minorEastAsia" w:hAnsiTheme="minorEastAsia" w:eastAsiaTheme="minorEastAsia"/>
                <w:b/>
                <w:color w:val="000000"/>
                <w:kern w:val="0"/>
                <w:sz w:val="24"/>
              </w:rPr>
            </w:pPr>
            <w:r>
              <w:rPr>
                <w:rFonts w:hint="eastAsia" w:asciiTheme="minorEastAsia" w:hAnsiTheme="minorEastAsia" w:eastAsiaTheme="minorEastAsia"/>
                <w:b/>
                <w:color w:val="000000"/>
                <w:kern w:val="0"/>
                <w:sz w:val="24"/>
              </w:rPr>
              <w:t>供应商应答或承诺</w:t>
            </w:r>
          </w:p>
        </w:tc>
      </w:tr>
      <w:tr w14:paraId="47A6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444" w:type="pct"/>
            <w:shd w:val="clear" w:color="000000" w:fill="FFFFFF"/>
            <w:vAlign w:val="center"/>
          </w:tcPr>
          <w:p w14:paraId="7BF14AE0">
            <w:pPr>
              <w:widowControl/>
              <w:jc w:val="center"/>
              <w:rPr>
                <w:rFonts w:asciiTheme="minorEastAsia" w:hAnsiTheme="minorEastAsia" w:eastAsiaTheme="minorEastAsia"/>
                <w:color w:val="000000"/>
                <w:kern w:val="0"/>
                <w:sz w:val="24"/>
              </w:rPr>
            </w:pPr>
          </w:p>
        </w:tc>
        <w:tc>
          <w:tcPr>
            <w:tcW w:w="1738" w:type="pct"/>
            <w:shd w:val="clear" w:color="000000" w:fill="FFFFFF"/>
            <w:vAlign w:val="center"/>
          </w:tcPr>
          <w:p w14:paraId="72D26B55">
            <w:pPr>
              <w:widowControl/>
              <w:jc w:val="center"/>
              <w:rPr>
                <w:rFonts w:asciiTheme="minorEastAsia" w:hAnsiTheme="minorEastAsia" w:eastAsiaTheme="minorEastAsia"/>
                <w:color w:val="000000"/>
                <w:kern w:val="0"/>
                <w:sz w:val="24"/>
              </w:rPr>
            </w:pPr>
          </w:p>
        </w:tc>
        <w:tc>
          <w:tcPr>
            <w:tcW w:w="1351" w:type="pct"/>
            <w:shd w:val="clear" w:color="000000" w:fill="FFFFFF"/>
            <w:vAlign w:val="center"/>
          </w:tcPr>
          <w:p w14:paraId="0D6C94BE">
            <w:pPr>
              <w:widowControl/>
              <w:jc w:val="center"/>
              <w:rPr>
                <w:rFonts w:asciiTheme="minorEastAsia" w:hAnsiTheme="minorEastAsia" w:eastAsiaTheme="minorEastAsia"/>
                <w:color w:val="000000"/>
                <w:kern w:val="0"/>
                <w:sz w:val="24"/>
              </w:rPr>
            </w:pPr>
          </w:p>
        </w:tc>
        <w:tc>
          <w:tcPr>
            <w:tcW w:w="1466" w:type="pct"/>
            <w:shd w:val="clear" w:color="000000" w:fill="FFFFFF"/>
            <w:vAlign w:val="center"/>
          </w:tcPr>
          <w:p w14:paraId="1992F00D">
            <w:pPr>
              <w:widowControl/>
              <w:jc w:val="left"/>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内容：</w:t>
            </w:r>
          </w:p>
          <w:p w14:paraId="350FF0F3">
            <w:pPr>
              <w:widowControl/>
              <w:jc w:val="left"/>
              <w:rPr>
                <w:rFonts w:asciiTheme="minorEastAsia" w:hAnsiTheme="minorEastAsia" w:eastAsiaTheme="minorEastAsia"/>
                <w:color w:val="000000"/>
                <w:kern w:val="0"/>
                <w:sz w:val="24"/>
              </w:rPr>
            </w:pPr>
          </w:p>
          <w:p w14:paraId="3F9B6608">
            <w:pPr>
              <w:widowControl/>
              <w:jc w:val="left"/>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时间：</w:t>
            </w:r>
            <w:r>
              <w:rPr>
                <w:rFonts w:asciiTheme="minorEastAsia" w:hAnsiTheme="minorEastAsia" w:eastAsiaTheme="minorEastAsia"/>
                <w:color w:val="000000"/>
                <w:sz w:val="24"/>
                <w:szCs w:val="20"/>
              </w:rPr>
              <w:t>____年____月____日</w:t>
            </w:r>
            <w:r>
              <w:rPr>
                <w:rFonts w:hint="eastAsia" w:asciiTheme="minorEastAsia" w:hAnsiTheme="minorEastAsia" w:eastAsiaTheme="minorEastAsia"/>
                <w:color w:val="000000"/>
                <w:sz w:val="24"/>
                <w:szCs w:val="20"/>
                <w:u w:val="single"/>
              </w:rPr>
              <w:t xml:space="preserve"> </w:t>
            </w:r>
            <w:r>
              <w:rPr>
                <w:rFonts w:asciiTheme="minorEastAsia" w:hAnsiTheme="minorEastAsia" w:eastAsiaTheme="minorEastAsia"/>
                <w:color w:val="000000"/>
                <w:sz w:val="24"/>
                <w:szCs w:val="20"/>
                <w:u w:val="single"/>
              </w:rPr>
              <w:t xml:space="preserve">   </w:t>
            </w:r>
            <w:r>
              <w:rPr>
                <w:rFonts w:hint="eastAsia" w:asciiTheme="minorEastAsia" w:hAnsiTheme="minorEastAsia" w:eastAsiaTheme="minorEastAsia"/>
                <w:color w:val="000000"/>
                <w:sz w:val="24"/>
                <w:szCs w:val="20"/>
              </w:rPr>
              <w:t>时</w:t>
            </w:r>
            <w:r>
              <w:rPr>
                <w:rFonts w:hint="eastAsia" w:asciiTheme="minorEastAsia" w:hAnsiTheme="minorEastAsia" w:eastAsiaTheme="minorEastAsia"/>
                <w:color w:val="000000"/>
                <w:sz w:val="24"/>
                <w:szCs w:val="20"/>
                <w:u w:val="single"/>
              </w:rPr>
              <w:t xml:space="preserve"> </w:t>
            </w:r>
            <w:r>
              <w:rPr>
                <w:rFonts w:asciiTheme="minorEastAsia" w:hAnsiTheme="minorEastAsia" w:eastAsiaTheme="minorEastAsia"/>
                <w:color w:val="000000"/>
                <w:sz w:val="24"/>
                <w:szCs w:val="20"/>
                <w:u w:val="single"/>
              </w:rPr>
              <w:t xml:space="preserve">   </w:t>
            </w:r>
            <w:r>
              <w:rPr>
                <w:rFonts w:hint="eastAsia" w:asciiTheme="minorEastAsia" w:hAnsiTheme="minorEastAsia" w:eastAsiaTheme="minorEastAsia"/>
                <w:color w:val="000000"/>
                <w:sz w:val="24"/>
                <w:szCs w:val="20"/>
              </w:rPr>
              <w:t xml:space="preserve">分 </w:t>
            </w:r>
            <w:r>
              <w:rPr>
                <w:rFonts w:asciiTheme="minorEastAsia" w:hAnsiTheme="minorEastAsia" w:eastAsiaTheme="minorEastAsia"/>
                <w:color w:val="000000"/>
                <w:sz w:val="24"/>
                <w:szCs w:val="20"/>
              </w:rPr>
              <w:t xml:space="preserve">  </w:t>
            </w:r>
          </w:p>
        </w:tc>
      </w:tr>
      <w:tr w14:paraId="34FD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444" w:type="pct"/>
            <w:shd w:val="clear" w:color="000000" w:fill="FFFFFF"/>
            <w:vAlign w:val="center"/>
          </w:tcPr>
          <w:p w14:paraId="48491AFC">
            <w:pPr>
              <w:widowControl/>
              <w:jc w:val="center"/>
              <w:rPr>
                <w:rFonts w:asciiTheme="minorEastAsia" w:hAnsiTheme="minorEastAsia" w:eastAsiaTheme="minorEastAsia"/>
                <w:color w:val="000000"/>
                <w:kern w:val="0"/>
                <w:sz w:val="24"/>
              </w:rPr>
            </w:pPr>
          </w:p>
        </w:tc>
        <w:tc>
          <w:tcPr>
            <w:tcW w:w="1738" w:type="pct"/>
            <w:shd w:val="clear" w:color="000000" w:fill="FFFFFF"/>
            <w:vAlign w:val="center"/>
          </w:tcPr>
          <w:p w14:paraId="379D0A11">
            <w:pPr>
              <w:widowControl/>
              <w:jc w:val="center"/>
              <w:rPr>
                <w:rFonts w:asciiTheme="minorEastAsia" w:hAnsiTheme="minorEastAsia" w:eastAsiaTheme="minorEastAsia"/>
                <w:color w:val="000000"/>
                <w:kern w:val="0"/>
                <w:sz w:val="24"/>
              </w:rPr>
            </w:pPr>
          </w:p>
        </w:tc>
        <w:tc>
          <w:tcPr>
            <w:tcW w:w="1351" w:type="pct"/>
            <w:shd w:val="clear" w:color="000000" w:fill="FFFFFF"/>
            <w:vAlign w:val="center"/>
          </w:tcPr>
          <w:p w14:paraId="1E9803D2">
            <w:pPr>
              <w:widowControl/>
              <w:jc w:val="center"/>
              <w:rPr>
                <w:rFonts w:asciiTheme="minorEastAsia" w:hAnsiTheme="minorEastAsia" w:eastAsiaTheme="minorEastAsia"/>
                <w:color w:val="000000"/>
                <w:kern w:val="0"/>
                <w:sz w:val="24"/>
              </w:rPr>
            </w:pPr>
          </w:p>
        </w:tc>
        <w:tc>
          <w:tcPr>
            <w:tcW w:w="1466" w:type="pct"/>
            <w:shd w:val="clear" w:color="000000" w:fill="FFFFFF"/>
            <w:vAlign w:val="center"/>
          </w:tcPr>
          <w:p w14:paraId="48D75A5E">
            <w:pPr>
              <w:widowControl/>
              <w:jc w:val="left"/>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内容：</w:t>
            </w:r>
          </w:p>
          <w:p w14:paraId="08B2A224">
            <w:pPr>
              <w:widowControl/>
              <w:jc w:val="left"/>
              <w:rPr>
                <w:rFonts w:asciiTheme="minorEastAsia" w:hAnsiTheme="minorEastAsia" w:eastAsiaTheme="minorEastAsia"/>
                <w:color w:val="000000"/>
                <w:kern w:val="0"/>
                <w:sz w:val="24"/>
              </w:rPr>
            </w:pPr>
          </w:p>
          <w:p w14:paraId="4802F853">
            <w:pPr>
              <w:widowControl/>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时间：</w:t>
            </w:r>
            <w:r>
              <w:rPr>
                <w:rFonts w:asciiTheme="minorEastAsia" w:hAnsiTheme="minorEastAsia" w:eastAsiaTheme="minorEastAsia"/>
                <w:color w:val="000000"/>
                <w:sz w:val="24"/>
                <w:szCs w:val="20"/>
              </w:rPr>
              <w:t>____年____月____日</w:t>
            </w:r>
            <w:r>
              <w:rPr>
                <w:rFonts w:hint="eastAsia" w:asciiTheme="minorEastAsia" w:hAnsiTheme="minorEastAsia" w:eastAsiaTheme="minorEastAsia"/>
                <w:color w:val="000000"/>
                <w:sz w:val="24"/>
                <w:szCs w:val="20"/>
                <w:u w:val="single"/>
              </w:rPr>
              <w:t xml:space="preserve"> </w:t>
            </w:r>
            <w:r>
              <w:rPr>
                <w:rFonts w:asciiTheme="minorEastAsia" w:hAnsiTheme="minorEastAsia" w:eastAsiaTheme="minorEastAsia"/>
                <w:color w:val="000000"/>
                <w:sz w:val="24"/>
                <w:szCs w:val="20"/>
                <w:u w:val="single"/>
              </w:rPr>
              <w:t xml:space="preserve">   </w:t>
            </w:r>
            <w:r>
              <w:rPr>
                <w:rFonts w:hint="eastAsia" w:asciiTheme="minorEastAsia" w:hAnsiTheme="minorEastAsia" w:eastAsiaTheme="minorEastAsia"/>
                <w:color w:val="000000"/>
                <w:sz w:val="24"/>
                <w:szCs w:val="20"/>
              </w:rPr>
              <w:t>时</w:t>
            </w:r>
            <w:r>
              <w:rPr>
                <w:rFonts w:hint="eastAsia" w:asciiTheme="minorEastAsia" w:hAnsiTheme="minorEastAsia" w:eastAsiaTheme="minorEastAsia"/>
                <w:color w:val="000000"/>
                <w:sz w:val="24"/>
                <w:szCs w:val="20"/>
                <w:u w:val="single"/>
              </w:rPr>
              <w:t xml:space="preserve"> </w:t>
            </w:r>
            <w:r>
              <w:rPr>
                <w:rFonts w:asciiTheme="minorEastAsia" w:hAnsiTheme="minorEastAsia" w:eastAsiaTheme="minorEastAsia"/>
                <w:color w:val="000000"/>
                <w:sz w:val="24"/>
                <w:szCs w:val="20"/>
                <w:u w:val="single"/>
              </w:rPr>
              <w:t xml:space="preserve">   </w:t>
            </w:r>
            <w:r>
              <w:rPr>
                <w:rFonts w:hint="eastAsia" w:asciiTheme="minorEastAsia" w:hAnsiTheme="minorEastAsia" w:eastAsiaTheme="minorEastAsia"/>
                <w:color w:val="000000"/>
                <w:sz w:val="24"/>
                <w:szCs w:val="20"/>
              </w:rPr>
              <w:t>分</w:t>
            </w:r>
          </w:p>
        </w:tc>
      </w:tr>
      <w:tr w14:paraId="1634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444" w:type="pct"/>
            <w:shd w:val="clear" w:color="000000" w:fill="FFFFFF"/>
            <w:vAlign w:val="center"/>
          </w:tcPr>
          <w:p w14:paraId="7657ADF2">
            <w:pPr>
              <w:widowControl/>
              <w:jc w:val="center"/>
              <w:rPr>
                <w:rFonts w:asciiTheme="minorEastAsia" w:hAnsiTheme="minorEastAsia" w:eastAsiaTheme="minorEastAsia"/>
                <w:color w:val="000000"/>
                <w:kern w:val="0"/>
                <w:sz w:val="24"/>
              </w:rPr>
            </w:pPr>
          </w:p>
        </w:tc>
        <w:tc>
          <w:tcPr>
            <w:tcW w:w="1738" w:type="pct"/>
            <w:shd w:val="clear" w:color="000000" w:fill="FFFFFF"/>
            <w:vAlign w:val="center"/>
          </w:tcPr>
          <w:p w14:paraId="1CB907FD">
            <w:pPr>
              <w:widowControl/>
              <w:jc w:val="center"/>
              <w:rPr>
                <w:rFonts w:asciiTheme="minorEastAsia" w:hAnsiTheme="minorEastAsia" w:eastAsiaTheme="minorEastAsia"/>
                <w:color w:val="000000"/>
                <w:kern w:val="0"/>
                <w:sz w:val="24"/>
              </w:rPr>
            </w:pPr>
          </w:p>
        </w:tc>
        <w:tc>
          <w:tcPr>
            <w:tcW w:w="1351" w:type="pct"/>
            <w:shd w:val="clear" w:color="000000" w:fill="FFFFFF"/>
            <w:vAlign w:val="center"/>
          </w:tcPr>
          <w:p w14:paraId="01743E1F">
            <w:pPr>
              <w:widowControl/>
              <w:jc w:val="center"/>
              <w:rPr>
                <w:rFonts w:asciiTheme="minorEastAsia" w:hAnsiTheme="minorEastAsia" w:eastAsiaTheme="minorEastAsia"/>
                <w:color w:val="000000"/>
                <w:kern w:val="0"/>
                <w:sz w:val="24"/>
              </w:rPr>
            </w:pPr>
          </w:p>
        </w:tc>
        <w:tc>
          <w:tcPr>
            <w:tcW w:w="1466" w:type="pct"/>
            <w:shd w:val="clear" w:color="000000" w:fill="FFFFFF"/>
            <w:vAlign w:val="center"/>
          </w:tcPr>
          <w:p w14:paraId="637FCA21">
            <w:pPr>
              <w:widowControl/>
              <w:jc w:val="left"/>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内容：</w:t>
            </w:r>
          </w:p>
          <w:p w14:paraId="387A4DE6">
            <w:pPr>
              <w:widowControl/>
              <w:jc w:val="left"/>
              <w:rPr>
                <w:rFonts w:asciiTheme="minorEastAsia" w:hAnsiTheme="minorEastAsia" w:eastAsiaTheme="minorEastAsia"/>
                <w:color w:val="000000"/>
                <w:kern w:val="0"/>
                <w:sz w:val="24"/>
              </w:rPr>
            </w:pPr>
          </w:p>
          <w:p w14:paraId="470B43CD">
            <w:pPr>
              <w:widowControl/>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时间：</w:t>
            </w:r>
            <w:r>
              <w:rPr>
                <w:rFonts w:asciiTheme="minorEastAsia" w:hAnsiTheme="minorEastAsia" w:eastAsiaTheme="minorEastAsia"/>
                <w:color w:val="000000"/>
                <w:sz w:val="24"/>
                <w:szCs w:val="20"/>
              </w:rPr>
              <w:t>____年____月____日</w:t>
            </w:r>
            <w:r>
              <w:rPr>
                <w:rFonts w:hint="eastAsia" w:asciiTheme="minorEastAsia" w:hAnsiTheme="minorEastAsia" w:eastAsiaTheme="minorEastAsia"/>
                <w:color w:val="000000"/>
                <w:sz w:val="24"/>
                <w:szCs w:val="20"/>
                <w:u w:val="single"/>
              </w:rPr>
              <w:t xml:space="preserve"> </w:t>
            </w:r>
            <w:r>
              <w:rPr>
                <w:rFonts w:asciiTheme="minorEastAsia" w:hAnsiTheme="minorEastAsia" w:eastAsiaTheme="minorEastAsia"/>
                <w:color w:val="000000"/>
                <w:sz w:val="24"/>
                <w:szCs w:val="20"/>
                <w:u w:val="single"/>
              </w:rPr>
              <w:t xml:space="preserve">   </w:t>
            </w:r>
            <w:r>
              <w:rPr>
                <w:rFonts w:hint="eastAsia" w:asciiTheme="minorEastAsia" w:hAnsiTheme="minorEastAsia" w:eastAsiaTheme="minorEastAsia"/>
                <w:color w:val="000000"/>
                <w:sz w:val="24"/>
                <w:szCs w:val="20"/>
              </w:rPr>
              <w:t>时</w:t>
            </w:r>
            <w:r>
              <w:rPr>
                <w:rFonts w:hint="eastAsia" w:asciiTheme="minorEastAsia" w:hAnsiTheme="minorEastAsia" w:eastAsiaTheme="minorEastAsia"/>
                <w:color w:val="000000"/>
                <w:sz w:val="24"/>
                <w:szCs w:val="20"/>
                <w:u w:val="single"/>
              </w:rPr>
              <w:t xml:space="preserve"> </w:t>
            </w:r>
            <w:r>
              <w:rPr>
                <w:rFonts w:asciiTheme="minorEastAsia" w:hAnsiTheme="minorEastAsia" w:eastAsiaTheme="minorEastAsia"/>
                <w:color w:val="000000"/>
                <w:sz w:val="24"/>
                <w:szCs w:val="20"/>
                <w:u w:val="single"/>
              </w:rPr>
              <w:t xml:space="preserve">   </w:t>
            </w:r>
            <w:r>
              <w:rPr>
                <w:rFonts w:hint="eastAsia" w:asciiTheme="minorEastAsia" w:hAnsiTheme="minorEastAsia" w:eastAsiaTheme="minorEastAsia"/>
                <w:color w:val="000000"/>
                <w:sz w:val="24"/>
                <w:szCs w:val="20"/>
              </w:rPr>
              <w:t>分</w:t>
            </w:r>
          </w:p>
        </w:tc>
      </w:tr>
      <w:tr w14:paraId="5E64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444" w:type="pct"/>
            <w:shd w:val="clear" w:color="000000" w:fill="FFFFFF"/>
            <w:vAlign w:val="center"/>
          </w:tcPr>
          <w:p w14:paraId="05C520CD">
            <w:pPr>
              <w:widowControl/>
              <w:jc w:val="center"/>
              <w:rPr>
                <w:rFonts w:asciiTheme="minorEastAsia" w:hAnsiTheme="minorEastAsia" w:eastAsiaTheme="minorEastAsia"/>
                <w:color w:val="000000"/>
                <w:kern w:val="0"/>
                <w:sz w:val="24"/>
              </w:rPr>
            </w:pPr>
          </w:p>
        </w:tc>
        <w:tc>
          <w:tcPr>
            <w:tcW w:w="1738" w:type="pct"/>
            <w:shd w:val="clear" w:color="000000" w:fill="FFFFFF"/>
            <w:vAlign w:val="center"/>
          </w:tcPr>
          <w:p w14:paraId="768805BA">
            <w:pPr>
              <w:widowControl/>
              <w:jc w:val="center"/>
              <w:rPr>
                <w:rFonts w:asciiTheme="minorEastAsia" w:hAnsiTheme="minorEastAsia" w:eastAsiaTheme="minorEastAsia"/>
                <w:color w:val="000000"/>
                <w:kern w:val="0"/>
                <w:sz w:val="24"/>
              </w:rPr>
            </w:pPr>
          </w:p>
        </w:tc>
        <w:tc>
          <w:tcPr>
            <w:tcW w:w="1351" w:type="pct"/>
            <w:shd w:val="clear" w:color="000000" w:fill="FFFFFF"/>
            <w:vAlign w:val="center"/>
          </w:tcPr>
          <w:p w14:paraId="5B50A5AF">
            <w:pPr>
              <w:widowControl/>
              <w:jc w:val="center"/>
              <w:rPr>
                <w:rFonts w:asciiTheme="minorEastAsia" w:hAnsiTheme="minorEastAsia" w:eastAsiaTheme="minorEastAsia"/>
                <w:color w:val="000000"/>
                <w:kern w:val="0"/>
                <w:sz w:val="24"/>
              </w:rPr>
            </w:pPr>
          </w:p>
        </w:tc>
        <w:tc>
          <w:tcPr>
            <w:tcW w:w="1466" w:type="pct"/>
            <w:shd w:val="clear" w:color="000000" w:fill="FFFFFF"/>
            <w:vAlign w:val="center"/>
          </w:tcPr>
          <w:p w14:paraId="3FF100D1">
            <w:pPr>
              <w:widowControl/>
              <w:jc w:val="left"/>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内容：</w:t>
            </w:r>
          </w:p>
          <w:p w14:paraId="1BB92E64">
            <w:pPr>
              <w:widowControl/>
              <w:jc w:val="left"/>
              <w:rPr>
                <w:rFonts w:asciiTheme="minorEastAsia" w:hAnsiTheme="minorEastAsia" w:eastAsiaTheme="minorEastAsia"/>
                <w:color w:val="000000"/>
                <w:kern w:val="0"/>
                <w:sz w:val="24"/>
              </w:rPr>
            </w:pPr>
          </w:p>
          <w:p w14:paraId="2A356B5A">
            <w:pPr>
              <w:widowControl/>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时间：</w:t>
            </w:r>
            <w:r>
              <w:rPr>
                <w:rFonts w:asciiTheme="minorEastAsia" w:hAnsiTheme="minorEastAsia" w:eastAsiaTheme="minorEastAsia"/>
                <w:color w:val="000000"/>
                <w:sz w:val="24"/>
                <w:szCs w:val="20"/>
              </w:rPr>
              <w:t>____年____月____日</w:t>
            </w:r>
            <w:r>
              <w:rPr>
                <w:rFonts w:hint="eastAsia" w:asciiTheme="minorEastAsia" w:hAnsiTheme="minorEastAsia" w:eastAsiaTheme="minorEastAsia"/>
                <w:color w:val="000000"/>
                <w:sz w:val="24"/>
                <w:szCs w:val="20"/>
                <w:u w:val="single"/>
              </w:rPr>
              <w:t xml:space="preserve"> </w:t>
            </w:r>
            <w:r>
              <w:rPr>
                <w:rFonts w:asciiTheme="minorEastAsia" w:hAnsiTheme="minorEastAsia" w:eastAsiaTheme="minorEastAsia"/>
                <w:color w:val="000000"/>
                <w:sz w:val="24"/>
                <w:szCs w:val="20"/>
                <w:u w:val="single"/>
              </w:rPr>
              <w:t xml:space="preserve">   </w:t>
            </w:r>
            <w:r>
              <w:rPr>
                <w:rFonts w:hint="eastAsia" w:asciiTheme="minorEastAsia" w:hAnsiTheme="minorEastAsia" w:eastAsiaTheme="minorEastAsia"/>
                <w:color w:val="000000"/>
                <w:sz w:val="24"/>
                <w:szCs w:val="20"/>
              </w:rPr>
              <w:t>时</w:t>
            </w:r>
            <w:r>
              <w:rPr>
                <w:rFonts w:hint="eastAsia" w:asciiTheme="minorEastAsia" w:hAnsiTheme="minorEastAsia" w:eastAsiaTheme="minorEastAsia"/>
                <w:color w:val="000000"/>
                <w:sz w:val="24"/>
                <w:szCs w:val="20"/>
                <w:u w:val="single"/>
              </w:rPr>
              <w:t xml:space="preserve"> </w:t>
            </w:r>
            <w:r>
              <w:rPr>
                <w:rFonts w:asciiTheme="minorEastAsia" w:hAnsiTheme="minorEastAsia" w:eastAsiaTheme="minorEastAsia"/>
                <w:color w:val="000000"/>
                <w:sz w:val="24"/>
                <w:szCs w:val="20"/>
                <w:u w:val="single"/>
              </w:rPr>
              <w:t xml:space="preserve">   </w:t>
            </w:r>
            <w:r>
              <w:rPr>
                <w:rFonts w:hint="eastAsia" w:asciiTheme="minorEastAsia" w:hAnsiTheme="minorEastAsia" w:eastAsiaTheme="minorEastAsia"/>
                <w:color w:val="000000"/>
                <w:sz w:val="24"/>
                <w:szCs w:val="20"/>
              </w:rPr>
              <w:t>分</w:t>
            </w:r>
          </w:p>
        </w:tc>
      </w:tr>
      <w:tr w14:paraId="4DC6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444" w:type="pct"/>
            <w:shd w:val="clear" w:color="000000" w:fill="FFFFFF"/>
            <w:vAlign w:val="center"/>
          </w:tcPr>
          <w:p w14:paraId="40F72D86">
            <w:pPr>
              <w:widowControl/>
              <w:jc w:val="center"/>
              <w:rPr>
                <w:rFonts w:asciiTheme="minorEastAsia" w:hAnsiTheme="minorEastAsia" w:eastAsiaTheme="minorEastAsia"/>
                <w:color w:val="000000"/>
                <w:kern w:val="0"/>
                <w:sz w:val="24"/>
              </w:rPr>
            </w:pPr>
          </w:p>
        </w:tc>
        <w:tc>
          <w:tcPr>
            <w:tcW w:w="1738" w:type="pct"/>
            <w:shd w:val="clear" w:color="000000" w:fill="FFFFFF"/>
            <w:vAlign w:val="center"/>
          </w:tcPr>
          <w:p w14:paraId="659A57A0">
            <w:pPr>
              <w:widowControl/>
              <w:jc w:val="center"/>
              <w:rPr>
                <w:rFonts w:asciiTheme="minorEastAsia" w:hAnsiTheme="minorEastAsia" w:eastAsiaTheme="minorEastAsia"/>
                <w:color w:val="000000"/>
                <w:kern w:val="0"/>
                <w:sz w:val="24"/>
              </w:rPr>
            </w:pPr>
          </w:p>
        </w:tc>
        <w:tc>
          <w:tcPr>
            <w:tcW w:w="1351" w:type="pct"/>
            <w:shd w:val="clear" w:color="000000" w:fill="FFFFFF"/>
            <w:vAlign w:val="center"/>
          </w:tcPr>
          <w:p w14:paraId="6D208F2E">
            <w:pPr>
              <w:widowControl/>
              <w:jc w:val="center"/>
              <w:rPr>
                <w:rFonts w:asciiTheme="minorEastAsia" w:hAnsiTheme="minorEastAsia" w:eastAsiaTheme="minorEastAsia"/>
                <w:color w:val="000000"/>
                <w:kern w:val="0"/>
                <w:sz w:val="24"/>
              </w:rPr>
            </w:pPr>
          </w:p>
        </w:tc>
        <w:tc>
          <w:tcPr>
            <w:tcW w:w="1466" w:type="pct"/>
            <w:shd w:val="clear" w:color="000000" w:fill="FFFFFF"/>
            <w:vAlign w:val="center"/>
          </w:tcPr>
          <w:p w14:paraId="1521D3CC">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w:t>
            </w:r>
          </w:p>
        </w:tc>
      </w:tr>
      <w:tr w14:paraId="7486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5000" w:type="pct"/>
            <w:gridSpan w:val="4"/>
            <w:shd w:val="clear" w:color="000000" w:fill="FFFFFF"/>
            <w:vAlign w:val="center"/>
          </w:tcPr>
          <w:p w14:paraId="6244159D">
            <w:pPr>
              <w:autoSpaceDE w:val="0"/>
              <w:autoSpaceDN w:val="0"/>
              <w:adjustRightInd w:val="0"/>
              <w:snapToGrid w:val="0"/>
              <w:spacing w:before="25" w:after="25" w:line="360" w:lineRule="auto"/>
              <w:jc w:val="right"/>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供应商授权代表签字（或加盖供应商公章）</w:t>
            </w:r>
            <w:r>
              <w:rPr>
                <w:rFonts w:asciiTheme="minorEastAsia" w:hAnsiTheme="minorEastAsia" w:eastAsiaTheme="minorEastAsia"/>
                <w:color w:val="000000"/>
                <w:sz w:val="24"/>
                <w:lang w:val="zh-CN"/>
              </w:rPr>
              <w:t xml:space="preserve">：___________ </w:t>
            </w:r>
          </w:p>
          <w:p w14:paraId="68FE0804">
            <w:pPr>
              <w:widowControl/>
              <w:jc w:val="right"/>
              <w:rPr>
                <w:rFonts w:asciiTheme="minorEastAsia" w:hAnsiTheme="minorEastAsia" w:eastAsiaTheme="minorEastAsia"/>
                <w:color w:val="000000"/>
                <w:kern w:val="0"/>
                <w:sz w:val="24"/>
              </w:rPr>
            </w:pPr>
            <w:r>
              <w:rPr>
                <w:rFonts w:asciiTheme="minorEastAsia" w:hAnsiTheme="minorEastAsia" w:eastAsiaTheme="minorEastAsia"/>
                <w:color w:val="000000"/>
                <w:sz w:val="24"/>
                <w:szCs w:val="20"/>
              </w:rPr>
              <w:t>日期：____年____月____日</w:t>
            </w:r>
          </w:p>
        </w:tc>
      </w:tr>
    </w:tbl>
    <w:p w14:paraId="655450C8">
      <w:pPr>
        <w:tabs>
          <w:tab w:val="left" w:pos="900"/>
          <w:tab w:val="left" w:pos="1080"/>
          <w:tab w:val="left" w:pos="1589"/>
        </w:tabs>
        <w:snapToGrid w:val="0"/>
        <w:spacing w:line="360" w:lineRule="auto"/>
        <w:rPr>
          <w:rFonts w:asciiTheme="minorEastAsia" w:hAnsiTheme="minorEastAsia" w:eastAsiaTheme="minorEastAsia"/>
          <w:sz w:val="24"/>
        </w:rPr>
      </w:pPr>
    </w:p>
    <w:p w14:paraId="6EABF5AD">
      <w:pPr>
        <w:tabs>
          <w:tab w:val="left" w:pos="900"/>
          <w:tab w:val="left" w:pos="1080"/>
          <w:tab w:val="left" w:pos="1589"/>
        </w:tabs>
        <w:snapToGrid w:val="0"/>
        <w:spacing w:line="360" w:lineRule="auto"/>
        <w:rPr>
          <w:rFonts w:asciiTheme="minorEastAsia" w:hAnsiTheme="minorEastAsia" w:eastAsiaTheme="minorEastAsia"/>
          <w:sz w:val="24"/>
        </w:rPr>
      </w:pPr>
    </w:p>
    <w:p w14:paraId="0544C671">
      <w:pPr>
        <w:pStyle w:val="23"/>
        <w:spacing w:line="360" w:lineRule="auto"/>
        <w:ind w:firstLine="420" w:firstLineChars="200"/>
        <w:rPr>
          <w:rFonts w:hint="default" w:hAnsi="宋体" w:cs="宋体"/>
          <w:bCs/>
          <w:color w:val="FF0000"/>
          <w:szCs w:val="21"/>
        </w:rPr>
      </w:pPr>
    </w:p>
    <w:p w14:paraId="5731A713">
      <w:pPr>
        <w:numPr>
          <w:ilvl w:val="0"/>
          <w:numId w:val="8"/>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磋商、响应文件有关事项的澄清、说明或者更正和最后报价</w:t>
      </w:r>
    </w:p>
    <w:p w14:paraId="26E35653">
      <w:pPr>
        <w:numPr>
          <w:ilvl w:val="1"/>
          <w:numId w:val="9"/>
        </w:numPr>
        <w:tabs>
          <w:tab w:val="left" w:pos="1080"/>
          <w:tab w:val="left" w:pos="1872"/>
        </w:tabs>
        <w:snapToGrid w:val="0"/>
        <w:spacing w:line="360" w:lineRule="auto"/>
        <w:ind w:left="1077" w:hanging="720"/>
        <w:rPr>
          <w:rFonts w:asciiTheme="minorEastAsia" w:hAnsiTheme="minorEastAsia" w:eastAsiaTheme="minorEastAsia"/>
          <w:kern w:val="0"/>
          <w:sz w:val="24"/>
        </w:rPr>
      </w:pPr>
      <w:r>
        <w:rPr>
          <w:rFonts w:asciiTheme="minorEastAsia" w:hAnsiTheme="minorEastAsia" w:eastAsiaTheme="minorEastAsia"/>
          <w:kern w:val="0"/>
          <w:sz w:val="24"/>
        </w:rPr>
        <w:t>磋商小组所有成员应当集中与单一供应商分别进行磋商，并给予所有参加磋商的供应商平等的磋商机会。</w:t>
      </w:r>
    </w:p>
    <w:p w14:paraId="7A73807F">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C1579E1">
      <w:pPr>
        <w:numPr>
          <w:ilvl w:val="1"/>
          <w:numId w:val="9"/>
        </w:numPr>
        <w:tabs>
          <w:tab w:val="left" w:pos="1080"/>
          <w:tab w:val="left" w:pos="1872"/>
        </w:tabs>
        <w:snapToGrid w:val="0"/>
        <w:spacing w:line="360" w:lineRule="auto"/>
        <w:ind w:left="1077" w:hanging="720"/>
        <w:rPr>
          <w:rFonts w:asciiTheme="minorEastAsia" w:hAnsiTheme="minorEastAsia" w:eastAsiaTheme="minorEastAsia"/>
          <w:kern w:val="0"/>
          <w:sz w:val="24"/>
        </w:rPr>
      </w:pPr>
      <w:r>
        <w:rPr>
          <w:rFonts w:asciiTheme="minorEastAsia" w:hAnsiTheme="minorEastAsia" w:eastAsiaTheme="minorEastAsia"/>
          <w:kern w:val="0"/>
          <w:sz w:val="24"/>
        </w:rPr>
        <w:t>对磋商文件作出的实质性变动是磋商文件的有效组成部分，磋商小组应当及时以书面形式同时通知所有参加磋商的供应商。</w:t>
      </w:r>
    </w:p>
    <w:p w14:paraId="1EF17C64">
      <w:pPr>
        <w:numPr>
          <w:ilvl w:val="1"/>
          <w:numId w:val="9"/>
        </w:numPr>
        <w:tabs>
          <w:tab w:val="left" w:pos="1080"/>
          <w:tab w:val="left" w:pos="1872"/>
        </w:tabs>
        <w:snapToGrid w:val="0"/>
        <w:spacing w:line="360" w:lineRule="auto"/>
        <w:ind w:left="1077" w:hanging="720"/>
        <w:rPr>
          <w:rFonts w:asciiTheme="minorEastAsia" w:hAnsiTheme="minorEastAsia" w:eastAsiaTheme="minorEastAsia"/>
          <w:kern w:val="0"/>
          <w:sz w:val="24"/>
        </w:rPr>
      </w:pPr>
      <w:r>
        <w:rPr>
          <w:rFonts w:asciiTheme="minorEastAsia" w:hAnsiTheme="minorEastAsia" w:eastAsiaTheme="minorEastAsia"/>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13DBF07">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响应文件的澄清、说明或者更正</w:t>
      </w:r>
      <w:r>
        <w:rPr>
          <w:rFonts w:hint="eastAsia" w:asciiTheme="minorEastAsia" w:hAnsiTheme="minorEastAsia" w:eastAsiaTheme="minorEastAsia"/>
          <w:sz w:val="24"/>
        </w:rPr>
        <w:t>：</w:t>
      </w:r>
    </w:p>
    <w:p w14:paraId="28D639F3">
      <w:pPr>
        <w:numPr>
          <w:ilvl w:val="2"/>
          <w:numId w:val="9"/>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D79E0EA">
      <w:pPr>
        <w:numPr>
          <w:ilvl w:val="2"/>
          <w:numId w:val="9"/>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磋商小组对响应文件进行审查，如发现供应商提交的响应文件存在不满足《</w:t>
      </w:r>
      <w:r>
        <w:rPr>
          <w:rFonts w:hint="eastAsia" w:asciiTheme="minorEastAsia" w:hAnsiTheme="minorEastAsia" w:eastAsiaTheme="minorEastAsia"/>
          <w:sz w:val="24"/>
        </w:rPr>
        <w:t>有效性、完整性和响应程度审查</w:t>
      </w:r>
      <w:r>
        <w:rPr>
          <w:rFonts w:asciiTheme="minorEastAsia" w:hAnsiTheme="minorEastAsia" w:eastAsiaTheme="minorEastAsia"/>
          <w:sz w:val="24"/>
        </w:rPr>
        <w:t>》的内容，则供应商响应文件按</w:t>
      </w:r>
      <w:r>
        <w:rPr>
          <w:rFonts w:asciiTheme="minorEastAsia" w:hAnsiTheme="minorEastAsia" w:eastAsiaTheme="minorEastAsia"/>
          <w:b/>
          <w:sz w:val="24"/>
        </w:rPr>
        <w:t>无效处理</w:t>
      </w:r>
      <w:r>
        <w:rPr>
          <w:rFonts w:asciiTheme="minorEastAsia" w:hAnsiTheme="minorEastAsia" w:eastAsiaTheme="minorEastAsia"/>
          <w:sz w:val="24"/>
        </w:rPr>
        <w:t>；如属于 “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sz w:val="24"/>
        </w:rPr>
        <w:t>无效处理</w:t>
      </w:r>
      <w:r>
        <w:rPr>
          <w:rFonts w:asciiTheme="minorEastAsia" w:hAnsiTheme="minorEastAsia" w:eastAsiaTheme="minorEastAsia"/>
          <w:sz w:val="24"/>
        </w:rPr>
        <w:t>。</w:t>
      </w:r>
    </w:p>
    <w:p w14:paraId="07B64F59">
      <w:pPr>
        <w:numPr>
          <w:ilvl w:val="2"/>
          <w:numId w:val="9"/>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780EB0BE">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磋商结束后，磋商小组将要求所有实质性响应的供应商在规定时间内提交最后报价。最后报价时间为磋商小组指定的时间，具体时间根据磋商进度另行通知。</w:t>
      </w:r>
    </w:p>
    <w:p w14:paraId="669F57B1">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Theme="minorEastAsia" w:hAnsiTheme="minorEastAsia"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9F40615">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最后报价是供应商响应文件的有效组成部分。</w:t>
      </w:r>
    </w:p>
    <w:p w14:paraId="719A12DE">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已提交响应文件的供应商，在提交最后报价之前，可以根据磋商情况退出磋商。</w:t>
      </w:r>
    </w:p>
    <w:p w14:paraId="3ED2B42D">
      <w:pPr>
        <w:numPr>
          <w:ilvl w:val="0"/>
          <w:numId w:val="9"/>
        </w:numPr>
        <w:tabs>
          <w:tab w:val="left" w:pos="360"/>
          <w:tab w:val="left" w:pos="90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最后报价的算术修正及政策调整</w:t>
      </w:r>
    </w:p>
    <w:p w14:paraId="345700FC">
      <w:pPr>
        <w:numPr>
          <w:ilvl w:val="1"/>
          <w:numId w:val="9"/>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最后报价须包含竞争性磋商文件全部内容，如</w:t>
      </w:r>
      <w:r>
        <w:rPr>
          <w:rFonts w:hint="eastAsia" w:asciiTheme="minorEastAsia" w:hAnsiTheme="minorEastAsia" w:eastAsiaTheme="minorEastAsia"/>
          <w:sz w:val="24"/>
        </w:rPr>
        <w:t>最后</w:t>
      </w:r>
      <w:r>
        <w:rPr>
          <w:rFonts w:asciiTheme="minorEastAsia" w:hAnsiTheme="minorEastAsia" w:eastAsiaTheme="minorEastAsia"/>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Theme="minorEastAsia" w:hAnsiTheme="minorEastAsia" w:eastAsiaTheme="minorEastAsia"/>
          <w:b/>
          <w:sz w:val="24"/>
        </w:rPr>
        <w:t>响应无效</w:t>
      </w:r>
      <w:r>
        <w:rPr>
          <w:rFonts w:asciiTheme="minorEastAsia" w:hAnsiTheme="minorEastAsia" w:eastAsiaTheme="minorEastAsia"/>
          <w:sz w:val="24"/>
        </w:rPr>
        <w:t>。</w:t>
      </w:r>
    </w:p>
    <w:p w14:paraId="08CD86D6">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最后报价出现前后不一致的，按照下列规定修正：</w:t>
      </w:r>
    </w:p>
    <w:p w14:paraId="4FBA7790">
      <w:pPr>
        <w:numPr>
          <w:ilvl w:val="2"/>
          <w:numId w:val="9"/>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竞争性磋商文件对于报价修正是否另有规定：</w:t>
      </w:r>
    </w:p>
    <w:p w14:paraId="3F89B584">
      <w:pPr>
        <w:tabs>
          <w:tab w:val="left" w:pos="1080"/>
          <w:tab w:val="left" w:pos="1589"/>
          <w:tab w:val="left" w:pos="2035"/>
          <w:tab w:val="left" w:pos="2114"/>
        </w:tabs>
        <w:snapToGrid w:val="0"/>
        <w:spacing w:line="360" w:lineRule="auto"/>
        <w:ind w:left="2035"/>
        <w:rPr>
          <w:rFonts w:asciiTheme="minorEastAsia" w:hAnsiTheme="minorEastAsia" w:eastAsiaTheme="minorEastAsia"/>
          <w:sz w:val="24"/>
          <w:u w:val="single"/>
        </w:rPr>
      </w:pPr>
      <w:r>
        <w:rPr>
          <w:rFonts w:asciiTheme="minorEastAsia" w:hAnsiTheme="minorEastAsia" w:eastAsiaTheme="minorEastAsia"/>
          <w:sz w:val="24"/>
        </w:rPr>
        <w:t>□有，具体规定为：___________</w:t>
      </w:r>
    </w:p>
    <w:p w14:paraId="21055981">
      <w:p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b/>
          <w:color w:val="000000"/>
          <w:sz w:val="24"/>
        </w:rPr>
        <w:t>■</w:t>
      </w:r>
      <w:r>
        <w:rPr>
          <w:rFonts w:asciiTheme="minorEastAsia" w:hAnsiTheme="minorEastAsia" w:eastAsiaTheme="minorEastAsia"/>
          <w:sz w:val="24"/>
        </w:rPr>
        <w:t>无，按下述3.2.2-3.2.5项规定修正。</w:t>
      </w:r>
    </w:p>
    <w:p w14:paraId="65476774">
      <w:pPr>
        <w:numPr>
          <w:ilvl w:val="2"/>
          <w:numId w:val="9"/>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大写金额和小写金额不一致的，以大写金额为准；</w:t>
      </w:r>
    </w:p>
    <w:p w14:paraId="7F58B2D1">
      <w:pPr>
        <w:numPr>
          <w:ilvl w:val="2"/>
          <w:numId w:val="9"/>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单价金额小数点或者百分比有明显错位的，以最后报价一览表的总价为准，并修改单价；</w:t>
      </w:r>
    </w:p>
    <w:p w14:paraId="08D0E86D">
      <w:pPr>
        <w:numPr>
          <w:ilvl w:val="2"/>
          <w:numId w:val="9"/>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总价金额与按单价汇总金额不一致的，以单价金额计算结果为准。</w:t>
      </w:r>
    </w:p>
    <w:p w14:paraId="517151AC">
      <w:pPr>
        <w:numPr>
          <w:ilvl w:val="2"/>
          <w:numId w:val="9"/>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同时出现两种以上不一致的，按照前款规定的顺序修正。修正后的报价经供应商书面确认后产生约束力，供应商不确认的，</w:t>
      </w:r>
      <w:r>
        <w:rPr>
          <w:rFonts w:asciiTheme="minorEastAsia" w:hAnsiTheme="minorEastAsia" w:eastAsiaTheme="minorEastAsia"/>
          <w:b/>
          <w:sz w:val="24"/>
        </w:rPr>
        <w:t>其响应无效</w:t>
      </w:r>
      <w:r>
        <w:rPr>
          <w:rFonts w:asciiTheme="minorEastAsia" w:hAnsiTheme="minorEastAsia" w:eastAsiaTheme="minorEastAsia"/>
          <w:sz w:val="24"/>
        </w:rPr>
        <w:t>。</w:t>
      </w:r>
    </w:p>
    <w:p w14:paraId="0357168B">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落实政府采购政策的价格调整：只有符合第二章《供应商须知》4.2条规定情形的，可以享受中小企业扶持政策，用扣除后的价格参加评审；否则，评审时价格不予扣除。</w:t>
      </w:r>
    </w:p>
    <w:p w14:paraId="3F088AEB">
      <w:pPr>
        <w:numPr>
          <w:ilvl w:val="2"/>
          <w:numId w:val="9"/>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对于未预留份额专门面向中小企业采购的采购项目，以及预留份额项目中的非预留部分采购包，对小微企业报价给予_</w:t>
      </w:r>
      <w:r>
        <w:rPr>
          <w:rFonts w:asciiTheme="minorEastAsia" w:hAnsiTheme="minorEastAsia" w:eastAsiaTheme="minorEastAsia"/>
          <w:sz w:val="24"/>
          <w:u w:val="single"/>
        </w:rPr>
        <w:t>10</w:t>
      </w:r>
      <w:r>
        <w:rPr>
          <w:rFonts w:asciiTheme="minorEastAsia" w:hAnsiTheme="minorEastAsia" w:eastAsiaTheme="minorEastAsia"/>
          <w:sz w:val="24"/>
        </w:rPr>
        <w:t>_%的扣除，用扣除后的价格参加评审。</w:t>
      </w:r>
    </w:p>
    <w:p w14:paraId="45C62A98">
      <w:pPr>
        <w:numPr>
          <w:ilvl w:val="2"/>
          <w:numId w:val="9"/>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30%以上的联合体或者大中型企业的报价给予__/__%的扣除，用扣除后的价格参加评审。</w:t>
      </w:r>
    </w:p>
    <w:p w14:paraId="5E5CDF29">
      <w:pPr>
        <w:numPr>
          <w:ilvl w:val="2"/>
          <w:numId w:val="9"/>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组成联合体或者接受分包的小微企业与联合体内其他企业、分包企业之间存在直接控股、管理关系的，不享受价格扣除优惠政策。</w:t>
      </w:r>
    </w:p>
    <w:p w14:paraId="2BEA0ED9">
      <w:pPr>
        <w:numPr>
          <w:ilvl w:val="2"/>
          <w:numId w:val="9"/>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价格扣除比例对小型企业和微型企业同等对待，不作区分。</w:t>
      </w:r>
    </w:p>
    <w:p w14:paraId="4D486456">
      <w:pPr>
        <w:numPr>
          <w:ilvl w:val="2"/>
          <w:numId w:val="9"/>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6D3E1859">
      <w:pPr>
        <w:numPr>
          <w:ilvl w:val="2"/>
          <w:numId w:val="9"/>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监狱企业提供了由省级以上监狱管理局（北京市含教育矫治局）、戒毒管理局（含新疆生产建设兵团）出具的属于监狱企业的证明文件的，视同小微企业。</w:t>
      </w:r>
    </w:p>
    <w:p w14:paraId="0238F7C3">
      <w:pPr>
        <w:numPr>
          <w:ilvl w:val="2"/>
          <w:numId w:val="9"/>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残疾人福利性单位按竞争性磋商文件要求提供了《残疾人福利性单位声明函》（见附件）的，视同小微企业。</w:t>
      </w:r>
    </w:p>
    <w:p w14:paraId="5E8596D4">
      <w:pPr>
        <w:numPr>
          <w:ilvl w:val="2"/>
          <w:numId w:val="9"/>
        </w:numPr>
        <w:tabs>
          <w:tab w:val="left" w:pos="1080"/>
          <w:tab w:val="left" w:pos="1589"/>
          <w:tab w:val="left" w:pos="20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若供应商同时属于小型或微型企业、监狱企业、残疾人福利性单位中的两种及以上，将不重复享受小微企业价格扣减的优惠政策。</w:t>
      </w:r>
    </w:p>
    <w:p w14:paraId="45F83C8D">
      <w:pPr>
        <w:numPr>
          <w:ilvl w:val="2"/>
          <w:numId w:val="9"/>
        </w:numPr>
        <w:tabs>
          <w:tab w:val="left" w:pos="1080"/>
          <w:tab w:val="left" w:pos="1589"/>
          <w:tab w:val="left" w:pos="20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其他为落实政府采购政策实施的优先采购：</w:t>
      </w:r>
      <w:r>
        <w:rPr>
          <w:rFonts w:asciiTheme="minorEastAsia" w:hAnsiTheme="minorEastAsia" w:eastAsiaTheme="minorEastAsia"/>
          <w:sz w:val="24"/>
          <w:u w:val="single"/>
        </w:rPr>
        <w:t>/</w:t>
      </w:r>
      <w:r>
        <w:rPr>
          <w:rFonts w:asciiTheme="minorEastAsia" w:hAnsiTheme="minorEastAsia" w:eastAsiaTheme="minorEastAsia"/>
          <w:sz w:val="24"/>
        </w:rPr>
        <w:t>。</w:t>
      </w:r>
    </w:p>
    <w:p w14:paraId="5F37CF87">
      <w:pPr>
        <w:numPr>
          <w:ilvl w:val="0"/>
          <w:numId w:val="9"/>
        </w:numPr>
        <w:tabs>
          <w:tab w:val="left" w:pos="360"/>
          <w:tab w:val="left" w:pos="90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磋商环节及提交最后报价后如出现以下情况的，供应商的</w:t>
      </w:r>
      <w:r>
        <w:rPr>
          <w:rFonts w:asciiTheme="minorEastAsia" w:hAnsiTheme="minorEastAsia" w:eastAsiaTheme="minorEastAsia"/>
          <w:b/>
          <w:sz w:val="24"/>
        </w:rPr>
        <w:t>响应文件无效</w:t>
      </w:r>
      <w:r>
        <w:rPr>
          <w:rFonts w:asciiTheme="minorEastAsia" w:hAnsiTheme="minorEastAsia" w:eastAsiaTheme="minorEastAsia"/>
          <w:sz w:val="24"/>
        </w:rPr>
        <w:t>：</w:t>
      </w:r>
    </w:p>
    <w:p w14:paraId="7B2153DE">
      <w:pPr>
        <w:numPr>
          <w:ilvl w:val="1"/>
          <w:numId w:val="9"/>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供应商对实质性变动不予确认的；</w:t>
      </w:r>
    </w:p>
    <w:p w14:paraId="489B6615">
      <w:pPr>
        <w:numPr>
          <w:ilvl w:val="1"/>
          <w:numId w:val="9"/>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不满足磋商文件</w:t>
      </w:r>
      <w:r>
        <w:rPr>
          <w:rFonts w:cs="Segoe UI Symbol" w:asciiTheme="minorEastAsia" w:hAnsiTheme="minorEastAsia" w:eastAsiaTheme="minorEastAsia"/>
          <w:sz w:val="24"/>
        </w:rPr>
        <w:t>★</w:t>
      </w:r>
      <w:r>
        <w:rPr>
          <w:rFonts w:asciiTheme="minorEastAsia" w:hAnsiTheme="minorEastAsia" w:eastAsiaTheme="minorEastAsia"/>
          <w:sz w:val="24"/>
        </w:rPr>
        <w:t>号条款或磋商文件技术指标超出磋商文件</w:t>
      </w:r>
      <w:r>
        <w:rPr>
          <w:rFonts w:hint="eastAsia" w:asciiTheme="minorEastAsia" w:hAnsiTheme="minorEastAsia" w:eastAsiaTheme="minorEastAsia"/>
          <w:sz w:val="24"/>
        </w:rPr>
        <w:t>《</w:t>
      </w:r>
      <w:r>
        <w:rPr>
          <w:rFonts w:asciiTheme="minorEastAsia" w:hAnsiTheme="minorEastAsia" w:eastAsiaTheme="minorEastAsia"/>
          <w:sz w:val="24"/>
        </w:rPr>
        <w:t>采购需求</w:t>
      </w:r>
      <w:r>
        <w:rPr>
          <w:rFonts w:hint="eastAsia" w:asciiTheme="minorEastAsia" w:hAnsiTheme="minorEastAsia" w:eastAsiaTheme="minorEastAsia"/>
          <w:sz w:val="24"/>
        </w:rPr>
        <w:t>》</w:t>
      </w:r>
      <w:r>
        <w:rPr>
          <w:rFonts w:asciiTheme="minorEastAsia" w:hAnsiTheme="minorEastAsia" w:eastAsiaTheme="minorEastAsia"/>
          <w:sz w:val="24"/>
        </w:rPr>
        <w:t>中主要技术参数允许偏差的最大范围的（如有）；</w:t>
      </w:r>
    </w:p>
    <w:p w14:paraId="0CA805FB">
      <w:pPr>
        <w:numPr>
          <w:ilvl w:val="1"/>
          <w:numId w:val="9"/>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未按照磋商小组规定的时间、逾期提交最后报价的；</w:t>
      </w:r>
    </w:p>
    <w:p w14:paraId="24FA1333">
      <w:pPr>
        <w:numPr>
          <w:ilvl w:val="1"/>
          <w:numId w:val="9"/>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如供应商的最后报价超过竞争性磋商文件中规定的项目/采购包预算金额或者项目/采购包最高限价的；</w:t>
      </w:r>
    </w:p>
    <w:p w14:paraId="28BF5B07">
      <w:pPr>
        <w:numPr>
          <w:ilvl w:val="1"/>
          <w:numId w:val="9"/>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响应文件中出现可选择性或可调整的报价的（竞争性磋商文件另有规定的除外）；</w:t>
      </w:r>
    </w:p>
    <w:p w14:paraId="5013EAAB">
      <w:pPr>
        <w:numPr>
          <w:ilvl w:val="1"/>
          <w:numId w:val="9"/>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最后报价出现前后不一致，供应商对修正后的报价不予确认的；</w:t>
      </w:r>
    </w:p>
    <w:p w14:paraId="271E74C5">
      <w:pPr>
        <w:numPr>
          <w:ilvl w:val="1"/>
          <w:numId w:val="9"/>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其他：______。</w:t>
      </w:r>
    </w:p>
    <w:bookmarkEnd w:id="153"/>
    <w:bookmarkEnd w:id="154"/>
    <w:p w14:paraId="56726A74">
      <w:pPr>
        <w:numPr>
          <w:ilvl w:val="0"/>
          <w:numId w:val="9"/>
        </w:numPr>
        <w:tabs>
          <w:tab w:val="left" w:pos="360"/>
          <w:tab w:val="left" w:pos="90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评审方法和评审标准</w:t>
      </w:r>
    </w:p>
    <w:p w14:paraId="7E6AC984">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1C1C3F0">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竞争性磋商文件中没有规定的评审标准不得作为评审依据。</w:t>
      </w:r>
    </w:p>
    <w:p w14:paraId="6186B91C">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非政府强制采购的节能产品或环境标志产品，依据品目清单和认证证书实施政府优先采购。优先采购的具体规定（如涉及）______。</w:t>
      </w:r>
    </w:p>
    <w:p w14:paraId="087848BB">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关于无线局域网认证产品政府采购清单中的产品，优先采购的具体规定（如涉及）______。</w:t>
      </w:r>
    </w:p>
    <w:p w14:paraId="098AF472">
      <w:pPr>
        <w:numPr>
          <w:ilvl w:val="0"/>
          <w:numId w:val="9"/>
        </w:numPr>
        <w:tabs>
          <w:tab w:val="left" w:pos="360"/>
          <w:tab w:val="left" w:pos="90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确定</w:t>
      </w:r>
      <w:bookmarkStart w:id="171" w:name="_Toc151193644"/>
      <w:bookmarkStart w:id="172" w:name="_Toc149720839"/>
      <w:bookmarkStart w:id="173" w:name="_Toc142311048"/>
      <w:bookmarkStart w:id="174" w:name="_Toc226965819"/>
      <w:bookmarkStart w:id="175" w:name="_Toc151190173"/>
      <w:bookmarkStart w:id="176" w:name="_Toc164229387"/>
      <w:bookmarkStart w:id="177" w:name="_Toc127161460"/>
      <w:bookmarkStart w:id="178" w:name="_Toc127151546"/>
      <w:bookmarkStart w:id="179" w:name="_Toc127151747"/>
      <w:bookmarkStart w:id="180" w:name="_Toc226965736"/>
      <w:bookmarkStart w:id="181" w:name="_Toc164351640"/>
      <w:bookmarkStart w:id="182" w:name="_Toc265228384"/>
      <w:bookmarkStart w:id="183" w:name="_Toc150480784"/>
      <w:bookmarkStart w:id="184" w:name="_Toc195842911"/>
      <w:bookmarkStart w:id="185" w:name="_Toc164229241"/>
      <w:bookmarkStart w:id="186" w:name="_Toc150774751"/>
      <w:bookmarkStart w:id="187" w:name="_Toc151193934"/>
      <w:bookmarkStart w:id="188" w:name="_Toc150774646"/>
      <w:bookmarkStart w:id="189" w:name="_Toc226337242"/>
      <w:bookmarkStart w:id="190" w:name="_Toc305158888"/>
      <w:bookmarkStart w:id="191" w:name="_Toc164608815"/>
      <w:bookmarkStart w:id="192" w:name="_Toc151193716"/>
      <w:bookmarkStart w:id="193" w:name="_Toc264969236"/>
      <w:bookmarkStart w:id="194" w:name="_Toc150509297"/>
      <w:bookmarkStart w:id="195" w:name="_Toc305158814"/>
      <w:bookmarkStart w:id="196" w:name="_Toc520356170"/>
      <w:bookmarkStart w:id="197" w:name="_Toc226309790"/>
      <w:bookmarkStart w:id="198" w:name="_Ref467307010"/>
      <w:bookmarkStart w:id="199" w:name="_Toc151193860"/>
      <w:bookmarkStart w:id="200" w:name="_Toc164608660"/>
      <w:bookmarkStart w:id="201" w:name="_Toc151193788"/>
      <w:r>
        <w:rPr>
          <w:rFonts w:asciiTheme="minorEastAsia" w:hAnsiTheme="minorEastAsia" w:eastAsiaTheme="minorEastAsia"/>
          <w:sz w:val="24"/>
        </w:rPr>
        <w:t>成交候选人名单</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2D069F8">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07E1D8C">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kern w:val="0"/>
          <w:sz w:val="24"/>
          <w:szCs w:val="20"/>
        </w:rPr>
        <w:t>磋商小组根据上述供应商排序，依次推荐排序前</w:t>
      </w:r>
      <w:r>
        <w:rPr>
          <w:rFonts w:asciiTheme="minorEastAsia" w:hAnsiTheme="minorEastAsia" w:eastAsiaTheme="minorEastAsia"/>
          <w:sz w:val="24"/>
        </w:rPr>
        <w:t>_3_名</w:t>
      </w:r>
      <w:r>
        <w:rPr>
          <w:rFonts w:asciiTheme="minorEastAsia" w:hAnsiTheme="minorEastAsia" w:eastAsiaTheme="minorEastAsia"/>
          <w:kern w:val="0"/>
          <w:sz w:val="24"/>
          <w:szCs w:val="20"/>
        </w:rPr>
        <w:t>的供应商为</w:t>
      </w:r>
      <w:r>
        <w:rPr>
          <w:rFonts w:asciiTheme="minorEastAsia" w:hAnsiTheme="minorEastAsia" w:eastAsiaTheme="minorEastAsia"/>
          <w:snapToGrid w:val="0"/>
          <w:kern w:val="0"/>
          <w:sz w:val="24"/>
          <w:szCs w:val="21"/>
        </w:rPr>
        <w:t>成交候选供应商</w:t>
      </w:r>
      <w:r>
        <w:rPr>
          <w:rFonts w:asciiTheme="minorEastAsia" w:hAnsiTheme="minorEastAsia" w:eastAsiaTheme="minorEastAsia"/>
          <w:kern w:val="0"/>
          <w:sz w:val="24"/>
          <w:szCs w:val="20"/>
        </w:rPr>
        <w:t>（若在磋商文件允许的情形下提交最后报价的供应商为二家，则依次推荐二名供应商为成交候选供应商），并编写评审报告。</w:t>
      </w:r>
    </w:p>
    <w:p w14:paraId="01403E28">
      <w:pPr>
        <w:numPr>
          <w:ilvl w:val="1"/>
          <w:numId w:val="9"/>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磋商小组要对评分汇总情况进行复核，特别是对排名第一的、报价最低的、响应文件被认定为无效的情形进行重点复核。</w:t>
      </w:r>
    </w:p>
    <w:p w14:paraId="189D4426">
      <w:pPr>
        <w:numPr>
          <w:ilvl w:val="0"/>
          <w:numId w:val="9"/>
        </w:numPr>
        <w:tabs>
          <w:tab w:val="left" w:pos="360"/>
          <w:tab w:val="left" w:pos="90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报告违法行为</w:t>
      </w:r>
    </w:p>
    <w:p w14:paraId="644C2CF2">
      <w:pPr>
        <w:widowControl/>
        <w:numPr>
          <w:ilvl w:val="1"/>
          <w:numId w:val="9"/>
        </w:numPr>
        <w:tabs>
          <w:tab w:val="left" w:pos="1080"/>
          <w:tab w:val="left" w:pos="1872"/>
        </w:tabs>
        <w:snapToGrid w:val="0"/>
        <w:spacing w:line="360" w:lineRule="auto"/>
        <w:ind w:left="1077" w:hanging="720"/>
        <w:jc w:val="left"/>
        <w:rPr>
          <w:rFonts w:asciiTheme="minorEastAsia" w:hAnsiTheme="minorEastAsia" w:eastAsiaTheme="minorEastAsia"/>
          <w:b/>
          <w:sz w:val="24"/>
        </w:rPr>
      </w:pPr>
      <w:r>
        <w:rPr>
          <w:rFonts w:hint="eastAsia" w:asciiTheme="minorEastAsia" w:hAnsiTheme="minorEastAsia" w:eastAsiaTheme="minorEastAsia"/>
          <w:sz w:val="24"/>
        </w:rPr>
        <w:t>磋商小组在评审过程中发现供应商有行贿、提供虚假材料或者串通等违法行为时，应当及时向财政部门报告</w:t>
      </w:r>
      <w:r>
        <w:rPr>
          <w:rFonts w:asciiTheme="minorEastAsia" w:hAnsiTheme="minorEastAsia" w:eastAsiaTheme="minorEastAsia"/>
          <w:sz w:val="24"/>
        </w:rPr>
        <w:t>。</w:t>
      </w:r>
      <w:r>
        <w:rPr>
          <w:rFonts w:asciiTheme="minorEastAsia" w:hAnsiTheme="minorEastAsia" w:eastAsiaTheme="minorEastAsia"/>
          <w:b/>
          <w:sz w:val="24"/>
        </w:rPr>
        <w:br w:type="page"/>
      </w:r>
    </w:p>
    <w:p w14:paraId="596527E0">
      <w:pPr>
        <w:pStyle w:val="3"/>
        <w:spacing w:before="0" w:line="360" w:lineRule="auto"/>
        <w:rPr>
          <w:rFonts w:asciiTheme="minorEastAsia" w:hAnsiTheme="minorEastAsia" w:eastAsiaTheme="minorEastAsia"/>
          <w:sz w:val="24"/>
          <w:szCs w:val="24"/>
        </w:rPr>
      </w:pPr>
      <w:r>
        <w:rPr>
          <w:rFonts w:asciiTheme="minorEastAsia" w:hAnsiTheme="minorEastAsia" w:eastAsiaTheme="minorEastAsia"/>
          <w:sz w:val="24"/>
          <w:szCs w:val="24"/>
        </w:rPr>
        <w:t>二、评</w:t>
      </w:r>
      <w:r>
        <w:rPr>
          <w:rFonts w:hint="eastAsia" w:asciiTheme="minorEastAsia" w:hAnsiTheme="minorEastAsia" w:eastAsiaTheme="minorEastAsia"/>
          <w:sz w:val="24"/>
          <w:szCs w:val="24"/>
        </w:rPr>
        <w:t>审</w:t>
      </w:r>
      <w:r>
        <w:rPr>
          <w:rFonts w:asciiTheme="minorEastAsia" w:hAnsiTheme="minorEastAsia" w:eastAsiaTheme="minorEastAsia"/>
          <w:sz w:val="24"/>
          <w:szCs w:val="24"/>
        </w:rPr>
        <w:t>标准</w:t>
      </w:r>
    </w:p>
    <w:p w14:paraId="18B7AA5F">
      <w:pPr>
        <w:jc w:val="center"/>
        <w:rPr>
          <w:rFonts w:ascii="宋体" w:hAnsi="宋体" w:cs="宋体"/>
          <w:sz w:val="24"/>
        </w:rPr>
      </w:pPr>
    </w:p>
    <w:p w14:paraId="590FCADD">
      <w:pPr>
        <w:jc w:val="center"/>
        <w:rPr>
          <w:rFonts w:ascii="宋体" w:hAnsi="宋体" w:cs="宋体"/>
          <w:sz w:val="24"/>
        </w:rPr>
      </w:pPr>
      <w:r>
        <w:rPr>
          <w:rFonts w:hint="eastAsia" w:ascii="宋体" w:hAnsi="宋体" w:cs="宋体"/>
          <w:sz w:val="24"/>
        </w:rPr>
        <w:t>报价评分表</w:t>
      </w:r>
    </w:p>
    <w:p w14:paraId="4DE65DA5">
      <w:pPr>
        <w:pStyle w:val="17"/>
      </w:pPr>
    </w:p>
    <w:tbl>
      <w:tblPr>
        <w:tblStyle w:val="42"/>
        <w:tblW w:w="9249" w:type="dxa"/>
        <w:jc w:val="center"/>
        <w:tblLayout w:type="fixed"/>
        <w:tblCellMar>
          <w:top w:w="0" w:type="dxa"/>
          <w:left w:w="108" w:type="dxa"/>
          <w:bottom w:w="0" w:type="dxa"/>
          <w:right w:w="108" w:type="dxa"/>
        </w:tblCellMar>
      </w:tblPr>
      <w:tblGrid>
        <w:gridCol w:w="1277"/>
        <w:gridCol w:w="7972"/>
      </w:tblGrid>
      <w:tr w14:paraId="3578B7C2">
        <w:tblPrEx>
          <w:tblCellMar>
            <w:top w:w="0" w:type="dxa"/>
            <w:left w:w="108" w:type="dxa"/>
            <w:bottom w:w="0" w:type="dxa"/>
            <w:right w:w="108" w:type="dxa"/>
          </w:tblCellMar>
        </w:tblPrEx>
        <w:trPr>
          <w:trHeight w:val="755" w:hRule="atLeast"/>
          <w:jc w:val="center"/>
        </w:trPr>
        <w:tc>
          <w:tcPr>
            <w:tcW w:w="1277" w:type="dxa"/>
            <w:tcBorders>
              <w:top w:val="single" w:color="auto" w:sz="4" w:space="0"/>
              <w:left w:val="single" w:color="auto" w:sz="4" w:space="0"/>
              <w:bottom w:val="single" w:color="auto" w:sz="4" w:space="0"/>
              <w:right w:val="single" w:color="auto" w:sz="4" w:space="0"/>
            </w:tcBorders>
            <w:vAlign w:val="center"/>
          </w:tcPr>
          <w:p w14:paraId="19A36939">
            <w:pPr>
              <w:spacing w:line="360" w:lineRule="auto"/>
              <w:jc w:val="center"/>
              <w:rPr>
                <w:rFonts w:ascii="宋体" w:hAnsi="宋体"/>
                <w:sz w:val="24"/>
              </w:rPr>
            </w:pPr>
            <w:r>
              <w:rPr>
                <w:rFonts w:hint="eastAsia" w:ascii="宋体" w:hAnsi="宋体"/>
                <w:sz w:val="24"/>
              </w:rPr>
              <w:t>评分项</w:t>
            </w:r>
          </w:p>
        </w:tc>
        <w:tc>
          <w:tcPr>
            <w:tcW w:w="7972" w:type="dxa"/>
            <w:tcBorders>
              <w:top w:val="single" w:color="auto" w:sz="4" w:space="0"/>
              <w:left w:val="nil"/>
              <w:bottom w:val="nil"/>
              <w:right w:val="single" w:color="auto" w:sz="4" w:space="0"/>
            </w:tcBorders>
            <w:vAlign w:val="center"/>
          </w:tcPr>
          <w:p w14:paraId="2D0860DD">
            <w:pPr>
              <w:spacing w:line="360" w:lineRule="auto"/>
              <w:jc w:val="center"/>
              <w:rPr>
                <w:rFonts w:ascii="宋体" w:hAnsi="宋体"/>
                <w:sz w:val="24"/>
              </w:rPr>
            </w:pPr>
            <w:r>
              <w:rPr>
                <w:rFonts w:hint="eastAsia" w:ascii="宋体" w:hAnsi="宋体"/>
                <w:sz w:val="24"/>
              </w:rPr>
              <w:t>评分内容</w:t>
            </w:r>
          </w:p>
        </w:tc>
      </w:tr>
      <w:tr w14:paraId="2D2230D9">
        <w:tblPrEx>
          <w:tblCellMar>
            <w:top w:w="0" w:type="dxa"/>
            <w:left w:w="108" w:type="dxa"/>
            <w:bottom w:w="0" w:type="dxa"/>
            <w:right w:w="108" w:type="dxa"/>
          </w:tblCellMar>
        </w:tblPrEx>
        <w:trPr>
          <w:trHeight w:val="1499" w:hRule="atLeast"/>
          <w:jc w:val="center"/>
        </w:trPr>
        <w:tc>
          <w:tcPr>
            <w:tcW w:w="1277" w:type="dxa"/>
            <w:tcBorders>
              <w:top w:val="nil"/>
              <w:left w:val="single" w:color="auto" w:sz="4" w:space="0"/>
              <w:bottom w:val="single" w:color="auto" w:sz="4" w:space="0"/>
              <w:right w:val="nil"/>
            </w:tcBorders>
            <w:vAlign w:val="center"/>
          </w:tcPr>
          <w:p w14:paraId="732E4D2A">
            <w:pPr>
              <w:widowControl/>
              <w:spacing w:line="360" w:lineRule="auto"/>
              <w:jc w:val="center"/>
              <w:rPr>
                <w:rFonts w:ascii="宋体" w:hAnsi="宋体" w:cs="宋体"/>
                <w:kern w:val="0"/>
                <w:sz w:val="24"/>
              </w:rPr>
            </w:pPr>
            <w:r>
              <w:rPr>
                <w:rFonts w:hint="eastAsia" w:ascii="宋体" w:hAnsi="宋体" w:cs="宋体"/>
                <w:kern w:val="0"/>
                <w:sz w:val="24"/>
              </w:rPr>
              <w:t>价格</w:t>
            </w:r>
          </w:p>
          <w:p w14:paraId="52532D3B">
            <w:pPr>
              <w:widowControl/>
              <w:spacing w:line="360" w:lineRule="auto"/>
              <w:jc w:val="center"/>
              <w:rPr>
                <w:rFonts w:ascii="宋体" w:hAnsi="宋体" w:cs="宋体"/>
                <w:kern w:val="0"/>
                <w:sz w:val="24"/>
              </w:rPr>
            </w:pPr>
            <w:r>
              <w:rPr>
                <w:rFonts w:hint="eastAsia" w:ascii="宋体" w:hAnsi="宋体" w:cs="宋体"/>
                <w:kern w:val="0"/>
                <w:sz w:val="24"/>
              </w:rPr>
              <w:t>（</w:t>
            </w:r>
            <w:r>
              <w:rPr>
                <w:rFonts w:ascii="宋体" w:hAnsi="宋体" w:cs="宋体"/>
                <w:kern w:val="0"/>
                <w:sz w:val="24"/>
              </w:rPr>
              <w:t>30</w:t>
            </w:r>
            <w:r>
              <w:rPr>
                <w:rFonts w:hint="eastAsia" w:ascii="宋体" w:hAnsi="宋体" w:cs="宋体"/>
                <w:kern w:val="0"/>
                <w:sz w:val="24"/>
              </w:rPr>
              <w:t>分)</w:t>
            </w:r>
          </w:p>
        </w:tc>
        <w:tc>
          <w:tcPr>
            <w:tcW w:w="7972" w:type="dxa"/>
            <w:tcBorders>
              <w:top w:val="single" w:color="auto" w:sz="4" w:space="0"/>
              <w:left w:val="single" w:color="auto" w:sz="4" w:space="0"/>
              <w:bottom w:val="single" w:color="auto" w:sz="4" w:space="0"/>
              <w:right w:val="single" w:color="auto" w:sz="4" w:space="0"/>
            </w:tcBorders>
            <w:vAlign w:val="center"/>
          </w:tcPr>
          <w:p w14:paraId="5BFB1CB4">
            <w:pPr>
              <w:widowControl/>
              <w:spacing w:line="360" w:lineRule="auto"/>
              <w:jc w:val="left"/>
              <w:rPr>
                <w:rFonts w:ascii="宋体" w:hAnsi="宋体"/>
                <w:sz w:val="24"/>
              </w:rPr>
            </w:pPr>
            <w:r>
              <w:rPr>
                <w:rFonts w:hint="eastAsia" w:ascii="宋体" w:hAnsi="宋体"/>
                <w:sz w:val="24"/>
              </w:rPr>
              <w:t>磋商报价得分</w:t>
            </w:r>
            <w:r>
              <w:rPr>
                <w:rFonts w:ascii="宋体" w:hAnsi="宋体"/>
                <w:sz w:val="24"/>
              </w:rPr>
              <w:t>=(</w:t>
            </w:r>
            <w:r>
              <w:rPr>
                <w:rFonts w:hint="eastAsia" w:ascii="宋体" w:hAnsi="宋体"/>
                <w:sz w:val="24"/>
              </w:rPr>
              <w:t>评标基准价／最终磋商报价</w:t>
            </w:r>
            <w:r>
              <w:rPr>
                <w:rFonts w:ascii="宋体" w:hAnsi="宋体"/>
                <w:sz w:val="24"/>
              </w:rPr>
              <w:t>)×30</w:t>
            </w:r>
          </w:p>
          <w:p w14:paraId="64690CF0">
            <w:pPr>
              <w:widowControl/>
              <w:spacing w:line="360" w:lineRule="auto"/>
              <w:jc w:val="left"/>
              <w:rPr>
                <w:rFonts w:ascii="宋体" w:hAnsi="宋体"/>
                <w:sz w:val="24"/>
              </w:rPr>
            </w:pPr>
            <w:r>
              <w:rPr>
                <w:rFonts w:hint="eastAsia" w:ascii="宋体" w:hAnsi="宋体"/>
                <w:sz w:val="24"/>
              </w:rPr>
              <w:t>评标</w:t>
            </w:r>
            <w:r>
              <w:rPr>
                <w:rFonts w:ascii="宋体" w:hAnsi="宋体"/>
                <w:sz w:val="24"/>
              </w:rPr>
              <w:t>基准价：</w:t>
            </w:r>
            <w:r>
              <w:rPr>
                <w:rFonts w:hint="eastAsia" w:ascii="宋体" w:hAnsi="宋体"/>
                <w:sz w:val="24"/>
              </w:rPr>
              <w:t>满足磋商文件要求且最终磋商报价最低的报价为评标基准价，其价格分为满分。最低报价不作为中标的唯一保证。</w:t>
            </w:r>
          </w:p>
        </w:tc>
      </w:tr>
    </w:tbl>
    <w:p w14:paraId="13B8D09F">
      <w:pPr>
        <w:pStyle w:val="17"/>
      </w:pPr>
    </w:p>
    <w:p w14:paraId="34282ACB">
      <w:pPr>
        <w:jc w:val="center"/>
        <w:rPr>
          <w:rFonts w:ascii="宋体" w:hAnsi="宋体" w:cs="宋体"/>
          <w:sz w:val="24"/>
        </w:rPr>
      </w:pPr>
      <w:r>
        <w:rPr>
          <w:rFonts w:hint="eastAsia" w:ascii="宋体" w:hAnsi="宋体" w:cs="宋体"/>
          <w:sz w:val="24"/>
        </w:rPr>
        <w:t>商务标评审</w:t>
      </w:r>
    </w:p>
    <w:p w14:paraId="03FE8F15">
      <w:pPr>
        <w:jc w:val="center"/>
        <w:rPr>
          <w:rFonts w:hAnsi="宋体"/>
          <w:b/>
          <w:bCs/>
          <w:kern w:val="44"/>
          <w:sz w:val="24"/>
        </w:rPr>
      </w:pP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076"/>
        <w:gridCol w:w="759"/>
        <w:gridCol w:w="5220"/>
      </w:tblGrid>
      <w:tr w14:paraId="0177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232" w:type="dxa"/>
            <w:vAlign w:val="center"/>
          </w:tcPr>
          <w:p w14:paraId="57C3CA3B">
            <w:pPr>
              <w:widowControl/>
              <w:jc w:val="center"/>
              <w:rPr>
                <w:rFonts w:ascii="宋体" w:hAnsi="宋体" w:cs="宋体"/>
                <w:b/>
                <w:sz w:val="24"/>
              </w:rPr>
            </w:pPr>
            <w:r>
              <w:rPr>
                <w:rFonts w:hint="eastAsia" w:ascii="宋体" w:hAnsi="宋体" w:cs="宋体"/>
                <w:b/>
                <w:bCs/>
                <w:kern w:val="0"/>
                <w:sz w:val="24"/>
              </w:rPr>
              <w:t>评分项</w:t>
            </w:r>
          </w:p>
        </w:tc>
        <w:tc>
          <w:tcPr>
            <w:tcW w:w="2076" w:type="dxa"/>
            <w:vAlign w:val="center"/>
          </w:tcPr>
          <w:p w14:paraId="0D321CB8">
            <w:pPr>
              <w:widowControl/>
              <w:jc w:val="center"/>
              <w:rPr>
                <w:rFonts w:ascii="宋体" w:hAnsi="宋体" w:cs="宋体"/>
                <w:b/>
                <w:sz w:val="24"/>
              </w:rPr>
            </w:pPr>
            <w:r>
              <w:rPr>
                <w:rFonts w:hint="eastAsia" w:ascii="宋体" w:hAnsi="宋体" w:cs="宋体"/>
                <w:b/>
                <w:bCs/>
                <w:kern w:val="0"/>
                <w:sz w:val="24"/>
              </w:rPr>
              <w:t>评分内容</w:t>
            </w:r>
          </w:p>
        </w:tc>
        <w:tc>
          <w:tcPr>
            <w:tcW w:w="759" w:type="dxa"/>
            <w:vAlign w:val="center"/>
          </w:tcPr>
          <w:p w14:paraId="568465CE">
            <w:pPr>
              <w:widowControl/>
              <w:jc w:val="center"/>
              <w:rPr>
                <w:rFonts w:ascii="宋体" w:hAnsi="宋体" w:cs="宋体"/>
                <w:b/>
                <w:sz w:val="24"/>
              </w:rPr>
            </w:pPr>
            <w:r>
              <w:rPr>
                <w:rFonts w:hint="eastAsia" w:ascii="宋体" w:hAnsi="宋体" w:cs="宋体"/>
                <w:b/>
                <w:bCs/>
                <w:kern w:val="0"/>
                <w:sz w:val="24"/>
              </w:rPr>
              <w:t>最高得分</w:t>
            </w:r>
          </w:p>
        </w:tc>
        <w:tc>
          <w:tcPr>
            <w:tcW w:w="5220" w:type="dxa"/>
            <w:vAlign w:val="center"/>
          </w:tcPr>
          <w:p w14:paraId="30427B0F">
            <w:pPr>
              <w:widowControl/>
              <w:jc w:val="center"/>
              <w:rPr>
                <w:rFonts w:ascii="宋体" w:hAnsi="宋体" w:cs="宋体"/>
                <w:b/>
                <w:sz w:val="24"/>
              </w:rPr>
            </w:pPr>
            <w:r>
              <w:rPr>
                <w:rFonts w:hint="eastAsia" w:ascii="宋体" w:hAnsi="宋体" w:cs="宋体"/>
                <w:b/>
                <w:bCs/>
                <w:kern w:val="0"/>
                <w:sz w:val="24"/>
              </w:rPr>
              <w:t>说明</w:t>
            </w:r>
          </w:p>
        </w:tc>
      </w:tr>
      <w:tr w14:paraId="7C36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jc w:val="center"/>
        </w:trPr>
        <w:tc>
          <w:tcPr>
            <w:tcW w:w="1232" w:type="dxa"/>
            <w:vMerge w:val="restart"/>
            <w:vAlign w:val="center"/>
          </w:tcPr>
          <w:p w14:paraId="6AE13556">
            <w:pPr>
              <w:jc w:val="center"/>
              <w:rPr>
                <w:rFonts w:ascii="宋体" w:hAnsi="宋体" w:cs="宋体"/>
                <w:sz w:val="24"/>
              </w:rPr>
            </w:pPr>
            <w:r>
              <w:rPr>
                <w:rFonts w:hint="eastAsia" w:ascii="宋体" w:hAnsi="宋体" w:cs="宋体"/>
                <w:sz w:val="24"/>
              </w:rPr>
              <w:t>商务部分（</w:t>
            </w:r>
            <w:r>
              <w:rPr>
                <w:rFonts w:ascii="宋体" w:hAnsi="宋体" w:cs="宋体"/>
                <w:sz w:val="24"/>
              </w:rPr>
              <w:t>30</w:t>
            </w:r>
            <w:r>
              <w:rPr>
                <w:rFonts w:hint="eastAsia" w:ascii="宋体" w:hAnsi="宋体" w:cs="宋体"/>
                <w:sz w:val="24"/>
              </w:rPr>
              <w:t>分）</w:t>
            </w:r>
          </w:p>
        </w:tc>
        <w:tc>
          <w:tcPr>
            <w:tcW w:w="2076" w:type="dxa"/>
            <w:vAlign w:val="center"/>
          </w:tcPr>
          <w:p w14:paraId="5CC82305">
            <w:pPr>
              <w:jc w:val="center"/>
              <w:rPr>
                <w:rFonts w:ascii="宋体" w:hAnsi="宋体" w:cs="宋体"/>
                <w:sz w:val="24"/>
              </w:rPr>
            </w:pPr>
            <w:r>
              <w:rPr>
                <w:rFonts w:ascii="宋体" w:hAnsi="宋体" w:cs="宋体"/>
                <w:sz w:val="24"/>
              </w:rPr>
              <w:t>类似项目案例</w:t>
            </w:r>
          </w:p>
        </w:tc>
        <w:tc>
          <w:tcPr>
            <w:tcW w:w="759" w:type="dxa"/>
            <w:vAlign w:val="center"/>
          </w:tcPr>
          <w:p w14:paraId="04F46916">
            <w:pPr>
              <w:jc w:val="center"/>
              <w:rPr>
                <w:rFonts w:ascii="宋体" w:hAnsi="宋体" w:cs="宋体"/>
                <w:sz w:val="24"/>
              </w:rPr>
            </w:pPr>
            <w:r>
              <w:rPr>
                <w:rFonts w:ascii="宋体" w:hAnsi="宋体" w:cs="宋体"/>
                <w:sz w:val="24"/>
              </w:rPr>
              <w:t>15</w:t>
            </w:r>
          </w:p>
        </w:tc>
        <w:tc>
          <w:tcPr>
            <w:tcW w:w="5220" w:type="dxa"/>
            <w:vAlign w:val="center"/>
          </w:tcPr>
          <w:p w14:paraId="2F70248B">
            <w:pPr>
              <w:rPr>
                <w:rFonts w:ascii="宋体" w:hAnsi="宋体" w:cs="宋体"/>
                <w:sz w:val="24"/>
              </w:rPr>
            </w:pPr>
            <w:r>
              <w:rPr>
                <w:rFonts w:hint="eastAsia" w:ascii="宋体" w:hAnsi="宋体" w:cs="宋体"/>
                <w:sz w:val="24"/>
              </w:rPr>
              <w:t>审查供应商响应截止时间前3年内（以合同签订日期为准）做过的类似项目案例（须提供合同复印件，至少包括合同的甲乙双方，合同金额，详细标的内 容和双方签章及生效时间）。每提供一个符合要求的案例得</w:t>
            </w:r>
            <w:r>
              <w:rPr>
                <w:rFonts w:ascii="宋体" w:hAnsi="宋体" w:cs="宋体"/>
                <w:sz w:val="24"/>
              </w:rPr>
              <w:t>3</w:t>
            </w:r>
            <w:r>
              <w:rPr>
                <w:rFonts w:hint="eastAsia" w:ascii="宋体" w:hAnsi="宋体" w:cs="宋体"/>
                <w:sz w:val="24"/>
              </w:rPr>
              <w:t xml:space="preserve">分，最多得 </w:t>
            </w:r>
            <w:r>
              <w:rPr>
                <w:rFonts w:ascii="宋体" w:hAnsi="宋体" w:cs="宋体"/>
                <w:sz w:val="24"/>
              </w:rPr>
              <w:t>15</w:t>
            </w:r>
            <w:r>
              <w:rPr>
                <w:rFonts w:hint="eastAsia" w:ascii="宋体" w:hAnsi="宋体" w:cs="宋体"/>
                <w:sz w:val="24"/>
              </w:rPr>
              <w:t xml:space="preserve"> 分。</w:t>
            </w:r>
          </w:p>
        </w:tc>
      </w:tr>
      <w:tr w14:paraId="25B5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1232" w:type="dxa"/>
            <w:vMerge w:val="continue"/>
            <w:vAlign w:val="center"/>
          </w:tcPr>
          <w:p w14:paraId="5B9C30FB">
            <w:pPr>
              <w:jc w:val="center"/>
              <w:rPr>
                <w:rFonts w:ascii="宋体" w:hAnsi="宋体" w:cs="宋体"/>
                <w:sz w:val="24"/>
              </w:rPr>
            </w:pPr>
          </w:p>
        </w:tc>
        <w:tc>
          <w:tcPr>
            <w:tcW w:w="2076" w:type="dxa"/>
            <w:vAlign w:val="center"/>
          </w:tcPr>
          <w:p w14:paraId="1210024D">
            <w:pPr>
              <w:jc w:val="center"/>
              <w:rPr>
                <w:rFonts w:ascii="宋体" w:hAnsi="宋体" w:cs="宋体"/>
                <w:sz w:val="24"/>
              </w:rPr>
            </w:pPr>
            <w:r>
              <w:rPr>
                <w:rFonts w:ascii="宋体" w:hAnsi="宋体" w:cs="宋体"/>
                <w:sz w:val="24"/>
              </w:rPr>
              <w:t>服务团队</w:t>
            </w:r>
          </w:p>
        </w:tc>
        <w:tc>
          <w:tcPr>
            <w:tcW w:w="759" w:type="dxa"/>
            <w:vAlign w:val="center"/>
          </w:tcPr>
          <w:p w14:paraId="0B34F3C8">
            <w:pPr>
              <w:jc w:val="center"/>
              <w:rPr>
                <w:rFonts w:ascii="宋体" w:hAnsi="宋体" w:cs="宋体"/>
                <w:sz w:val="24"/>
              </w:rPr>
            </w:pPr>
            <w:r>
              <w:rPr>
                <w:rFonts w:ascii="宋体" w:hAnsi="宋体" w:cs="宋体"/>
                <w:sz w:val="24"/>
              </w:rPr>
              <w:t>15</w:t>
            </w:r>
          </w:p>
        </w:tc>
        <w:tc>
          <w:tcPr>
            <w:tcW w:w="5220" w:type="dxa"/>
            <w:vAlign w:val="center"/>
          </w:tcPr>
          <w:p w14:paraId="0978EECA">
            <w:pPr>
              <w:rPr>
                <w:rFonts w:ascii="宋体" w:hAnsi="宋体" w:cs="宋体"/>
                <w:bCs/>
                <w:sz w:val="24"/>
              </w:rPr>
            </w:pPr>
            <w:r>
              <w:rPr>
                <w:rFonts w:hint="eastAsia" w:ascii="宋体" w:hAnsi="宋体" w:cs="宋体"/>
                <w:bCs/>
                <w:sz w:val="24"/>
              </w:rPr>
              <w:t>为本项目配备的服务人员情况，人员数量、团队结构及专业搭配合理，岗位职责详细，管理架构清晰，得 15 分； 人员数量、结构及专业搭配满足项目需要但存在瑕疵得 10 分；人员数量、结构及专业搭配不合理，岗位职责不明确，管理架构不清晰，得 5 分；</w:t>
            </w:r>
          </w:p>
          <w:p w14:paraId="7F6D7885">
            <w:pPr>
              <w:rPr>
                <w:sz w:val="24"/>
              </w:rPr>
            </w:pPr>
            <w:r>
              <w:rPr>
                <w:rFonts w:hint="eastAsia" w:ascii="宋体" w:hAnsi="宋体" w:cs="宋体"/>
                <w:bCs/>
                <w:sz w:val="24"/>
              </w:rPr>
              <w:t>未提供得 0 分。 注：提供专业人员的团队名单及其他相关资料，以上均需提供复印件加盖供应商公章。</w:t>
            </w:r>
          </w:p>
        </w:tc>
      </w:tr>
    </w:tbl>
    <w:p w14:paraId="41385F94">
      <w:pPr>
        <w:widowControl/>
        <w:jc w:val="left"/>
        <w:rPr>
          <w:rFonts w:ascii="宋体" w:hAnsi="宋体" w:cs="宋体"/>
          <w:sz w:val="24"/>
        </w:rPr>
      </w:pPr>
    </w:p>
    <w:p w14:paraId="2AB78FED">
      <w:pPr>
        <w:jc w:val="center"/>
        <w:rPr>
          <w:rFonts w:ascii="宋体" w:hAnsi="宋体" w:cs="宋体"/>
          <w:sz w:val="24"/>
        </w:rPr>
      </w:pPr>
    </w:p>
    <w:p w14:paraId="5F1944CC">
      <w:pPr>
        <w:jc w:val="center"/>
        <w:rPr>
          <w:rFonts w:ascii="宋体" w:hAnsi="宋体" w:cs="宋体"/>
          <w:sz w:val="24"/>
        </w:rPr>
      </w:pPr>
    </w:p>
    <w:p w14:paraId="67712DCF">
      <w:pPr>
        <w:jc w:val="center"/>
        <w:rPr>
          <w:rFonts w:ascii="宋体" w:hAnsi="宋体" w:cs="宋体"/>
          <w:sz w:val="24"/>
        </w:rPr>
      </w:pPr>
    </w:p>
    <w:p w14:paraId="7BF74705">
      <w:pPr>
        <w:jc w:val="center"/>
        <w:rPr>
          <w:rFonts w:ascii="宋体" w:hAnsi="宋体" w:cs="宋体"/>
          <w:sz w:val="24"/>
        </w:rPr>
      </w:pPr>
    </w:p>
    <w:p w14:paraId="586C8F70">
      <w:pPr>
        <w:jc w:val="center"/>
        <w:rPr>
          <w:rFonts w:ascii="宋体" w:hAnsi="宋体" w:cs="宋体"/>
          <w:sz w:val="24"/>
        </w:rPr>
      </w:pPr>
    </w:p>
    <w:p w14:paraId="57C7A902">
      <w:pPr>
        <w:jc w:val="center"/>
        <w:rPr>
          <w:rFonts w:ascii="宋体" w:hAnsi="宋体" w:cs="宋体"/>
          <w:sz w:val="24"/>
        </w:rPr>
      </w:pPr>
    </w:p>
    <w:p w14:paraId="21AB8C18">
      <w:pPr>
        <w:jc w:val="center"/>
        <w:rPr>
          <w:rFonts w:ascii="宋体" w:hAnsi="宋体" w:cs="宋体"/>
          <w:sz w:val="24"/>
        </w:rPr>
      </w:pPr>
    </w:p>
    <w:p w14:paraId="4D2A2A71">
      <w:pPr>
        <w:jc w:val="center"/>
        <w:rPr>
          <w:rFonts w:ascii="宋体" w:hAnsi="宋体" w:cs="宋体"/>
          <w:sz w:val="24"/>
        </w:rPr>
      </w:pPr>
    </w:p>
    <w:p w14:paraId="2C63DE3F">
      <w:pPr>
        <w:jc w:val="center"/>
        <w:rPr>
          <w:rFonts w:ascii="宋体" w:hAnsi="宋体" w:cs="宋体"/>
          <w:sz w:val="24"/>
        </w:rPr>
      </w:pPr>
    </w:p>
    <w:p w14:paraId="65AB13F4">
      <w:pPr>
        <w:jc w:val="center"/>
        <w:rPr>
          <w:rFonts w:ascii="宋体" w:hAnsi="宋体" w:cs="宋体"/>
          <w:sz w:val="24"/>
        </w:rPr>
      </w:pPr>
    </w:p>
    <w:p w14:paraId="6F296ED9">
      <w:pPr>
        <w:jc w:val="center"/>
        <w:rPr>
          <w:rFonts w:ascii="宋体" w:hAnsi="宋体" w:cs="宋体"/>
          <w:sz w:val="24"/>
        </w:rPr>
      </w:pPr>
    </w:p>
    <w:p w14:paraId="238E7AA9">
      <w:pPr>
        <w:jc w:val="center"/>
        <w:rPr>
          <w:rFonts w:ascii="宋体" w:hAnsi="宋体" w:cs="宋体"/>
          <w:sz w:val="24"/>
        </w:rPr>
      </w:pPr>
      <w:r>
        <w:rPr>
          <w:rFonts w:hint="eastAsia" w:ascii="宋体" w:hAnsi="宋体" w:cs="宋体"/>
          <w:sz w:val="24"/>
        </w:rPr>
        <w:t>技术标评审</w:t>
      </w:r>
    </w:p>
    <w:p w14:paraId="2C047ABD">
      <w:pPr>
        <w:pStyle w:val="256"/>
        <w:spacing w:line="440" w:lineRule="exact"/>
        <w:rPr>
          <w:rFonts w:eastAsiaTheme="minorEastAsia"/>
          <w:b/>
          <w:sz w:val="24"/>
          <w:szCs w:val="24"/>
          <w:lang w:val="en-US"/>
        </w:rPr>
      </w:pPr>
      <w:r>
        <w:rPr>
          <w:rFonts w:hint="eastAsia" w:eastAsiaTheme="minorEastAsia"/>
          <w:b/>
          <w:sz w:val="24"/>
          <w:szCs w:val="24"/>
          <w:lang w:val="en-US"/>
        </w:rPr>
        <w:t xml:space="preserve"> 第二包：中山公园花卉环境布置（</w:t>
      </w:r>
      <w:r>
        <w:rPr>
          <w:rFonts w:hint="eastAsia" w:eastAsiaTheme="minorEastAsia"/>
          <w:sz w:val="24"/>
          <w:szCs w:val="24"/>
          <w:lang w:val="en-US"/>
        </w:rPr>
        <w:t>秋季花坛摆花布置</w:t>
      </w:r>
      <w:r>
        <w:rPr>
          <w:rFonts w:hint="eastAsia" w:eastAsiaTheme="minorEastAsia"/>
          <w:b/>
          <w:sz w:val="24"/>
          <w:szCs w:val="24"/>
          <w:lang w:val="en-US"/>
        </w:rPr>
        <w:t>）</w:t>
      </w:r>
    </w:p>
    <w:tbl>
      <w:tblPr>
        <w:tblStyle w:val="42"/>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1889"/>
        <w:gridCol w:w="709"/>
        <w:gridCol w:w="5457"/>
      </w:tblGrid>
      <w:tr w14:paraId="29C6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634" w:type="dxa"/>
            <w:vAlign w:val="center"/>
          </w:tcPr>
          <w:p w14:paraId="42E57A3A">
            <w:pPr>
              <w:widowControl/>
              <w:jc w:val="center"/>
              <w:rPr>
                <w:rFonts w:ascii="宋体" w:hAnsi="宋体" w:cs="宋体"/>
                <w:b/>
                <w:sz w:val="24"/>
              </w:rPr>
            </w:pPr>
            <w:r>
              <w:rPr>
                <w:rFonts w:hint="eastAsia" w:ascii="宋体" w:hAnsi="宋体" w:cs="宋体"/>
                <w:b/>
                <w:bCs/>
                <w:kern w:val="0"/>
                <w:sz w:val="24"/>
              </w:rPr>
              <w:t>评分项</w:t>
            </w:r>
          </w:p>
        </w:tc>
        <w:tc>
          <w:tcPr>
            <w:tcW w:w="1889" w:type="dxa"/>
            <w:vAlign w:val="center"/>
          </w:tcPr>
          <w:p w14:paraId="788EED8A">
            <w:pPr>
              <w:widowControl/>
              <w:jc w:val="center"/>
              <w:rPr>
                <w:rFonts w:ascii="宋体" w:hAnsi="宋体" w:cs="宋体"/>
                <w:b/>
                <w:sz w:val="24"/>
              </w:rPr>
            </w:pPr>
            <w:r>
              <w:rPr>
                <w:rFonts w:hint="eastAsia" w:ascii="宋体" w:hAnsi="宋体" w:cs="宋体"/>
                <w:b/>
                <w:bCs/>
                <w:kern w:val="0"/>
                <w:sz w:val="24"/>
              </w:rPr>
              <w:t>评分内容</w:t>
            </w:r>
          </w:p>
        </w:tc>
        <w:tc>
          <w:tcPr>
            <w:tcW w:w="709" w:type="dxa"/>
            <w:vAlign w:val="center"/>
          </w:tcPr>
          <w:p w14:paraId="1E3BCB9C">
            <w:pPr>
              <w:widowControl/>
              <w:jc w:val="center"/>
              <w:rPr>
                <w:rFonts w:ascii="宋体" w:hAnsi="宋体" w:cs="宋体"/>
                <w:b/>
                <w:sz w:val="24"/>
              </w:rPr>
            </w:pPr>
            <w:r>
              <w:rPr>
                <w:rFonts w:hint="eastAsia" w:ascii="宋体" w:hAnsi="宋体" w:cs="宋体"/>
                <w:b/>
                <w:bCs/>
                <w:kern w:val="0"/>
                <w:sz w:val="24"/>
              </w:rPr>
              <w:t>最高得分</w:t>
            </w:r>
          </w:p>
        </w:tc>
        <w:tc>
          <w:tcPr>
            <w:tcW w:w="5457" w:type="dxa"/>
            <w:vAlign w:val="center"/>
          </w:tcPr>
          <w:p w14:paraId="76FED88A">
            <w:pPr>
              <w:widowControl/>
              <w:jc w:val="center"/>
              <w:rPr>
                <w:rFonts w:ascii="宋体" w:hAnsi="宋体" w:cs="宋体"/>
                <w:b/>
                <w:sz w:val="24"/>
              </w:rPr>
            </w:pPr>
            <w:r>
              <w:rPr>
                <w:rFonts w:hint="eastAsia" w:ascii="宋体" w:hAnsi="宋体" w:cs="宋体"/>
                <w:b/>
                <w:bCs/>
                <w:kern w:val="0"/>
                <w:sz w:val="24"/>
              </w:rPr>
              <w:t>说明</w:t>
            </w:r>
          </w:p>
        </w:tc>
      </w:tr>
      <w:tr w14:paraId="188E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634" w:type="dxa"/>
            <w:vMerge w:val="restart"/>
            <w:vAlign w:val="center"/>
          </w:tcPr>
          <w:p w14:paraId="30F32BFD">
            <w:pPr>
              <w:autoSpaceDE w:val="0"/>
              <w:autoSpaceDN w:val="0"/>
              <w:adjustRightInd w:val="0"/>
              <w:jc w:val="center"/>
              <w:rPr>
                <w:rFonts w:ascii="宋体" w:hAnsi="Songti SC" w:cs="宋体"/>
                <w:kern w:val="0"/>
                <w:sz w:val="24"/>
              </w:rPr>
            </w:pPr>
            <w:r>
              <w:rPr>
                <w:rFonts w:hint="eastAsia" w:ascii="宋体" w:hAnsi="Songti SC" w:cs="宋体"/>
                <w:kern w:val="0"/>
                <w:sz w:val="24"/>
              </w:rPr>
              <w:t>技术部分</w:t>
            </w:r>
          </w:p>
          <w:p w14:paraId="7BEB59AE">
            <w:pPr>
              <w:autoSpaceDE w:val="0"/>
              <w:autoSpaceDN w:val="0"/>
              <w:adjustRightInd w:val="0"/>
              <w:jc w:val="center"/>
              <w:rPr>
                <w:rFonts w:ascii="宋体" w:hAnsi="宋体" w:cs="宋体"/>
                <w:sz w:val="24"/>
              </w:rPr>
            </w:pPr>
            <w:r>
              <w:rPr>
                <w:rFonts w:hint="eastAsia" w:ascii="宋体" w:hAnsi="Songti SC" w:cs="宋体"/>
                <w:kern w:val="0"/>
                <w:sz w:val="24"/>
              </w:rPr>
              <w:t>（</w:t>
            </w:r>
            <w:r>
              <w:rPr>
                <w:rFonts w:ascii="宋体" w:hAnsi="Songti SC" w:cs="宋体"/>
                <w:kern w:val="0"/>
                <w:sz w:val="24"/>
              </w:rPr>
              <w:t>4</w:t>
            </w:r>
            <w:r>
              <w:rPr>
                <w:rFonts w:hint="eastAsia" w:ascii="宋体" w:hAnsi="Songti SC" w:cs="宋体"/>
                <w:kern w:val="0"/>
                <w:sz w:val="24"/>
              </w:rPr>
              <w:t>0分）</w:t>
            </w:r>
          </w:p>
        </w:tc>
        <w:tc>
          <w:tcPr>
            <w:tcW w:w="1889" w:type="dxa"/>
          </w:tcPr>
          <w:p w14:paraId="0EDC6113">
            <w:pPr>
              <w:pStyle w:val="246"/>
              <w:spacing w:before="2" w:line="150" w:lineRule="exact"/>
              <w:rPr>
                <w:sz w:val="24"/>
                <w:szCs w:val="24"/>
              </w:rPr>
            </w:pPr>
          </w:p>
          <w:p w14:paraId="3784C8EE">
            <w:pPr>
              <w:pStyle w:val="246"/>
              <w:spacing w:line="220" w:lineRule="exact"/>
              <w:rPr>
                <w:sz w:val="24"/>
                <w:szCs w:val="24"/>
              </w:rPr>
            </w:pPr>
          </w:p>
          <w:p w14:paraId="7C1D20AF">
            <w:pPr>
              <w:pStyle w:val="246"/>
              <w:spacing w:line="220" w:lineRule="exact"/>
              <w:rPr>
                <w:sz w:val="24"/>
                <w:szCs w:val="24"/>
              </w:rPr>
            </w:pPr>
          </w:p>
          <w:p w14:paraId="047BCBB2">
            <w:pPr>
              <w:pStyle w:val="246"/>
              <w:spacing w:line="220" w:lineRule="exact"/>
              <w:rPr>
                <w:sz w:val="24"/>
                <w:szCs w:val="24"/>
              </w:rPr>
            </w:pPr>
          </w:p>
          <w:p w14:paraId="1C42115B">
            <w:pPr>
              <w:pStyle w:val="246"/>
              <w:spacing w:line="220" w:lineRule="exact"/>
              <w:rPr>
                <w:sz w:val="24"/>
                <w:szCs w:val="24"/>
              </w:rPr>
            </w:pPr>
          </w:p>
          <w:p w14:paraId="2DA0918C">
            <w:pPr>
              <w:pStyle w:val="246"/>
              <w:spacing w:line="220" w:lineRule="exact"/>
              <w:rPr>
                <w:sz w:val="24"/>
                <w:szCs w:val="24"/>
              </w:rPr>
            </w:pPr>
          </w:p>
          <w:p w14:paraId="03FC7843">
            <w:pPr>
              <w:pStyle w:val="246"/>
              <w:spacing w:line="220" w:lineRule="exact"/>
              <w:rPr>
                <w:sz w:val="24"/>
                <w:szCs w:val="24"/>
              </w:rPr>
            </w:pPr>
          </w:p>
          <w:p w14:paraId="079E51FF">
            <w:pPr>
              <w:pStyle w:val="246"/>
              <w:spacing w:line="220" w:lineRule="exact"/>
              <w:rPr>
                <w:sz w:val="24"/>
                <w:szCs w:val="24"/>
              </w:rPr>
            </w:pPr>
          </w:p>
          <w:p w14:paraId="5FBC6B31">
            <w:pPr>
              <w:jc w:val="center"/>
              <w:rPr>
                <w:rFonts w:ascii="宋体" w:hAnsi="宋体" w:cs="宋体"/>
                <w:sz w:val="24"/>
              </w:rPr>
            </w:pPr>
            <w:r>
              <w:rPr>
                <w:rFonts w:ascii="宋体" w:hAnsi="宋体" w:cs="宋体"/>
                <w:bCs/>
                <w:sz w:val="24"/>
              </w:rPr>
              <w:t>施工方案</w:t>
            </w:r>
          </w:p>
        </w:tc>
        <w:tc>
          <w:tcPr>
            <w:tcW w:w="709" w:type="dxa"/>
          </w:tcPr>
          <w:p w14:paraId="5A69228C">
            <w:pPr>
              <w:pStyle w:val="246"/>
              <w:spacing w:before="1" w:line="110" w:lineRule="exact"/>
              <w:rPr>
                <w:sz w:val="24"/>
                <w:szCs w:val="24"/>
              </w:rPr>
            </w:pPr>
          </w:p>
          <w:p w14:paraId="0E5F3658">
            <w:pPr>
              <w:pStyle w:val="246"/>
              <w:spacing w:line="220" w:lineRule="exact"/>
              <w:rPr>
                <w:sz w:val="24"/>
                <w:szCs w:val="24"/>
              </w:rPr>
            </w:pPr>
          </w:p>
          <w:p w14:paraId="75B48D81">
            <w:pPr>
              <w:pStyle w:val="246"/>
              <w:spacing w:line="220" w:lineRule="exact"/>
              <w:rPr>
                <w:sz w:val="24"/>
                <w:szCs w:val="24"/>
              </w:rPr>
            </w:pPr>
          </w:p>
          <w:p w14:paraId="2AA58F44">
            <w:pPr>
              <w:pStyle w:val="246"/>
              <w:spacing w:line="220" w:lineRule="exact"/>
              <w:rPr>
                <w:sz w:val="24"/>
                <w:szCs w:val="24"/>
              </w:rPr>
            </w:pPr>
          </w:p>
          <w:p w14:paraId="2C75F1DB">
            <w:pPr>
              <w:pStyle w:val="246"/>
              <w:spacing w:line="220" w:lineRule="exact"/>
              <w:rPr>
                <w:sz w:val="24"/>
                <w:szCs w:val="24"/>
              </w:rPr>
            </w:pPr>
          </w:p>
          <w:p w14:paraId="43CC2358">
            <w:pPr>
              <w:pStyle w:val="246"/>
              <w:spacing w:line="220" w:lineRule="exact"/>
              <w:rPr>
                <w:sz w:val="24"/>
                <w:szCs w:val="24"/>
              </w:rPr>
            </w:pPr>
          </w:p>
          <w:p w14:paraId="0974B712">
            <w:pPr>
              <w:pStyle w:val="246"/>
              <w:spacing w:line="220" w:lineRule="exact"/>
              <w:rPr>
                <w:sz w:val="24"/>
                <w:szCs w:val="24"/>
              </w:rPr>
            </w:pPr>
          </w:p>
          <w:p w14:paraId="5D9FE7AF">
            <w:pPr>
              <w:rPr>
                <w:rFonts w:ascii="宋体" w:hAnsi="宋体" w:cs="宋体"/>
                <w:color w:val="FF0000"/>
                <w:sz w:val="24"/>
              </w:rPr>
            </w:pPr>
            <w:r>
              <w:rPr>
                <w:rFonts w:ascii="宋体" w:hAnsi="宋体" w:cs="宋体"/>
                <w:spacing w:val="-1"/>
                <w:sz w:val="24"/>
              </w:rPr>
              <w:t>10分</w:t>
            </w:r>
          </w:p>
        </w:tc>
        <w:tc>
          <w:tcPr>
            <w:tcW w:w="5457" w:type="dxa"/>
          </w:tcPr>
          <w:p w14:paraId="5A87FC9D">
            <w:pPr>
              <w:rPr>
                <w:rFonts w:ascii="宋体" w:hAnsi="宋体" w:cs="宋体"/>
                <w:bCs/>
                <w:sz w:val="24"/>
              </w:rPr>
            </w:pPr>
            <w:r>
              <w:rPr>
                <w:rFonts w:ascii="宋体" w:hAnsi="宋体" w:cs="宋体"/>
                <w:bCs/>
                <w:sz w:val="24"/>
              </w:rPr>
              <w:t>针对本项目情况及采购需求，对供应商提供的施工方案进行评价</w:t>
            </w:r>
            <w:r>
              <w:rPr>
                <w:rFonts w:hint="eastAsia" w:ascii="宋体" w:hAnsi="宋体" w:cs="宋体"/>
                <w:bCs/>
                <w:sz w:val="24"/>
              </w:rPr>
              <w:t>：</w:t>
            </w:r>
          </w:p>
          <w:p w14:paraId="2DF2FD49">
            <w:pPr>
              <w:rPr>
                <w:rFonts w:ascii="宋体" w:hAnsi="宋体" w:cs="宋体"/>
                <w:bCs/>
                <w:sz w:val="24"/>
              </w:rPr>
            </w:pPr>
            <w:r>
              <w:rPr>
                <w:rFonts w:ascii="宋体" w:hAnsi="宋体" w:cs="宋体"/>
                <w:bCs/>
                <w:sz w:val="24"/>
              </w:rPr>
              <w:t>方案科学、合理、可行，针对性强；重点、难点分析全面；技术措施可靠、有保障；资源投入能够满足本工程的施工需要。得10分。</w:t>
            </w:r>
          </w:p>
          <w:p w14:paraId="5DEBA2B9">
            <w:pPr>
              <w:rPr>
                <w:rFonts w:ascii="宋体" w:hAnsi="宋体" w:cs="宋体"/>
                <w:bCs/>
                <w:sz w:val="24"/>
              </w:rPr>
            </w:pPr>
            <w:r>
              <w:rPr>
                <w:rFonts w:ascii="宋体" w:hAnsi="宋体" w:cs="宋体"/>
                <w:bCs/>
                <w:sz w:val="24"/>
              </w:rPr>
              <w:t xml:space="preserve">方案科学、合理、可行，针对性较强；重点、难点分析较全面；技术措施较可靠；资源投入较能够满足本工程的施工需要。得7分。 </w:t>
            </w:r>
          </w:p>
          <w:p w14:paraId="33CE7ECE">
            <w:pPr>
              <w:rPr>
                <w:rFonts w:ascii="宋体" w:hAnsi="宋体" w:cs="宋体"/>
                <w:bCs/>
                <w:sz w:val="24"/>
              </w:rPr>
            </w:pPr>
            <w:r>
              <w:rPr>
                <w:rFonts w:ascii="宋体" w:hAnsi="宋体" w:cs="宋体"/>
                <w:bCs/>
                <w:sz w:val="24"/>
              </w:rPr>
              <w:t xml:space="preserve">方案基本合理、基本可行；重点、难点分析基本全面；技术措施基本可靠，但细节待完善；资源投入基本满足本工程的施工需要。得3分。 </w:t>
            </w:r>
          </w:p>
          <w:p w14:paraId="13E37862">
            <w:pPr>
              <w:rPr>
                <w:rFonts w:ascii="宋体" w:hAnsi="宋体" w:cs="宋体"/>
                <w:bCs/>
                <w:sz w:val="24"/>
              </w:rPr>
            </w:pPr>
            <w:r>
              <w:rPr>
                <w:rFonts w:ascii="宋体" w:hAnsi="宋体" w:cs="宋体"/>
                <w:bCs/>
                <w:sz w:val="24"/>
              </w:rPr>
              <w:t>方案一般，重点、难点分析不全面；资源投入不满足本工程施工需要。得0分。</w:t>
            </w:r>
          </w:p>
        </w:tc>
      </w:tr>
      <w:tr w14:paraId="484D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1634" w:type="dxa"/>
            <w:vMerge w:val="continue"/>
            <w:vAlign w:val="center"/>
          </w:tcPr>
          <w:p w14:paraId="1CF0FCE5">
            <w:pPr>
              <w:widowControl/>
              <w:jc w:val="center"/>
              <w:rPr>
                <w:rFonts w:ascii="宋体" w:hAnsi="宋体" w:cs="宋体"/>
                <w:sz w:val="24"/>
              </w:rPr>
            </w:pPr>
          </w:p>
        </w:tc>
        <w:tc>
          <w:tcPr>
            <w:tcW w:w="1889" w:type="dxa"/>
          </w:tcPr>
          <w:p w14:paraId="64228BF2">
            <w:pPr>
              <w:pStyle w:val="246"/>
              <w:spacing w:line="220" w:lineRule="exact"/>
              <w:rPr>
                <w:sz w:val="24"/>
                <w:szCs w:val="24"/>
                <w:lang w:eastAsia="zh-CN"/>
              </w:rPr>
            </w:pPr>
          </w:p>
          <w:p w14:paraId="1C5FA9F1">
            <w:pPr>
              <w:pStyle w:val="246"/>
              <w:spacing w:line="220" w:lineRule="exact"/>
              <w:rPr>
                <w:sz w:val="24"/>
                <w:szCs w:val="24"/>
                <w:lang w:eastAsia="zh-CN"/>
              </w:rPr>
            </w:pPr>
          </w:p>
          <w:p w14:paraId="1D075307">
            <w:pPr>
              <w:pStyle w:val="246"/>
              <w:spacing w:before="15" w:line="240" w:lineRule="exact"/>
              <w:rPr>
                <w:sz w:val="24"/>
                <w:szCs w:val="24"/>
                <w:lang w:eastAsia="zh-CN"/>
              </w:rPr>
            </w:pPr>
          </w:p>
          <w:p w14:paraId="3D08EA2B">
            <w:pPr>
              <w:jc w:val="center"/>
              <w:rPr>
                <w:rFonts w:ascii="宋体" w:hAnsi="Songti SC" w:cs="宋体"/>
                <w:kern w:val="0"/>
                <w:sz w:val="24"/>
              </w:rPr>
            </w:pPr>
            <w:r>
              <w:rPr>
                <w:rFonts w:ascii="宋体" w:hAnsi="宋体" w:cs="宋体"/>
                <w:bCs/>
                <w:sz w:val="24"/>
              </w:rPr>
              <w:t>质量目标和质 量保证措施</w:t>
            </w:r>
          </w:p>
        </w:tc>
        <w:tc>
          <w:tcPr>
            <w:tcW w:w="709" w:type="dxa"/>
          </w:tcPr>
          <w:p w14:paraId="1A0C370F">
            <w:pPr>
              <w:pStyle w:val="246"/>
              <w:spacing w:before="3" w:line="210" w:lineRule="exact"/>
              <w:rPr>
                <w:sz w:val="24"/>
                <w:szCs w:val="24"/>
                <w:lang w:eastAsia="zh-CN"/>
              </w:rPr>
            </w:pPr>
          </w:p>
          <w:p w14:paraId="61A90035">
            <w:pPr>
              <w:pStyle w:val="246"/>
              <w:spacing w:line="220" w:lineRule="exact"/>
              <w:rPr>
                <w:sz w:val="24"/>
                <w:szCs w:val="24"/>
                <w:lang w:eastAsia="zh-CN"/>
              </w:rPr>
            </w:pPr>
          </w:p>
          <w:p w14:paraId="2B79CF37">
            <w:pPr>
              <w:pStyle w:val="246"/>
              <w:spacing w:line="220" w:lineRule="exact"/>
              <w:rPr>
                <w:sz w:val="24"/>
                <w:szCs w:val="24"/>
                <w:lang w:eastAsia="zh-CN"/>
              </w:rPr>
            </w:pPr>
          </w:p>
          <w:p w14:paraId="7B0F4246">
            <w:pPr>
              <w:pStyle w:val="246"/>
              <w:spacing w:line="220" w:lineRule="exact"/>
              <w:rPr>
                <w:sz w:val="24"/>
                <w:szCs w:val="24"/>
                <w:lang w:eastAsia="zh-CN"/>
              </w:rPr>
            </w:pPr>
          </w:p>
          <w:p w14:paraId="136E7AB5">
            <w:pPr>
              <w:jc w:val="center"/>
              <w:rPr>
                <w:rFonts w:ascii="宋体" w:hAnsi="宋体" w:cs="宋体"/>
                <w:sz w:val="24"/>
              </w:rPr>
            </w:pPr>
            <w:r>
              <w:rPr>
                <w:rFonts w:hint="eastAsia" w:ascii="宋体" w:hAnsi="宋体" w:cs="宋体"/>
                <w:spacing w:val="-1"/>
                <w:sz w:val="24"/>
              </w:rPr>
              <w:t>6</w:t>
            </w:r>
            <w:r>
              <w:rPr>
                <w:rFonts w:ascii="宋体" w:hAnsi="宋体" w:cs="宋体"/>
                <w:spacing w:val="-1"/>
                <w:sz w:val="24"/>
              </w:rPr>
              <w:t>分</w:t>
            </w:r>
          </w:p>
        </w:tc>
        <w:tc>
          <w:tcPr>
            <w:tcW w:w="5457" w:type="dxa"/>
          </w:tcPr>
          <w:p w14:paraId="10662E39">
            <w:pPr>
              <w:rPr>
                <w:rFonts w:ascii="宋体" w:hAnsi="宋体" w:cs="宋体"/>
                <w:bCs/>
                <w:sz w:val="24"/>
              </w:rPr>
            </w:pPr>
            <w:r>
              <w:rPr>
                <w:rFonts w:ascii="宋体" w:hAnsi="宋体" w:cs="宋体"/>
                <w:bCs/>
                <w:sz w:val="24"/>
              </w:rPr>
              <w:t>针对本项目情况及采购需求，对供应商提供的质量目标和质量保证措施进行评价。</w:t>
            </w:r>
          </w:p>
          <w:p w14:paraId="3B080A96">
            <w:pPr>
              <w:rPr>
                <w:rFonts w:ascii="宋体" w:hAnsi="宋体" w:cs="宋体"/>
                <w:bCs/>
                <w:sz w:val="24"/>
              </w:rPr>
            </w:pPr>
            <w:r>
              <w:rPr>
                <w:rFonts w:ascii="宋体" w:hAnsi="宋体" w:cs="宋体"/>
                <w:bCs/>
                <w:sz w:val="24"/>
              </w:rPr>
              <w:t>质量目标符合磋商文件的要求，质量控制计划和保障措施科学、合理、有效。得</w:t>
            </w:r>
            <w:r>
              <w:rPr>
                <w:rFonts w:hint="eastAsia" w:ascii="宋体" w:hAnsi="宋体" w:cs="宋体"/>
                <w:bCs/>
                <w:sz w:val="24"/>
              </w:rPr>
              <w:t>6</w:t>
            </w:r>
            <w:r>
              <w:rPr>
                <w:rFonts w:ascii="宋体" w:hAnsi="宋体" w:cs="宋体"/>
                <w:bCs/>
                <w:sz w:val="24"/>
              </w:rPr>
              <w:t>分。</w:t>
            </w:r>
          </w:p>
          <w:p w14:paraId="3E8AFA14">
            <w:pPr>
              <w:rPr>
                <w:rFonts w:ascii="宋体" w:hAnsi="宋体" w:cs="宋体"/>
                <w:bCs/>
                <w:sz w:val="24"/>
              </w:rPr>
            </w:pPr>
            <w:r>
              <w:rPr>
                <w:rFonts w:ascii="宋体" w:hAnsi="宋体" w:cs="宋体"/>
                <w:bCs/>
                <w:sz w:val="24"/>
              </w:rPr>
              <w:t>质量目标较符合磋商文件的要求，质量控制计划和保障措施较合理。得</w:t>
            </w:r>
            <w:r>
              <w:rPr>
                <w:rFonts w:hint="eastAsia" w:ascii="宋体" w:hAnsi="宋体" w:cs="宋体"/>
                <w:bCs/>
                <w:sz w:val="24"/>
              </w:rPr>
              <w:t>3</w:t>
            </w:r>
            <w:r>
              <w:rPr>
                <w:rFonts w:ascii="宋体" w:hAnsi="宋体" w:cs="宋体"/>
                <w:bCs/>
                <w:sz w:val="24"/>
              </w:rPr>
              <w:t>分。</w:t>
            </w:r>
          </w:p>
          <w:p w14:paraId="74A8A615">
            <w:pPr>
              <w:rPr>
                <w:rFonts w:ascii="宋体" w:hAnsi="宋体" w:cs="宋体"/>
                <w:bCs/>
                <w:sz w:val="24"/>
              </w:rPr>
            </w:pPr>
            <w:r>
              <w:rPr>
                <w:rFonts w:ascii="宋体" w:hAnsi="宋体" w:cs="宋体"/>
                <w:bCs/>
                <w:sz w:val="24"/>
              </w:rPr>
              <w:t>质量计划和保障措施基本合理，但细节待完善。得</w:t>
            </w:r>
            <w:r>
              <w:rPr>
                <w:rFonts w:hint="eastAsia" w:ascii="宋体" w:hAnsi="宋体" w:cs="宋体"/>
                <w:bCs/>
                <w:sz w:val="24"/>
              </w:rPr>
              <w:t>2</w:t>
            </w:r>
            <w:r>
              <w:rPr>
                <w:rFonts w:ascii="宋体" w:hAnsi="宋体" w:cs="宋体"/>
                <w:bCs/>
                <w:sz w:val="24"/>
              </w:rPr>
              <w:t>分。</w:t>
            </w:r>
          </w:p>
          <w:p w14:paraId="04F86526">
            <w:pPr>
              <w:rPr>
                <w:sz w:val="24"/>
              </w:rPr>
            </w:pPr>
            <w:r>
              <w:rPr>
                <w:rFonts w:ascii="宋体" w:hAnsi="宋体" w:cs="宋体"/>
                <w:bCs/>
                <w:sz w:val="24"/>
              </w:rPr>
              <w:t>质量计划不合理，保障措施一般。得0分。</w:t>
            </w:r>
          </w:p>
        </w:tc>
      </w:tr>
      <w:tr w14:paraId="7D88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jc w:val="center"/>
        </w:trPr>
        <w:tc>
          <w:tcPr>
            <w:tcW w:w="1634" w:type="dxa"/>
            <w:vMerge w:val="continue"/>
            <w:vAlign w:val="center"/>
          </w:tcPr>
          <w:p w14:paraId="51708D69">
            <w:pPr>
              <w:widowControl/>
              <w:jc w:val="center"/>
              <w:rPr>
                <w:rFonts w:ascii="宋体" w:hAnsi="宋体" w:cs="宋体"/>
                <w:sz w:val="24"/>
              </w:rPr>
            </w:pPr>
          </w:p>
        </w:tc>
        <w:tc>
          <w:tcPr>
            <w:tcW w:w="1889" w:type="dxa"/>
          </w:tcPr>
          <w:p w14:paraId="65EDE8E8">
            <w:pPr>
              <w:pStyle w:val="246"/>
              <w:spacing w:line="220" w:lineRule="exact"/>
              <w:jc w:val="center"/>
              <w:rPr>
                <w:sz w:val="24"/>
                <w:szCs w:val="24"/>
                <w:lang w:eastAsia="zh-CN"/>
              </w:rPr>
            </w:pPr>
          </w:p>
          <w:p w14:paraId="730CFE78">
            <w:pPr>
              <w:pStyle w:val="246"/>
              <w:spacing w:line="220" w:lineRule="exact"/>
              <w:jc w:val="center"/>
              <w:rPr>
                <w:sz w:val="24"/>
                <w:szCs w:val="24"/>
                <w:lang w:eastAsia="zh-CN"/>
              </w:rPr>
            </w:pPr>
          </w:p>
          <w:p w14:paraId="548B3AE7">
            <w:pPr>
              <w:pStyle w:val="246"/>
              <w:spacing w:line="220" w:lineRule="exact"/>
              <w:jc w:val="center"/>
              <w:rPr>
                <w:sz w:val="24"/>
                <w:szCs w:val="24"/>
                <w:lang w:eastAsia="zh-CN"/>
              </w:rPr>
            </w:pPr>
          </w:p>
          <w:p w14:paraId="7C5F8CC0">
            <w:pPr>
              <w:pStyle w:val="246"/>
              <w:spacing w:line="220" w:lineRule="exact"/>
              <w:jc w:val="center"/>
              <w:rPr>
                <w:sz w:val="24"/>
                <w:szCs w:val="24"/>
                <w:lang w:eastAsia="zh-CN"/>
              </w:rPr>
            </w:pPr>
          </w:p>
          <w:p w14:paraId="78A7A3F9">
            <w:pPr>
              <w:jc w:val="center"/>
              <w:rPr>
                <w:rFonts w:ascii="宋体" w:hAnsi="宋体" w:cs="宋体"/>
                <w:sz w:val="24"/>
              </w:rPr>
            </w:pPr>
            <w:r>
              <w:rPr>
                <w:rFonts w:ascii="宋体" w:hAnsi="宋体" w:cs="宋体"/>
                <w:bCs/>
                <w:sz w:val="24"/>
              </w:rPr>
              <w:t>施工总体进度 计划及保证措 施</w:t>
            </w:r>
          </w:p>
        </w:tc>
        <w:tc>
          <w:tcPr>
            <w:tcW w:w="709" w:type="dxa"/>
          </w:tcPr>
          <w:p w14:paraId="524A7BF8">
            <w:pPr>
              <w:pStyle w:val="246"/>
              <w:spacing w:before="5" w:line="180" w:lineRule="exact"/>
              <w:rPr>
                <w:sz w:val="24"/>
                <w:szCs w:val="24"/>
                <w:lang w:eastAsia="zh-CN"/>
              </w:rPr>
            </w:pPr>
          </w:p>
          <w:p w14:paraId="0E82C452">
            <w:pPr>
              <w:pStyle w:val="246"/>
              <w:spacing w:line="220" w:lineRule="exact"/>
              <w:rPr>
                <w:sz w:val="24"/>
                <w:szCs w:val="24"/>
                <w:lang w:eastAsia="zh-CN"/>
              </w:rPr>
            </w:pPr>
          </w:p>
          <w:p w14:paraId="49B22E7E">
            <w:pPr>
              <w:pStyle w:val="246"/>
              <w:spacing w:line="220" w:lineRule="exact"/>
              <w:rPr>
                <w:sz w:val="24"/>
                <w:szCs w:val="24"/>
                <w:lang w:eastAsia="zh-CN"/>
              </w:rPr>
            </w:pPr>
          </w:p>
          <w:p w14:paraId="53AE7429">
            <w:pPr>
              <w:pStyle w:val="246"/>
              <w:spacing w:line="220" w:lineRule="exact"/>
              <w:rPr>
                <w:sz w:val="24"/>
                <w:szCs w:val="24"/>
                <w:lang w:eastAsia="zh-CN"/>
              </w:rPr>
            </w:pPr>
          </w:p>
          <w:p w14:paraId="66AB214F">
            <w:pPr>
              <w:pStyle w:val="246"/>
              <w:spacing w:line="220" w:lineRule="exact"/>
              <w:rPr>
                <w:sz w:val="24"/>
                <w:szCs w:val="24"/>
                <w:lang w:eastAsia="zh-CN"/>
              </w:rPr>
            </w:pPr>
          </w:p>
          <w:p w14:paraId="4E29BA6D">
            <w:pPr>
              <w:jc w:val="center"/>
              <w:rPr>
                <w:rFonts w:ascii="宋体" w:hAnsi="宋体" w:cs="宋体"/>
                <w:sz w:val="24"/>
              </w:rPr>
            </w:pPr>
            <w:r>
              <w:rPr>
                <w:rFonts w:hint="eastAsia" w:ascii="宋体" w:hAnsi="宋体" w:cs="宋体"/>
                <w:spacing w:val="-1"/>
                <w:sz w:val="24"/>
              </w:rPr>
              <w:t>6</w:t>
            </w:r>
            <w:r>
              <w:rPr>
                <w:rFonts w:ascii="宋体" w:hAnsi="宋体" w:cs="宋体"/>
                <w:spacing w:val="-1"/>
                <w:sz w:val="24"/>
              </w:rPr>
              <w:t>分</w:t>
            </w:r>
          </w:p>
        </w:tc>
        <w:tc>
          <w:tcPr>
            <w:tcW w:w="5457" w:type="dxa"/>
          </w:tcPr>
          <w:p w14:paraId="31E1C290">
            <w:pPr>
              <w:rPr>
                <w:rFonts w:ascii="宋体" w:hAnsi="宋体" w:cs="宋体"/>
                <w:bCs/>
                <w:sz w:val="24"/>
              </w:rPr>
            </w:pPr>
            <w:r>
              <w:rPr>
                <w:rFonts w:ascii="宋体" w:hAnsi="宋体" w:cs="宋体"/>
                <w:bCs/>
                <w:sz w:val="24"/>
              </w:rPr>
              <w:t>针对本项目情况及采购需求，对供应商提供的施工总体进度计划及保证措施进行评价</w:t>
            </w:r>
            <w:r>
              <w:rPr>
                <w:rFonts w:hint="eastAsia" w:ascii="宋体" w:hAnsi="宋体" w:cs="宋体"/>
                <w:bCs/>
                <w:sz w:val="24"/>
              </w:rPr>
              <w:t>：</w:t>
            </w:r>
          </w:p>
          <w:p w14:paraId="3CF1D56C">
            <w:pPr>
              <w:rPr>
                <w:rFonts w:ascii="宋体" w:hAnsi="宋体" w:cs="宋体"/>
                <w:bCs/>
                <w:sz w:val="24"/>
              </w:rPr>
            </w:pPr>
            <w:r>
              <w:rPr>
                <w:rFonts w:ascii="宋体" w:hAnsi="宋体" w:cs="宋体"/>
                <w:bCs/>
                <w:sz w:val="24"/>
              </w:rPr>
              <w:t>施工总进度计划科学、合理，满足本招标项目的工期要求；保障措施科学、合理、可行，针对性强。得</w:t>
            </w:r>
            <w:r>
              <w:rPr>
                <w:rFonts w:hint="eastAsia" w:ascii="宋体" w:hAnsi="宋体" w:cs="宋体"/>
                <w:bCs/>
                <w:sz w:val="24"/>
              </w:rPr>
              <w:t>6</w:t>
            </w:r>
            <w:r>
              <w:rPr>
                <w:rFonts w:ascii="宋体" w:hAnsi="宋体" w:cs="宋体"/>
                <w:bCs/>
                <w:sz w:val="24"/>
              </w:rPr>
              <w:t>分。</w:t>
            </w:r>
          </w:p>
          <w:p w14:paraId="2495522C">
            <w:pPr>
              <w:rPr>
                <w:rFonts w:ascii="宋体" w:hAnsi="宋体" w:cs="宋体"/>
                <w:bCs/>
                <w:sz w:val="24"/>
              </w:rPr>
            </w:pPr>
            <w:r>
              <w:rPr>
                <w:rFonts w:ascii="宋体" w:hAnsi="宋体" w:cs="宋体"/>
                <w:bCs/>
                <w:sz w:val="24"/>
              </w:rPr>
              <w:t>施工总进度计划较合理，较能够满足本招标项目的期要求；保障措施较合理。得</w:t>
            </w:r>
            <w:r>
              <w:rPr>
                <w:rFonts w:hint="eastAsia" w:ascii="宋体" w:hAnsi="宋体" w:cs="宋体"/>
                <w:bCs/>
                <w:sz w:val="24"/>
              </w:rPr>
              <w:t>3</w:t>
            </w:r>
            <w:r>
              <w:rPr>
                <w:rFonts w:ascii="宋体" w:hAnsi="宋体" w:cs="宋体"/>
                <w:bCs/>
                <w:sz w:val="24"/>
              </w:rPr>
              <w:t>分。</w:t>
            </w:r>
          </w:p>
          <w:p w14:paraId="0F7E35D5">
            <w:pPr>
              <w:rPr>
                <w:rFonts w:ascii="宋体" w:hAnsi="宋体" w:cs="宋体"/>
                <w:bCs/>
                <w:sz w:val="24"/>
              </w:rPr>
            </w:pPr>
            <w:r>
              <w:rPr>
                <w:rFonts w:ascii="宋体" w:hAnsi="宋体" w:cs="宋体"/>
                <w:bCs/>
                <w:sz w:val="24"/>
              </w:rPr>
              <w:t>施工总进度计划基本合理，保障措施基本可行，但细节待完善。得</w:t>
            </w:r>
            <w:r>
              <w:rPr>
                <w:rFonts w:hint="eastAsia" w:ascii="宋体" w:hAnsi="宋体" w:cs="宋体"/>
                <w:bCs/>
                <w:sz w:val="24"/>
              </w:rPr>
              <w:t>2</w:t>
            </w:r>
            <w:r>
              <w:rPr>
                <w:rFonts w:ascii="宋体" w:hAnsi="宋体" w:cs="宋体"/>
                <w:bCs/>
                <w:sz w:val="24"/>
              </w:rPr>
              <w:t>分。</w:t>
            </w:r>
          </w:p>
          <w:p w14:paraId="77E3E9AB">
            <w:pPr>
              <w:rPr>
                <w:rFonts w:ascii="宋体" w:hAnsi="宋体" w:cs="宋体"/>
                <w:spacing w:val="-2"/>
                <w:kern w:val="0"/>
                <w:sz w:val="24"/>
              </w:rPr>
            </w:pPr>
            <w:r>
              <w:rPr>
                <w:rFonts w:ascii="宋体" w:hAnsi="宋体" w:cs="宋体"/>
                <w:bCs/>
                <w:sz w:val="24"/>
              </w:rPr>
              <w:t>施工总进度计划不合理，保障措施一般。得0</w:t>
            </w:r>
            <w:r>
              <w:rPr>
                <w:rFonts w:hint="eastAsia" w:ascii="宋体" w:hAnsi="宋体" w:cs="宋体"/>
                <w:bCs/>
                <w:sz w:val="24"/>
              </w:rPr>
              <w:t>分</w:t>
            </w:r>
          </w:p>
        </w:tc>
      </w:tr>
      <w:tr w14:paraId="21E0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1634" w:type="dxa"/>
            <w:vMerge w:val="continue"/>
            <w:vAlign w:val="center"/>
          </w:tcPr>
          <w:p w14:paraId="6D712E93">
            <w:pPr>
              <w:widowControl/>
              <w:jc w:val="center"/>
              <w:rPr>
                <w:rFonts w:ascii="宋体" w:hAnsi="宋体" w:cs="宋体"/>
                <w:sz w:val="24"/>
              </w:rPr>
            </w:pPr>
          </w:p>
        </w:tc>
        <w:tc>
          <w:tcPr>
            <w:tcW w:w="1889" w:type="dxa"/>
          </w:tcPr>
          <w:p w14:paraId="2A149D63">
            <w:pPr>
              <w:pStyle w:val="246"/>
              <w:spacing w:before="4" w:line="140" w:lineRule="exact"/>
              <w:rPr>
                <w:sz w:val="14"/>
                <w:szCs w:val="14"/>
              </w:rPr>
            </w:pPr>
          </w:p>
          <w:p w14:paraId="73E6ACAA">
            <w:pPr>
              <w:pStyle w:val="246"/>
              <w:spacing w:line="220" w:lineRule="exact"/>
            </w:pPr>
          </w:p>
          <w:p w14:paraId="737ADD75">
            <w:pPr>
              <w:pStyle w:val="246"/>
              <w:spacing w:line="220" w:lineRule="exact"/>
            </w:pPr>
          </w:p>
          <w:p w14:paraId="4B8EBA54">
            <w:pPr>
              <w:pStyle w:val="246"/>
              <w:spacing w:line="220" w:lineRule="exact"/>
            </w:pPr>
          </w:p>
          <w:p w14:paraId="3D8F06DA">
            <w:pPr>
              <w:jc w:val="center"/>
              <w:rPr>
                <w:rFonts w:ascii="宋体" w:hAnsi="宋体" w:cs="宋体"/>
                <w:bCs/>
                <w:sz w:val="24"/>
              </w:rPr>
            </w:pPr>
            <w:r>
              <w:rPr>
                <w:rFonts w:ascii="宋体" w:hAnsi="宋体" w:cs="宋体"/>
                <w:bCs/>
                <w:sz w:val="24"/>
              </w:rPr>
              <w:t>安全和文明施</w:t>
            </w:r>
          </w:p>
          <w:p w14:paraId="3306A6F9">
            <w:pPr>
              <w:jc w:val="center"/>
              <w:rPr>
                <w:rFonts w:ascii="宋体" w:hAnsi="宋体" w:cs="宋体"/>
                <w:sz w:val="24"/>
              </w:rPr>
            </w:pPr>
            <w:r>
              <w:rPr>
                <w:rFonts w:ascii="宋体" w:hAnsi="宋体" w:cs="宋体"/>
                <w:bCs/>
                <w:sz w:val="24"/>
              </w:rPr>
              <w:t>工保障措施</w:t>
            </w:r>
          </w:p>
        </w:tc>
        <w:tc>
          <w:tcPr>
            <w:tcW w:w="709" w:type="dxa"/>
          </w:tcPr>
          <w:p w14:paraId="214066C4">
            <w:pPr>
              <w:pStyle w:val="246"/>
              <w:spacing w:before="4" w:line="160" w:lineRule="exact"/>
              <w:rPr>
                <w:sz w:val="24"/>
                <w:szCs w:val="24"/>
              </w:rPr>
            </w:pPr>
          </w:p>
          <w:p w14:paraId="3EB32B8B">
            <w:pPr>
              <w:pStyle w:val="246"/>
              <w:spacing w:line="220" w:lineRule="exact"/>
              <w:rPr>
                <w:sz w:val="24"/>
                <w:szCs w:val="24"/>
              </w:rPr>
            </w:pPr>
          </w:p>
          <w:p w14:paraId="7A9A5221">
            <w:pPr>
              <w:pStyle w:val="246"/>
              <w:spacing w:line="220" w:lineRule="exact"/>
              <w:rPr>
                <w:sz w:val="24"/>
                <w:szCs w:val="24"/>
              </w:rPr>
            </w:pPr>
          </w:p>
          <w:p w14:paraId="0D4DA5A4">
            <w:pPr>
              <w:spacing w:line="281" w:lineRule="exact"/>
              <w:ind w:left="103"/>
              <w:rPr>
                <w:rFonts w:ascii="宋体" w:hAnsi="宋体" w:cs="宋体"/>
                <w:spacing w:val="-1"/>
                <w:sz w:val="24"/>
              </w:rPr>
            </w:pPr>
          </w:p>
          <w:p w14:paraId="76D83C8C">
            <w:pPr>
              <w:spacing w:line="281" w:lineRule="exact"/>
              <w:ind w:left="103"/>
              <w:rPr>
                <w:rFonts w:ascii="宋体" w:hAnsi="宋体" w:cs="宋体"/>
                <w:kern w:val="0"/>
                <w:sz w:val="24"/>
              </w:rPr>
            </w:pPr>
            <w:r>
              <w:rPr>
                <w:rFonts w:hint="eastAsia" w:ascii="宋体" w:hAnsi="宋体" w:cs="宋体"/>
                <w:spacing w:val="-1"/>
                <w:sz w:val="24"/>
              </w:rPr>
              <w:t>6</w:t>
            </w:r>
            <w:r>
              <w:rPr>
                <w:rFonts w:ascii="宋体" w:hAnsi="宋体" w:cs="宋体"/>
                <w:spacing w:val="-1"/>
                <w:sz w:val="24"/>
              </w:rPr>
              <w:t>分</w:t>
            </w:r>
          </w:p>
        </w:tc>
        <w:tc>
          <w:tcPr>
            <w:tcW w:w="5457" w:type="dxa"/>
          </w:tcPr>
          <w:p w14:paraId="6097BAFF">
            <w:pPr>
              <w:rPr>
                <w:rFonts w:ascii="宋体" w:hAnsi="宋体" w:cs="宋体"/>
                <w:bCs/>
                <w:sz w:val="24"/>
              </w:rPr>
            </w:pPr>
            <w:r>
              <w:rPr>
                <w:rFonts w:ascii="宋体" w:hAnsi="宋体" w:cs="宋体"/>
                <w:bCs/>
                <w:sz w:val="24"/>
              </w:rPr>
              <w:t>针对本项目情况及采购需求，对供应商提供的安全和文明施工保障措施进行评价</w:t>
            </w:r>
            <w:r>
              <w:rPr>
                <w:rFonts w:hint="eastAsia" w:ascii="宋体" w:hAnsi="宋体" w:cs="宋体"/>
                <w:bCs/>
                <w:sz w:val="24"/>
              </w:rPr>
              <w:t>：</w:t>
            </w:r>
          </w:p>
          <w:p w14:paraId="37EDB775">
            <w:pPr>
              <w:rPr>
                <w:rFonts w:ascii="宋体" w:hAnsi="宋体" w:cs="宋体"/>
                <w:bCs/>
                <w:sz w:val="24"/>
              </w:rPr>
            </w:pPr>
            <w:r>
              <w:rPr>
                <w:rFonts w:ascii="宋体" w:hAnsi="宋体" w:cs="宋体"/>
                <w:bCs/>
                <w:sz w:val="24"/>
              </w:rPr>
              <w:t>安全和文明施工保障措施科学、合理、可靠，针对性强。得</w:t>
            </w:r>
            <w:r>
              <w:rPr>
                <w:rFonts w:hint="eastAsia" w:ascii="宋体" w:hAnsi="宋体" w:cs="宋体"/>
                <w:bCs/>
                <w:sz w:val="24"/>
              </w:rPr>
              <w:t>6</w:t>
            </w:r>
            <w:r>
              <w:rPr>
                <w:rFonts w:ascii="宋体" w:hAnsi="宋体" w:cs="宋体"/>
                <w:bCs/>
                <w:sz w:val="24"/>
              </w:rPr>
              <w:t>分。</w:t>
            </w:r>
          </w:p>
          <w:p w14:paraId="35A3CFC8">
            <w:pPr>
              <w:rPr>
                <w:rFonts w:ascii="宋体" w:hAnsi="宋体" w:cs="宋体"/>
                <w:bCs/>
                <w:sz w:val="24"/>
              </w:rPr>
            </w:pPr>
            <w:r>
              <w:rPr>
                <w:rFonts w:ascii="宋体" w:hAnsi="宋体" w:cs="宋体"/>
                <w:bCs/>
                <w:sz w:val="24"/>
              </w:rPr>
              <w:t>安全和文明施工保障措施较合理。得</w:t>
            </w:r>
            <w:r>
              <w:rPr>
                <w:rFonts w:hint="eastAsia" w:ascii="宋体" w:hAnsi="宋体" w:cs="宋体"/>
                <w:bCs/>
                <w:sz w:val="24"/>
              </w:rPr>
              <w:t>3</w:t>
            </w:r>
            <w:r>
              <w:rPr>
                <w:rFonts w:ascii="宋体" w:hAnsi="宋体" w:cs="宋体"/>
                <w:bCs/>
                <w:sz w:val="24"/>
              </w:rPr>
              <w:t>分。</w:t>
            </w:r>
          </w:p>
          <w:p w14:paraId="6867020C">
            <w:pPr>
              <w:rPr>
                <w:rFonts w:ascii="宋体" w:hAnsi="宋体" w:cs="宋体"/>
                <w:bCs/>
                <w:sz w:val="24"/>
              </w:rPr>
            </w:pPr>
            <w:r>
              <w:rPr>
                <w:rFonts w:ascii="宋体" w:hAnsi="宋体" w:cs="宋体"/>
                <w:bCs/>
                <w:sz w:val="24"/>
              </w:rPr>
              <w:t>安全和文明施工保障措施基本合理，但细节待完善。得</w:t>
            </w:r>
            <w:r>
              <w:rPr>
                <w:rFonts w:hint="eastAsia" w:ascii="宋体" w:hAnsi="宋体" w:cs="宋体"/>
                <w:bCs/>
                <w:sz w:val="24"/>
              </w:rPr>
              <w:t>2</w:t>
            </w:r>
            <w:r>
              <w:rPr>
                <w:rFonts w:ascii="宋体" w:hAnsi="宋体" w:cs="宋体"/>
                <w:bCs/>
                <w:sz w:val="24"/>
              </w:rPr>
              <w:t>分。</w:t>
            </w:r>
          </w:p>
          <w:p w14:paraId="52C670C2">
            <w:pPr>
              <w:rPr>
                <w:sz w:val="24"/>
              </w:rPr>
            </w:pPr>
            <w:r>
              <w:rPr>
                <w:rFonts w:ascii="宋体" w:hAnsi="宋体" w:cs="宋体"/>
                <w:bCs/>
                <w:sz w:val="24"/>
              </w:rPr>
              <w:t>安全和文明施工保障措施一般。得0分。</w:t>
            </w:r>
          </w:p>
        </w:tc>
      </w:tr>
      <w:tr w14:paraId="5F93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1634" w:type="dxa"/>
            <w:vMerge w:val="continue"/>
            <w:vAlign w:val="center"/>
          </w:tcPr>
          <w:p w14:paraId="407225C1">
            <w:pPr>
              <w:widowControl/>
              <w:jc w:val="center"/>
              <w:rPr>
                <w:rFonts w:ascii="宋体" w:hAnsi="宋体" w:cs="宋体"/>
                <w:sz w:val="24"/>
              </w:rPr>
            </w:pPr>
          </w:p>
        </w:tc>
        <w:tc>
          <w:tcPr>
            <w:tcW w:w="1889" w:type="dxa"/>
          </w:tcPr>
          <w:p w14:paraId="761F3168">
            <w:pPr>
              <w:pStyle w:val="246"/>
              <w:spacing w:line="220" w:lineRule="exact"/>
              <w:rPr>
                <w:sz w:val="24"/>
                <w:szCs w:val="24"/>
                <w:lang w:eastAsia="zh-CN"/>
              </w:rPr>
            </w:pPr>
          </w:p>
          <w:p w14:paraId="25B749E2">
            <w:pPr>
              <w:pStyle w:val="246"/>
              <w:spacing w:line="220" w:lineRule="exact"/>
              <w:rPr>
                <w:sz w:val="24"/>
                <w:szCs w:val="24"/>
                <w:lang w:eastAsia="zh-CN"/>
              </w:rPr>
            </w:pPr>
          </w:p>
          <w:p w14:paraId="039A3A8C">
            <w:pPr>
              <w:pStyle w:val="246"/>
              <w:spacing w:line="220" w:lineRule="exact"/>
              <w:rPr>
                <w:sz w:val="24"/>
                <w:szCs w:val="24"/>
                <w:lang w:eastAsia="zh-CN"/>
              </w:rPr>
            </w:pPr>
          </w:p>
          <w:p w14:paraId="4EC4BF5C">
            <w:pPr>
              <w:pStyle w:val="246"/>
              <w:spacing w:line="220" w:lineRule="exact"/>
              <w:rPr>
                <w:sz w:val="24"/>
                <w:szCs w:val="24"/>
                <w:lang w:eastAsia="zh-CN"/>
              </w:rPr>
            </w:pPr>
          </w:p>
          <w:p w14:paraId="6CEE1698">
            <w:pPr>
              <w:pStyle w:val="246"/>
              <w:spacing w:before="4" w:line="220" w:lineRule="exact"/>
              <w:rPr>
                <w:sz w:val="24"/>
                <w:szCs w:val="24"/>
                <w:lang w:eastAsia="zh-CN"/>
              </w:rPr>
            </w:pPr>
          </w:p>
          <w:p w14:paraId="04E5ADD3">
            <w:pPr>
              <w:jc w:val="center"/>
              <w:rPr>
                <w:sz w:val="24"/>
              </w:rPr>
            </w:pPr>
            <w:r>
              <w:rPr>
                <w:rFonts w:ascii="宋体" w:hAnsi="宋体" w:cs="宋体"/>
                <w:bCs/>
                <w:sz w:val="24"/>
              </w:rPr>
              <w:t>材料设备采购计划</w:t>
            </w:r>
            <w:r>
              <w:rPr>
                <w:rFonts w:hint="eastAsia" w:ascii="宋体" w:hAnsi="宋体" w:cs="宋体"/>
                <w:bCs/>
                <w:sz w:val="24"/>
              </w:rPr>
              <w:t>、劳动力配备计划</w:t>
            </w:r>
          </w:p>
        </w:tc>
        <w:tc>
          <w:tcPr>
            <w:tcW w:w="709" w:type="dxa"/>
          </w:tcPr>
          <w:p w14:paraId="7A4A1AA4">
            <w:pPr>
              <w:pStyle w:val="246"/>
              <w:spacing w:line="223" w:lineRule="exact"/>
              <w:rPr>
                <w:spacing w:val="-2"/>
                <w:sz w:val="24"/>
                <w:szCs w:val="24"/>
                <w:lang w:eastAsia="zh-CN"/>
              </w:rPr>
            </w:pPr>
          </w:p>
          <w:p w14:paraId="07ECFF1E">
            <w:pPr>
              <w:pStyle w:val="246"/>
              <w:spacing w:line="223" w:lineRule="exact"/>
              <w:rPr>
                <w:spacing w:val="-2"/>
                <w:sz w:val="24"/>
                <w:szCs w:val="24"/>
                <w:lang w:eastAsia="zh-CN"/>
              </w:rPr>
            </w:pPr>
          </w:p>
          <w:p w14:paraId="2A03C6FD">
            <w:pPr>
              <w:pStyle w:val="246"/>
              <w:spacing w:line="223" w:lineRule="exact"/>
              <w:rPr>
                <w:spacing w:val="-2"/>
                <w:sz w:val="24"/>
                <w:szCs w:val="24"/>
                <w:lang w:eastAsia="zh-CN"/>
              </w:rPr>
            </w:pPr>
          </w:p>
          <w:p w14:paraId="6DF5AE60">
            <w:pPr>
              <w:pStyle w:val="246"/>
              <w:spacing w:line="223" w:lineRule="exact"/>
              <w:rPr>
                <w:spacing w:val="-2"/>
                <w:sz w:val="24"/>
                <w:szCs w:val="24"/>
                <w:lang w:eastAsia="zh-CN"/>
              </w:rPr>
            </w:pPr>
          </w:p>
          <w:p w14:paraId="052F8A3F">
            <w:pPr>
              <w:pStyle w:val="246"/>
              <w:spacing w:before="2" w:line="223" w:lineRule="exact"/>
              <w:rPr>
                <w:spacing w:val="-2"/>
                <w:sz w:val="24"/>
                <w:szCs w:val="24"/>
                <w:lang w:eastAsia="zh-CN"/>
              </w:rPr>
            </w:pPr>
          </w:p>
          <w:p w14:paraId="0BD73F9F">
            <w:pPr>
              <w:pStyle w:val="246"/>
              <w:spacing w:line="223" w:lineRule="exact"/>
              <w:ind w:left="103"/>
              <w:rPr>
                <w:spacing w:val="-2"/>
                <w:sz w:val="24"/>
                <w:szCs w:val="24"/>
                <w:lang w:eastAsia="zh-CN"/>
              </w:rPr>
            </w:pPr>
          </w:p>
          <w:p w14:paraId="5BB07B18">
            <w:pPr>
              <w:pStyle w:val="246"/>
              <w:spacing w:line="223" w:lineRule="exact"/>
              <w:ind w:left="103"/>
              <w:rPr>
                <w:spacing w:val="-2"/>
                <w:sz w:val="24"/>
                <w:szCs w:val="24"/>
                <w:lang w:eastAsia="zh-CN"/>
              </w:rPr>
            </w:pPr>
            <w:r>
              <w:rPr>
                <w:spacing w:val="-2"/>
                <w:sz w:val="24"/>
                <w:szCs w:val="24"/>
                <w:lang w:eastAsia="zh-CN"/>
              </w:rPr>
              <w:t>6分</w:t>
            </w:r>
          </w:p>
        </w:tc>
        <w:tc>
          <w:tcPr>
            <w:tcW w:w="5457" w:type="dxa"/>
          </w:tcPr>
          <w:p w14:paraId="1C6F3ABC">
            <w:pPr>
              <w:rPr>
                <w:rFonts w:ascii="宋体" w:hAnsi="宋体" w:cs="宋体"/>
                <w:bCs/>
                <w:sz w:val="24"/>
              </w:rPr>
            </w:pPr>
            <w:r>
              <w:rPr>
                <w:rFonts w:ascii="宋体" w:hAnsi="宋体" w:cs="宋体"/>
                <w:bCs/>
                <w:sz w:val="24"/>
              </w:rPr>
              <w:t>针对本项目情况及采购需求，对供应商提供的材料设备采购计划</w:t>
            </w:r>
            <w:r>
              <w:rPr>
                <w:rFonts w:hint="eastAsia" w:ascii="宋体" w:hAnsi="宋体" w:cs="宋体"/>
                <w:bCs/>
                <w:sz w:val="24"/>
              </w:rPr>
              <w:t>及劳动力配备计划</w:t>
            </w:r>
            <w:r>
              <w:rPr>
                <w:rFonts w:ascii="宋体" w:hAnsi="宋体" w:cs="宋体"/>
                <w:bCs/>
                <w:sz w:val="24"/>
              </w:rPr>
              <w:t>进行评价</w:t>
            </w:r>
            <w:r>
              <w:rPr>
                <w:rFonts w:hint="eastAsia" w:ascii="宋体" w:hAnsi="宋体" w:cs="宋体"/>
                <w:bCs/>
                <w:sz w:val="24"/>
              </w:rPr>
              <w:t>：</w:t>
            </w:r>
          </w:p>
          <w:p w14:paraId="722D112A">
            <w:pPr>
              <w:rPr>
                <w:rFonts w:ascii="宋体" w:hAnsi="宋体" w:cs="宋体"/>
                <w:bCs/>
                <w:sz w:val="24"/>
              </w:rPr>
            </w:pPr>
            <w:r>
              <w:rPr>
                <w:rFonts w:ascii="宋体" w:hAnsi="宋体" w:cs="宋体"/>
                <w:bCs/>
                <w:sz w:val="24"/>
              </w:rPr>
              <w:t>材料设备供应尤其是苗木采购计划（包括苗木的来源、采购周期和采购质量的保证）</w:t>
            </w:r>
            <w:r>
              <w:rPr>
                <w:rFonts w:hint="eastAsia" w:ascii="宋体" w:hAnsi="宋体" w:cs="宋体"/>
                <w:bCs/>
                <w:sz w:val="24"/>
              </w:rPr>
              <w:t>，劳动力配备计划</w:t>
            </w:r>
            <w:r>
              <w:rPr>
                <w:rFonts w:ascii="宋体" w:hAnsi="宋体" w:cs="宋体"/>
                <w:bCs/>
                <w:sz w:val="24"/>
              </w:rPr>
              <w:t>能够满足本项工程要求，且切实可行。得6分。</w:t>
            </w:r>
          </w:p>
          <w:p w14:paraId="45F8746A">
            <w:pPr>
              <w:rPr>
                <w:rFonts w:ascii="宋体" w:hAnsi="宋体" w:cs="宋体"/>
                <w:bCs/>
                <w:sz w:val="24"/>
              </w:rPr>
            </w:pPr>
            <w:r>
              <w:rPr>
                <w:rFonts w:ascii="宋体" w:hAnsi="宋体" w:cs="宋体"/>
                <w:bCs/>
                <w:sz w:val="24"/>
              </w:rPr>
              <w:t>材料设备供应尤其是苗木采购计划（包括苗木的来源、采购周期和采购质量的保证）</w:t>
            </w:r>
            <w:r>
              <w:rPr>
                <w:rFonts w:hint="eastAsia" w:ascii="宋体" w:hAnsi="宋体" w:cs="宋体"/>
                <w:bCs/>
                <w:sz w:val="24"/>
              </w:rPr>
              <w:t>，劳动力配备计划</w:t>
            </w:r>
            <w:r>
              <w:rPr>
                <w:rFonts w:ascii="宋体" w:hAnsi="宋体" w:cs="宋体"/>
                <w:bCs/>
                <w:sz w:val="24"/>
              </w:rPr>
              <w:t>较能够满足本项工程要求，较可行。得3分。</w:t>
            </w:r>
          </w:p>
          <w:p w14:paraId="6796DF98">
            <w:pPr>
              <w:rPr>
                <w:rFonts w:ascii="宋体" w:hAnsi="宋体" w:cs="宋体"/>
                <w:bCs/>
                <w:sz w:val="24"/>
              </w:rPr>
            </w:pPr>
            <w:r>
              <w:rPr>
                <w:rFonts w:ascii="宋体" w:hAnsi="宋体" w:cs="宋体"/>
                <w:bCs/>
                <w:sz w:val="24"/>
              </w:rPr>
              <w:t>材料设备供应尤其是苗木采购计划（包括苗木</w:t>
            </w:r>
            <w:r>
              <w:rPr>
                <w:rFonts w:hint="eastAsia" w:ascii="宋体" w:hAnsi="宋体" w:cs="宋体"/>
                <w:bCs/>
                <w:sz w:val="24"/>
              </w:rPr>
              <w:t>的来源、采购周期和采购质量的保证），劳动力配备计划基本满足本项工程要求，基本可行。得2分。</w:t>
            </w:r>
          </w:p>
          <w:p w14:paraId="220CC94D">
            <w:pPr>
              <w:rPr>
                <w:spacing w:val="-2"/>
                <w:sz w:val="24"/>
              </w:rPr>
            </w:pPr>
            <w:r>
              <w:rPr>
                <w:rFonts w:hint="eastAsia" w:ascii="宋体" w:hAnsi="宋体" w:cs="宋体"/>
                <w:bCs/>
                <w:sz w:val="24"/>
              </w:rPr>
              <w:t>材料设备供应，劳动力配备计划不能满足本项工程要求。得0分。</w:t>
            </w:r>
          </w:p>
        </w:tc>
      </w:tr>
      <w:tr w14:paraId="6A62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jc w:val="center"/>
        </w:trPr>
        <w:tc>
          <w:tcPr>
            <w:tcW w:w="1634" w:type="dxa"/>
            <w:vMerge w:val="continue"/>
            <w:vAlign w:val="center"/>
          </w:tcPr>
          <w:p w14:paraId="2FC50350">
            <w:pPr>
              <w:widowControl/>
              <w:jc w:val="center"/>
              <w:rPr>
                <w:rFonts w:ascii="宋体" w:hAnsi="宋体" w:cs="宋体"/>
                <w:sz w:val="24"/>
              </w:rPr>
            </w:pPr>
          </w:p>
        </w:tc>
        <w:tc>
          <w:tcPr>
            <w:tcW w:w="1889" w:type="dxa"/>
          </w:tcPr>
          <w:p w14:paraId="341CDCAB">
            <w:pPr>
              <w:pStyle w:val="246"/>
              <w:spacing w:before="4" w:line="140" w:lineRule="exact"/>
              <w:rPr>
                <w:sz w:val="24"/>
                <w:szCs w:val="24"/>
              </w:rPr>
            </w:pPr>
          </w:p>
          <w:p w14:paraId="524A6655">
            <w:pPr>
              <w:pStyle w:val="246"/>
              <w:spacing w:line="220" w:lineRule="exact"/>
              <w:rPr>
                <w:sz w:val="24"/>
                <w:szCs w:val="24"/>
              </w:rPr>
            </w:pPr>
          </w:p>
          <w:p w14:paraId="0B44BF65">
            <w:pPr>
              <w:rPr>
                <w:rFonts w:ascii="宋体" w:hAnsi="宋体" w:cs="宋体"/>
                <w:bCs/>
                <w:sz w:val="24"/>
              </w:rPr>
            </w:pPr>
          </w:p>
          <w:p w14:paraId="676F4A79">
            <w:pPr>
              <w:rPr>
                <w:sz w:val="24"/>
              </w:rPr>
            </w:pPr>
            <w:r>
              <w:rPr>
                <w:rFonts w:ascii="宋体" w:hAnsi="宋体" w:cs="宋体"/>
                <w:bCs/>
                <w:sz w:val="24"/>
              </w:rPr>
              <w:t>养护管理措施</w:t>
            </w:r>
          </w:p>
        </w:tc>
        <w:tc>
          <w:tcPr>
            <w:tcW w:w="709" w:type="dxa"/>
          </w:tcPr>
          <w:p w14:paraId="3388FA6B">
            <w:pPr>
              <w:pStyle w:val="246"/>
              <w:spacing w:before="4" w:line="160" w:lineRule="exact"/>
              <w:rPr>
                <w:sz w:val="24"/>
                <w:szCs w:val="24"/>
              </w:rPr>
            </w:pPr>
          </w:p>
          <w:p w14:paraId="28FBBB61">
            <w:pPr>
              <w:pStyle w:val="246"/>
              <w:spacing w:line="220" w:lineRule="exact"/>
              <w:rPr>
                <w:sz w:val="24"/>
                <w:szCs w:val="24"/>
              </w:rPr>
            </w:pPr>
          </w:p>
          <w:p w14:paraId="5C505047">
            <w:pPr>
              <w:pStyle w:val="246"/>
              <w:spacing w:line="281" w:lineRule="exact"/>
              <w:ind w:left="103"/>
              <w:rPr>
                <w:spacing w:val="-1"/>
                <w:sz w:val="24"/>
                <w:szCs w:val="24"/>
                <w:lang w:eastAsia="zh-CN"/>
              </w:rPr>
            </w:pPr>
          </w:p>
          <w:p w14:paraId="10249E0B">
            <w:pPr>
              <w:pStyle w:val="246"/>
              <w:spacing w:line="281" w:lineRule="exact"/>
              <w:ind w:left="103"/>
              <w:rPr>
                <w:sz w:val="24"/>
                <w:szCs w:val="24"/>
                <w:lang w:eastAsia="zh-CN"/>
              </w:rPr>
            </w:pPr>
            <w:r>
              <w:rPr>
                <w:rFonts w:hint="eastAsia"/>
                <w:spacing w:val="-1"/>
                <w:sz w:val="24"/>
                <w:szCs w:val="24"/>
                <w:lang w:eastAsia="zh-CN"/>
              </w:rPr>
              <w:t>6</w:t>
            </w:r>
            <w:r>
              <w:rPr>
                <w:spacing w:val="-1"/>
                <w:sz w:val="24"/>
                <w:szCs w:val="24"/>
              </w:rPr>
              <w:t>分</w:t>
            </w:r>
          </w:p>
        </w:tc>
        <w:tc>
          <w:tcPr>
            <w:tcW w:w="5457" w:type="dxa"/>
          </w:tcPr>
          <w:p w14:paraId="67CFD533">
            <w:pPr>
              <w:rPr>
                <w:rFonts w:ascii="宋体" w:hAnsi="宋体" w:cs="宋体"/>
                <w:bCs/>
                <w:sz w:val="24"/>
              </w:rPr>
            </w:pPr>
            <w:r>
              <w:rPr>
                <w:rFonts w:ascii="宋体" w:hAnsi="宋体" w:cs="宋体"/>
                <w:bCs/>
                <w:sz w:val="24"/>
              </w:rPr>
              <w:t>针对本项目情况及采购需求，对供应商提供的养护管理的措施进行评价</w:t>
            </w:r>
            <w:r>
              <w:rPr>
                <w:rFonts w:hint="eastAsia" w:ascii="宋体" w:hAnsi="宋体" w:cs="宋体"/>
                <w:bCs/>
                <w:sz w:val="24"/>
              </w:rPr>
              <w:t>：</w:t>
            </w:r>
          </w:p>
          <w:p w14:paraId="2B32F120">
            <w:pPr>
              <w:rPr>
                <w:rFonts w:ascii="宋体" w:hAnsi="宋体" w:cs="宋体"/>
                <w:bCs/>
                <w:sz w:val="24"/>
              </w:rPr>
            </w:pPr>
            <w:r>
              <w:rPr>
                <w:rFonts w:ascii="宋体" w:hAnsi="宋体" w:cs="宋体"/>
                <w:bCs/>
                <w:sz w:val="24"/>
              </w:rPr>
              <w:t>养护管理措施科学、合理、可靠，针对性强。得</w:t>
            </w:r>
            <w:r>
              <w:rPr>
                <w:rFonts w:hint="eastAsia" w:ascii="宋体" w:hAnsi="宋体" w:cs="宋体"/>
                <w:bCs/>
                <w:sz w:val="24"/>
              </w:rPr>
              <w:t>6</w:t>
            </w:r>
            <w:r>
              <w:rPr>
                <w:rFonts w:ascii="宋体" w:hAnsi="宋体" w:cs="宋体"/>
                <w:bCs/>
                <w:sz w:val="24"/>
              </w:rPr>
              <w:t>分。</w:t>
            </w:r>
          </w:p>
          <w:p w14:paraId="5C592C2B">
            <w:pPr>
              <w:rPr>
                <w:rFonts w:ascii="宋体" w:hAnsi="宋体" w:cs="宋体"/>
                <w:bCs/>
                <w:sz w:val="24"/>
              </w:rPr>
            </w:pPr>
            <w:r>
              <w:rPr>
                <w:rFonts w:ascii="宋体" w:hAnsi="宋体" w:cs="宋体"/>
                <w:bCs/>
                <w:sz w:val="24"/>
              </w:rPr>
              <w:t>养护管理措施较合理。得</w:t>
            </w:r>
            <w:r>
              <w:rPr>
                <w:rFonts w:hint="eastAsia" w:ascii="宋体" w:hAnsi="宋体" w:cs="宋体"/>
                <w:bCs/>
                <w:sz w:val="24"/>
              </w:rPr>
              <w:t>3</w:t>
            </w:r>
            <w:r>
              <w:rPr>
                <w:rFonts w:ascii="宋体" w:hAnsi="宋体" w:cs="宋体"/>
                <w:bCs/>
                <w:sz w:val="24"/>
              </w:rPr>
              <w:t>分。</w:t>
            </w:r>
          </w:p>
          <w:p w14:paraId="64005BC4">
            <w:pPr>
              <w:rPr>
                <w:rFonts w:ascii="宋体" w:hAnsi="宋体" w:cs="宋体"/>
                <w:bCs/>
                <w:sz w:val="24"/>
              </w:rPr>
            </w:pPr>
            <w:r>
              <w:rPr>
                <w:rFonts w:ascii="宋体" w:hAnsi="宋体" w:cs="宋体"/>
                <w:bCs/>
                <w:sz w:val="24"/>
              </w:rPr>
              <w:t>养护管理措施基本合理，但细节待完善。得</w:t>
            </w:r>
            <w:r>
              <w:rPr>
                <w:rFonts w:hint="eastAsia" w:ascii="宋体" w:hAnsi="宋体" w:cs="宋体"/>
                <w:bCs/>
                <w:sz w:val="24"/>
              </w:rPr>
              <w:t>2</w:t>
            </w:r>
            <w:r>
              <w:rPr>
                <w:rFonts w:ascii="宋体" w:hAnsi="宋体" w:cs="宋体"/>
                <w:bCs/>
                <w:sz w:val="24"/>
              </w:rPr>
              <w:t>分。</w:t>
            </w:r>
          </w:p>
          <w:p w14:paraId="7CCD487D">
            <w:pPr>
              <w:rPr>
                <w:sz w:val="24"/>
              </w:rPr>
            </w:pPr>
            <w:r>
              <w:rPr>
                <w:rFonts w:ascii="宋体" w:hAnsi="宋体" w:cs="宋体"/>
                <w:bCs/>
                <w:sz w:val="24"/>
              </w:rPr>
              <w:t>养护管理措施一般。得0分。</w:t>
            </w:r>
          </w:p>
        </w:tc>
      </w:tr>
    </w:tbl>
    <w:p w14:paraId="6E0DB7DA">
      <w:pPr>
        <w:rPr>
          <w:rFonts w:hAnsi="宋体"/>
          <w:b/>
          <w:bCs/>
          <w:kern w:val="44"/>
          <w:sz w:val="24"/>
        </w:rPr>
      </w:pPr>
    </w:p>
    <w:p w14:paraId="1F531D09">
      <w:pPr>
        <w:ind w:firstLine="117" w:firstLineChars="49"/>
        <w:jc w:val="left"/>
        <w:rPr>
          <w:rFonts w:ascii="宋体" w:hAnsi="宋体" w:cs="宋体"/>
          <w:sz w:val="24"/>
        </w:rPr>
      </w:pPr>
    </w:p>
    <w:p w14:paraId="528D990B">
      <w:pPr>
        <w:ind w:firstLine="117" w:firstLineChars="49"/>
        <w:jc w:val="left"/>
        <w:rPr>
          <w:rFonts w:ascii="宋体" w:hAnsi="宋体" w:cs="宋体"/>
          <w:sz w:val="24"/>
        </w:rPr>
      </w:pPr>
    </w:p>
    <w:p w14:paraId="1D350C5F">
      <w:pPr>
        <w:ind w:firstLine="117" w:firstLineChars="49"/>
        <w:jc w:val="left"/>
        <w:rPr>
          <w:rFonts w:ascii="宋体" w:hAnsi="宋体" w:cs="宋体"/>
          <w:sz w:val="24"/>
        </w:rPr>
      </w:pPr>
    </w:p>
    <w:p w14:paraId="17285608">
      <w:pPr>
        <w:ind w:firstLine="117" w:firstLineChars="49"/>
        <w:jc w:val="left"/>
        <w:rPr>
          <w:rFonts w:ascii="宋体" w:hAnsi="宋体" w:cs="宋体"/>
          <w:sz w:val="24"/>
        </w:rPr>
      </w:pPr>
    </w:p>
    <w:p w14:paraId="01792942">
      <w:pPr>
        <w:ind w:firstLine="117" w:firstLineChars="49"/>
        <w:jc w:val="left"/>
        <w:rPr>
          <w:rFonts w:ascii="宋体" w:hAnsi="宋体" w:cs="宋体"/>
          <w:sz w:val="24"/>
        </w:rPr>
      </w:pPr>
    </w:p>
    <w:p w14:paraId="20306CDF">
      <w:pPr>
        <w:ind w:firstLine="117" w:firstLineChars="49"/>
        <w:jc w:val="left"/>
        <w:rPr>
          <w:rFonts w:ascii="宋体" w:hAnsi="宋体" w:cs="宋体"/>
          <w:sz w:val="24"/>
        </w:rPr>
      </w:pPr>
    </w:p>
    <w:p w14:paraId="7CCD5AB6">
      <w:pPr>
        <w:ind w:firstLine="117" w:firstLineChars="49"/>
        <w:jc w:val="left"/>
        <w:rPr>
          <w:rFonts w:ascii="宋体" w:hAnsi="宋体" w:cs="宋体"/>
          <w:sz w:val="24"/>
        </w:rPr>
      </w:pPr>
    </w:p>
    <w:p w14:paraId="6D1DEA31">
      <w:pPr>
        <w:ind w:firstLine="117" w:firstLineChars="49"/>
        <w:jc w:val="left"/>
        <w:rPr>
          <w:rFonts w:ascii="宋体" w:hAnsi="宋体" w:cs="宋体"/>
          <w:sz w:val="24"/>
        </w:rPr>
      </w:pPr>
    </w:p>
    <w:p w14:paraId="2FAE5BF4">
      <w:pPr>
        <w:ind w:firstLine="117" w:firstLineChars="49"/>
        <w:jc w:val="left"/>
        <w:rPr>
          <w:rFonts w:ascii="宋体" w:hAnsi="宋体" w:cs="宋体"/>
          <w:sz w:val="24"/>
        </w:rPr>
      </w:pPr>
    </w:p>
    <w:p w14:paraId="4F0A66BF">
      <w:pPr>
        <w:ind w:firstLine="117" w:firstLineChars="49"/>
        <w:jc w:val="left"/>
        <w:rPr>
          <w:rFonts w:ascii="宋体" w:hAnsi="宋体" w:cs="宋体"/>
          <w:sz w:val="24"/>
        </w:rPr>
      </w:pPr>
    </w:p>
    <w:p w14:paraId="5D1495AF">
      <w:pPr>
        <w:ind w:firstLine="117" w:firstLineChars="49"/>
        <w:jc w:val="left"/>
        <w:rPr>
          <w:rFonts w:ascii="宋体" w:hAnsi="宋体" w:cs="宋体"/>
          <w:sz w:val="24"/>
        </w:rPr>
      </w:pPr>
    </w:p>
    <w:p w14:paraId="79BF54C7">
      <w:pPr>
        <w:ind w:firstLine="117" w:firstLineChars="49"/>
        <w:jc w:val="left"/>
        <w:rPr>
          <w:rFonts w:ascii="宋体" w:hAnsi="宋体" w:cs="宋体"/>
          <w:sz w:val="24"/>
        </w:rPr>
      </w:pPr>
    </w:p>
    <w:p w14:paraId="3C246050">
      <w:pPr>
        <w:ind w:firstLine="117" w:firstLineChars="49"/>
        <w:jc w:val="left"/>
        <w:rPr>
          <w:rFonts w:ascii="宋体" w:hAnsi="宋体" w:cs="宋体"/>
          <w:sz w:val="24"/>
        </w:rPr>
      </w:pPr>
    </w:p>
    <w:p w14:paraId="5A8FA704">
      <w:pPr>
        <w:ind w:firstLine="117" w:firstLineChars="49"/>
        <w:jc w:val="left"/>
        <w:rPr>
          <w:rFonts w:ascii="宋体" w:hAnsi="宋体" w:cs="宋体"/>
          <w:sz w:val="24"/>
        </w:rPr>
      </w:pPr>
    </w:p>
    <w:p w14:paraId="54072902">
      <w:pPr>
        <w:ind w:firstLine="117" w:firstLineChars="49"/>
        <w:jc w:val="left"/>
        <w:rPr>
          <w:rFonts w:ascii="宋体" w:hAnsi="宋体" w:cs="宋体"/>
          <w:sz w:val="24"/>
        </w:rPr>
      </w:pPr>
    </w:p>
    <w:p w14:paraId="31BD026D">
      <w:pPr>
        <w:ind w:firstLine="117" w:firstLineChars="49"/>
        <w:jc w:val="left"/>
        <w:rPr>
          <w:rFonts w:ascii="宋体" w:hAnsi="宋体" w:cs="宋体"/>
          <w:sz w:val="24"/>
        </w:rPr>
      </w:pPr>
    </w:p>
    <w:p w14:paraId="3B12DB20">
      <w:pPr>
        <w:ind w:firstLine="117" w:firstLineChars="49"/>
        <w:jc w:val="left"/>
        <w:rPr>
          <w:rFonts w:ascii="宋体" w:hAnsi="宋体" w:cs="宋体"/>
          <w:sz w:val="24"/>
        </w:rPr>
      </w:pPr>
    </w:p>
    <w:p w14:paraId="5D6D380F">
      <w:pPr>
        <w:ind w:firstLine="117" w:firstLineChars="49"/>
        <w:jc w:val="left"/>
        <w:rPr>
          <w:rFonts w:ascii="宋体" w:hAnsi="宋体" w:cs="宋体"/>
          <w:sz w:val="24"/>
        </w:rPr>
      </w:pPr>
    </w:p>
    <w:p w14:paraId="420C84B2">
      <w:pPr>
        <w:ind w:firstLine="117" w:firstLineChars="49"/>
        <w:jc w:val="left"/>
        <w:rPr>
          <w:rFonts w:ascii="宋体" w:hAnsi="宋体" w:cs="宋体"/>
          <w:sz w:val="24"/>
        </w:rPr>
      </w:pPr>
    </w:p>
    <w:p w14:paraId="754B740E">
      <w:pPr>
        <w:ind w:firstLine="117" w:firstLineChars="49"/>
        <w:jc w:val="left"/>
        <w:rPr>
          <w:rFonts w:ascii="宋体" w:hAnsi="宋体" w:cs="宋体"/>
          <w:sz w:val="24"/>
        </w:rPr>
      </w:pPr>
    </w:p>
    <w:p w14:paraId="6AB043A8">
      <w:pPr>
        <w:ind w:firstLine="117" w:firstLineChars="49"/>
        <w:jc w:val="left"/>
        <w:rPr>
          <w:rFonts w:ascii="宋体" w:hAnsi="宋体" w:cs="宋体"/>
          <w:sz w:val="24"/>
        </w:rPr>
      </w:pPr>
    </w:p>
    <w:p w14:paraId="07206691">
      <w:pPr>
        <w:ind w:firstLine="117" w:firstLineChars="49"/>
        <w:jc w:val="left"/>
        <w:rPr>
          <w:rFonts w:ascii="宋体" w:hAnsi="宋体" w:cs="宋体"/>
          <w:sz w:val="24"/>
        </w:rPr>
      </w:pPr>
    </w:p>
    <w:p w14:paraId="010B76B0">
      <w:pPr>
        <w:ind w:firstLine="117" w:firstLineChars="49"/>
        <w:jc w:val="left"/>
        <w:rPr>
          <w:rFonts w:ascii="宋体" w:hAnsi="宋体" w:cs="宋体"/>
          <w:sz w:val="24"/>
        </w:rPr>
      </w:pPr>
    </w:p>
    <w:p w14:paraId="7E58E085">
      <w:pPr>
        <w:pStyle w:val="256"/>
        <w:spacing w:line="440" w:lineRule="exact"/>
        <w:jc w:val="center"/>
        <w:rPr>
          <w:b/>
          <w:sz w:val="24"/>
        </w:rPr>
      </w:pPr>
      <w:r>
        <w:rPr>
          <w:rFonts w:hint="eastAsia"/>
          <w:b/>
          <w:sz w:val="24"/>
        </w:rPr>
        <w:t>评标结果汇总表</w:t>
      </w:r>
    </w:p>
    <w:tbl>
      <w:tblPr>
        <w:tblStyle w:val="42"/>
        <w:tblW w:w="85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12"/>
        <w:gridCol w:w="1255"/>
        <w:gridCol w:w="1255"/>
        <w:gridCol w:w="1255"/>
        <w:gridCol w:w="1252"/>
      </w:tblGrid>
      <w:tr w14:paraId="7E61C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0" w:hRule="atLeast"/>
          <w:jc w:val="center"/>
        </w:trPr>
        <w:tc>
          <w:tcPr>
            <w:tcW w:w="3512" w:type="dxa"/>
            <w:vMerge w:val="restart"/>
            <w:vAlign w:val="center"/>
          </w:tcPr>
          <w:p w14:paraId="32AA3C2A">
            <w:pPr>
              <w:spacing w:line="360" w:lineRule="auto"/>
              <w:jc w:val="center"/>
              <w:rPr>
                <w:rFonts w:ascii="宋体" w:hAnsi="宋体" w:cs="宋体"/>
                <w:sz w:val="24"/>
              </w:rPr>
            </w:pPr>
            <w:r>
              <w:rPr>
                <w:rFonts w:hint="eastAsia" w:ascii="宋体" w:hAnsi="宋体" w:cs="宋体"/>
                <w:sz w:val="24"/>
              </w:rPr>
              <w:t>磋商专家姓名</w:t>
            </w:r>
          </w:p>
        </w:tc>
        <w:tc>
          <w:tcPr>
            <w:tcW w:w="5017" w:type="dxa"/>
            <w:gridSpan w:val="4"/>
            <w:vAlign w:val="center"/>
          </w:tcPr>
          <w:p w14:paraId="47D2D5D3">
            <w:pPr>
              <w:spacing w:line="360" w:lineRule="auto"/>
              <w:jc w:val="center"/>
              <w:rPr>
                <w:rFonts w:ascii="宋体" w:hAnsi="宋体" w:cs="宋体"/>
                <w:sz w:val="24"/>
              </w:rPr>
            </w:pPr>
            <w:r>
              <w:rPr>
                <w:rFonts w:hint="eastAsia" w:ascii="宋体" w:hAnsi="宋体" w:cs="宋体"/>
                <w:sz w:val="24"/>
              </w:rPr>
              <w:t>供应商名称及其得分</w:t>
            </w:r>
          </w:p>
        </w:tc>
      </w:tr>
      <w:tr w14:paraId="307BA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512" w:type="dxa"/>
            <w:vMerge w:val="continue"/>
            <w:vAlign w:val="center"/>
          </w:tcPr>
          <w:p w14:paraId="08FBBE4E">
            <w:pPr>
              <w:spacing w:line="360" w:lineRule="auto"/>
              <w:jc w:val="center"/>
              <w:rPr>
                <w:rFonts w:ascii="宋体" w:hAnsi="宋体" w:cs="宋体"/>
                <w:sz w:val="24"/>
              </w:rPr>
            </w:pPr>
          </w:p>
        </w:tc>
        <w:tc>
          <w:tcPr>
            <w:tcW w:w="1255" w:type="dxa"/>
            <w:vAlign w:val="center"/>
          </w:tcPr>
          <w:p w14:paraId="3CC06F5B">
            <w:pPr>
              <w:jc w:val="center"/>
              <w:rPr>
                <w:rFonts w:ascii="宋体" w:hAnsi="宋体" w:cs="宋体"/>
                <w:sz w:val="24"/>
              </w:rPr>
            </w:pPr>
          </w:p>
        </w:tc>
        <w:tc>
          <w:tcPr>
            <w:tcW w:w="1255" w:type="dxa"/>
            <w:vAlign w:val="center"/>
          </w:tcPr>
          <w:p w14:paraId="3D7CD8AA">
            <w:pPr>
              <w:jc w:val="center"/>
              <w:rPr>
                <w:rFonts w:ascii="宋体" w:hAnsi="宋体" w:cs="宋体"/>
                <w:sz w:val="24"/>
              </w:rPr>
            </w:pPr>
          </w:p>
        </w:tc>
        <w:tc>
          <w:tcPr>
            <w:tcW w:w="1255" w:type="dxa"/>
            <w:vAlign w:val="center"/>
          </w:tcPr>
          <w:p w14:paraId="7990CD18">
            <w:pPr>
              <w:jc w:val="center"/>
              <w:rPr>
                <w:rFonts w:ascii="宋体" w:hAnsi="宋体" w:cs="宋体"/>
                <w:sz w:val="24"/>
              </w:rPr>
            </w:pPr>
          </w:p>
        </w:tc>
        <w:tc>
          <w:tcPr>
            <w:tcW w:w="1252" w:type="dxa"/>
            <w:vAlign w:val="center"/>
          </w:tcPr>
          <w:p w14:paraId="4318FBAB">
            <w:pPr>
              <w:jc w:val="center"/>
              <w:rPr>
                <w:rFonts w:ascii="宋体" w:hAnsi="宋体" w:cs="宋体"/>
                <w:sz w:val="24"/>
              </w:rPr>
            </w:pPr>
          </w:p>
        </w:tc>
      </w:tr>
      <w:tr w14:paraId="3A805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512" w:type="dxa"/>
            <w:vAlign w:val="center"/>
          </w:tcPr>
          <w:p w14:paraId="1227C163">
            <w:pPr>
              <w:spacing w:line="360" w:lineRule="auto"/>
              <w:rPr>
                <w:rFonts w:ascii="宋体" w:hAnsi="宋体" w:cs="宋体"/>
                <w:sz w:val="24"/>
              </w:rPr>
            </w:pPr>
            <w:r>
              <w:rPr>
                <w:rFonts w:hint="eastAsia" w:ascii="宋体" w:hAnsi="宋体" w:cs="宋体"/>
                <w:sz w:val="24"/>
              </w:rPr>
              <w:t>1：</w:t>
            </w:r>
          </w:p>
        </w:tc>
        <w:tc>
          <w:tcPr>
            <w:tcW w:w="1255" w:type="dxa"/>
            <w:vAlign w:val="center"/>
          </w:tcPr>
          <w:p w14:paraId="1A32BCC6">
            <w:pPr>
              <w:spacing w:line="360" w:lineRule="auto"/>
              <w:jc w:val="center"/>
              <w:rPr>
                <w:rFonts w:ascii="宋体" w:hAnsi="宋体" w:cs="宋体"/>
                <w:sz w:val="24"/>
              </w:rPr>
            </w:pPr>
          </w:p>
        </w:tc>
        <w:tc>
          <w:tcPr>
            <w:tcW w:w="1255" w:type="dxa"/>
            <w:vAlign w:val="center"/>
          </w:tcPr>
          <w:p w14:paraId="2780A82F">
            <w:pPr>
              <w:spacing w:line="360" w:lineRule="auto"/>
              <w:jc w:val="center"/>
              <w:rPr>
                <w:rFonts w:ascii="宋体" w:hAnsi="宋体" w:cs="宋体"/>
                <w:sz w:val="24"/>
              </w:rPr>
            </w:pPr>
          </w:p>
        </w:tc>
        <w:tc>
          <w:tcPr>
            <w:tcW w:w="1255" w:type="dxa"/>
            <w:vAlign w:val="center"/>
          </w:tcPr>
          <w:p w14:paraId="0DC0EC04">
            <w:pPr>
              <w:spacing w:line="360" w:lineRule="auto"/>
              <w:jc w:val="center"/>
              <w:rPr>
                <w:rFonts w:ascii="宋体" w:hAnsi="宋体" w:cs="宋体"/>
                <w:sz w:val="24"/>
              </w:rPr>
            </w:pPr>
          </w:p>
        </w:tc>
        <w:tc>
          <w:tcPr>
            <w:tcW w:w="1252" w:type="dxa"/>
            <w:vAlign w:val="center"/>
          </w:tcPr>
          <w:p w14:paraId="3D2B203B">
            <w:pPr>
              <w:spacing w:line="360" w:lineRule="auto"/>
              <w:jc w:val="center"/>
              <w:rPr>
                <w:rFonts w:ascii="宋体" w:hAnsi="宋体" w:cs="宋体"/>
                <w:sz w:val="24"/>
              </w:rPr>
            </w:pPr>
          </w:p>
        </w:tc>
      </w:tr>
      <w:tr w14:paraId="6B446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512" w:type="dxa"/>
            <w:vAlign w:val="center"/>
          </w:tcPr>
          <w:p w14:paraId="6952E9BC">
            <w:pPr>
              <w:spacing w:line="360" w:lineRule="auto"/>
              <w:rPr>
                <w:rFonts w:ascii="宋体" w:hAnsi="宋体" w:cs="宋体"/>
                <w:sz w:val="24"/>
              </w:rPr>
            </w:pPr>
            <w:r>
              <w:rPr>
                <w:rFonts w:hint="eastAsia" w:ascii="宋体" w:hAnsi="宋体" w:cs="宋体"/>
                <w:sz w:val="24"/>
              </w:rPr>
              <w:t>2：</w:t>
            </w:r>
          </w:p>
        </w:tc>
        <w:tc>
          <w:tcPr>
            <w:tcW w:w="1255" w:type="dxa"/>
            <w:vAlign w:val="center"/>
          </w:tcPr>
          <w:p w14:paraId="2CDDC74F">
            <w:pPr>
              <w:spacing w:line="360" w:lineRule="auto"/>
              <w:jc w:val="center"/>
              <w:rPr>
                <w:rFonts w:ascii="宋体" w:hAnsi="宋体" w:cs="宋体"/>
                <w:sz w:val="24"/>
              </w:rPr>
            </w:pPr>
          </w:p>
        </w:tc>
        <w:tc>
          <w:tcPr>
            <w:tcW w:w="1255" w:type="dxa"/>
            <w:vAlign w:val="center"/>
          </w:tcPr>
          <w:p w14:paraId="5333FEC2">
            <w:pPr>
              <w:spacing w:line="360" w:lineRule="auto"/>
              <w:jc w:val="center"/>
              <w:rPr>
                <w:rFonts w:ascii="宋体" w:hAnsi="宋体" w:cs="宋体"/>
                <w:sz w:val="24"/>
              </w:rPr>
            </w:pPr>
          </w:p>
        </w:tc>
        <w:tc>
          <w:tcPr>
            <w:tcW w:w="1255" w:type="dxa"/>
            <w:vAlign w:val="center"/>
          </w:tcPr>
          <w:p w14:paraId="0CC1493F">
            <w:pPr>
              <w:spacing w:line="360" w:lineRule="auto"/>
              <w:jc w:val="center"/>
              <w:rPr>
                <w:rFonts w:ascii="宋体" w:hAnsi="宋体" w:cs="宋体"/>
                <w:sz w:val="24"/>
              </w:rPr>
            </w:pPr>
          </w:p>
        </w:tc>
        <w:tc>
          <w:tcPr>
            <w:tcW w:w="1252" w:type="dxa"/>
            <w:vAlign w:val="center"/>
          </w:tcPr>
          <w:p w14:paraId="6E23B785">
            <w:pPr>
              <w:spacing w:line="360" w:lineRule="auto"/>
              <w:jc w:val="center"/>
              <w:rPr>
                <w:rFonts w:ascii="宋体" w:hAnsi="宋体" w:cs="宋体"/>
                <w:sz w:val="24"/>
              </w:rPr>
            </w:pPr>
          </w:p>
        </w:tc>
      </w:tr>
      <w:tr w14:paraId="313A8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512" w:type="dxa"/>
            <w:vAlign w:val="center"/>
          </w:tcPr>
          <w:p w14:paraId="3B3D5D4E">
            <w:pPr>
              <w:spacing w:line="360" w:lineRule="auto"/>
              <w:rPr>
                <w:rFonts w:ascii="宋体" w:hAnsi="宋体" w:cs="宋体"/>
                <w:sz w:val="24"/>
              </w:rPr>
            </w:pPr>
            <w:r>
              <w:rPr>
                <w:rFonts w:hint="eastAsia" w:ascii="宋体" w:hAnsi="宋体" w:cs="宋体"/>
                <w:sz w:val="24"/>
              </w:rPr>
              <w:t>3：</w:t>
            </w:r>
          </w:p>
        </w:tc>
        <w:tc>
          <w:tcPr>
            <w:tcW w:w="1255" w:type="dxa"/>
            <w:vAlign w:val="center"/>
          </w:tcPr>
          <w:p w14:paraId="3C3148B0">
            <w:pPr>
              <w:spacing w:line="360" w:lineRule="auto"/>
              <w:jc w:val="center"/>
              <w:rPr>
                <w:rFonts w:ascii="宋体" w:hAnsi="宋体" w:cs="宋体"/>
                <w:sz w:val="24"/>
              </w:rPr>
            </w:pPr>
          </w:p>
        </w:tc>
        <w:tc>
          <w:tcPr>
            <w:tcW w:w="1255" w:type="dxa"/>
            <w:vAlign w:val="center"/>
          </w:tcPr>
          <w:p w14:paraId="49BE4920">
            <w:pPr>
              <w:spacing w:line="360" w:lineRule="auto"/>
              <w:jc w:val="center"/>
              <w:rPr>
                <w:rFonts w:ascii="宋体" w:hAnsi="宋体" w:cs="宋体"/>
                <w:sz w:val="24"/>
              </w:rPr>
            </w:pPr>
          </w:p>
        </w:tc>
        <w:tc>
          <w:tcPr>
            <w:tcW w:w="1255" w:type="dxa"/>
            <w:vAlign w:val="center"/>
          </w:tcPr>
          <w:p w14:paraId="24082B84">
            <w:pPr>
              <w:spacing w:line="360" w:lineRule="auto"/>
              <w:jc w:val="center"/>
              <w:rPr>
                <w:rFonts w:ascii="宋体" w:hAnsi="宋体" w:cs="宋体"/>
                <w:sz w:val="24"/>
              </w:rPr>
            </w:pPr>
          </w:p>
        </w:tc>
        <w:tc>
          <w:tcPr>
            <w:tcW w:w="1252" w:type="dxa"/>
            <w:vAlign w:val="center"/>
          </w:tcPr>
          <w:p w14:paraId="687A2717">
            <w:pPr>
              <w:spacing w:line="360" w:lineRule="auto"/>
              <w:jc w:val="center"/>
              <w:rPr>
                <w:rFonts w:ascii="宋体" w:hAnsi="宋体" w:cs="宋体"/>
                <w:sz w:val="24"/>
              </w:rPr>
            </w:pPr>
          </w:p>
        </w:tc>
      </w:tr>
      <w:tr w14:paraId="7C757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80" w:hRule="atLeast"/>
          <w:jc w:val="center"/>
        </w:trPr>
        <w:tc>
          <w:tcPr>
            <w:tcW w:w="3512" w:type="dxa"/>
            <w:vAlign w:val="center"/>
          </w:tcPr>
          <w:p w14:paraId="2DC46AC4">
            <w:pPr>
              <w:spacing w:line="360" w:lineRule="auto"/>
              <w:jc w:val="center"/>
              <w:rPr>
                <w:rFonts w:ascii="宋体" w:hAnsi="宋体" w:cs="宋体"/>
                <w:sz w:val="24"/>
              </w:rPr>
            </w:pPr>
            <w:r>
              <w:rPr>
                <w:rFonts w:hint="eastAsia" w:ascii="宋体" w:hAnsi="宋体" w:cs="宋体"/>
                <w:b/>
                <w:sz w:val="24"/>
              </w:rPr>
              <w:t>得分合计</w:t>
            </w:r>
          </w:p>
        </w:tc>
        <w:tc>
          <w:tcPr>
            <w:tcW w:w="1255" w:type="dxa"/>
            <w:vAlign w:val="center"/>
          </w:tcPr>
          <w:p w14:paraId="6340A204">
            <w:pPr>
              <w:spacing w:line="360" w:lineRule="auto"/>
              <w:jc w:val="center"/>
              <w:rPr>
                <w:rFonts w:ascii="宋体" w:hAnsi="宋体" w:cs="宋体"/>
                <w:sz w:val="24"/>
              </w:rPr>
            </w:pPr>
          </w:p>
        </w:tc>
        <w:tc>
          <w:tcPr>
            <w:tcW w:w="1255" w:type="dxa"/>
            <w:vAlign w:val="center"/>
          </w:tcPr>
          <w:p w14:paraId="419451DD">
            <w:pPr>
              <w:spacing w:line="360" w:lineRule="auto"/>
              <w:jc w:val="center"/>
              <w:rPr>
                <w:rFonts w:ascii="宋体" w:hAnsi="宋体" w:cs="宋体"/>
                <w:sz w:val="24"/>
              </w:rPr>
            </w:pPr>
          </w:p>
        </w:tc>
        <w:tc>
          <w:tcPr>
            <w:tcW w:w="1255" w:type="dxa"/>
            <w:vAlign w:val="center"/>
          </w:tcPr>
          <w:p w14:paraId="72156007">
            <w:pPr>
              <w:spacing w:line="360" w:lineRule="auto"/>
              <w:jc w:val="center"/>
              <w:rPr>
                <w:rFonts w:ascii="宋体" w:hAnsi="宋体" w:cs="宋体"/>
                <w:sz w:val="24"/>
              </w:rPr>
            </w:pPr>
          </w:p>
        </w:tc>
        <w:tc>
          <w:tcPr>
            <w:tcW w:w="1252" w:type="dxa"/>
            <w:vAlign w:val="center"/>
          </w:tcPr>
          <w:p w14:paraId="3911D717">
            <w:pPr>
              <w:spacing w:line="360" w:lineRule="auto"/>
              <w:jc w:val="center"/>
              <w:rPr>
                <w:rFonts w:ascii="宋体" w:hAnsi="宋体" w:cs="宋体"/>
                <w:sz w:val="24"/>
              </w:rPr>
            </w:pPr>
          </w:p>
        </w:tc>
      </w:tr>
      <w:tr w14:paraId="4DB08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512" w:type="dxa"/>
            <w:vAlign w:val="center"/>
          </w:tcPr>
          <w:p w14:paraId="40B9A72E">
            <w:pPr>
              <w:spacing w:line="360" w:lineRule="auto"/>
              <w:jc w:val="center"/>
              <w:rPr>
                <w:rFonts w:ascii="宋体" w:hAnsi="宋体" w:cs="宋体"/>
                <w:b/>
                <w:sz w:val="24"/>
              </w:rPr>
            </w:pPr>
            <w:r>
              <w:rPr>
                <w:rFonts w:hint="eastAsia" w:ascii="宋体" w:hAnsi="宋体" w:cs="宋体"/>
                <w:b/>
                <w:sz w:val="24"/>
              </w:rPr>
              <w:t>得分平均值</w:t>
            </w:r>
          </w:p>
        </w:tc>
        <w:tc>
          <w:tcPr>
            <w:tcW w:w="1255" w:type="dxa"/>
            <w:vAlign w:val="center"/>
          </w:tcPr>
          <w:p w14:paraId="2D4F5CAA">
            <w:pPr>
              <w:spacing w:line="360" w:lineRule="auto"/>
              <w:jc w:val="center"/>
              <w:rPr>
                <w:rFonts w:ascii="宋体" w:hAnsi="宋体" w:cs="宋体"/>
                <w:sz w:val="24"/>
              </w:rPr>
            </w:pPr>
          </w:p>
        </w:tc>
        <w:tc>
          <w:tcPr>
            <w:tcW w:w="1255" w:type="dxa"/>
            <w:vAlign w:val="center"/>
          </w:tcPr>
          <w:p w14:paraId="58A2AE23">
            <w:pPr>
              <w:spacing w:line="360" w:lineRule="auto"/>
              <w:jc w:val="center"/>
              <w:rPr>
                <w:rFonts w:ascii="宋体" w:hAnsi="宋体" w:cs="宋体"/>
                <w:sz w:val="24"/>
              </w:rPr>
            </w:pPr>
          </w:p>
        </w:tc>
        <w:tc>
          <w:tcPr>
            <w:tcW w:w="1255" w:type="dxa"/>
            <w:vAlign w:val="center"/>
          </w:tcPr>
          <w:p w14:paraId="73FF6062">
            <w:pPr>
              <w:spacing w:line="360" w:lineRule="auto"/>
              <w:jc w:val="center"/>
              <w:rPr>
                <w:rFonts w:ascii="宋体" w:hAnsi="宋体" w:cs="宋体"/>
                <w:sz w:val="24"/>
              </w:rPr>
            </w:pPr>
          </w:p>
        </w:tc>
        <w:tc>
          <w:tcPr>
            <w:tcW w:w="1252" w:type="dxa"/>
            <w:vAlign w:val="center"/>
          </w:tcPr>
          <w:p w14:paraId="2721907B">
            <w:pPr>
              <w:spacing w:line="360" w:lineRule="auto"/>
              <w:jc w:val="center"/>
              <w:rPr>
                <w:rFonts w:ascii="宋体" w:hAnsi="宋体" w:cs="宋体"/>
                <w:sz w:val="24"/>
              </w:rPr>
            </w:pPr>
          </w:p>
        </w:tc>
      </w:tr>
      <w:tr w14:paraId="73A17F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512" w:type="dxa"/>
            <w:vAlign w:val="center"/>
          </w:tcPr>
          <w:p w14:paraId="078544A3">
            <w:pPr>
              <w:spacing w:line="360" w:lineRule="auto"/>
              <w:jc w:val="center"/>
              <w:rPr>
                <w:rFonts w:ascii="宋体" w:hAnsi="宋体" w:cs="宋体"/>
                <w:b/>
                <w:sz w:val="24"/>
              </w:rPr>
            </w:pPr>
            <w:r>
              <w:rPr>
                <w:rFonts w:hint="eastAsia" w:ascii="宋体" w:hAnsi="宋体" w:cs="宋体"/>
                <w:b/>
                <w:sz w:val="24"/>
              </w:rPr>
              <w:t>最终排名次序</w:t>
            </w:r>
          </w:p>
        </w:tc>
        <w:tc>
          <w:tcPr>
            <w:tcW w:w="1255" w:type="dxa"/>
            <w:vAlign w:val="center"/>
          </w:tcPr>
          <w:p w14:paraId="1EA6CC73">
            <w:pPr>
              <w:spacing w:line="360" w:lineRule="auto"/>
              <w:jc w:val="center"/>
              <w:rPr>
                <w:rFonts w:ascii="宋体" w:hAnsi="宋体" w:cs="宋体"/>
                <w:sz w:val="24"/>
              </w:rPr>
            </w:pPr>
          </w:p>
        </w:tc>
        <w:tc>
          <w:tcPr>
            <w:tcW w:w="1255" w:type="dxa"/>
            <w:vAlign w:val="center"/>
          </w:tcPr>
          <w:p w14:paraId="7FFE2A32">
            <w:pPr>
              <w:spacing w:line="360" w:lineRule="auto"/>
              <w:jc w:val="center"/>
              <w:rPr>
                <w:rFonts w:ascii="宋体" w:hAnsi="宋体" w:cs="宋体"/>
                <w:sz w:val="24"/>
              </w:rPr>
            </w:pPr>
          </w:p>
        </w:tc>
        <w:tc>
          <w:tcPr>
            <w:tcW w:w="1255" w:type="dxa"/>
            <w:vAlign w:val="center"/>
          </w:tcPr>
          <w:p w14:paraId="54A5B8DF">
            <w:pPr>
              <w:spacing w:line="360" w:lineRule="auto"/>
              <w:jc w:val="center"/>
              <w:rPr>
                <w:rFonts w:ascii="宋体" w:hAnsi="宋体" w:cs="宋体"/>
                <w:sz w:val="24"/>
              </w:rPr>
            </w:pPr>
          </w:p>
        </w:tc>
        <w:tc>
          <w:tcPr>
            <w:tcW w:w="1252" w:type="dxa"/>
            <w:vAlign w:val="center"/>
          </w:tcPr>
          <w:p w14:paraId="74B234D3">
            <w:pPr>
              <w:spacing w:line="360" w:lineRule="auto"/>
              <w:jc w:val="center"/>
              <w:rPr>
                <w:rFonts w:ascii="宋体" w:hAnsi="宋体" w:cs="宋体"/>
                <w:sz w:val="24"/>
              </w:rPr>
            </w:pPr>
          </w:p>
        </w:tc>
      </w:tr>
    </w:tbl>
    <w:p w14:paraId="15A48334">
      <w:pPr>
        <w:tabs>
          <w:tab w:val="left" w:pos="4680"/>
        </w:tabs>
        <w:spacing w:line="360" w:lineRule="auto"/>
        <w:ind w:firstLine="120" w:firstLineChars="50"/>
        <w:rPr>
          <w:rFonts w:ascii="宋体" w:hAnsi="宋体" w:cs="宋体"/>
          <w:sz w:val="24"/>
        </w:rPr>
        <w:sectPr>
          <w:headerReference r:id="rId12" w:type="default"/>
          <w:pgSz w:w="11907" w:h="16840"/>
          <w:pgMar w:top="1440" w:right="1797" w:bottom="1440" w:left="1797" w:header="454" w:footer="992" w:gutter="0"/>
          <w:cols w:space="720" w:num="1"/>
          <w:docGrid w:linePitch="312" w:charSpace="0"/>
        </w:sectPr>
      </w:pPr>
    </w:p>
    <w:p w14:paraId="634A1C8F">
      <w:pPr>
        <w:spacing w:line="360" w:lineRule="auto"/>
        <w:jc w:val="center"/>
        <w:rPr>
          <w:rFonts w:ascii="宋体" w:hAnsi="宋体" w:cs="宋体"/>
          <w:b/>
          <w:sz w:val="24"/>
        </w:rPr>
      </w:pPr>
      <w:r>
        <w:rPr>
          <w:rFonts w:hint="eastAsia" w:ascii="宋体" w:hAnsi="宋体" w:cs="宋体"/>
          <w:b/>
          <w:sz w:val="24"/>
        </w:rPr>
        <w:t>评审意见表</w:t>
      </w:r>
    </w:p>
    <w:tbl>
      <w:tblPr>
        <w:tblStyle w:val="42"/>
        <w:tblW w:w="85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8"/>
      </w:tblGrid>
      <w:tr w14:paraId="1E4F6F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86" w:hRule="atLeast"/>
          <w:jc w:val="center"/>
        </w:trPr>
        <w:tc>
          <w:tcPr>
            <w:tcW w:w="8528" w:type="dxa"/>
            <w:tcBorders>
              <w:bottom w:val="single" w:color="auto" w:sz="4" w:space="0"/>
            </w:tcBorders>
            <w:vAlign w:val="center"/>
          </w:tcPr>
          <w:p w14:paraId="2D367C68">
            <w:pPr>
              <w:spacing w:line="360" w:lineRule="auto"/>
              <w:rPr>
                <w:rFonts w:ascii="宋体" w:hAnsi="宋体" w:cs="宋体"/>
                <w:sz w:val="24"/>
              </w:rPr>
            </w:pPr>
            <w:r>
              <w:rPr>
                <w:rFonts w:hint="eastAsia" w:ascii="宋体" w:hAnsi="宋体" w:cs="宋体"/>
                <w:sz w:val="24"/>
              </w:rPr>
              <w:t>项目名称：</w:t>
            </w:r>
          </w:p>
        </w:tc>
      </w:tr>
      <w:tr w14:paraId="25795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851" w:hRule="atLeast"/>
          <w:jc w:val="center"/>
        </w:trPr>
        <w:tc>
          <w:tcPr>
            <w:tcW w:w="8528" w:type="dxa"/>
            <w:tcBorders>
              <w:top w:val="single" w:color="auto" w:sz="4" w:space="0"/>
              <w:bottom w:val="single" w:color="auto" w:sz="4" w:space="0"/>
            </w:tcBorders>
          </w:tcPr>
          <w:p w14:paraId="686929E6">
            <w:pPr>
              <w:spacing w:line="360" w:lineRule="auto"/>
              <w:rPr>
                <w:rFonts w:ascii="宋体" w:hAnsi="宋体" w:cs="宋体"/>
                <w:sz w:val="24"/>
              </w:rPr>
            </w:pPr>
            <w:r>
              <w:rPr>
                <w:rFonts w:hint="eastAsia" w:ascii="宋体" w:hAnsi="宋体" w:cs="宋体"/>
                <w:sz w:val="24"/>
              </w:rPr>
              <w:t>磋商意见：</w:t>
            </w:r>
          </w:p>
        </w:tc>
      </w:tr>
      <w:tr w14:paraId="59E28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24" w:hRule="atLeast"/>
          <w:jc w:val="center"/>
        </w:trPr>
        <w:tc>
          <w:tcPr>
            <w:tcW w:w="8528" w:type="dxa"/>
            <w:tcBorders>
              <w:top w:val="single" w:color="auto" w:sz="4" w:space="0"/>
            </w:tcBorders>
          </w:tcPr>
          <w:p w14:paraId="3ADFDC0C">
            <w:pPr>
              <w:spacing w:line="360" w:lineRule="auto"/>
              <w:rPr>
                <w:rFonts w:ascii="宋体" w:hAnsi="宋体" w:cs="宋体"/>
                <w:sz w:val="24"/>
              </w:rPr>
            </w:pPr>
            <w:r>
              <w:rPr>
                <w:rFonts w:hint="eastAsia" w:ascii="宋体" w:hAnsi="宋体" w:cs="宋体"/>
                <w:sz w:val="24"/>
              </w:rPr>
              <w:t xml:space="preserve">磋商小组全体签字： </w:t>
            </w:r>
          </w:p>
          <w:p w14:paraId="39098D41">
            <w:pPr>
              <w:spacing w:line="360" w:lineRule="auto"/>
              <w:rPr>
                <w:rFonts w:ascii="宋体" w:hAnsi="宋体" w:cs="宋体"/>
                <w:sz w:val="24"/>
              </w:rPr>
            </w:pPr>
          </w:p>
          <w:p w14:paraId="3E7CC8BC">
            <w:pPr>
              <w:spacing w:line="360" w:lineRule="auto"/>
              <w:rPr>
                <w:rFonts w:ascii="宋体" w:hAnsi="宋体" w:cs="宋体"/>
                <w:sz w:val="24"/>
              </w:rPr>
            </w:pPr>
            <w:r>
              <w:rPr>
                <w:rFonts w:hint="eastAsia" w:ascii="宋体" w:hAnsi="宋体" w:cs="宋体"/>
                <w:sz w:val="24"/>
              </w:rPr>
              <w:t>日期：</w:t>
            </w:r>
          </w:p>
          <w:p w14:paraId="542DB122">
            <w:pPr>
              <w:spacing w:line="360" w:lineRule="auto"/>
              <w:rPr>
                <w:rFonts w:ascii="宋体" w:hAnsi="宋体" w:cs="宋体"/>
                <w:sz w:val="24"/>
              </w:rPr>
            </w:pPr>
          </w:p>
          <w:p w14:paraId="77F14136">
            <w:pPr>
              <w:spacing w:line="360" w:lineRule="auto"/>
              <w:rPr>
                <w:rFonts w:ascii="宋体" w:hAnsi="宋体" w:cs="宋体"/>
                <w:sz w:val="24"/>
              </w:rPr>
            </w:pPr>
          </w:p>
          <w:p w14:paraId="7D5FA8FA">
            <w:pPr>
              <w:spacing w:line="360" w:lineRule="auto"/>
              <w:rPr>
                <w:rFonts w:ascii="宋体" w:hAnsi="宋体" w:cs="宋体"/>
                <w:sz w:val="24"/>
              </w:rPr>
            </w:pPr>
          </w:p>
        </w:tc>
      </w:tr>
    </w:tbl>
    <w:p w14:paraId="61B414FA">
      <w:pPr>
        <w:widowControl/>
        <w:jc w:val="left"/>
      </w:pPr>
    </w:p>
    <w:p w14:paraId="54959D6D">
      <w:pPr>
        <w:widowControl/>
        <w:jc w:val="left"/>
        <w:rPr>
          <w:b/>
          <w:bCs/>
          <w:kern w:val="44"/>
          <w:sz w:val="44"/>
          <w:szCs w:val="44"/>
        </w:rPr>
      </w:pPr>
    </w:p>
    <w:p w14:paraId="0AC539F0">
      <w:pPr>
        <w:pStyle w:val="4"/>
        <w:rPr>
          <w:rFonts w:ascii="Times New Roman"/>
        </w:rPr>
      </w:pPr>
    </w:p>
    <w:p w14:paraId="4B4C6FC6">
      <w:pPr>
        <w:numPr>
          <w:ilvl w:val="0"/>
          <w:numId w:val="10"/>
        </w:numPr>
        <w:spacing w:line="360" w:lineRule="auto"/>
        <w:jc w:val="center"/>
        <w:outlineLvl w:val="0"/>
        <w:rPr>
          <w:rFonts w:asciiTheme="minorEastAsia" w:hAnsiTheme="minorEastAsia" w:eastAsiaTheme="minorEastAsia"/>
          <w:b/>
          <w:sz w:val="36"/>
          <w:szCs w:val="36"/>
        </w:rPr>
      </w:pPr>
      <w:bookmarkStart w:id="202" w:name="_Toc159928868"/>
      <w:r>
        <w:rPr>
          <w:rFonts w:asciiTheme="minorEastAsia" w:hAnsiTheme="minorEastAsia" w:eastAsiaTheme="minorEastAsia"/>
          <w:b/>
          <w:sz w:val="36"/>
          <w:szCs w:val="36"/>
        </w:rPr>
        <w:t>采购需求</w:t>
      </w:r>
      <w:bookmarkEnd w:id="202"/>
    </w:p>
    <w:p w14:paraId="4E68D2A0">
      <w:pPr>
        <w:autoSpaceDE w:val="0"/>
        <w:autoSpaceDN w:val="0"/>
        <w:spacing w:line="360" w:lineRule="auto"/>
        <w:ind w:left="-25"/>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一、项目概况</w:t>
      </w:r>
    </w:p>
    <w:p w14:paraId="266519D8">
      <w:pPr>
        <w:spacing w:line="360" w:lineRule="auto"/>
        <w:rPr>
          <w:rFonts w:cs="新宋体-18030"/>
          <w:bCs/>
          <w:color w:val="000000" w:themeColor="text1"/>
          <w:sz w:val="24"/>
          <w14:textFill>
            <w14:solidFill>
              <w14:schemeClr w14:val="tx1"/>
            </w14:solidFill>
          </w14:textFill>
        </w:rPr>
      </w:pPr>
      <w:r>
        <w:rPr>
          <w:rFonts w:hint="eastAsia" w:cs="新宋体-18030"/>
          <w:color w:val="000000" w:themeColor="text1"/>
          <w:sz w:val="24"/>
          <w14:textFill>
            <w14:solidFill>
              <w14:schemeClr w14:val="tx1"/>
            </w14:solidFill>
          </w14:textFill>
        </w:rPr>
        <w:t>项目名称：中山公园花卉环境布置</w:t>
      </w:r>
    </w:p>
    <w:p w14:paraId="0F9D4585">
      <w:pPr>
        <w:spacing w:line="360" w:lineRule="auto"/>
        <w:rPr>
          <w:rFonts w:cs="新宋体-18030"/>
          <w:color w:val="000000" w:themeColor="text1"/>
          <w:sz w:val="24"/>
          <w14:textFill>
            <w14:solidFill>
              <w14:schemeClr w14:val="tx1"/>
            </w14:solidFill>
          </w14:textFill>
        </w:rPr>
      </w:pPr>
      <w:r>
        <w:rPr>
          <w:rFonts w:hint="eastAsia" w:cs="新宋体-18030"/>
          <w:color w:val="000000" w:themeColor="text1"/>
          <w:sz w:val="24"/>
          <w14:textFill>
            <w14:solidFill>
              <w14:schemeClr w14:val="tx1"/>
            </w14:solidFill>
          </w14:textFill>
        </w:rPr>
        <w:t>本项目共分为四个包，各包名称分别为：</w:t>
      </w:r>
    </w:p>
    <w:p w14:paraId="1F80AED3">
      <w:pPr>
        <w:spacing w:line="360" w:lineRule="auto"/>
        <w:rPr>
          <w:rFonts w:cs="新宋体-18030"/>
          <w:color w:val="000000" w:themeColor="text1"/>
          <w:sz w:val="24"/>
          <w14:textFill>
            <w14:solidFill>
              <w14:schemeClr w14:val="tx1"/>
            </w14:solidFill>
          </w14:textFill>
        </w:rPr>
      </w:pPr>
      <w:r>
        <w:rPr>
          <w:rFonts w:hint="eastAsia" w:cs="新宋体-18030"/>
          <w:color w:val="000000" w:themeColor="text1"/>
          <w:sz w:val="24"/>
          <w14:textFill>
            <w14:solidFill>
              <w14:schemeClr w14:val="tx1"/>
            </w14:solidFill>
          </w14:textFill>
        </w:rPr>
        <w:t>第一包：中山公园花卉环境布置（室外地栽</w:t>
      </w:r>
      <w:r>
        <w:rPr>
          <w:rFonts w:cs="新宋体-18030"/>
          <w:color w:val="000000" w:themeColor="text1"/>
          <w:sz w:val="24"/>
          <w14:textFill>
            <w14:solidFill>
              <w14:schemeClr w14:val="tx1"/>
            </w14:solidFill>
          </w14:textFill>
        </w:rPr>
        <w:t>花卉环境布置</w:t>
      </w:r>
      <w:r>
        <w:rPr>
          <w:rFonts w:hint="eastAsia" w:cs="新宋体-18030"/>
          <w:color w:val="000000" w:themeColor="text1"/>
          <w:sz w:val="24"/>
          <w14:textFill>
            <w14:solidFill>
              <w14:schemeClr w14:val="tx1"/>
            </w14:solidFill>
          </w14:textFill>
        </w:rPr>
        <w:t>）</w:t>
      </w:r>
    </w:p>
    <w:p w14:paraId="26BF8E46">
      <w:pPr>
        <w:spacing w:line="360" w:lineRule="auto"/>
        <w:rPr>
          <w:rFonts w:cs="新宋体-18030"/>
          <w:sz w:val="24"/>
        </w:rPr>
      </w:pPr>
      <w:r>
        <w:rPr>
          <w:rFonts w:hint="eastAsia" w:cs="新宋体-18030"/>
          <w:color w:val="000000" w:themeColor="text1"/>
          <w:sz w:val="24"/>
          <w14:textFill>
            <w14:solidFill>
              <w14:schemeClr w14:val="tx1"/>
            </w14:solidFill>
          </w14:textFill>
        </w:rPr>
        <w:t>第二包：中</w:t>
      </w:r>
      <w:r>
        <w:rPr>
          <w:rFonts w:hint="eastAsia" w:cs="新宋体-18030"/>
          <w:sz w:val="24"/>
        </w:rPr>
        <w:t>山公园花卉环境布置（</w:t>
      </w:r>
      <w:r>
        <w:rPr>
          <w:rFonts w:hint="eastAsia" w:eastAsiaTheme="minorEastAsia"/>
          <w:sz w:val="24"/>
        </w:rPr>
        <w:t>秋季花坛摆花布置</w:t>
      </w:r>
      <w:r>
        <w:rPr>
          <w:rFonts w:hint="eastAsia" w:cs="新宋体-18030"/>
          <w:sz w:val="24"/>
        </w:rPr>
        <w:t>）</w:t>
      </w:r>
    </w:p>
    <w:p w14:paraId="1DC1E10F">
      <w:pPr>
        <w:spacing w:line="360" w:lineRule="auto"/>
        <w:rPr>
          <w:rFonts w:cs="新宋体-18030"/>
          <w:sz w:val="24"/>
        </w:rPr>
      </w:pPr>
      <w:r>
        <w:rPr>
          <w:rFonts w:hint="eastAsia" w:cs="新宋体-18030"/>
          <w:sz w:val="24"/>
        </w:rPr>
        <w:t>第三包：中山公园花卉环境布置（传统花卉展览养殖繁育采购）</w:t>
      </w:r>
    </w:p>
    <w:p w14:paraId="31E3B6D2">
      <w:pPr>
        <w:spacing w:line="360" w:lineRule="auto"/>
        <w:rPr>
          <w:rFonts w:cs="新宋体-18030"/>
          <w:sz w:val="24"/>
        </w:rPr>
      </w:pPr>
      <w:r>
        <w:rPr>
          <w:rFonts w:hint="eastAsia" w:cs="新宋体-18030"/>
          <w:sz w:val="24"/>
        </w:rPr>
        <w:t>第四包：中山公园花卉环境布置（郁金香种球种苗采购）</w:t>
      </w:r>
    </w:p>
    <w:p w14:paraId="07E95CE0">
      <w:pPr>
        <w:spacing w:line="360" w:lineRule="auto"/>
        <w:rPr>
          <w:rFonts w:cs="新宋体-18030"/>
          <w:sz w:val="24"/>
        </w:rPr>
      </w:pPr>
      <w:r>
        <w:rPr>
          <w:rFonts w:hint="eastAsia" w:cs="新宋体-18030"/>
          <w:sz w:val="24"/>
        </w:rPr>
        <w:t>本次</w:t>
      </w:r>
      <w:r>
        <w:rPr>
          <w:rFonts w:cs="新宋体-18030"/>
          <w:sz w:val="24"/>
        </w:rPr>
        <w:t>招标</w:t>
      </w:r>
      <w:r>
        <w:rPr>
          <w:rFonts w:hint="eastAsia" w:cs="新宋体-18030"/>
          <w:sz w:val="24"/>
        </w:rPr>
        <w:t>招</w:t>
      </w:r>
      <w:r>
        <w:rPr>
          <w:rFonts w:cs="新宋体-18030"/>
          <w:sz w:val="24"/>
        </w:rPr>
        <w:t>第</w:t>
      </w:r>
      <w:r>
        <w:rPr>
          <w:rFonts w:hint="eastAsia" w:cs="新宋体-18030"/>
          <w:sz w:val="24"/>
        </w:rPr>
        <w:t>二</w:t>
      </w:r>
      <w:r>
        <w:rPr>
          <w:rFonts w:cs="新宋体-18030"/>
          <w:sz w:val="24"/>
        </w:rPr>
        <w:t>包</w:t>
      </w:r>
    </w:p>
    <w:p w14:paraId="1E9CB4E6">
      <w:pPr>
        <w:autoSpaceDE w:val="0"/>
        <w:autoSpaceDN w:val="0"/>
        <w:spacing w:line="360" w:lineRule="auto"/>
        <w:ind w:left="-25"/>
        <w:jc w:val="left"/>
        <w:rPr>
          <w:b/>
          <w:sz w:val="24"/>
        </w:rPr>
      </w:pPr>
      <w:r>
        <w:rPr>
          <w:rFonts w:hint="eastAsia"/>
          <w:b/>
          <w:sz w:val="24"/>
        </w:rPr>
        <w:t>二、采购需求及要求</w:t>
      </w:r>
    </w:p>
    <w:p w14:paraId="7CD4A5E1">
      <w:pPr>
        <w:pStyle w:val="41"/>
        <w:adjustRightInd w:val="0"/>
        <w:spacing w:after="0" w:line="360" w:lineRule="auto"/>
        <w:ind w:firstLine="0" w:firstLineChars="0"/>
        <w:rPr>
          <w:rFonts w:cs="新宋体-18030"/>
          <w:b/>
          <w:bCs/>
          <w:szCs w:val="24"/>
        </w:rPr>
      </w:pPr>
      <w:r>
        <w:rPr>
          <w:rFonts w:cs="新宋体-18030"/>
          <w:b/>
          <w:bCs/>
          <w:szCs w:val="24"/>
        </w:rPr>
        <w:t>第</w:t>
      </w:r>
      <w:r>
        <w:rPr>
          <w:rFonts w:hint="eastAsia" w:cs="新宋体-18030"/>
          <w:b/>
          <w:bCs/>
          <w:szCs w:val="24"/>
        </w:rPr>
        <w:t>二</w:t>
      </w:r>
      <w:r>
        <w:rPr>
          <w:rFonts w:cs="新宋体-18030"/>
          <w:b/>
          <w:bCs/>
          <w:szCs w:val="24"/>
        </w:rPr>
        <w:t>包（</w:t>
      </w:r>
      <w:r>
        <w:rPr>
          <w:rFonts w:hint="eastAsia" w:eastAsiaTheme="minorEastAsia"/>
          <w:szCs w:val="24"/>
        </w:rPr>
        <w:t>秋季花坛摆花布置</w:t>
      </w:r>
      <w:r>
        <w:rPr>
          <w:rFonts w:cs="新宋体-18030"/>
          <w:b/>
          <w:bCs/>
          <w:szCs w:val="24"/>
        </w:rPr>
        <w:t>）</w:t>
      </w:r>
      <w:r>
        <w:rPr>
          <w:rFonts w:hint="eastAsia" w:cs="新宋体-18030"/>
          <w:b/>
          <w:bCs/>
          <w:szCs w:val="24"/>
        </w:rPr>
        <w:t>：</w:t>
      </w:r>
    </w:p>
    <w:p w14:paraId="27697D9B">
      <w:pPr>
        <w:pStyle w:val="29"/>
        <w:adjustRightInd w:val="0"/>
        <w:spacing w:line="360" w:lineRule="auto"/>
        <w:ind w:firstLine="480" w:firstLineChars="200"/>
        <w:jc w:val="both"/>
        <w:rPr>
          <w:rFonts w:eastAsiaTheme="minorEastAsia"/>
          <w:sz w:val="24"/>
          <w:szCs w:val="24"/>
        </w:rPr>
      </w:pPr>
      <w:r>
        <w:rPr>
          <w:rFonts w:hint="eastAsia" w:eastAsiaTheme="minorEastAsia"/>
          <w:sz w:val="24"/>
          <w:szCs w:val="24"/>
        </w:rPr>
        <w:t>1.1采购范围：国庆期间园内1处主题花坛的施工和拆除工程，花坛为立体钢结构；西坛门外地栽花境一处，占地面积约80平方米；3处固定花坛；16个花钵的栽植及维护工作，计划用花量约10万株，栽植面积约900平米。节日重要游览区7处盆花摆放，用花量约3000盆。详细内容见图纸。</w:t>
      </w:r>
    </w:p>
    <w:p w14:paraId="37305527">
      <w:pPr>
        <w:pStyle w:val="29"/>
        <w:adjustRightInd w:val="0"/>
        <w:spacing w:line="360" w:lineRule="auto"/>
        <w:ind w:firstLine="480" w:firstLineChars="200"/>
        <w:jc w:val="both"/>
        <w:rPr>
          <w:rFonts w:cs="新宋体-18030"/>
          <w:sz w:val="24"/>
          <w:szCs w:val="24"/>
        </w:rPr>
      </w:pPr>
      <w:r>
        <w:rPr>
          <w:rFonts w:hint="eastAsia" w:cs="新宋体-18030"/>
          <w:color w:val="1E1C11" w:themeColor="background2" w:themeShade="1A"/>
          <w:sz w:val="24"/>
          <w:szCs w:val="24"/>
        </w:rPr>
        <w:t>1.2技术要求：质量达到合格标准。花卉材料采购标准参照：《主要花坛花卉产品等级》（DB11/T727-2018）和《主要花坛花卉种苗产品等级》（DB11/T1052-2022）一级标准。栽植参照《露地花卉布置技术规程》（D</w:t>
      </w:r>
      <w:r>
        <w:rPr>
          <w:rFonts w:hint="eastAsia" w:cs="新宋体-18030"/>
          <w:sz w:val="24"/>
          <w:szCs w:val="24"/>
        </w:rPr>
        <w:t>B11/T 726-2019）。</w:t>
      </w:r>
    </w:p>
    <w:p w14:paraId="1F59AC30">
      <w:pPr>
        <w:pStyle w:val="29"/>
        <w:adjustRightInd w:val="0"/>
        <w:spacing w:line="360" w:lineRule="auto"/>
        <w:ind w:firstLine="480" w:firstLineChars="200"/>
        <w:jc w:val="both"/>
        <w:rPr>
          <w:rFonts w:cs="新宋体-18030"/>
          <w:sz w:val="24"/>
          <w:szCs w:val="24"/>
        </w:rPr>
      </w:pPr>
      <w:r>
        <w:rPr>
          <w:rFonts w:hint="eastAsia" w:cs="新宋体-18030"/>
          <w:sz w:val="24"/>
          <w:szCs w:val="24"/>
        </w:rPr>
        <w:t>1.3工期：自承包人收到招标人书面开工通知之日起2025年10月31日。</w:t>
      </w:r>
    </w:p>
    <w:p w14:paraId="1137A1E4">
      <w:pPr>
        <w:pStyle w:val="29"/>
        <w:adjustRightInd w:val="0"/>
        <w:spacing w:line="360" w:lineRule="auto"/>
        <w:ind w:firstLine="480" w:firstLineChars="200"/>
        <w:jc w:val="both"/>
        <w:rPr>
          <w:rFonts w:cs="新宋体-18030"/>
          <w:color w:val="1E1C11" w:themeColor="background2" w:themeShade="1A"/>
          <w:sz w:val="24"/>
          <w:szCs w:val="24"/>
        </w:rPr>
      </w:pPr>
    </w:p>
    <w:p w14:paraId="280D54F2">
      <w:pPr>
        <w:pStyle w:val="29"/>
        <w:adjustRightInd w:val="0"/>
        <w:spacing w:line="360" w:lineRule="auto"/>
        <w:ind w:firstLine="480" w:firstLineChars="200"/>
        <w:jc w:val="both"/>
        <w:rPr>
          <w:rFonts w:cs="新宋体-18030"/>
          <w:color w:val="1E1C11" w:themeColor="background2" w:themeShade="1A"/>
          <w:sz w:val="24"/>
          <w:szCs w:val="24"/>
        </w:rPr>
      </w:pPr>
    </w:p>
    <w:p w14:paraId="3EF27AEA">
      <w:pPr>
        <w:pStyle w:val="29"/>
        <w:adjustRightInd w:val="0"/>
        <w:spacing w:line="360" w:lineRule="auto"/>
        <w:ind w:firstLine="480" w:firstLineChars="200"/>
        <w:jc w:val="both"/>
        <w:rPr>
          <w:rFonts w:cs="新宋体-18030"/>
          <w:color w:val="1E1C11" w:themeColor="background2" w:themeShade="1A"/>
          <w:sz w:val="24"/>
          <w:szCs w:val="24"/>
        </w:rPr>
      </w:pPr>
    </w:p>
    <w:p w14:paraId="48D06CCC">
      <w:pPr>
        <w:pStyle w:val="29"/>
        <w:adjustRightInd w:val="0"/>
        <w:spacing w:line="360" w:lineRule="auto"/>
        <w:ind w:firstLine="480" w:firstLineChars="200"/>
        <w:jc w:val="both"/>
        <w:rPr>
          <w:rFonts w:cs="新宋体-18030"/>
          <w:color w:val="1E1C11" w:themeColor="background2" w:themeShade="1A"/>
          <w:sz w:val="24"/>
          <w:szCs w:val="24"/>
        </w:rPr>
      </w:pPr>
    </w:p>
    <w:p w14:paraId="49C6D08B">
      <w:pPr>
        <w:pStyle w:val="29"/>
        <w:adjustRightInd w:val="0"/>
        <w:spacing w:line="360" w:lineRule="auto"/>
        <w:ind w:firstLine="480" w:firstLineChars="200"/>
        <w:jc w:val="both"/>
        <w:rPr>
          <w:rFonts w:cs="新宋体-18030"/>
          <w:color w:val="1E1C11" w:themeColor="background2" w:themeShade="1A"/>
          <w:sz w:val="24"/>
          <w:szCs w:val="24"/>
        </w:rPr>
      </w:pPr>
    </w:p>
    <w:p w14:paraId="63215726">
      <w:pPr>
        <w:pStyle w:val="29"/>
        <w:adjustRightInd w:val="0"/>
        <w:spacing w:line="360" w:lineRule="auto"/>
        <w:ind w:firstLine="480" w:firstLineChars="200"/>
        <w:jc w:val="both"/>
        <w:rPr>
          <w:rFonts w:cs="新宋体-18030"/>
          <w:color w:val="1E1C11" w:themeColor="background2" w:themeShade="1A"/>
          <w:sz w:val="24"/>
          <w:szCs w:val="24"/>
        </w:rPr>
      </w:pPr>
    </w:p>
    <w:p w14:paraId="1B0906ED">
      <w:pPr>
        <w:pStyle w:val="29"/>
        <w:adjustRightInd w:val="0"/>
        <w:spacing w:line="360" w:lineRule="auto"/>
        <w:ind w:firstLine="480" w:firstLineChars="200"/>
        <w:jc w:val="both"/>
        <w:rPr>
          <w:rFonts w:cs="新宋体-18030"/>
          <w:color w:val="1E1C11" w:themeColor="background2" w:themeShade="1A"/>
          <w:sz w:val="24"/>
          <w:szCs w:val="24"/>
        </w:rPr>
      </w:pPr>
    </w:p>
    <w:p w14:paraId="30F533EB">
      <w:pPr>
        <w:pStyle w:val="29"/>
        <w:adjustRightInd w:val="0"/>
        <w:spacing w:line="360" w:lineRule="auto"/>
        <w:ind w:firstLine="480" w:firstLineChars="200"/>
        <w:jc w:val="both"/>
        <w:rPr>
          <w:rFonts w:cs="新宋体-18030"/>
          <w:color w:val="1E1C11" w:themeColor="background2" w:themeShade="1A"/>
          <w:sz w:val="24"/>
          <w:szCs w:val="24"/>
        </w:rPr>
      </w:pPr>
    </w:p>
    <w:p w14:paraId="744418CA">
      <w:pPr>
        <w:pStyle w:val="29"/>
        <w:adjustRightInd w:val="0"/>
        <w:spacing w:line="360" w:lineRule="auto"/>
        <w:ind w:firstLine="480" w:firstLineChars="200"/>
        <w:jc w:val="both"/>
        <w:rPr>
          <w:rFonts w:cs="新宋体-18030"/>
          <w:color w:val="1E1C11" w:themeColor="background2" w:themeShade="1A"/>
          <w:sz w:val="24"/>
          <w:szCs w:val="24"/>
        </w:rPr>
      </w:pPr>
    </w:p>
    <w:p w14:paraId="7377FAA9">
      <w:pPr>
        <w:pStyle w:val="29"/>
        <w:adjustRightInd w:val="0"/>
        <w:spacing w:line="360" w:lineRule="auto"/>
        <w:ind w:firstLine="480" w:firstLineChars="200"/>
        <w:jc w:val="both"/>
        <w:rPr>
          <w:rFonts w:cs="新宋体-18030"/>
          <w:color w:val="1E1C11" w:themeColor="background2" w:themeShade="1A"/>
          <w:sz w:val="24"/>
          <w:szCs w:val="24"/>
        </w:rPr>
      </w:pPr>
    </w:p>
    <w:p w14:paraId="0E51D6A7">
      <w:pPr>
        <w:pStyle w:val="29"/>
        <w:adjustRightInd w:val="0"/>
        <w:spacing w:line="360" w:lineRule="auto"/>
        <w:ind w:firstLine="480" w:firstLineChars="200"/>
        <w:jc w:val="both"/>
        <w:rPr>
          <w:rFonts w:cs="新宋体-18030"/>
          <w:color w:val="1E1C11" w:themeColor="background2" w:themeShade="1A"/>
          <w:sz w:val="24"/>
          <w:szCs w:val="24"/>
        </w:rPr>
      </w:pPr>
    </w:p>
    <w:p w14:paraId="59F6C20F"/>
    <w:p w14:paraId="3C543EAE">
      <w:pPr>
        <w:numPr>
          <w:ilvl w:val="0"/>
          <w:numId w:val="10"/>
        </w:numPr>
        <w:spacing w:line="360" w:lineRule="auto"/>
        <w:jc w:val="center"/>
        <w:outlineLvl w:val="0"/>
        <w:rPr>
          <w:rFonts w:asciiTheme="minorEastAsia" w:hAnsiTheme="minorEastAsia" w:eastAsiaTheme="minorEastAsia"/>
          <w:b/>
          <w:sz w:val="36"/>
          <w:szCs w:val="36"/>
        </w:rPr>
      </w:pPr>
      <w:bookmarkStart w:id="203" w:name="_Toc159928869"/>
      <w:r>
        <w:rPr>
          <w:rFonts w:asciiTheme="minorEastAsia" w:hAnsiTheme="minorEastAsia" w:eastAsiaTheme="minorEastAsia"/>
          <w:b/>
          <w:sz w:val="36"/>
          <w:szCs w:val="36"/>
        </w:rPr>
        <w:t>合同</w:t>
      </w:r>
      <w:r>
        <w:rPr>
          <w:rFonts w:hint="eastAsia" w:asciiTheme="minorEastAsia" w:hAnsiTheme="minorEastAsia" w:eastAsiaTheme="minorEastAsia"/>
          <w:b/>
          <w:sz w:val="36"/>
          <w:szCs w:val="36"/>
        </w:rPr>
        <w:t>草案</w:t>
      </w:r>
      <w:r>
        <w:rPr>
          <w:rFonts w:asciiTheme="minorEastAsia" w:hAnsiTheme="minorEastAsia" w:eastAsiaTheme="minorEastAsia"/>
          <w:b/>
          <w:sz w:val="36"/>
          <w:szCs w:val="36"/>
        </w:rPr>
        <w:t>条款</w:t>
      </w:r>
      <w:bookmarkEnd w:id="203"/>
    </w:p>
    <w:p w14:paraId="06F56CFC">
      <w:pPr>
        <w:spacing w:line="400" w:lineRule="exact"/>
        <w:rPr>
          <w:rFonts w:ascii="宋体" w:hAnsi="宋体" w:cs="宋体"/>
          <w:b/>
          <w:bCs/>
          <w:sz w:val="28"/>
          <w:szCs w:val="28"/>
        </w:rPr>
      </w:pPr>
      <w:bookmarkStart w:id="204" w:name="_Toc58240235"/>
      <w:r>
        <w:rPr>
          <w:rFonts w:hint="eastAsia" w:ascii="宋体" w:hAnsi="宋体" w:cs="宋体"/>
          <w:b/>
          <w:bCs/>
          <w:sz w:val="28"/>
          <w:szCs w:val="28"/>
        </w:rPr>
        <w:t>第二包：中山公园花卉环境布置（</w:t>
      </w:r>
      <w:r>
        <w:rPr>
          <w:rFonts w:hint="eastAsia" w:eastAsiaTheme="minorEastAsia"/>
          <w:sz w:val="24"/>
        </w:rPr>
        <w:t>秋季花坛摆花布置</w:t>
      </w:r>
      <w:r>
        <w:rPr>
          <w:rFonts w:hint="eastAsia" w:ascii="宋体" w:hAnsi="宋体" w:cs="宋体"/>
          <w:b/>
          <w:bCs/>
          <w:sz w:val="28"/>
          <w:szCs w:val="28"/>
        </w:rPr>
        <w:t>）</w:t>
      </w:r>
    </w:p>
    <w:p w14:paraId="550EAC33">
      <w:pPr>
        <w:jc w:val="center"/>
        <w:rPr>
          <w:rFonts w:ascii="宋体" w:hAnsi="宋体"/>
          <w:b/>
          <w:sz w:val="32"/>
          <w:szCs w:val="32"/>
        </w:rPr>
      </w:pPr>
    </w:p>
    <w:p w14:paraId="2EF0FBF1">
      <w:pPr>
        <w:jc w:val="center"/>
        <w:rPr>
          <w:rFonts w:ascii="宋体" w:hAnsi="宋体"/>
          <w:b/>
          <w:sz w:val="32"/>
          <w:szCs w:val="32"/>
        </w:rPr>
      </w:pPr>
    </w:p>
    <w:p w14:paraId="6DFE171A">
      <w:pPr>
        <w:jc w:val="center"/>
        <w:rPr>
          <w:rFonts w:ascii="黑体" w:hAnsi="黑体" w:eastAsia="黑体" w:cs="黑体"/>
          <w:b/>
          <w:sz w:val="52"/>
          <w:szCs w:val="52"/>
        </w:rPr>
      </w:pPr>
      <w:r>
        <w:rPr>
          <w:rFonts w:hint="eastAsia" w:ascii="黑体" w:hAnsi="黑体" w:eastAsia="黑体" w:cs="黑体"/>
          <w:b/>
          <w:sz w:val="52"/>
          <w:szCs w:val="52"/>
        </w:rPr>
        <w:t>北京市园林绿化工程施工合同</w:t>
      </w:r>
    </w:p>
    <w:p w14:paraId="47C93662">
      <w:pPr>
        <w:rPr>
          <w:rFonts w:ascii="宋体" w:hAnsi="宋体" w:cs="宋体"/>
          <w:bCs/>
          <w:sz w:val="28"/>
          <w:szCs w:val="28"/>
        </w:rPr>
      </w:pPr>
    </w:p>
    <w:p w14:paraId="0D3823D9">
      <w:pPr>
        <w:rPr>
          <w:rFonts w:ascii="宋体" w:hAnsi="宋体" w:cs="宋体"/>
          <w:bCs/>
          <w:sz w:val="28"/>
          <w:szCs w:val="28"/>
        </w:rPr>
      </w:pPr>
    </w:p>
    <w:p w14:paraId="3DC3F1EE">
      <w:pPr>
        <w:rPr>
          <w:rFonts w:ascii="宋体" w:hAnsi="宋体" w:cs="宋体"/>
          <w:bCs/>
          <w:sz w:val="28"/>
          <w:szCs w:val="28"/>
        </w:rPr>
      </w:pPr>
    </w:p>
    <w:p w14:paraId="212516D9">
      <w:pPr>
        <w:rPr>
          <w:rFonts w:ascii="宋体" w:hAnsi="宋体" w:cs="宋体"/>
          <w:bCs/>
          <w:sz w:val="28"/>
          <w:szCs w:val="28"/>
        </w:rPr>
      </w:pPr>
    </w:p>
    <w:p w14:paraId="26EA3F14">
      <w:pPr>
        <w:rPr>
          <w:rFonts w:ascii="宋体" w:hAnsi="宋体" w:cs="宋体"/>
          <w:bCs/>
          <w:sz w:val="28"/>
          <w:szCs w:val="28"/>
        </w:rPr>
      </w:pPr>
    </w:p>
    <w:p w14:paraId="0382973E">
      <w:pPr>
        <w:rPr>
          <w:rFonts w:ascii="宋体" w:hAnsi="宋体" w:cs="宋体"/>
          <w:bCs/>
          <w:sz w:val="28"/>
          <w:szCs w:val="28"/>
        </w:rPr>
      </w:pPr>
    </w:p>
    <w:p w14:paraId="43F0E91C">
      <w:pPr>
        <w:rPr>
          <w:rFonts w:ascii="宋体" w:hAnsi="宋体" w:cs="宋体"/>
          <w:bCs/>
          <w:sz w:val="28"/>
          <w:szCs w:val="28"/>
        </w:rPr>
      </w:pPr>
    </w:p>
    <w:p w14:paraId="0C2BAADF">
      <w:pPr>
        <w:rPr>
          <w:rFonts w:ascii="宋体" w:hAnsi="宋体" w:cs="宋体"/>
          <w:bCs/>
          <w:sz w:val="28"/>
          <w:szCs w:val="28"/>
        </w:rPr>
      </w:pPr>
    </w:p>
    <w:p w14:paraId="0246DC5F">
      <w:pPr>
        <w:rPr>
          <w:rFonts w:ascii="宋体" w:hAnsi="宋体" w:cs="宋体"/>
          <w:bCs/>
          <w:sz w:val="28"/>
          <w:szCs w:val="28"/>
        </w:rPr>
      </w:pPr>
    </w:p>
    <w:p w14:paraId="7380D431">
      <w:pPr>
        <w:rPr>
          <w:rFonts w:ascii="宋体" w:hAnsi="宋体" w:cs="宋体"/>
          <w:bCs/>
          <w:sz w:val="28"/>
          <w:szCs w:val="28"/>
        </w:rPr>
      </w:pPr>
    </w:p>
    <w:p w14:paraId="30595809">
      <w:pPr>
        <w:rPr>
          <w:rFonts w:ascii="宋体" w:hAnsi="宋体" w:cs="宋体"/>
          <w:bCs/>
          <w:sz w:val="28"/>
          <w:szCs w:val="28"/>
        </w:rPr>
      </w:pPr>
    </w:p>
    <w:p w14:paraId="6E9321F7">
      <w:pPr>
        <w:rPr>
          <w:rFonts w:ascii="宋体" w:hAnsi="宋体" w:cs="宋体"/>
          <w:bCs/>
          <w:sz w:val="28"/>
          <w:szCs w:val="28"/>
        </w:rPr>
      </w:pPr>
    </w:p>
    <w:p w14:paraId="1D8AF2A0">
      <w:pPr>
        <w:rPr>
          <w:rFonts w:ascii="宋体" w:hAnsi="宋体" w:cs="宋体"/>
          <w:bCs/>
          <w:sz w:val="28"/>
          <w:szCs w:val="28"/>
        </w:rPr>
      </w:pPr>
    </w:p>
    <w:p w14:paraId="768A9B32">
      <w:pPr>
        <w:rPr>
          <w:rFonts w:ascii="宋体" w:hAnsi="宋体" w:cs="宋体"/>
          <w:bCs/>
          <w:sz w:val="28"/>
          <w:szCs w:val="28"/>
        </w:rPr>
      </w:pPr>
    </w:p>
    <w:p w14:paraId="3E70BA69">
      <w:pPr>
        <w:rPr>
          <w:rFonts w:ascii="宋体" w:hAnsi="宋体" w:cs="宋体"/>
          <w:bCs/>
          <w:sz w:val="28"/>
          <w:szCs w:val="28"/>
        </w:rPr>
      </w:pPr>
    </w:p>
    <w:p w14:paraId="05AC21B2">
      <w:pPr>
        <w:rPr>
          <w:rFonts w:ascii="宋体" w:hAnsi="宋体" w:cs="宋体"/>
          <w:bCs/>
          <w:sz w:val="28"/>
          <w:szCs w:val="28"/>
        </w:rPr>
      </w:pPr>
    </w:p>
    <w:p w14:paraId="37954B15">
      <w:pPr>
        <w:rPr>
          <w:rFonts w:ascii="宋体" w:hAnsi="宋体" w:cs="宋体"/>
          <w:bCs/>
          <w:sz w:val="28"/>
          <w:szCs w:val="28"/>
        </w:rPr>
      </w:pPr>
    </w:p>
    <w:p w14:paraId="756E3EEA">
      <w:pPr>
        <w:rPr>
          <w:rFonts w:ascii="宋体" w:hAnsi="宋体" w:cs="宋体"/>
          <w:bCs/>
          <w:sz w:val="28"/>
          <w:szCs w:val="28"/>
        </w:rPr>
      </w:pPr>
    </w:p>
    <w:p w14:paraId="2170927E">
      <w:pPr>
        <w:rPr>
          <w:rFonts w:ascii="宋体" w:hAnsi="宋体" w:cs="宋体"/>
          <w:bCs/>
          <w:sz w:val="28"/>
          <w:szCs w:val="28"/>
        </w:rPr>
      </w:pPr>
    </w:p>
    <w:p w14:paraId="76B0AC6F">
      <w:pPr>
        <w:rPr>
          <w:rFonts w:ascii="宋体" w:hAnsi="宋体" w:cs="宋体"/>
          <w:bCs/>
          <w:sz w:val="28"/>
          <w:szCs w:val="28"/>
        </w:rPr>
      </w:pPr>
    </w:p>
    <w:p w14:paraId="72D41528">
      <w:pPr>
        <w:spacing w:line="360" w:lineRule="auto"/>
        <w:ind w:firstLine="280" w:firstLineChars="100"/>
        <w:rPr>
          <w:rFonts w:ascii="宋体" w:hAnsi="宋体" w:cs="宋体"/>
          <w:bCs/>
          <w:sz w:val="28"/>
          <w:szCs w:val="28"/>
        </w:rPr>
      </w:pPr>
      <w:r>
        <w:rPr>
          <w:rFonts w:hint="eastAsia" w:ascii="宋体" w:hAnsi="宋体" w:cs="宋体"/>
          <w:bCs/>
          <w:sz w:val="28"/>
          <w:szCs w:val="28"/>
        </w:rPr>
        <w:t>项目名称：</w:t>
      </w:r>
      <w:r>
        <w:rPr>
          <w:rFonts w:hint="eastAsia" w:ascii="宋体" w:hAnsi="宋体" w:cs="宋体"/>
          <w:bCs/>
          <w:sz w:val="28"/>
          <w:szCs w:val="28"/>
          <w:u w:val="single"/>
        </w:rPr>
        <w:t>中山公园花卉环境布置（秋季花坛摆花布置）</w:t>
      </w:r>
    </w:p>
    <w:p w14:paraId="4D3CA308">
      <w:pPr>
        <w:spacing w:line="360" w:lineRule="auto"/>
        <w:ind w:firstLine="280" w:firstLineChars="100"/>
        <w:rPr>
          <w:rFonts w:ascii="宋体" w:hAnsi="宋体" w:cs="宋体"/>
          <w:bCs/>
          <w:sz w:val="28"/>
          <w:szCs w:val="28"/>
          <w:u w:val="single"/>
        </w:rPr>
      </w:pPr>
      <w:r>
        <w:rPr>
          <w:rFonts w:hint="eastAsia" w:ascii="宋体" w:hAnsi="宋体" w:cs="宋体"/>
          <w:bCs/>
          <w:sz w:val="28"/>
          <w:szCs w:val="28"/>
        </w:rPr>
        <w:t>甲    方：</w:t>
      </w:r>
      <w:r>
        <w:rPr>
          <w:rFonts w:hint="eastAsia" w:ascii="宋体" w:hAnsi="宋体" w:cs="宋体"/>
          <w:bCs/>
          <w:sz w:val="28"/>
          <w:szCs w:val="28"/>
          <w:u w:val="single"/>
        </w:rPr>
        <w:t>北京市中山公园管理处</w:t>
      </w:r>
    </w:p>
    <w:p w14:paraId="2A473B5B">
      <w:pPr>
        <w:spacing w:line="360" w:lineRule="auto"/>
        <w:ind w:firstLine="280" w:firstLineChars="100"/>
        <w:rPr>
          <w:rFonts w:ascii="宋体" w:hAnsi="宋体" w:cs="宋体"/>
          <w:bCs/>
          <w:sz w:val="28"/>
          <w:szCs w:val="28"/>
        </w:rPr>
      </w:pPr>
      <w:r>
        <w:rPr>
          <w:rFonts w:hint="eastAsia" w:ascii="宋体" w:hAnsi="宋体" w:cs="宋体"/>
          <w:bCs/>
          <w:sz w:val="28"/>
          <w:szCs w:val="28"/>
        </w:rPr>
        <w:t>乙    方：</w:t>
      </w:r>
      <w:r>
        <w:rPr>
          <w:rFonts w:hint="eastAsia" w:ascii="宋体" w:hAnsi="宋体" w:cs="宋体"/>
          <w:bCs/>
          <w:sz w:val="28"/>
          <w:szCs w:val="28"/>
          <w:u w:val="single"/>
        </w:rPr>
        <w:t xml:space="preserve">                    </w:t>
      </w:r>
    </w:p>
    <w:p w14:paraId="09BCD68C">
      <w:pPr>
        <w:spacing w:line="360" w:lineRule="auto"/>
        <w:ind w:firstLine="280" w:firstLineChars="100"/>
        <w:rPr>
          <w:rFonts w:ascii="宋体" w:hAnsi="宋体" w:cs="宋体"/>
          <w:bCs/>
          <w:sz w:val="28"/>
          <w:szCs w:val="28"/>
        </w:rPr>
      </w:pPr>
      <w:r>
        <w:rPr>
          <w:rFonts w:hint="eastAsia" w:ascii="宋体" w:hAnsi="宋体" w:cs="宋体"/>
          <w:bCs/>
          <w:sz w:val="28"/>
          <w:szCs w:val="28"/>
        </w:rPr>
        <w:t>合同编号：</w:t>
      </w:r>
      <w:r>
        <w:rPr>
          <w:rFonts w:hint="eastAsia" w:ascii="宋体" w:hAnsi="宋体" w:cs="宋体"/>
          <w:bCs/>
          <w:sz w:val="28"/>
          <w:szCs w:val="28"/>
          <w:u w:val="single"/>
        </w:rPr>
        <w:t xml:space="preserve">                    </w:t>
      </w:r>
    </w:p>
    <w:p w14:paraId="2C7F6D16">
      <w:pPr>
        <w:jc w:val="center"/>
        <w:rPr>
          <w:rFonts w:ascii="黑体" w:hAnsi="黑体" w:eastAsia="黑体" w:cs="黑体"/>
          <w:b/>
          <w:sz w:val="44"/>
          <w:szCs w:val="44"/>
        </w:rPr>
      </w:pPr>
    </w:p>
    <w:p w14:paraId="2F88AF9F">
      <w:pPr>
        <w:jc w:val="center"/>
        <w:rPr>
          <w:rFonts w:ascii="黑体" w:hAnsi="黑体" w:eastAsia="黑体" w:cs="黑体"/>
          <w:b/>
          <w:sz w:val="44"/>
          <w:szCs w:val="44"/>
        </w:rPr>
        <w:sectPr>
          <w:footerReference r:id="rId14" w:type="first"/>
          <w:footerReference r:id="rId13" w:type="default"/>
          <w:pgSz w:w="11906" w:h="16838"/>
          <w:pgMar w:top="1440" w:right="1701" w:bottom="1440" w:left="1701" w:header="851" w:footer="992" w:gutter="0"/>
          <w:cols w:space="720" w:num="1"/>
          <w:titlePg/>
          <w:docGrid w:linePitch="312" w:charSpace="0"/>
        </w:sectPr>
      </w:pPr>
    </w:p>
    <w:p w14:paraId="29C63D4E">
      <w:pPr>
        <w:jc w:val="center"/>
        <w:rPr>
          <w:rFonts w:ascii="黑体" w:hAnsi="黑体" w:eastAsia="黑体" w:cs="黑体"/>
          <w:b/>
          <w:sz w:val="32"/>
          <w:szCs w:val="32"/>
        </w:rPr>
      </w:pPr>
      <w:r>
        <w:rPr>
          <w:rFonts w:hint="eastAsia" w:ascii="黑体" w:hAnsi="黑体" w:eastAsia="黑体" w:cs="黑体"/>
          <w:b/>
          <w:sz w:val="32"/>
          <w:szCs w:val="32"/>
        </w:rPr>
        <w:t>北京市园林绿化工程施工合同</w:t>
      </w:r>
    </w:p>
    <w:p w14:paraId="352AAB4F">
      <w:pPr>
        <w:rPr>
          <w:rFonts w:ascii="宋体" w:hAnsi="宋体"/>
          <w:sz w:val="28"/>
          <w:szCs w:val="28"/>
        </w:rPr>
      </w:pPr>
    </w:p>
    <w:p w14:paraId="40FAC499">
      <w:pPr>
        <w:spacing w:before="120" w:beforeLines="50" w:line="360" w:lineRule="auto"/>
        <w:rPr>
          <w:rFonts w:asciiTheme="minorEastAsia" w:hAnsiTheme="minorEastAsia" w:eastAsiaTheme="minorEastAsia"/>
          <w:sz w:val="24"/>
        </w:rPr>
      </w:pPr>
      <w:r>
        <w:rPr>
          <w:rFonts w:hint="eastAsia" w:asciiTheme="minorEastAsia" w:hAnsiTheme="minorEastAsia" w:eastAsiaTheme="minorEastAsia"/>
          <w:sz w:val="24"/>
        </w:rPr>
        <w:t>发包人</w:t>
      </w:r>
      <w:r>
        <w:rPr>
          <w:rFonts w:asciiTheme="minorEastAsia" w:hAnsiTheme="minorEastAsia" w:eastAsiaTheme="minorEastAsia"/>
          <w:sz w:val="24"/>
        </w:rPr>
        <w:t>(</w:t>
      </w:r>
      <w:r>
        <w:rPr>
          <w:rFonts w:hint="eastAsia" w:asciiTheme="minorEastAsia" w:hAnsiTheme="minorEastAsia" w:eastAsiaTheme="minorEastAsia"/>
          <w:sz w:val="24"/>
        </w:rPr>
        <w:t>全称</w:t>
      </w:r>
      <w:r>
        <w:rPr>
          <w:rFonts w:asciiTheme="minorEastAsia" w:hAnsiTheme="minorEastAsia" w:eastAsiaTheme="minorEastAsia"/>
          <w:sz w:val="24"/>
        </w:rPr>
        <w:t>)</w:t>
      </w:r>
      <w:r>
        <w:rPr>
          <w:rFonts w:hint="eastAsia" w:asciiTheme="minorEastAsia" w:hAnsiTheme="minorEastAsia" w:eastAsiaTheme="minorEastAsia"/>
          <w:sz w:val="24"/>
        </w:rPr>
        <w:t>：</w:t>
      </w:r>
      <w:r>
        <w:rPr>
          <w:rFonts w:hint="eastAsia" w:asciiTheme="minorEastAsia" w:hAnsiTheme="minorEastAsia" w:eastAsiaTheme="minorEastAsia"/>
          <w:sz w:val="24"/>
          <w:u w:val="single"/>
        </w:rPr>
        <w:t>北京市中山公园管理处</w:t>
      </w:r>
    </w:p>
    <w:p w14:paraId="6F5505AF">
      <w:pPr>
        <w:spacing w:before="120" w:beforeLines="50" w:line="360" w:lineRule="auto"/>
        <w:rPr>
          <w:rFonts w:asciiTheme="minorEastAsia" w:hAnsiTheme="minorEastAsia" w:eastAsiaTheme="minorEastAsia"/>
          <w:sz w:val="24"/>
        </w:rPr>
      </w:pPr>
      <w:r>
        <w:rPr>
          <w:rFonts w:hint="eastAsia" w:asciiTheme="minorEastAsia" w:hAnsiTheme="minorEastAsia" w:eastAsiaTheme="minorEastAsia"/>
          <w:sz w:val="24"/>
        </w:rPr>
        <w:t>承包人</w:t>
      </w:r>
      <w:r>
        <w:rPr>
          <w:rFonts w:asciiTheme="minorEastAsia" w:hAnsiTheme="minorEastAsia" w:eastAsiaTheme="minorEastAsia"/>
          <w:sz w:val="24"/>
        </w:rPr>
        <w:t>(</w:t>
      </w:r>
      <w:r>
        <w:rPr>
          <w:rFonts w:hint="eastAsia" w:asciiTheme="minorEastAsia" w:hAnsiTheme="minorEastAsia" w:eastAsiaTheme="minorEastAsia"/>
          <w:sz w:val="24"/>
        </w:rPr>
        <w:t>全称</w:t>
      </w:r>
      <w:r>
        <w:rPr>
          <w:rFonts w:asciiTheme="minorEastAsia" w:hAnsiTheme="minorEastAsia" w:eastAsiaTheme="minorEastAsia"/>
          <w:sz w:val="24"/>
        </w:rPr>
        <w:t>)</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p>
    <w:p w14:paraId="2BC7FE31">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依照《中华人民共和国民法典》和中华人民共和国建设部、国家工商行政管理总局共同发布的《园林绿化工程施工合同示范文本（试行）》（GF-2020-2605）及其他有关规定，遵循平等、自愿、公平和诚实信用的原则，双方经协商订立本合同：</w:t>
      </w:r>
    </w:p>
    <w:p w14:paraId="326F5BC5">
      <w:pPr>
        <w:spacing w:before="120" w:beforeLines="50" w:line="360" w:lineRule="auto"/>
        <w:outlineLvl w:val="1"/>
        <w:rPr>
          <w:rFonts w:ascii="黑体" w:hAnsi="黑体" w:eastAsia="黑体" w:cs="黑体"/>
          <w:b/>
          <w:sz w:val="28"/>
          <w:szCs w:val="28"/>
        </w:rPr>
      </w:pPr>
      <w:r>
        <w:rPr>
          <w:rFonts w:hint="eastAsia" w:ascii="黑体" w:hAnsi="黑体" w:eastAsia="黑体" w:cs="黑体"/>
          <w:b/>
          <w:sz w:val="28"/>
          <w:szCs w:val="28"/>
        </w:rPr>
        <w:t>一、工程概况</w:t>
      </w:r>
    </w:p>
    <w:p w14:paraId="7520505B">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1</w:t>
      </w:r>
      <w:r>
        <w:rPr>
          <w:rFonts w:hint="eastAsia" w:asciiTheme="minorEastAsia" w:hAnsiTheme="minorEastAsia" w:eastAsiaTheme="minorEastAsia"/>
          <w:b/>
          <w:sz w:val="24"/>
        </w:rPr>
        <w:t>条 工程概况</w:t>
      </w:r>
    </w:p>
    <w:p w14:paraId="73B7B14F">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1.1</w:t>
      </w:r>
      <w:r>
        <w:rPr>
          <w:rFonts w:hint="eastAsia" w:asciiTheme="minorEastAsia" w:hAnsiTheme="minorEastAsia" w:eastAsiaTheme="minorEastAsia"/>
          <w:sz w:val="24"/>
        </w:rPr>
        <w:t>工程名称：</w:t>
      </w:r>
      <w:r>
        <w:rPr>
          <w:rFonts w:hint="eastAsia" w:asciiTheme="minorEastAsia" w:hAnsiTheme="minorEastAsia" w:eastAsiaTheme="minorEastAsia"/>
          <w:sz w:val="24"/>
          <w:u w:val="single"/>
        </w:rPr>
        <w:t>中山公园花卉环境布置（秋季花坛摆花布置）</w:t>
      </w:r>
    </w:p>
    <w:p w14:paraId="691A2672">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工程地点：</w:t>
      </w:r>
      <w:r>
        <w:rPr>
          <w:rFonts w:hint="eastAsia" w:asciiTheme="minorEastAsia" w:hAnsiTheme="minorEastAsia" w:eastAsiaTheme="minorEastAsia"/>
          <w:sz w:val="24"/>
          <w:u w:val="single"/>
        </w:rPr>
        <w:t>北京市中山公园内</w:t>
      </w:r>
    </w:p>
    <w:p w14:paraId="2B41E245">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1.3</w:t>
      </w:r>
      <w:r>
        <w:rPr>
          <w:rFonts w:hint="eastAsia" w:asciiTheme="minorEastAsia" w:hAnsiTheme="minorEastAsia" w:eastAsiaTheme="minorEastAsia"/>
          <w:sz w:val="24"/>
        </w:rPr>
        <w:t>工程立项批准文号：</w:t>
      </w:r>
      <w:r>
        <w:rPr>
          <w:rFonts w:asciiTheme="minorEastAsia" w:hAnsiTheme="minorEastAsia" w:eastAsiaTheme="minorEastAsia"/>
          <w:sz w:val="24"/>
          <w:u w:val="single"/>
        </w:rPr>
        <w:t xml:space="preserve">      /                      </w:t>
      </w:r>
    </w:p>
    <w:p w14:paraId="19923867">
      <w:pPr>
        <w:spacing w:before="120" w:beforeLines="50" w:line="360" w:lineRule="auto"/>
        <w:ind w:firstLine="480" w:firstLineChars="200"/>
        <w:rPr>
          <w:rFonts w:asciiTheme="minorEastAsia" w:hAnsiTheme="minorEastAsia" w:eastAsiaTheme="minorEastAsia"/>
          <w:sz w:val="24"/>
          <w:u w:val="single"/>
        </w:rPr>
      </w:pPr>
      <w:r>
        <w:rPr>
          <w:rFonts w:asciiTheme="minorEastAsia" w:hAnsiTheme="minorEastAsia" w:eastAsiaTheme="minorEastAsia"/>
          <w:sz w:val="24"/>
        </w:rPr>
        <w:t>1.4</w:t>
      </w:r>
      <w:r>
        <w:rPr>
          <w:rFonts w:hint="eastAsia" w:asciiTheme="minorEastAsia" w:hAnsiTheme="minorEastAsia" w:eastAsiaTheme="minorEastAsia"/>
          <w:sz w:val="24"/>
        </w:rPr>
        <w:t>资金来源：</w:t>
      </w:r>
      <w:r>
        <w:rPr>
          <w:rFonts w:hint="eastAsia" w:asciiTheme="minorEastAsia" w:hAnsiTheme="minorEastAsia" w:eastAsiaTheme="minorEastAsia"/>
          <w:sz w:val="24"/>
          <w:u w:val="single"/>
        </w:rPr>
        <w:t>上级资金</w:t>
      </w:r>
    </w:p>
    <w:p w14:paraId="198A77E6">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1.5养护期（含质量保修期）：</w:t>
      </w:r>
    </w:p>
    <w:p w14:paraId="70267A09">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养护期自</w:t>
      </w:r>
      <w:r>
        <w:rPr>
          <w:rFonts w:asciiTheme="minorEastAsia" w:hAnsiTheme="minorEastAsia" w:eastAsiaTheme="minorEastAsia"/>
          <w:sz w:val="24"/>
        </w:rPr>
        <w:t>每次花卉栽植验收合格之日起1个月。具体包括：</w:t>
      </w:r>
    </w:p>
    <w:p w14:paraId="0F24900D">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（1）日常养护期：承包人负责花卉的浇水、施肥、修剪、病虫害防治等日常维护工作；</w:t>
      </w:r>
    </w:p>
    <w:p w14:paraId="08B7020A">
      <w:pPr>
        <w:spacing w:before="120" w:beforeLines="50"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（2）质量保修期：与该批次花卉的养护期合并计算，保修责任以验收合格之日起1个月为限。</w:t>
      </w:r>
    </w:p>
    <w:p w14:paraId="6FD5FFC3">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2</w:t>
      </w:r>
      <w:r>
        <w:rPr>
          <w:rFonts w:hint="eastAsia" w:asciiTheme="minorEastAsia" w:hAnsiTheme="minorEastAsia" w:eastAsiaTheme="minorEastAsia"/>
          <w:b/>
          <w:sz w:val="24"/>
        </w:rPr>
        <w:t>条 工程承包范围</w:t>
      </w:r>
    </w:p>
    <w:p w14:paraId="7FC1DCA3">
      <w:pPr>
        <w:spacing w:before="120" w:beforeLines="50"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承包范围：</w:t>
      </w:r>
      <w:r>
        <w:rPr>
          <w:rFonts w:hint="eastAsia" w:asciiTheme="minorEastAsia" w:hAnsiTheme="minorEastAsia" w:eastAsiaTheme="minorEastAsia"/>
          <w:sz w:val="24"/>
          <w:u w:val="single"/>
        </w:rPr>
        <w:t>国庆期间园内1处主题花坛的施工和拆除工程，花坛为立体钢结构；西坛门外地栽花境一处，占地面积约80平方米；3处固定花坛；16个花钵的栽植及维护工作，计划用花量约10万株，栽植面积约900平米。节日重要游览区7处盆花摆放，用花量约3000盆。详细内容见图纸。</w:t>
      </w:r>
    </w:p>
    <w:p w14:paraId="4B3A62B5">
      <w:pPr>
        <w:keepNext/>
        <w:spacing w:before="120" w:beforeLines="50" w:line="360" w:lineRule="auto"/>
        <w:outlineLvl w:val="1"/>
        <w:rPr>
          <w:rFonts w:ascii="黑体" w:hAnsi="黑体" w:eastAsia="黑体" w:cs="黑体"/>
          <w:b/>
          <w:sz w:val="28"/>
          <w:szCs w:val="28"/>
        </w:rPr>
      </w:pPr>
      <w:r>
        <w:rPr>
          <w:rFonts w:hint="eastAsia" w:ascii="黑体" w:hAnsi="黑体" w:eastAsia="黑体" w:cs="黑体"/>
          <w:b/>
          <w:sz w:val="28"/>
          <w:szCs w:val="28"/>
        </w:rPr>
        <w:t>二、合同文件及图纸</w:t>
      </w:r>
    </w:p>
    <w:p w14:paraId="19E99F96">
      <w:pPr>
        <w:spacing w:before="120" w:beforeLines="50" w:line="360" w:lineRule="auto"/>
        <w:ind w:firstLine="472" w:firstLineChars="196"/>
        <w:rPr>
          <w:rFonts w:asciiTheme="minorEastAsia" w:hAnsiTheme="minorEastAsia" w:eastAsiaTheme="minorEastAsia"/>
          <w:sz w:val="24"/>
        </w:rPr>
      </w:pPr>
      <w:r>
        <w:rPr>
          <w:rFonts w:hint="eastAsia" w:asciiTheme="minorEastAsia" w:hAnsiTheme="minorEastAsia" w:eastAsiaTheme="minorEastAsia"/>
          <w:b/>
          <w:sz w:val="24"/>
        </w:rPr>
        <w:t>第</w:t>
      </w:r>
      <w:r>
        <w:rPr>
          <w:rFonts w:asciiTheme="minorEastAsia" w:hAnsiTheme="minorEastAsia" w:eastAsiaTheme="minorEastAsia"/>
          <w:b/>
          <w:sz w:val="24"/>
        </w:rPr>
        <w:t>3</w:t>
      </w:r>
      <w:r>
        <w:rPr>
          <w:rFonts w:hint="eastAsia" w:asciiTheme="minorEastAsia" w:hAnsiTheme="minorEastAsia" w:eastAsiaTheme="minorEastAsia"/>
          <w:b/>
          <w:sz w:val="24"/>
        </w:rPr>
        <w:t>条 本合同文件及解释顺序</w:t>
      </w:r>
    </w:p>
    <w:p w14:paraId="329BEB33">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3.1</w:t>
      </w:r>
      <w:r>
        <w:rPr>
          <w:rFonts w:hint="eastAsia" w:asciiTheme="minorEastAsia" w:hAnsiTheme="minorEastAsia" w:eastAsiaTheme="minorEastAsia"/>
          <w:sz w:val="24"/>
        </w:rPr>
        <w:t>除双方另有约定以外，组成本合同的文件及优先解释顺序如下：</w:t>
      </w:r>
    </w:p>
    <w:p w14:paraId="229AD5BA">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合同协议书；</w:t>
      </w:r>
    </w:p>
    <w:p w14:paraId="2905FE03">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中标通知书；</w:t>
      </w:r>
    </w:p>
    <w:p w14:paraId="65EE90D4">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投标函及其附录；</w:t>
      </w:r>
    </w:p>
    <w:p w14:paraId="0C3709C2">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技术标准和要求；</w:t>
      </w:r>
    </w:p>
    <w:p w14:paraId="367E0ACE">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施工图纸。</w:t>
      </w:r>
    </w:p>
    <w:p w14:paraId="1C714493">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双方在本合同履行中所共同签署或认可的符合现行法律、法规、规章及规范性文件，且符合本合同实质性约定的指令、洽商、纪要或同类性质的文件，均构成合同文件的有效补充。</w:t>
      </w:r>
    </w:p>
    <w:p w14:paraId="406076AC">
      <w:pPr>
        <w:spacing w:before="120"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4</w:t>
      </w:r>
      <w:r>
        <w:rPr>
          <w:rFonts w:hint="eastAsia" w:asciiTheme="minorEastAsia" w:hAnsiTheme="minorEastAsia" w:eastAsiaTheme="minorEastAsia"/>
          <w:b/>
          <w:sz w:val="24"/>
        </w:rPr>
        <w:t>条 适用法律、标准及规范</w:t>
      </w:r>
    </w:p>
    <w:p w14:paraId="4FB571F6">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4.1</w:t>
      </w:r>
      <w:r>
        <w:rPr>
          <w:rFonts w:hint="eastAsia" w:asciiTheme="minorEastAsia" w:hAnsiTheme="minorEastAsia" w:eastAsiaTheme="minorEastAsia"/>
          <w:sz w:val="24"/>
        </w:rPr>
        <w:t>适用法律法规：国家有关法律、法规和北京市有关法规、规章及规范性文件均对本合同具有约束力。</w:t>
      </w:r>
    </w:p>
    <w:p w14:paraId="7EE1BD29">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4.2</w:t>
      </w:r>
      <w:r>
        <w:rPr>
          <w:rFonts w:hint="eastAsia" w:asciiTheme="minorEastAsia" w:hAnsiTheme="minorEastAsia" w:eastAsiaTheme="minorEastAsia"/>
          <w:sz w:val="24"/>
        </w:rPr>
        <w:t>适用标准、规范名称：</w:t>
      </w:r>
    </w:p>
    <w:p w14:paraId="3522C315">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城镇绿地养护技术规范</w:t>
      </w:r>
      <w:r>
        <w:rPr>
          <w:rFonts w:hint="eastAsia" w:asciiTheme="minorEastAsia" w:hAnsiTheme="minorEastAsia" w:eastAsiaTheme="minorEastAsia"/>
          <w:sz w:val="24"/>
        </w:rPr>
        <w:t>》</w:t>
      </w:r>
      <w:r>
        <w:rPr>
          <w:rFonts w:asciiTheme="minorEastAsia" w:hAnsiTheme="minorEastAsia" w:eastAsiaTheme="minorEastAsia"/>
          <w:sz w:val="24"/>
        </w:rPr>
        <w:t>（DB11/T 213-2022）</w:t>
      </w:r>
    </w:p>
    <w:p w14:paraId="11A2D9C5">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《园林绿化工程施工及验收规范》（DB11/T 212-2024）</w:t>
      </w:r>
    </w:p>
    <w:p w14:paraId="2F890594">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《园林绿化用植物材料木本苗》（</w:t>
      </w:r>
      <w:r>
        <w:rPr>
          <w:rFonts w:asciiTheme="minorEastAsia" w:hAnsiTheme="minorEastAsia" w:eastAsiaTheme="minorEastAsia"/>
          <w:sz w:val="24"/>
        </w:rPr>
        <w:t>DB11/T211</w:t>
      </w:r>
      <w:r>
        <w:rPr>
          <w:rFonts w:hint="eastAsia" w:asciiTheme="minorEastAsia" w:hAnsiTheme="minorEastAsia" w:eastAsiaTheme="minorEastAsia"/>
          <w:sz w:val="24"/>
        </w:rPr>
        <w:t>-</w:t>
      </w:r>
      <w:r>
        <w:rPr>
          <w:rFonts w:asciiTheme="minorEastAsia" w:hAnsiTheme="minorEastAsia" w:eastAsiaTheme="minorEastAsia"/>
          <w:sz w:val="24"/>
        </w:rPr>
        <w:t>2017</w:t>
      </w:r>
      <w:r>
        <w:rPr>
          <w:rFonts w:hint="eastAsia" w:asciiTheme="minorEastAsia" w:hAnsiTheme="minorEastAsia" w:eastAsiaTheme="minorEastAsia"/>
          <w:sz w:val="24"/>
        </w:rPr>
        <w:t>）</w:t>
      </w:r>
    </w:p>
    <w:p w14:paraId="36A7BC48">
      <w:pPr>
        <w:spacing w:before="120" w:beforeLines="50"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《露地花卉布置技术规程》（</w:t>
      </w:r>
      <w:r>
        <w:rPr>
          <w:rFonts w:asciiTheme="minorEastAsia" w:hAnsiTheme="minorEastAsia" w:eastAsiaTheme="minorEastAsia"/>
          <w:color w:val="000000"/>
          <w:sz w:val="24"/>
        </w:rPr>
        <w:t>DB11/T726</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2019</w:t>
      </w:r>
      <w:r>
        <w:rPr>
          <w:rFonts w:hint="eastAsia" w:asciiTheme="minorEastAsia" w:hAnsiTheme="minorEastAsia" w:eastAsiaTheme="minorEastAsia"/>
          <w:color w:val="000000"/>
          <w:sz w:val="24"/>
        </w:rPr>
        <w:t>）</w:t>
      </w:r>
    </w:p>
    <w:p w14:paraId="5BEEF4DD">
      <w:pPr>
        <w:spacing w:before="120" w:beforeLines="50" w:line="360" w:lineRule="auto"/>
        <w:ind w:firstLine="480" w:firstLineChars="200"/>
        <w:rPr>
          <w:rFonts w:asciiTheme="minorEastAsia" w:hAnsiTheme="minorEastAsia" w:eastAsiaTheme="minorEastAsia"/>
          <w:sz w:val="24"/>
        </w:rPr>
      </w:pPr>
      <w:bookmarkStart w:id="205" w:name="_Hlk199018443"/>
      <w:r>
        <w:rPr>
          <w:rFonts w:hint="eastAsia" w:asciiTheme="minorEastAsia" w:hAnsiTheme="minorEastAsia" w:eastAsiaTheme="minorEastAsia"/>
          <w:sz w:val="24"/>
        </w:rPr>
        <w:t>《主要花坛花卉产品等级》（</w:t>
      </w:r>
      <w:r>
        <w:rPr>
          <w:rFonts w:asciiTheme="minorEastAsia" w:hAnsiTheme="minorEastAsia" w:eastAsiaTheme="minorEastAsia"/>
          <w:sz w:val="24"/>
        </w:rPr>
        <w:t>DB11/T727</w:t>
      </w:r>
      <w:r>
        <w:rPr>
          <w:rFonts w:hint="eastAsia" w:asciiTheme="minorEastAsia" w:hAnsiTheme="minorEastAsia" w:eastAsiaTheme="minorEastAsia"/>
          <w:sz w:val="24"/>
        </w:rPr>
        <w:t>-</w:t>
      </w:r>
      <w:r>
        <w:rPr>
          <w:rFonts w:asciiTheme="minorEastAsia" w:hAnsiTheme="minorEastAsia" w:eastAsiaTheme="minorEastAsia"/>
          <w:sz w:val="24"/>
        </w:rPr>
        <w:t>2018</w:t>
      </w:r>
      <w:r>
        <w:rPr>
          <w:rFonts w:hint="eastAsia" w:asciiTheme="minorEastAsia" w:hAnsiTheme="minorEastAsia" w:eastAsiaTheme="minorEastAsia"/>
          <w:sz w:val="24"/>
        </w:rPr>
        <w:t>）一级标准</w:t>
      </w:r>
    </w:p>
    <w:p w14:paraId="7934B2E6">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000000"/>
          <w:sz w:val="24"/>
        </w:rPr>
        <w:t>《主要花坛花卉种苗产品等级》（DB11/T1052-2022）一级标准</w:t>
      </w:r>
    </w:p>
    <w:bookmarkEnd w:id="205"/>
    <w:p w14:paraId="75C021FB">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4.3</w:t>
      </w:r>
      <w:r>
        <w:rPr>
          <w:rFonts w:hint="eastAsia" w:asciiTheme="minorEastAsia" w:hAnsiTheme="minorEastAsia" w:eastAsiaTheme="minorEastAsia"/>
          <w:sz w:val="24"/>
        </w:rPr>
        <w:t>双方另有约定列入补充条款。</w:t>
      </w:r>
    </w:p>
    <w:p w14:paraId="66E480E9">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4.4</w:t>
      </w:r>
      <w:r>
        <w:rPr>
          <w:rFonts w:hint="eastAsia" w:asciiTheme="minorEastAsia" w:hAnsiTheme="minorEastAsia" w:eastAsiaTheme="minorEastAsia"/>
          <w:sz w:val="24"/>
        </w:rPr>
        <w:t>双方对合同内容的约定与上述法律、法规、规章及规范性文件有矛盾的，以法律、法规、规章及规范性文件为准。</w:t>
      </w:r>
    </w:p>
    <w:p w14:paraId="673245AE">
      <w:pPr>
        <w:spacing w:before="120"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5</w:t>
      </w:r>
      <w:r>
        <w:rPr>
          <w:rFonts w:hint="eastAsia" w:asciiTheme="minorEastAsia" w:hAnsiTheme="minorEastAsia" w:eastAsiaTheme="minorEastAsia"/>
          <w:b/>
          <w:sz w:val="24"/>
        </w:rPr>
        <w:t>条 图纸</w:t>
      </w:r>
    </w:p>
    <w:p w14:paraId="0EA818A7">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5.1</w:t>
      </w:r>
      <w:r>
        <w:rPr>
          <w:rFonts w:hint="eastAsia" w:asciiTheme="minorEastAsia" w:hAnsiTheme="minorEastAsia" w:eastAsiaTheme="minorEastAsia"/>
          <w:sz w:val="24"/>
        </w:rPr>
        <w:t>发包人提供图纸日期及套数：</w:t>
      </w:r>
      <w:r>
        <w:rPr>
          <w:rFonts w:hint="eastAsia" w:asciiTheme="minorEastAsia" w:hAnsiTheme="minorEastAsia" w:eastAsiaTheme="minorEastAsia"/>
          <w:sz w:val="24"/>
          <w:u w:val="single"/>
        </w:rPr>
        <w:t>开工前</w:t>
      </w:r>
      <w:r>
        <w:rPr>
          <w:rFonts w:asciiTheme="minorEastAsia" w:hAnsiTheme="minorEastAsia" w:eastAsiaTheme="minorEastAsia"/>
          <w:sz w:val="24"/>
          <w:u w:val="single"/>
        </w:rPr>
        <w:t>7</w:t>
      </w:r>
      <w:r>
        <w:rPr>
          <w:rFonts w:hint="eastAsia" w:asciiTheme="minorEastAsia" w:hAnsiTheme="minorEastAsia" w:eastAsiaTheme="minorEastAsia"/>
          <w:sz w:val="24"/>
          <w:u w:val="single"/>
        </w:rPr>
        <w:t>日，1套。</w:t>
      </w:r>
    </w:p>
    <w:p w14:paraId="61C67C7B">
      <w:pPr>
        <w:snapToGrid w:val="0"/>
        <w:spacing w:before="120" w:beforeLines="50" w:line="360" w:lineRule="auto"/>
        <w:rPr>
          <w:rFonts w:asciiTheme="minorEastAsia" w:hAnsiTheme="minorEastAsia" w:eastAsiaTheme="minorEastAsia"/>
          <w:sz w:val="24"/>
        </w:rPr>
      </w:pPr>
      <w:r>
        <w:rPr>
          <w:rFonts w:hint="eastAsia" w:asciiTheme="minorEastAsia" w:hAnsiTheme="minorEastAsia" w:eastAsiaTheme="minorEastAsia"/>
          <w:sz w:val="24"/>
        </w:rPr>
        <w:t>　　</w:t>
      </w:r>
      <w:r>
        <w:rPr>
          <w:rFonts w:asciiTheme="minorEastAsia" w:hAnsiTheme="minorEastAsia" w:eastAsiaTheme="minorEastAsia"/>
          <w:sz w:val="24"/>
        </w:rPr>
        <w:t>5.2</w:t>
      </w:r>
      <w:r>
        <w:rPr>
          <w:rFonts w:hint="eastAsia" w:asciiTheme="minorEastAsia" w:hAnsiTheme="minorEastAsia" w:eastAsiaTheme="minorEastAsia"/>
          <w:sz w:val="24"/>
        </w:rPr>
        <w:t>承包人未经发包人同意，不得将本工程图纸转让给第三人。</w:t>
      </w:r>
    </w:p>
    <w:p w14:paraId="16A27545">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5.3</w:t>
      </w:r>
      <w:r>
        <w:rPr>
          <w:rFonts w:hint="eastAsia" w:asciiTheme="minorEastAsia" w:hAnsiTheme="minorEastAsia" w:eastAsiaTheme="minorEastAsia"/>
          <w:sz w:val="24"/>
        </w:rPr>
        <w:t>发包人委托承包人办理的工作：</w:t>
      </w:r>
      <w:r>
        <w:rPr>
          <w:rFonts w:hint="eastAsia" w:asciiTheme="minorEastAsia" w:hAnsiTheme="minorEastAsia" w:eastAsiaTheme="minorEastAsia"/>
          <w:sz w:val="24"/>
          <w:u w:val="single"/>
        </w:rPr>
        <w:t>如发生另行委托。</w:t>
      </w:r>
    </w:p>
    <w:p w14:paraId="717991D5">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6</w:t>
      </w:r>
      <w:r>
        <w:rPr>
          <w:rFonts w:hint="eastAsia" w:asciiTheme="minorEastAsia" w:hAnsiTheme="minorEastAsia" w:eastAsiaTheme="minorEastAsia"/>
          <w:b/>
          <w:sz w:val="24"/>
        </w:rPr>
        <w:t>条 承包人工作</w:t>
      </w:r>
    </w:p>
    <w:p w14:paraId="5FDC9A4E">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6.1</w:t>
      </w:r>
      <w:r>
        <w:rPr>
          <w:rFonts w:hint="eastAsia" w:asciiTheme="minorEastAsia" w:hAnsiTheme="minorEastAsia" w:eastAsiaTheme="minorEastAsia"/>
          <w:sz w:val="24"/>
        </w:rPr>
        <w:t>承包人应按本合同约定的时间和要求完成以下工作：</w:t>
      </w:r>
    </w:p>
    <w:p w14:paraId="2D187AFA">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(1) </w:t>
      </w:r>
      <w:r>
        <w:rPr>
          <w:rFonts w:hint="eastAsia" w:asciiTheme="minorEastAsia" w:hAnsiTheme="minorEastAsia" w:eastAsiaTheme="minorEastAsia"/>
          <w:sz w:val="24"/>
        </w:rPr>
        <w:t>应提供计划、报表的名称及完成时间：</w:t>
      </w:r>
      <w:r>
        <w:rPr>
          <w:rFonts w:hint="eastAsia" w:asciiTheme="minorEastAsia" w:hAnsiTheme="minorEastAsia" w:eastAsiaTheme="minorEastAsia"/>
          <w:sz w:val="24"/>
          <w:u w:val="single"/>
        </w:rPr>
        <w:t>开工前</w:t>
      </w:r>
      <w:r>
        <w:rPr>
          <w:rFonts w:asciiTheme="minorEastAsia" w:hAnsiTheme="minorEastAsia" w:eastAsiaTheme="minorEastAsia"/>
          <w:sz w:val="24"/>
          <w:u w:val="single"/>
        </w:rPr>
        <w:t>3</w:t>
      </w:r>
      <w:r>
        <w:rPr>
          <w:rFonts w:hint="eastAsia" w:asciiTheme="minorEastAsia" w:hAnsiTheme="minorEastAsia" w:eastAsiaTheme="minorEastAsia"/>
          <w:sz w:val="24"/>
          <w:u w:val="single"/>
        </w:rPr>
        <w:t>日提供总施工进度计划。</w:t>
      </w:r>
    </w:p>
    <w:p w14:paraId="1F329E17">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(2) </w:t>
      </w:r>
      <w:r>
        <w:rPr>
          <w:rFonts w:hint="eastAsia" w:asciiTheme="minorEastAsia" w:hAnsiTheme="minorEastAsia" w:eastAsiaTheme="minorEastAsia"/>
          <w:sz w:val="24"/>
        </w:rPr>
        <w:t>承担施工安全保卫工作和非夜间施工照明的责任和要求：</w:t>
      </w:r>
      <w:r>
        <w:rPr>
          <w:rFonts w:asciiTheme="minorEastAsia" w:hAnsiTheme="minorEastAsia" w:eastAsiaTheme="minorEastAsia"/>
          <w:sz w:val="24"/>
          <w:u w:val="single"/>
        </w:rPr>
        <w:t xml:space="preserve">         /  </w:t>
      </w:r>
    </w:p>
    <w:p w14:paraId="73E7A6F4">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(3) </w:t>
      </w:r>
      <w:r>
        <w:rPr>
          <w:rFonts w:hint="eastAsia" w:asciiTheme="minorEastAsia" w:hAnsiTheme="minorEastAsia" w:eastAsiaTheme="minorEastAsia"/>
          <w:sz w:val="24"/>
        </w:rPr>
        <w:t>向发包人提供办公和生活房屋及设施的要求：</w:t>
      </w:r>
      <w:r>
        <w:rPr>
          <w:rFonts w:asciiTheme="minorEastAsia" w:hAnsiTheme="minorEastAsia" w:eastAsiaTheme="minorEastAsia"/>
          <w:sz w:val="24"/>
          <w:u w:val="single"/>
        </w:rPr>
        <w:t xml:space="preserve">                   /  </w:t>
      </w:r>
    </w:p>
    <w:p w14:paraId="18FCCD3D">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(4) </w:t>
      </w:r>
      <w:r>
        <w:rPr>
          <w:rFonts w:hint="eastAsia" w:asciiTheme="minorEastAsia" w:hAnsiTheme="minorEastAsia" w:eastAsiaTheme="minorEastAsia"/>
          <w:sz w:val="24"/>
        </w:rPr>
        <w:t>需承包人办理的有关施工场地交通环卫和施工噪音管理等手续：</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w:t>
      </w:r>
    </w:p>
    <w:p w14:paraId="355A5488">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(5) </w:t>
      </w:r>
      <w:r>
        <w:rPr>
          <w:rFonts w:hint="eastAsia" w:asciiTheme="minorEastAsia" w:hAnsiTheme="minorEastAsia" w:eastAsiaTheme="minorEastAsia"/>
          <w:sz w:val="24"/>
        </w:rPr>
        <w:t>承包人承担已竣工未交付前的工程保护费用，并负责成品保护。若因保护不当导致损坏，修复费用由承包人承担。</w:t>
      </w:r>
    </w:p>
    <w:p w14:paraId="6569C829">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(6) </w:t>
      </w:r>
      <w:r>
        <w:rPr>
          <w:rFonts w:hint="eastAsia" w:asciiTheme="minorEastAsia" w:hAnsiTheme="minorEastAsia" w:eastAsiaTheme="minorEastAsia"/>
          <w:sz w:val="24"/>
        </w:rPr>
        <w:t>做好施工场地周围地下管线和邻近建筑物、构筑物（含文物保护建筑）、古树名木的保护工作，具体要求及费用承担</w:t>
      </w:r>
      <w:r>
        <w:rPr>
          <w:rFonts w:asciiTheme="minorEastAsia" w:hAnsiTheme="minorEastAsia" w:eastAsiaTheme="minorEastAsia"/>
          <w:sz w:val="24"/>
        </w:rPr>
        <w:t>:</w:t>
      </w:r>
      <w:r>
        <w:rPr>
          <w:rFonts w:hint="eastAsia" w:asciiTheme="minorEastAsia" w:hAnsiTheme="minorEastAsia" w:eastAsiaTheme="minorEastAsia"/>
          <w:sz w:val="24"/>
          <w:u w:val="single"/>
        </w:rPr>
        <w:t>双方协商解决。</w:t>
      </w:r>
    </w:p>
    <w:p w14:paraId="2630B62C">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(7) </w:t>
      </w:r>
      <w:r>
        <w:rPr>
          <w:rFonts w:hint="eastAsia" w:asciiTheme="minorEastAsia" w:hAnsiTheme="minorEastAsia" w:eastAsiaTheme="minorEastAsia"/>
          <w:sz w:val="24"/>
        </w:rPr>
        <w:t>保障施工场地清洁符合环境卫生管理的有关规定，并且：</w:t>
      </w:r>
      <w:r>
        <w:rPr>
          <w:rFonts w:asciiTheme="minorEastAsia" w:hAnsiTheme="minorEastAsia" w:eastAsiaTheme="minorEastAsia"/>
          <w:sz w:val="24"/>
          <w:u w:val="single"/>
        </w:rPr>
        <w:t xml:space="preserve">           / </w:t>
      </w:r>
    </w:p>
    <w:p w14:paraId="35C97154">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(8) </w:t>
      </w:r>
      <w:r>
        <w:rPr>
          <w:rFonts w:hint="eastAsia" w:asciiTheme="minorEastAsia" w:hAnsiTheme="minorEastAsia" w:eastAsiaTheme="minorEastAsia"/>
          <w:sz w:val="24"/>
        </w:rPr>
        <w:t>双方约定的承包人应做的其他工作：</w:t>
      </w:r>
      <w:r>
        <w:rPr>
          <w:rFonts w:asciiTheme="minorEastAsia" w:hAnsiTheme="minorEastAsia" w:eastAsiaTheme="minorEastAsia"/>
          <w:sz w:val="24"/>
          <w:u w:val="single"/>
        </w:rPr>
        <w:t xml:space="preserve">                 /           </w:t>
      </w:r>
      <w:r>
        <w:rPr>
          <w:rFonts w:hint="eastAsia" w:asciiTheme="minorEastAsia" w:hAnsiTheme="minorEastAsia" w:eastAsiaTheme="minorEastAsia"/>
          <w:sz w:val="24"/>
          <w:u w:val="single"/>
        </w:rPr>
        <w:t>　</w:t>
      </w:r>
    </w:p>
    <w:p w14:paraId="0C0D77F7">
      <w:pPr>
        <w:spacing w:before="120" w:beforeLines="50" w:line="360" w:lineRule="auto"/>
        <w:outlineLvl w:val="1"/>
        <w:rPr>
          <w:rFonts w:ascii="黑体" w:hAnsi="黑体" w:eastAsia="黑体" w:cs="黑体"/>
          <w:b/>
          <w:sz w:val="28"/>
          <w:szCs w:val="28"/>
        </w:rPr>
      </w:pPr>
      <w:r>
        <w:rPr>
          <w:rFonts w:hint="eastAsia" w:ascii="黑体" w:hAnsi="黑体" w:eastAsia="黑体" w:cs="黑体"/>
          <w:b/>
          <w:sz w:val="28"/>
          <w:szCs w:val="28"/>
        </w:rPr>
        <w:t>三、施工组织设计和工期</w:t>
      </w:r>
    </w:p>
    <w:p w14:paraId="7BBFE70A">
      <w:pPr>
        <w:keepNext/>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7</w:t>
      </w:r>
      <w:r>
        <w:rPr>
          <w:rFonts w:hint="eastAsia" w:asciiTheme="minorEastAsia" w:hAnsiTheme="minorEastAsia" w:eastAsiaTheme="minorEastAsia"/>
          <w:b/>
          <w:sz w:val="24"/>
        </w:rPr>
        <w:t>条 合同工期</w:t>
      </w:r>
    </w:p>
    <w:p w14:paraId="0C0F6033">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计划开工日期：</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2025年9月15日 </w:t>
      </w:r>
    </w:p>
    <w:p w14:paraId="44EA37DA">
      <w:pPr>
        <w:spacing w:before="120" w:beforeLines="50"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竣工日期：</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2025年10月31日  </w:t>
      </w:r>
    </w:p>
    <w:p w14:paraId="686D904B">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8</w:t>
      </w:r>
      <w:r>
        <w:rPr>
          <w:rFonts w:hint="eastAsia" w:asciiTheme="minorEastAsia" w:hAnsiTheme="minorEastAsia" w:eastAsiaTheme="minorEastAsia"/>
          <w:b/>
          <w:sz w:val="24"/>
        </w:rPr>
        <w:t>条 进度计划</w:t>
      </w:r>
    </w:p>
    <w:p w14:paraId="4E456EE1">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8.1</w:t>
      </w:r>
      <w:r>
        <w:rPr>
          <w:rFonts w:hint="eastAsia" w:asciiTheme="minorEastAsia" w:hAnsiTheme="minorEastAsia" w:eastAsiaTheme="minorEastAsia"/>
          <w:sz w:val="24"/>
        </w:rPr>
        <w:t>承包人提供施工组织设计</w:t>
      </w:r>
      <w:r>
        <w:rPr>
          <w:rFonts w:asciiTheme="minorEastAsia" w:hAnsiTheme="minorEastAsia" w:eastAsiaTheme="minorEastAsia"/>
          <w:sz w:val="24"/>
        </w:rPr>
        <w:t>(</w:t>
      </w:r>
      <w:r>
        <w:rPr>
          <w:rFonts w:hint="eastAsia" w:asciiTheme="minorEastAsia" w:hAnsiTheme="minorEastAsia" w:eastAsiaTheme="minorEastAsia"/>
          <w:sz w:val="24"/>
        </w:rPr>
        <w:t>施工方案</w:t>
      </w:r>
      <w:r>
        <w:rPr>
          <w:rFonts w:asciiTheme="minorEastAsia" w:hAnsiTheme="minorEastAsia" w:eastAsiaTheme="minorEastAsia"/>
          <w:sz w:val="24"/>
        </w:rPr>
        <w:t>)</w:t>
      </w:r>
      <w:r>
        <w:rPr>
          <w:rFonts w:hint="eastAsia" w:asciiTheme="minorEastAsia" w:hAnsiTheme="minorEastAsia" w:eastAsiaTheme="minorEastAsia"/>
          <w:sz w:val="24"/>
        </w:rPr>
        <w:t>和进度计划的时间：</w:t>
      </w:r>
      <w:r>
        <w:rPr>
          <w:rFonts w:hint="eastAsia" w:asciiTheme="minorEastAsia" w:hAnsiTheme="minorEastAsia" w:eastAsiaTheme="minorEastAsia"/>
          <w:sz w:val="24"/>
          <w:u w:val="single"/>
        </w:rPr>
        <w:t>承包人应在合同签订后</w:t>
      </w:r>
      <w:r>
        <w:rPr>
          <w:rFonts w:asciiTheme="minorEastAsia" w:hAnsiTheme="minorEastAsia" w:eastAsiaTheme="minorEastAsia"/>
          <w:sz w:val="24"/>
          <w:u w:val="single"/>
        </w:rPr>
        <w:t>5</w:t>
      </w:r>
      <w:r>
        <w:rPr>
          <w:rFonts w:hint="eastAsia" w:asciiTheme="minorEastAsia" w:hAnsiTheme="minorEastAsia" w:eastAsiaTheme="minorEastAsia"/>
          <w:sz w:val="24"/>
          <w:u w:val="single"/>
        </w:rPr>
        <w:t>天内提交详尽的施工组织设计和施工总进度计划。</w:t>
      </w:r>
    </w:p>
    <w:p w14:paraId="58BB7B37">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8.2发包人对施工方案、进度计划予以书面确认或提出修改意见的时间：</w:t>
      </w:r>
      <w:r>
        <w:rPr>
          <w:rFonts w:hint="eastAsia" w:asciiTheme="minorEastAsia" w:hAnsiTheme="minorEastAsia" w:eastAsiaTheme="minorEastAsia"/>
          <w:sz w:val="24"/>
          <w:u w:val="single"/>
        </w:rPr>
        <w:t>承包人提交完整的书面资料后</w:t>
      </w:r>
      <w:r>
        <w:rPr>
          <w:rFonts w:asciiTheme="minorEastAsia" w:hAnsiTheme="minorEastAsia" w:eastAsiaTheme="minorEastAsia"/>
          <w:sz w:val="24"/>
          <w:u w:val="single"/>
        </w:rPr>
        <w:t>10</w:t>
      </w:r>
      <w:r>
        <w:rPr>
          <w:rFonts w:hint="eastAsia" w:asciiTheme="minorEastAsia" w:hAnsiTheme="minorEastAsia" w:eastAsiaTheme="minorEastAsia"/>
          <w:sz w:val="24"/>
          <w:u w:val="single"/>
        </w:rPr>
        <w:t>个工作日内，发包人逾期未确认也未提出修改意见的，视为同意。</w:t>
      </w:r>
    </w:p>
    <w:p w14:paraId="2B72BFC7">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8.3承包人在项目实施中应遵守发包人对施工区域和施工进度的整体规划和调整，并对其施工组织设计做出相应的调整。</w:t>
      </w:r>
    </w:p>
    <w:p w14:paraId="6C34041D">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8.4承包人必须按照经确认的进度计划组织施工，并接受监督和检查。因承包人原因导致实际进度与进度计划不符的，承包人无权就改进措施提出追加合同价款的要求。</w:t>
      </w:r>
    </w:p>
    <w:p w14:paraId="228ED009">
      <w:pPr>
        <w:spacing w:before="120" w:beforeLines="50" w:line="360" w:lineRule="auto"/>
        <w:ind w:firstLine="472" w:firstLineChars="196"/>
        <w:rPr>
          <w:rFonts w:asciiTheme="minorEastAsia" w:hAnsiTheme="minorEastAsia" w:eastAsiaTheme="minorEastAsia"/>
          <w:sz w:val="24"/>
        </w:rPr>
      </w:pPr>
      <w:r>
        <w:rPr>
          <w:rFonts w:hint="eastAsia" w:asciiTheme="minorEastAsia" w:hAnsiTheme="minorEastAsia" w:eastAsiaTheme="minorEastAsia"/>
          <w:b/>
          <w:sz w:val="24"/>
        </w:rPr>
        <w:t>第</w:t>
      </w:r>
      <w:r>
        <w:rPr>
          <w:rFonts w:asciiTheme="minorEastAsia" w:hAnsiTheme="minorEastAsia" w:eastAsiaTheme="minorEastAsia"/>
          <w:b/>
          <w:sz w:val="24"/>
        </w:rPr>
        <w:t>9</w:t>
      </w:r>
      <w:r>
        <w:rPr>
          <w:rFonts w:hint="eastAsia" w:asciiTheme="minorEastAsia" w:hAnsiTheme="minorEastAsia" w:eastAsiaTheme="minorEastAsia"/>
          <w:b/>
          <w:sz w:val="24"/>
        </w:rPr>
        <w:t>条 延期开工</w:t>
      </w:r>
    </w:p>
    <w:p w14:paraId="5BCFBAB7">
      <w:pPr>
        <w:spacing w:before="120" w:beforeLines="50"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如发生延期开工情况，按下述原则处理：</w:t>
      </w:r>
    </w:p>
    <w:p w14:paraId="4B3AE954">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因发包人原因造成延期开工的，由发包人承担由此给承包人造成的损失，并顺延工期；非因发包人原因，承包人不能按时开工的，应提前</w:t>
      </w:r>
      <w:r>
        <w:rPr>
          <w:rFonts w:asciiTheme="minorEastAsia" w:hAnsiTheme="minorEastAsia" w:eastAsiaTheme="minorEastAsia"/>
          <w:sz w:val="24"/>
        </w:rPr>
        <w:t>3</w:t>
      </w:r>
      <w:r>
        <w:rPr>
          <w:rFonts w:hint="eastAsia" w:asciiTheme="minorEastAsia" w:hAnsiTheme="minorEastAsia" w:eastAsiaTheme="minorEastAsia"/>
          <w:sz w:val="24"/>
        </w:rPr>
        <w:t>日书面通知发包人并征得发包人同意，发包人不同意延期的或承包人未在规定期限内发出延期通知的，工期不顺延。</w:t>
      </w:r>
    </w:p>
    <w:p w14:paraId="2E16161B">
      <w:pPr>
        <w:spacing w:before="120" w:beforeLines="50" w:line="360" w:lineRule="auto"/>
        <w:ind w:firstLine="472" w:firstLineChars="196"/>
        <w:rPr>
          <w:rFonts w:asciiTheme="minorEastAsia" w:hAnsiTheme="minorEastAsia" w:eastAsiaTheme="minorEastAsia"/>
          <w:sz w:val="24"/>
        </w:rPr>
      </w:pPr>
      <w:r>
        <w:rPr>
          <w:rFonts w:hint="eastAsia" w:asciiTheme="minorEastAsia" w:hAnsiTheme="minorEastAsia" w:eastAsiaTheme="minorEastAsia"/>
          <w:b/>
          <w:sz w:val="24"/>
        </w:rPr>
        <w:t>第</w:t>
      </w:r>
      <w:r>
        <w:rPr>
          <w:rFonts w:asciiTheme="minorEastAsia" w:hAnsiTheme="minorEastAsia" w:eastAsiaTheme="minorEastAsia"/>
          <w:b/>
          <w:sz w:val="24"/>
        </w:rPr>
        <w:t>10</w:t>
      </w:r>
      <w:r>
        <w:rPr>
          <w:rFonts w:hint="eastAsia" w:asciiTheme="minorEastAsia" w:hAnsiTheme="minorEastAsia" w:eastAsiaTheme="minorEastAsia"/>
          <w:b/>
          <w:sz w:val="24"/>
        </w:rPr>
        <w:t>条 暂停施工</w:t>
      </w:r>
    </w:p>
    <w:p w14:paraId="205AD470">
      <w:pPr>
        <w:spacing w:before="120" w:beforeLines="50"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如发生暂停施工情况，按下述原则处理：</w:t>
      </w:r>
    </w:p>
    <w:p w14:paraId="5794A33B">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因发包人原因停工的，由发包人承担因此所发生的追加合同价款，赔偿承包人由此受到的损失，相应顺延工期；因承包人原因停工的，由承包人承担因此发生的费用，工期不顺延。</w:t>
      </w:r>
    </w:p>
    <w:p w14:paraId="7C46E067">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11</w:t>
      </w:r>
      <w:r>
        <w:rPr>
          <w:rFonts w:hint="eastAsia" w:asciiTheme="minorEastAsia" w:hAnsiTheme="minorEastAsia" w:eastAsiaTheme="minorEastAsia"/>
          <w:b/>
          <w:sz w:val="24"/>
        </w:rPr>
        <w:t>条 工期延误</w:t>
      </w:r>
    </w:p>
    <w:p w14:paraId="461BC4AE">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11.1由于以下原因造成竣工日期迟延，经发包人确认，工期相应顺延。</w:t>
      </w:r>
    </w:p>
    <w:p w14:paraId="32552B64">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发包人未能按双方约定日期提供图纸及开工条件；</w:t>
      </w:r>
    </w:p>
    <w:p w14:paraId="086E6F8D">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发包人未能按约定日期支付工程预付款、进度款，致使施工不能正常进行；</w:t>
      </w:r>
    </w:p>
    <w:p w14:paraId="0FBA2DFF">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发包人未按合同约定提供所需指令、批准等，致使施工不能正常进行；</w:t>
      </w:r>
    </w:p>
    <w:p w14:paraId="748344D5">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因工程变更导致的工期调整，以发包人书面确认为准；</w:t>
      </w:r>
    </w:p>
    <w:p w14:paraId="6AF49E3B">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不可抗力；</w:t>
      </w:r>
    </w:p>
    <w:p w14:paraId="45672B34">
      <w:pPr>
        <w:spacing w:before="120" w:beforeLines="50" w:line="360" w:lineRule="auto"/>
        <w:ind w:firstLine="480" w:firstLineChars="200"/>
        <w:rPr>
          <w:rFonts w:asciiTheme="minorEastAsia" w:hAnsiTheme="minorEastAsia" w:eastAsiaTheme="minorEastAsia"/>
          <w:sz w:val="24"/>
          <w:u w:val="single"/>
        </w:rPr>
      </w:pPr>
      <w:r>
        <w:rPr>
          <w:rFonts w:asciiTheme="minorEastAsia" w:hAnsiTheme="minorEastAsia" w:eastAsiaTheme="minorEastAsia"/>
          <w:sz w:val="24"/>
        </w:rPr>
        <w:t>(6)</w:t>
      </w:r>
      <w:r>
        <w:rPr>
          <w:rFonts w:hint="eastAsia" w:asciiTheme="minorEastAsia" w:hAnsiTheme="minorEastAsia" w:eastAsiaTheme="minorEastAsia"/>
          <w:sz w:val="24"/>
        </w:rPr>
        <w:t>发包人同意工期相应顺延的其它情况：</w:t>
      </w:r>
      <w:r>
        <w:rPr>
          <w:rFonts w:hint="eastAsia" w:asciiTheme="minorEastAsia" w:hAnsiTheme="minorEastAsia" w:eastAsiaTheme="minorEastAsia"/>
          <w:sz w:val="24"/>
          <w:u w:val="single"/>
        </w:rPr>
        <w:t>以工程洽商为准。</w:t>
      </w:r>
    </w:p>
    <w:p w14:paraId="21F147C7">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其它可调整工期的因素：</w:t>
      </w:r>
      <w:r>
        <w:rPr>
          <w:rFonts w:hint="eastAsia" w:asciiTheme="minorEastAsia" w:hAnsiTheme="minorEastAsia" w:eastAsiaTheme="minorEastAsia"/>
          <w:sz w:val="24"/>
          <w:u w:val="single"/>
        </w:rPr>
        <w:t>无。</w:t>
      </w:r>
    </w:p>
    <w:p w14:paraId="405B679F">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11.2承包人在以上情况发生后</w:t>
      </w:r>
      <w:r>
        <w:rPr>
          <w:rFonts w:asciiTheme="minorEastAsia" w:hAnsiTheme="minorEastAsia" w:eastAsiaTheme="minorEastAsia"/>
          <w:sz w:val="24"/>
        </w:rPr>
        <w:t>3</w:t>
      </w:r>
      <w:r>
        <w:rPr>
          <w:rFonts w:hint="eastAsia" w:asciiTheme="minorEastAsia" w:hAnsiTheme="minorEastAsia" w:eastAsiaTheme="minorEastAsia"/>
          <w:sz w:val="24"/>
        </w:rPr>
        <w:t>个工作日内，就延误的内容和因此发生的经济支出向发包人提出书面报告，未提出书面报告的，工期不予顺延。发包人在收到报告后</w:t>
      </w:r>
      <w:r>
        <w:rPr>
          <w:rFonts w:asciiTheme="minorEastAsia" w:hAnsiTheme="minorEastAsia" w:eastAsiaTheme="minorEastAsia"/>
          <w:sz w:val="24"/>
        </w:rPr>
        <w:t>7</w:t>
      </w:r>
      <w:r>
        <w:rPr>
          <w:rFonts w:hint="eastAsia" w:asciiTheme="minorEastAsia" w:hAnsiTheme="minorEastAsia" w:eastAsiaTheme="minorEastAsia"/>
          <w:sz w:val="24"/>
        </w:rPr>
        <w:t>个工作日内予以确认答复，逾期不予答复，承包人即可视为延期要求被确认。</w:t>
      </w:r>
    </w:p>
    <w:p w14:paraId="0DA31FCC">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12</w:t>
      </w:r>
      <w:r>
        <w:rPr>
          <w:rFonts w:hint="eastAsia" w:asciiTheme="minorEastAsia" w:hAnsiTheme="minorEastAsia" w:eastAsiaTheme="minorEastAsia"/>
          <w:b/>
          <w:sz w:val="24"/>
        </w:rPr>
        <w:t>条 工期提前</w:t>
      </w:r>
    </w:p>
    <w:p w14:paraId="46079134">
      <w:pPr>
        <w:spacing w:before="120" w:beforeLines="50" w:line="360" w:lineRule="auto"/>
        <w:ind w:firstLine="480" w:firstLineChars="200"/>
        <w:rPr>
          <w:rFonts w:asciiTheme="minorEastAsia" w:hAnsiTheme="minorEastAsia" w:eastAsiaTheme="minorEastAsia"/>
          <w:sz w:val="24"/>
          <w:u w:val="single"/>
        </w:rPr>
      </w:pPr>
      <w:r>
        <w:rPr>
          <w:rFonts w:asciiTheme="minorEastAsia" w:hAnsiTheme="minorEastAsia" w:eastAsiaTheme="minorEastAsia"/>
          <w:sz w:val="24"/>
        </w:rPr>
        <w:t>12</w:t>
      </w: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工期如需提前，双方协议如下：</w:t>
      </w:r>
      <w:r>
        <w:rPr>
          <w:rFonts w:hint="eastAsia" w:asciiTheme="minorEastAsia" w:hAnsiTheme="minorEastAsia" w:eastAsiaTheme="minorEastAsia"/>
          <w:sz w:val="24"/>
          <w:u w:val="single"/>
        </w:rPr>
        <w:t>以双方协商为准。</w:t>
      </w:r>
    </w:p>
    <w:p w14:paraId="2B5A454B">
      <w:pPr>
        <w:spacing w:before="120" w:beforeLines="50" w:line="360" w:lineRule="auto"/>
        <w:rPr>
          <w:rFonts w:asciiTheme="minorEastAsia" w:hAnsiTheme="minorEastAsia" w:eastAsiaTheme="minorEastAsia"/>
          <w:sz w:val="24"/>
        </w:rPr>
      </w:pPr>
      <w:r>
        <w:rPr>
          <w:rFonts w:asciiTheme="minorEastAsia" w:hAnsiTheme="minorEastAsia" w:eastAsiaTheme="minorEastAsia"/>
          <w:sz w:val="24"/>
        </w:rPr>
        <w:t xml:space="preserve">    (1)</w:t>
      </w:r>
      <w:r>
        <w:rPr>
          <w:rFonts w:hint="eastAsia" w:asciiTheme="minorEastAsia" w:hAnsiTheme="minorEastAsia" w:eastAsiaTheme="minorEastAsia"/>
          <w:sz w:val="24"/>
        </w:rPr>
        <w:t>发包人要求提前竣工的时间：</w:t>
      </w:r>
      <w:r>
        <w:rPr>
          <w:rFonts w:hint="eastAsia" w:asciiTheme="minorEastAsia" w:hAnsiTheme="minorEastAsia" w:eastAsiaTheme="minorEastAsia"/>
          <w:sz w:val="24"/>
          <w:u w:val="single"/>
        </w:rPr>
        <w:t>较原定竣工日期提前天数不超过10日。</w:t>
      </w:r>
    </w:p>
    <w:p w14:paraId="41211A13">
      <w:pPr>
        <w:spacing w:before="120" w:beforeLines="50" w:line="360" w:lineRule="auto"/>
        <w:rPr>
          <w:rFonts w:asciiTheme="minorEastAsia" w:hAnsiTheme="minorEastAsia" w:eastAsiaTheme="minorEastAsia"/>
          <w:sz w:val="24"/>
        </w:rPr>
      </w:pPr>
      <w:r>
        <w:rPr>
          <w:rFonts w:asciiTheme="minorEastAsia" w:hAnsiTheme="minorEastAsia" w:eastAsiaTheme="minorEastAsia"/>
          <w:sz w:val="24"/>
        </w:rPr>
        <w:t xml:space="preserve">    (2)</w:t>
      </w:r>
      <w:r>
        <w:rPr>
          <w:rFonts w:hint="eastAsia" w:asciiTheme="minorEastAsia" w:hAnsiTheme="minorEastAsia" w:eastAsiaTheme="minorEastAsia"/>
          <w:sz w:val="24"/>
        </w:rPr>
        <w:t>承包人应采取的赶工措施：</w:t>
      </w:r>
      <w:r>
        <w:rPr>
          <w:rFonts w:hint="eastAsia" w:asciiTheme="minorEastAsia" w:hAnsiTheme="minorEastAsia" w:eastAsiaTheme="minorEastAsia"/>
          <w:sz w:val="24"/>
          <w:u w:val="single"/>
        </w:rPr>
        <w:t>自行组织。</w:t>
      </w:r>
    </w:p>
    <w:p w14:paraId="2DF21DD9">
      <w:pPr>
        <w:spacing w:before="120" w:beforeLines="50" w:line="360" w:lineRule="auto"/>
        <w:rPr>
          <w:rFonts w:asciiTheme="minorEastAsia" w:hAnsiTheme="minorEastAsia" w:eastAsiaTheme="minorEastAsia"/>
          <w:sz w:val="24"/>
        </w:rPr>
      </w:pPr>
      <w:r>
        <w:rPr>
          <w:rFonts w:asciiTheme="minorEastAsia" w:hAnsiTheme="minorEastAsia" w:eastAsiaTheme="minorEastAsia"/>
          <w:sz w:val="24"/>
        </w:rPr>
        <w:t xml:space="preserve">    (3)</w:t>
      </w:r>
      <w:r>
        <w:rPr>
          <w:rFonts w:hint="eastAsia" w:asciiTheme="minorEastAsia" w:hAnsiTheme="minorEastAsia" w:eastAsiaTheme="minorEastAsia"/>
          <w:sz w:val="24"/>
        </w:rPr>
        <w:t>发包人应提供的条件：</w:t>
      </w:r>
      <w:r>
        <w:rPr>
          <w:rFonts w:hint="eastAsia" w:asciiTheme="minorEastAsia" w:hAnsiTheme="minorEastAsia" w:eastAsiaTheme="minorEastAsia"/>
          <w:sz w:val="24"/>
          <w:u w:val="single"/>
        </w:rPr>
        <w:t>允许在公园开放时间内施工。</w:t>
      </w:r>
    </w:p>
    <w:p w14:paraId="3C6FEA98">
      <w:pPr>
        <w:spacing w:before="120" w:beforeLines="50" w:line="360" w:lineRule="auto"/>
        <w:rPr>
          <w:rFonts w:asciiTheme="minorEastAsia" w:hAnsiTheme="minorEastAsia" w:eastAsiaTheme="minorEastAsia"/>
          <w:sz w:val="24"/>
        </w:rPr>
      </w:pPr>
      <w:r>
        <w:rPr>
          <w:rFonts w:asciiTheme="minorEastAsia" w:hAnsiTheme="minorEastAsia" w:eastAsiaTheme="minorEastAsia"/>
          <w:sz w:val="24"/>
        </w:rPr>
        <w:t xml:space="preserve">    (4)</w:t>
      </w:r>
      <w:r>
        <w:rPr>
          <w:rFonts w:hint="eastAsia" w:asciiTheme="minorEastAsia" w:hAnsiTheme="minorEastAsia" w:eastAsiaTheme="minorEastAsia"/>
          <w:sz w:val="24"/>
        </w:rPr>
        <w:t>因赶工而增加的经济支出和费用承担：</w:t>
      </w:r>
      <w:r>
        <w:rPr>
          <w:rFonts w:hint="eastAsia" w:asciiTheme="minorEastAsia" w:hAnsiTheme="minorEastAsia" w:eastAsiaTheme="minorEastAsia"/>
          <w:sz w:val="24"/>
          <w:u w:val="single"/>
        </w:rPr>
        <w:t>由双方协商确定。</w:t>
      </w:r>
    </w:p>
    <w:p w14:paraId="2C879E1D">
      <w:pPr>
        <w:spacing w:before="120" w:beforeLines="50" w:line="360" w:lineRule="auto"/>
        <w:outlineLvl w:val="1"/>
        <w:rPr>
          <w:rFonts w:ascii="黑体" w:hAnsi="黑体" w:eastAsia="黑体" w:cs="黑体"/>
          <w:b/>
          <w:sz w:val="28"/>
          <w:szCs w:val="28"/>
        </w:rPr>
      </w:pPr>
      <w:r>
        <w:rPr>
          <w:rFonts w:hint="eastAsia" w:ascii="黑体" w:hAnsi="黑体" w:eastAsia="黑体" w:cs="黑体"/>
          <w:b/>
          <w:sz w:val="28"/>
          <w:szCs w:val="28"/>
        </w:rPr>
        <w:t>四、质量</w:t>
      </w:r>
    </w:p>
    <w:p w14:paraId="69C990A8">
      <w:pPr>
        <w:spacing w:before="120"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13</w:t>
      </w:r>
      <w:r>
        <w:rPr>
          <w:rFonts w:hint="eastAsia" w:asciiTheme="minorEastAsia" w:hAnsiTheme="minorEastAsia" w:eastAsiaTheme="minorEastAsia"/>
          <w:b/>
          <w:sz w:val="24"/>
        </w:rPr>
        <w:t>条 工程质量</w:t>
      </w:r>
    </w:p>
    <w:p w14:paraId="74BF59DD">
      <w:pPr>
        <w:spacing w:before="120" w:beforeLines="50" w:line="360" w:lineRule="auto"/>
        <w:ind w:firstLine="480" w:firstLineChars="200"/>
        <w:rPr>
          <w:rFonts w:asciiTheme="minorEastAsia" w:hAnsiTheme="minorEastAsia" w:eastAsiaTheme="minorEastAsia"/>
          <w:sz w:val="24"/>
        </w:rPr>
      </w:pPr>
      <w:r>
        <w:rPr>
          <w:rFonts w:cs="Arial" w:asciiTheme="minorEastAsia" w:hAnsiTheme="minorEastAsia" w:eastAsiaTheme="minorEastAsia"/>
          <w:sz w:val="24"/>
        </w:rPr>
        <w:t>13.1</w:t>
      </w:r>
      <w:r>
        <w:rPr>
          <w:rFonts w:hint="eastAsia" w:asciiTheme="minorEastAsia" w:hAnsiTheme="minorEastAsia" w:eastAsiaTheme="minorEastAsia"/>
          <w:sz w:val="24"/>
        </w:rPr>
        <w:t>工程质量标准：</w:t>
      </w:r>
      <w:r>
        <w:rPr>
          <w:rFonts w:hint="eastAsia" w:asciiTheme="minorEastAsia" w:hAnsiTheme="minorEastAsia" w:eastAsiaTheme="minorEastAsia"/>
          <w:sz w:val="24"/>
          <w:u w:val="single"/>
        </w:rPr>
        <w:t>合格</w:t>
      </w:r>
      <w:r>
        <w:rPr>
          <w:rFonts w:hint="eastAsia" w:asciiTheme="minorEastAsia" w:hAnsiTheme="minorEastAsia" w:eastAsiaTheme="minorEastAsia"/>
          <w:sz w:val="24"/>
        </w:rPr>
        <w:t>。</w:t>
      </w:r>
    </w:p>
    <w:p w14:paraId="6BE77582">
      <w:pPr>
        <w:spacing w:before="120" w:beforeLines="50" w:line="360" w:lineRule="auto"/>
        <w:ind w:firstLine="480" w:firstLineChars="200"/>
        <w:rPr>
          <w:rFonts w:asciiTheme="minorEastAsia" w:hAnsiTheme="minorEastAsia" w:eastAsiaTheme="minorEastAsia"/>
          <w:sz w:val="24"/>
        </w:rPr>
      </w:pPr>
      <w:r>
        <w:rPr>
          <w:rFonts w:cs="Arial" w:asciiTheme="minorEastAsia" w:hAnsiTheme="minorEastAsia" w:eastAsiaTheme="minorEastAsia"/>
          <w:sz w:val="24"/>
        </w:rPr>
        <w:t>13.2</w:t>
      </w:r>
      <w:r>
        <w:rPr>
          <w:rFonts w:hint="eastAsia" w:asciiTheme="minorEastAsia" w:hAnsiTheme="minorEastAsia" w:eastAsiaTheme="minorEastAsia"/>
          <w:sz w:val="24"/>
        </w:rPr>
        <w:t>双方对工程质量有争议时，由具有相应资质的质量检测机构鉴定，所需费用及由此造成的损失由责任方承担。</w:t>
      </w:r>
    </w:p>
    <w:p w14:paraId="2993F0BE">
      <w:pPr>
        <w:spacing w:before="120" w:beforeLines="50" w:line="360" w:lineRule="auto"/>
        <w:outlineLvl w:val="1"/>
        <w:rPr>
          <w:rFonts w:ascii="黑体" w:hAnsi="黑体" w:eastAsia="黑体" w:cs="黑体"/>
          <w:b/>
          <w:sz w:val="28"/>
          <w:szCs w:val="28"/>
        </w:rPr>
      </w:pPr>
      <w:r>
        <w:rPr>
          <w:rFonts w:hint="eastAsia" w:ascii="黑体" w:hAnsi="黑体" w:eastAsia="黑体" w:cs="黑体"/>
          <w:b/>
          <w:sz w:val="28"/>
          <w:szCs w:val="28"/>
        </w:rPr>
        <w:t>五、双方的权利义务</w:t>
      </w:r>
    </w:p>
    <w:p w14:paraId="2B876DE2">
      <w:pPr>
        <w:spacing w:before="120"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14</w:t>
      </w:r>
      <w:r>
        <w:rPr>
          <w:rFonts w:hint="eastAsia" w:asciiTheme="minorEastAsia" w:hAnsiTheme="minorEastAsia" w:eastAsiaTheme="minorEastAsia"/>
          <w:b/>
          <w:sz w:val="24"/>
        </w:rPr>
        <w:t>条 双方派驻工地代表</w:t>
      </w:r>
    </w:p>
    <w:p w14:paraId="058F4E2C">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14.1</w:t>
      </w:r>
      <w:r>
        <w:rPr>
          <w:rFonts w:hint="eastAsia" w:asciiTheme="minorEastAsia" w:hAnsiTheme="minorEastAsia" w:eastAsiaTheme="minorEastAsia"/>
          <w:sz w:val="24"/>
        </w:rPr>
        <w:t>发包人派驻工地代表姓名：</w:t>
      </w:r>
    </w:p>
    <w:p w14:paraId="65B6A401">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职权：</w:t>
      </w:r>
      <w:r>
        <w:rPr>
          <w:rFonts w:hint="eastAsia" w:asciiTheme="minorEastAsia" w:hAnsiTheme="minorEastAsia" w:eastAsiaTheme="minorEastAsia"/>
          <w:sz w:val="24"/>
          <w:u w:val="single"/>
        </w:rPr>
        <w:t>负责协调现场各方关系。</w:t>
      </w:r>
    </w:p>
    <w:p w14:paraId="2ABEB925">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14.2</w:t>
      </w:r>
      <w:r>
        <w:rPr>
          <w:rFonts w:hint="eastAsia" w:asciiTheme="minorEastAsia" w:hAnsiTheme="minorEastAsia" w:eastAsiaTheme="minorEastAsia"/>
          <w:sz w:val="24"/>
        </w:rPr>
        <w:t>承包人派驻工地项目经理姓名：</w:t>
      </w:r>
    </w:p>
    <w:p w14:paraId="71D180CD">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职权：</w:t>
      </w:r>
      <w:r>
        <w:rPr>
          <w:rFonts w:hint="eastAsia" w:asciiTheme="minorEastAsia" w:hAnsiTheme="minorEastAsia" w:eastAsiaTheme="minorEastAsia"/>
          <w:sz w:val="24"/>
          <w:u w:val="single"/>
        </w:rPr>
        <w:t>全权负责处理本工程相关事宜。</w:t>
      </w:r>
    </w:p>
    <w:p w14:paraId="0D4739CD">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技术负责人姓名：</w:t>
      </w:r>
    </w:p>
    <w:p w14:paraId="008134BC">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职权：</w:t>
      </w:r>
      <w:r>
        <w:rPr>
          <w:rFonts w:hint="eastAsia" w:asciiTheme="minorEastAsia" w:hAnsiTheme="minorEastAsia" w:eastAsiaTheme="minorEastAsia"/>
          <w:sz w:val="24"/>
          <w:u w:val="single"/>
        </w:rPr>
        <w:t>负责本工程技术方面工作并协助项目经理开展工作。</w:t>
      </w:r>
    </w:p>
    <w:p w14:paraId="77D0B9CE">
      <w:pPr>
        <w:snapToGrid w:val="0"/>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14.3</w:t>
      </w:r>
      <w:r>
        <w:rPr>
          <w:rFonts w:hint="eastAsia" w:asciiTheme="minorEastAsia" w:hAnsiTheme="minorEastAsia" w:eastAsiaTheme="minorEastAsia"/>
          <w:sz w:val="24"/>
        </w:rPr>
        <w:t>任何一方驻工地代表发生变更时，应提前</w:t>
      </w:r>
      <w:r>
        <w:rPr>
          <w:rFonts w:asciiTheme="minorEastAsia" w:hAnsiTheme="minorEastAsia" w:eastAsiaTheme="minorEastAsia"/>
          <w:sz w:val="24"/>
        </w:rPr>
        <w:t>3</w:t>
      </w:r>
      <w:r>
        <w:rPr>
          <w:rFonts w:hint="eastAsia" w:asciiTheme="minorEastAsia" w:hAnsiTheme="minorEastAsia" w:eastAsiaTheme="minorEastAsia"/>
          <w:sz w:val="24"/>
        </w:rPr>
        <w:t>日书面通知对方，并明确指出交接时间、权限。</w:t>
      </w:r>
    </w:p>
    <w:p w14:paraId="1D7505CE">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15</w:t>
      </w:r>
      <w:r>
        <w:rPr>
          <w:rFonts w:hint="eastAsia" w:asciiTheme="minorEastAsia" w:hAnsiTheme="minorEastAsia" w:eastAsiaTheme="minorEastAsia"/>
          <w:b/>
          <w:sz w:val="24"/>
        </w:rPr>
        <w:t>条 发包人工作</w:t>
      </w:r>
    </w:p>
    <w:p w14:paraId="2D6C797E">
      <w:pPr>
        <w:snapToGrid w:val="0"/>
        <w:spacing w:before="120" w:beforeLines="50" w:line="360" w:lineRule="auto"/>
        <w:rPr>
          <w:rFonts w:asciiTheme="minorEastAsia" w:hAnsiTheme="minorEastAsia" w:eastAsiaTheme="minorEastAsia"/>
          <w:sz w:val="24"/>
        </w:rPr>
      </w:pPr>
      <w:r>
        <w:rPr>
          <w:rFonts w:hint="eastAsia" w:asciiTheme="minorEastAsia" w:hAnsiTheme="minorEastAsia" w:eastAsiaTheme="minorEastAsia"/>
          <w:sz w:val="24"/>
        </w:rPr>
        <w:t>　　发包人应按本合同约定的时间和要求完成以下工作并承担相应费用：</w:t>
      </w:r>
    </w:p>
    <w:p w14:paraId="357D9F74">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(1) </w:t>
      </w:r>
      <w:r>
        <w:rPr>
          <w:rFonts w:hint="eastAsia" w:asciiTheme="minorEastAsia" w:hAnsiTheme="minorEastAsia" w:eastAsiaTheme="minorEastAsia"/>
          <w:sz w:val="24"/>
        </w:rPr>
        <w:t>保证施工现场具备施工条件的具体要求和完成的时间：</w:t>
      </w:r>
      <w:r>
        <w:rPr>
          <w:rFonts w:hint="eastAsia" w:asciiTheme="minorEastAsia" w:hAnsiTheme="minorEastAsia" w:eastAsiaTheme="minorEastAsia"/>
          <w:sz w:val="24"/>
          <w:u w:val="single"/>
        </w:rPr>
        <w:t>已具备施工条件。</w:t>
      </w:r>
    </w:p>
    <w:p w14:paraId="2F5B0653">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(2) </w:t>
      </w:r>
      <w:r>
        <w:rPr>
          <w:rFonts w:hint="eastAsia" w:asciiTheme="minorEastAsia" w:hAnsiTheme="minorEastAsia" w:eastAsiaTheme="minorEastAsia"/>
          <w:sz w:val="24"/>
        </w:rPr>
        <w:t>施工用水、用电、通信等管网线路的接驳要求：</w:t>
      </w:r>
      <w:r>
        <w:rPr>
          <w:rFonts w:hint="eastAsia" w:asciiTheme="minorEastAsia" w:hAnsiTheme="minorEastAsia" w:eastAsiaTheme="minorEastAsia"/>
          <w:sz w:val="24"/>
          <w:u w:val="single"/>
        </w:rPr>
        <w:t>接驳时间、接驳地点及供应标准由承包人自行确定并承担全部费用。</w:t>
      </w:r>
    </w:p>
    <w:p w14:paraId="520E682E">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(3) </w:t>
      </w:r>
      <w:r>
        <w:rPr>
          <w:rFonts w:hint="eastAsia" w:asciiTheme="minorEastAsia" w:hAnsiTheme="minorEastAsia" w:eastAsiaTheme="minorEastAsia"/>
          <w:sz w:val="24"/>
        </w:rPr>
        <w:t>负责施工场地与公共道路的通道开通的时间和要求：</w:t>
      </w:r>
      <w:r>
        <w:rPr>
          <w:rFonts w:hint="eastAsia" w:asciiTheme="minorEastAsia" w:hAnsiTheme="minorEastAsia" w:eastAsiaTheme="minorEastAsia"/>
          <w:sz w:val="24"/>
          <w:u w:val="single"/>
        </w:rPr>
        <w:t>已具备。</w:t>
      </w:r>
    </w:p>
    <w:p w14:paraId="0DBF983D">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(4) </w:t>
      </w:r>
      <w:r>
        <w:rPr>
          <w:rFonts w:hint="eastAsia" w:asciiTheme="minorEastAsia" w:hAnsiTheme="minorEastAsia" w:eastAsiaTheme="minorEastAsia"/>
          <w:sz w:val="24"/>
        </w:rPr>
        <w:t>工程地质和地下管网线路资料的提供时间：</w:t>
      </w:r>
      <w:r>
        <w:rPr>
          <w:rFonts w:asciiTheme="minorEastAsia" w:hAnsiTheme="minorEastAsia" w:eastAsiaTheme="minorEastAsia"/>
          <w:sz w:val="24"/>
          <w:u w:val="single"/>
        </w:rPr>
        <w:t xml:space="preserve">             /       </w:t>
      </w:r>
      <w:r>
        <w:rPr>
          <w:rFonts w:hint="eastAsia" w:asciiTheme="minorEastAsia" w:hAnsiTheme="minorEastAsia" w:eastAsiaTheme="minorEastAsia"/>
          <w:sz w:val="24"/>
          <w:u w:val="single"/>
        </w:rPr>
        <w:t>　　　</w:t>
      </w:r>
    </w:p>
    <w:p w14:paraId="0A400261">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(5) </w:t>
      </w:r>
      <w:r>
        <w:rPr>
          <w:rFonts w:hint="eastAsia" w:asciiTheme="minorEastAsia" w:hAnsiTheme="minorEastAsia" w:eastAsiaTheme="minorEastAsia"/>
          <w:sz w:val="24"/>
        </w:rPr>
        <w:t>由发包人办理的施工所需证件、批件的名称和完成时间：</w:t>
      </w:r>
      <w:r>
        <w:rPr>
          <w:rFonts w:asciiTheme="minorEastAsia" w:hAnsiTheme="minorEastAsia" w:eastAsiaTheme="minorEastAsia"/>
          <w:sz w:val="24"/>
          <w:u w:val="single"/>
        </w:rPr>
        <w:t xml:space="preserve">        /  </w:t>
      </w:r>
      <w:r>
        <w:rPr>
          <w:rFonts w:hint="eastAsia" w:asciiTheme="minorEastAsia" w:hAnsiTheme="minorEastAsia" w:eastAsiaTheme="minorEastAsia"/>
          <w:sz w:val="24"/>
          <w:u w:val="single"/>
        </w:rPr>
        <w:t>　　　</w:t>
      </w:r>
    </w:p>
    <w:p w14:paraId="54A7E8C7">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(6) </w:t>
      </w:r>
      <w:r>
        <w:rPr>
          <w:rFonts w:hint="eastAsia" w:asciiTheme="minorEastAsia" w:hAnsiTheme="minorEastAsia" w:eastAsiaTheme="minorEastAsia"/>
          <w:sz w:val="24"/>
        </w:rPr>
        <w:t>水准点和坐标控制点交验要求：</w:t>
      </w:r>
      <w:r>
        <w:rPr>
          <w:rFonts w:asciiTheme="minorEastAsia" w:hAnsiTheme="minorEastAsia" w:eastAsiaTheme="minorEastAsia"/>
          <w:sz w:val="24"/>
          <w:u w:val="single"/>
        </w:rPr>
        <w:t xml:space="preserve">       /        </w:t>
      </w:r>
    </w:p>
    <w:p w14:paraId="4899F435">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(7) </w:t>
      </w:r>
      <w:r>
        <w:rPr>
          <w:rFonts w:hint="eastAsia" w:asciiTheme="minorEastAsia" w:hAnsiTheme="minorEastAsia" w:eastAsiaTheme="minorEastAsia"/>
          <w:sz w:val="24"/>
        </w:rPr>
        <w:t>组织图纸会审和设计交底的时间：</w:t>
      </w:r>
      <w:r>
        <w:rPr>
          <w:rFonts w:asciiTheme="minorEastAsia" w:hAnsiTheme="minorEastAsia" w:eastAsiaTheme="minorEastAsia"/>
          <w:sz w:val="24"/>
          <w:u w:val="single"/>
        </w:rPr>
        <w:t xml:space="preserve">       /        </w:t>
      </w:r>
    </w:p>
    <w:p w14:paraId="553A6DE5">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(8) </w:t>
      </w:r>
      <w:r>
        <w:rPr>
          <w:rFonts w:hint="eastAsia" w:asciiTheme="minorEastAsia" w:hAnsiTheme="minorEastAsia" w:eastAsiaTheme="minorEastAsia"/>
          <w:sz w:val="24"/>
        </w:rPr>
        <w:t>协调处理施工场地周围地下管线和邻近建筑物、构筑物（含文物建筑）、古树名木的保护工作：</w:t>
      </w:r>
      <w:r>
        <w:rPr>
          <w:rFonts w:hint="eastAsia" w:asciiTheme="minorEastAsia" w:hAnsiTheme="minorEastAsia" w:eastAsiaTheme="minorEastAsia"/>
          <w:sz w:val="24"/>
          <w:u w:val="single"/>
        </w:rPr>
        <w:t>双方协商解决。</w:t>
      </w:r>
    </w:p>
    <w:p w14:paraId="3D96BF76">
      <w:pPr>
        <w:snapToGrid w:val="0"/>
        <w:spacing w:before="120" w:beforeLines="50" w:line="360" w:lineRule="auto"/>
        <w:rPr>
          <w:rFonts w:asciiTheme="minorEastAsia" w:hAnsiTheme="minorEastAsia" w:eastAsiaTheme="minorEastAsia"/>
          <w:sz w:val="24"/>
          <w:u w:val="single"/>
        </w:rPr>
      </w:pPr>
      <w:r>
        <w:rPr>
          <w:rFonts w:hint="eastAsia" w:asciiTheme="minorEastAsia" w:hAnsiTheme="minorEastAsia" w:eastAsiaTheme="minorEastAsia"/>
          <w:sz w:val="24"/>
        </w:rPr>
        <w:t>　　</w:t>
      </w:r>
      <w:r>
        <w:rPr>
          <w:rFonts w:asciiTheme="minorEastAsia" w:hAnsiTheme="minorEastAsia" w:eastAsiaTheme="minorEastAsia"/>
          <w:sz w:val="24"/>
        </w:rPr>
        <w:t xml:space="preserve">(9) </w:t>
      </w:r>
      <w:r>
        <w:rPr>
          <w:rFonts w:hint="eastAsia" w:asciiTheme="minorEastAsia" w:hAnsiTheme="minorEastAsia" w:eastAsiaTheme="minorEastAsia"/>
          <w:sz w:val="24"/>
        </w:rPr>
        <w:t>双方约定发包人应做的其他工作：</w:t>
      </w:r>
      <w:r>
        <w:rPr>
          <w:rFonts w:asciiTheme="minorEastAsia" w:hAnsiTheme="minorEastAsia" w:eastAsiaTheme="minorEastAsia"/>
          <w:sz w:val="24"/>
          <w:u w:val="single"/>
        </w:rPr>
        <w:t xml:space="preserve">                    /         </w:t>
      </w:r>
      <w:r>
        <w:rPr>
          <w:rFonts w:hint="eastAsia" w:asciiTheme="minorEastAsia" w:hAnsiTheme="minorEastAsia" w:eastAsiaTheme="minorEastAsia"/>
          <w:sz w:val="24"/>
          <w:u w:val="single"/>
        </w:rPr>
        <w:t>　　　</w:t>
      </w:r>
    </w:p>
    <w:p w14:paraId="5B3BE077">
      <w:pPr>
        <w:spacing w:before="120" w:beforeLines="50" w:line="360" w:lineRule="auto"/>
        <w:outlineLvl w:val="1"/>
        <w:rPr>
          <w:rFonts w:ascii="黑体" w:hAnsi="黑体" w:eastAsia="黑体" w:cs="黑体"/>
          <w:b/>
          <w:sz w:val="28"/>
          <w:szCs w:val="28"/>
        </w:rPr>
      </w:pPr>
      <w:r>
        <w:rPr>
          <w:rFonts w:hint="eastAsia" w:ascii="黑体" w:hAnsi="黑体" w:eastAsia="黑体" w:cs="黑体"/>
          <w:b/>
          <w:sz w:val="28"/>
          <w:szCs w:val="28"/>
        </w:rPr>
        <w:t>六、安全施工</w:t>
      </w:r>
    </w:p>
    <w:p w14:paraId="231F23D4">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16</w:t>
      </w:r>
      <w:r>
        <w:rPr>
          <w:rFonts w:hint="eastAsia" w:asciiTheme="minorEastAsia" w:hAnsiTheme="minorEastAsia" w:eastAsiaTheme="minorEastAsia"/>
          <w:b/>
          <w:sz w:val="24"/>
        </w:rPr>
        <w:t>条 安全施工</w:t>
      </w:r>
    </w:p>
    <w:p w14:paraId="7CAE3362">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16.1承包人应遵守建设部、北京市建委和其他有关单位关于工程建设安全生产有关管理规定，严格按安全标准组织施工，并随时接受行业安全检查人员依法实施的监督检查，针对本工程特点，采取必要的安全防护措施，消除事故隐患。由于承包人安全措施不力造成事故的责任和因此发生的费用由承包人承担。</w:t>
      </w:r>
    </w:p>
    <w:p w14:paraId="41F63FB8">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16.2承包人应对其在施工场地的工作人员进行安全教育，并对他们的安全负责，按国家规定办理相关保险。施工中如发生安全事故，由承包人承担责任并支付全部费用。</w:t>
      </w:r>
    </w:p>
    <w:p w14:paraId="1EF75F45">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16.3</w:t>
      </w:r>
      <w:r>
        <w:rPr>
          <w:rFonts w:hint="eastAsia" w:asciiTheme="minorEastAsia" w:hAnsiTheme="minorEastAsia" w:eastAsiaTheme="minorEastAsia"/>
          <w:sz w:val="24"/>
        </w:rPr>
        <w:t>发包人不得要求承包人违反安全管理的规定进行施工。因发包人原因导致的安全事故，由发包人承担相应责任及发生的费用。</w:t>
      </w:r>
    </w:p>
    <w:p w14:paraId="130EA359">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16.4</w:t>
      </w:r>
      <w:r>
        <w:rPr>
          <w:rFonts w:hint="eastAsia" w:asciiTheme="minorEastAsia" w:hAnsiTheme="minorEastAsia" w:eastAsiaTheme="minorEastAsia"/>
          <w:sz w:val="24"/>
        </w:rPr>
        <w:t>承包人需于进场施工前</w:t>
      </w:r>
      <w:r>
        <w:rPr>
          <w:rFonts w:asciiTheme="minorEastAsia" w:hAnsiTheme="minorEastAsia" w:eastAsiaTheme="minorEastAsia"/>
          <w:sz w:val="24"/>
        </w:rPr>
        <w:t>3</w:t>
      </w:r>
      <w:r>
        <w:rPr>
          <w:rFonts w:hint="eastAsia" w:asciiTheme="minorEastAsia" w:hAnsiTheme="minorEastAsia" w:eastAsiaTheme="minorEastAsia"/>
          <w:sz w:val="24"/>
        </w:rPr>
        <w:t>日对所有施工人员的身份证件进行登记并报发包人保卫部门进行安全核验。核验不合格的人员严禁派往施工场地。</w:t>
      </w:r>
    </w:p>
    <w:p w14:paraId="339D5989">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17</w:t>
      </w:r>
      <w:r>
        <w:rPr>
          <w:rFonts w:hint="eastAsia" w:asciiTheme="minorEastAsia" w:hAnsiTheme="minorEastAsia" w:eastAsiaTheme="minorEastAsia"/>
          <w:b/>
          <w:sz w:val="24"/>
        </w:rPr>
        <w:t>条 事故处理</w:t>
      </w:r>
    </w:p>
    <w:p w14:paraId="3680AC32">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17.1发生重大伤亡及其他安全事故，承包人应按有关规定立即上报各有关部门并通知发包人，同时按政府有关部门要求处理，由事故责任方承担发生的费用。</w:t>
      </w:r>
    </w:p>
    <w:p w14:paraId="015AC253">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17.2发包人、承包人对事故责任有争议时，应按政府有关部门认定处理。</w:t>
      </w:r>
    </w:p>
    <w:p w14:paraId="11DD9A8F">
      <w:pPr>
        <w:spacing w:before="120" w:beforeLines="50" w:line="360" w:lineRule="auto"/>
        <w:outlineLvl w:val="1"/>
        <w:rPr>
          <w:rFonts w:ascii="黑体" w:hAnsi="黑体" w:eastAsia="黑体" w:cs="黑体"/>
          <w:b/>
          <w:sz w:val="28"/>
          <w:szCs w:val="28"/>
        </w:rPr>
      </w:pPr>
      <w:r>
        <w:rPr>
          <w:rFonts w:hint="eastAsia" w:ascii="黑体" w:hAnsi="黑体" w:eastAsia="黑体" w:cs="黑体"/>
          <w:b/>
          <w:sz w:val="28"/>
          <w:szCs w:val="28"/>
        </w:rPr>
        <w:t>七、合同价款与支付</w:t>
      </w:r>
    </w:p>
    <w:p w14:paraId="7D7F2076">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18</w:t>
      </w:r>
      <w:r>
        <w:rPr>
          <w:rFonts w:hint="eastAsia" w:asciiTheme="minorEastAsia" w:hAnsiTheme="minorEastAsia" w:eastAsiaTheme="minorEastAsia"/>
          <w:b/>
          <w:sz w:val="24"/>
        </w:rPr>
        <w:t>条 合同价款</w:t>
      </w:r>
    </w:p>
    <w:p w14:paraId="110D4345">
      <w:pPr>
        <w:snapToGrid w:val="0"/>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18.1</w:t>
      </w:r>
      <w:r>
        <w:rPr>
          <w:rFonts w:hint="eastAsia" w:asciiTheme="minorEastAsia" w:hAnsiTheme="minorEastAsia" w:eastAsiaTheme="minorEastAsia"/>
          <w:sz w:val="24"/>
        </w:rPr>
        <w:t>发包人保证按照合同约定的期限和方式支付合同价款及其他应当支付的款项。</w:t>
      </w:r>
    </w:p>
    <w:p w14:paraId="44DA7B9E">
      <w:pPr>
        <w:snapToGrid w:val="0"/>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18.2</w:t>
      </w:r>
      <w:r>
        <w:rPr>
          <w:rFonts w:hint="eastAsia" w:asciiTheme="minorEastAsia" w:hAnsiTheme="minorEastAsia" w:eastAsiaTheme="minorEastAsia"/>
          <w:sz w:val="24"/>
        </w:rPr>
        <w:t>金额（大写）：人民币______元整（小写：¥______元）</w:t>
      </w:r>
    </w:p>
    <w:p w14:paraId="0CC5362A">
      <w:pPr>
        <w:snapToGrid w:val="0"/>
        <w:spacing w:before="120" w:beforeLines="50"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sz w:val="24"/>
        </w:rPr>
        <w:t>18.3</w:t>
      </w:r>
      <w:r>
        <w:rPr>
          <w:rFonts w:hint="eastAsia" w:asciiTheme="minorEastAsia" w:hAnsiTheme="minorEastAsia" w:eastAsiaTheme="minorEastAsia"/>
          <w:sz w:val="24"/>
        </w:rPr>
        <w:t>本合同价款采取</w:t>
      </w:r>
      <w:r>
        <w:rPr>
          <w:rFonts w:hint="eastAsia" w:asciiTheme="minorEastAsia" w:hAnsiTheme="minorEastAsia" w:eastAsiaTheme="minorEastAsia"/>
          <w:sz w:val="24"/>
          <w:u w:val="single"/>
        </w:rPr>
        <w:t>固定综合单价</w:t>
      </w:r>
      <w:r>
        <w:rPr>
          <w:rFonts w:hint="eastAsia" w:asciiTheme="minorEastAsia" w:hAnsiTheme="minorEastAsia" w:eastAsiaTheme="minorEastAsia"/>
          <w:sz w:val="24"/>
        </w:rPr>
        <w:t>价格方式确认，详见合同投标预算、施工图纸。</w:t>
      </w:r>
      <w:r>
        <w:rPr>
          <w:rFonts w:hint="eastAsia" w:asciiTheme="minorEastAsia" w:hAnsiTheme="minorEastAsia" w:eastAsiaTheme="minorEastAsia"/>
          <w:color w:val="000000"/>
          <w:kern w:val="0"/>
          <w:sz w:val="24"/>
        </w:rPr>
        <w:t>本合同单价为包工、包料、包工期、包安全、包质量等所有费用，发包人不对此单价作出任何其他补偿。</w:t>
      </w:r>
      <w:r>
        <w:rPr>
          <w:rFonts w:hint="eastAsia" w:asciiTheme="minorEastAsia" w:hAnsiTheme="minorEastAsia" w:eastAsiaTheme="minorEastAsia"/>
          <w:color w:val="000000"/>
          <w:sz w:val="24"/>
        </w:rPr>
        <w:t>该价款包括承包人承包的工程范围内花卉栽植和摆放工作全部价款</w:t>
      </w:r>
      <w:r>
        <w:rPr>
          <w:rFonts w:hint="eastAsia" w:asciiTheme="minorEastAsia" w:hAnsiTheme="minorEastAsia" w:eastAsiaTheme="minorEastAsia"/>
          <w:color w:val="000000"/>
          <w:kern w:val="0"/>
          <w:sz w:val="24"/>
        </w:rPr>
        <w:t>，包括但不限于人工费、材料费、机械设备租赁费、管理费、规费、利润、税金、地租、水电费、农药费、包装费、运输费、保修费、拆除费、清运费、临设安拆费等各项费用。</w:t>
      </w:r>
    </w:p>
    <w:p w14:paraId="04BBB3F7">
      <w:pPr>
        <w:keepNext/>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19</w:t>
      </w:r>
      <w:r>
        <w:rPr>
          <w:rFonts w:hint="eastAsia" w:asciiTheme="minorEastAsia" w:hAnsiTheme="minorEastAsia" w:eastAsiaTheme="minorEastAsia"/>
          <w:b/>
          <w:sz w:val="24"/>
        </w:rPr>
        <w:t>条 工程量的确认</w:t>
      </w:r>
    </w:p>
    <w:p w14:paraId="2FF3C1E1">
      <w:pPr>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19.1承包人应按月向发包人提交已完工程量报告，报告应明确标注施工图纸内工程量及变更工程量，发包人应在收到报告后5个工作日内核实并书面确认。</w:t>
      </w:r>
    </w:p>
    <w:p w14:paraId="3561A297">
      <w:pPr>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19.2发包人未在5个工作日内核实或提出异议的，视为认可施工图纸范围内的工程量；超出设计图纸的工程量或变更内容，未经发包人书面确认的，不得视为有效工程量。</w:t>
      </w:r>
    </w:p>
    <w:p w14:paraId="7DA74A20">
      <w:pPr>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19.3承包人因自身原因导致返工的工程量，或因未按图纸施工产生的超量部分，发包人有权拒绝确认，相关费用由承包人自行承担。</w:t>
      </w:r>
    </w:p>
    <w:p w14:paraId="15D3B493">
      <w:pPr>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19.4工程变更的申报：承包人应在变更施工前3日内提交《工程变更申请单》，经发包人书面批准后方可实施，否则视为无效变更。变更工程量的确认按本合同第二十一条（工程变更程序）执行。</w:t>
      </w:r>
    </w:p>
    <w:p w14:paraId="75C3241F">
      <w:pPr>
        <w:keepNext/>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第20条 工程款支付</w:t>
      </w:r>
    </w:p>
    <w:p w14:paraId="5A4DA65B">
      <w:pPr>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20.1合同付款方式为：分期付款，包括预付款、进度款、尾款部分。</w:t>
      </w:r>
    </w:p>
    <w:p w14:paraId="6FF3DCE1">
      <w:pPr>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20.1.1预付款：本合同签订后10个工作日内，按合同总价款的50%支付。</w:t>
      </w:r>
    </w:p>
    <w:p w14:paraId="796D8C2F">
      <w:pPr>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20.1.2进度款：于承包人完成全部工程量，且工程竣工验收合格后10个工作日内，按合同总价款的30%支付。</w:t>
      </w:r>
    </w:p>
    <w:p w14:paraId="7AA7EF5E">
      <w:pPr>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20.1.3尾款：于承包人将完成全部花卉栽植任务并撤场清除后，且经过发包人委托的审计单位对工程结算审计完成后，以审计单位审定后金额为本合同结算价款，并依据审定后的合同结算价款将尾款全部结清。</w:t>
      </w:r>
    </w:p>
    <w:p w14:paraId="1796D293">
      <w:pPr>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20.1.4质保义务与尾款支付</w:t>
      </w:r>
    </w:p>
    <w:p w14:paraId="10191AC3">
      <w:pPr>
        <w:widowControl/>
        <w:shd w:val="clear" w:color="auto" w:fill="FFFFFF"/>
        <w:spacing w:before="120" w:beforeLines="5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（1）质保义务：</w:t>
      </w:r>
    </w:p>
    <w:p w14:paraId="2E2457A6">
      <w:pPr>
        <w:widowControl/>
        <w:shd w:val="clear" w:color="auto" w:fill="FFFFFF"/>
        <w:spacing w:before="120" w:beforeLines="5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因花卉栽植展示属短期性施工任务，发包方不预留质保金，但承包人需履行养护期内的质保义务（养护期定义见本合同第1.5条），具体如下：  </w:t>
      </w:r>
    </w:p>
    <w:p w14:paraId="4343469C">
      <w:pPr>
        <w:widowControl/>
        <w:shd w:val="clear" w:color="auto" w:fill="FFFFFF"/>
        <w:spacing w:before="120" w:beforeLines="5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验收标准：栽植完成后，承包人应通知发包方及监理单位进行分阶段验收。花卉成活率、株高、花色、病虫害防治等标准需符合本合同第23.4条约定。 </w:t>
      </w:r>
    </w:p>
    <w:p w14:paraId="06F89735">
      <w:pPr>
        <w:widowControl/>
        <w:shd w:val="clear" w:color="auto" w:fill="FFFFFF"/>
        <w:spacing w:before="120" w:beforeLines="5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不合格处理：若验收不合格，承包人应在发包方或监理通知后24小时内无偿返工至达标，且返工期间不计入工期顺延。</w:t>
      </w:r>
    </w:p>
    <w:p w14:paraId="09CD7924">
      <w:pPr>
        <w:widowControl/>
        <w:shd w:val="clear" w:color="auto" w:fill="FFFFFF"/>
        <w:spacing w:before="120" w:beforeLines="5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拒不返工的责任：若承包人未按时返工或返工后仍不达标，发包人有权委托第三方维修，所需费用按中标单价×实际工作量从尾款中扣除，且承包人需承担因此导致的工期延误责任（每日违约金为合同总价0.1%）。</w:t>
      </w:r>
    </w:p>
    <w:p w14:paraId="2AAD05FD">
      <w:pPr>
        <w:widowControl/>
        <w:shd w:val="clear" w:color="auto" w:fill="FFFFFF"/>
        <w:spacing w:before="120" w:beforeLines="5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（2）尾款支付条件：</w:t>
      </w:r>
    </w:p>
    <w:p w14:paraId="4ACB7F52">
      <w:pPr>
        <w:widowControl/>
        <w:shd w:val="clear" w:color="auto" w:fill="FFFFFF"/>
        <w:spacing w:before="120" w:beforeLines="5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完成全部花卉栽植任务并撤场清除后。</w:t>
      </w:r>
    </w:p>
    <w:p w14:paraId="7BE04068">
      <w:pPr>
        <w:widowControl/>
        <w:shd w:val="clear" w:color="auto" w:fill="FFFFFF"/>
        <w:spacing w:before="120" w:beforeLines="5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审计结算：以发包人委托的审计单位审定金额为结算依据。</w:t>
      </w:r>
    </w:p>
    <w:p w14:paraId="6513CAE4">
      <w:pPr>
        <w:widowControl/>
        <w:shd w:val="clear" w:color="auto" w:fill="FFFFFF"/>
        <w:spacing w:before="120" w:beforeLines="5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扣款范围：扣除保修期内实际发生的第三方维修费用（如有）、承包人未履行返工义务的违约金及其他合同约定的扣款。</w:t>
      </w:r>
    </w:p>
    <w:p w14:paraId="435B896F">
      <w:pPr>
        <w:widowControl/>
        <w:shd w:val="clear" w:color="auto" w:fill="FFFFFF"/>
        <w:spacing w:before="120" w:beforeLines="5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付款时间：审计结算完成后10个工作日内，发包人将尾款（扣除费用后）一次性付清。</w:t>
      </w:r>
    </w:p>
    <w:p w14:paraId="29B443CA">
      <w:pPr>
        <w:widowControl/>
        <w:shd w:val="clear" w:color="auto" w:fill="FFFFFF"/>
        <w:spacing w:before="120" w:beforeLines="5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（3）例外情形：</w:t>
      </w:r>
    </w:p>
    <w:p w14:paraId="03995568">
      <w:pPr>
        <w:widowControl/>
        <w:shd w:val="clear" w:color="auto" w:fill="FFFFFF"/>
        <w:spacing w:before="120" w:beforeLines="50" w:line="360" w:lineRule="auto"/>
        <w:ind w:firstLine="48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4"/>
        </w:rPr>
        <w:t>若因承包人原因导致返工次数累计超过3次，发包人有权终止本合同项下质保义务，直接委托第三方接管养护，相关费用由承包人全额承担。</w:t>
      </w:r>
    </w:p>
    <w:p w14:paraId="2C6E3306">
      <w:pPr>
        <w:widowControl/>
        <w:shd w:val="clear" w:color="auto" w:fill="FFFFFF"/>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20.2</w:t>
      </w:r>
      <w:r>
        <w:rPr>
          <w:rFonts w:hint="eastAsia" w:asciiTheme="minorEastAsia" w:hAnsiTheme="minorEastAsia" w:eastAsiaTheme="minorEastAsia"/>
          <w:sz w:val="24"/>
        </w:rPr>
        <w:t>承包人应在发包人支付的每期应付款项前</w:t>
      </w:r>
      <w:r>
        <w:rPr>
          <w:rFonts w:asciiTheme="minorEastAsia" w:hAnsiTheme="minorEastAsia" w:eastAsiaTheme="minorEastAsia"/>
          <w:sz w:val="24"/>
        </w:rPr>
        <w:t>2</w:t>
      </w:r>
      <w:r>
        <w:rPr>
          <w:rFonts w:hint="eastAsia" w:asciiTheme="minorEastAsia" w:hAnsiTheme="minorEastAsia" w:eastAsiaTheme="minorEastAsia"/>
          <w:sz w:val="24"/>
        </w:rPr>
        <w:t>日，为发包人开具与当期应付款项等额的增值税普通发票，否则发包人支付当期应付款项时间顺延并且不承担逾期付款违约责任。</w:t>
      </w:r>
    </w:p>
    <w:p w14:paraId="1AA84885">
      <w:pPr>
        <w:adjustRightInd w:val="0"/>
        <w:snapToGrid w:val="0"/>
        <w:spacing w:before="120" w:beforeLines="5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20.3合同付款信息：</w:t>
      </w:r>
    </w:p>
    <w:p w14:paraId="44F2D9E7">
      <w:pPr>
        <w:adjustRightInd w:val="0"/>
        <w:snapToGrid w:val="0"/>
        <w:spacing w:before="120" w:beforeLines="50" w:line="360" w:lineRule="auto"/>
        <w:ind w:firstLine="480" w:firstLineChars="200"/>
        <w:rPr>
          <w:rFonts w:cs="宋体" w:asciiTheme="minorEastAsia" w:hAnsiTheme="minorEastAsia" w:eastAsiaTheme="minorEastAsia"/>
          <w:kern w:val="0"/>
          <w:sz w:val="24"/>
        </w:rPr>
      </w:pPr>
      <w:r>
        <w:rPr>
          <w:rFonts w:asciiTheme="minorEastAsia" w:hAnsiTheme="minorEastAsia" w:eastAsiaTheme="minorEastAsia"/>
          <w:kern w:val="0"/>
          <w:sz w:val="24"/>
        </w:rPr>
        <w:t>20.3.1</w:t>
      </w:r>
      <w:r>
        <w:rPr>
          <w:rFonts w:hint="eastAsia" w:cs="宋体" w:asciiTheme="minorEastAsia" w:hAnsiTheme="minorEastAsia" w:eastAsiaTheme="minorEastAsia"/>
          <w:kern w:val="0"/>
          <w:sz w:val="24"/>
        </w:rPr>
        <w:t>承包人指定的收款银行账户为：</w:t>
      </w:r>
    </w:p>
    <w:p w14:paraId="339E469D">
      <w:pPr>
        <w:adjustRightInd w:val="0"/>
        <w:snapToGrid w:val="0"/>
        <w:spacing w:before="120" w:beforeLines="50"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户名：</w:t>
      </w:r>
      <w:r>
        <w:rPr>
          <w:rFonts w:hint="eastAsia" w:cs="宋体" w:asciiTheme="minorEastAsia" w:hAnsiTheme="minorEastAsia" w:eastAsiaTheme="minorEastAsia"/>
          <w:kern w:val="0"/>
          <w:sz w:val="24"/>
          <w:u w:val="single"/>
        </w:rPr>
        <w:t xml:space="preserve">                       </w:t>
      </w:r>
    </w:p>
    <w:p w14:paraId="5A07CAC0">
      <w:pPr>
        <w:adjustRightInd w:val="0"/>
        <w:snapToGrid w:val="0"/>
        <w:spacing w:before="120" w:beforeLines="50"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收款银行：</w:t>
      </w:r>
      <w:r>
        <w:rPr>
          <w:rFonts w:hint="eastAsia" w:cs="宋体" w:asciiTheme="minorEastAsia" w:hAnsiTheme="minorEastAsia" w:eastAsiaTheme="minorEastAsia"/>
          <w:kern w:val="0"/>
          <w:sz w:val="24"/>
          <w:u w:val="single"/>
        </w:rPr>
        <w:t xml:space="preserve">                       </w:t>
      </w:r>
    </w:p>
    <w:p w14:paraId="77FA2028">
      <w:pPr>
        <w:adjustRightInd w:val="0"/>
        <w:snapToGrid w:val="0"/>
        <w:spacing w:before="120" w:beforeLines="50"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银行账号：</w:t>
      </w:r>
      <w:r>
        <w:rPr>
          <w:rFonts w:hint="eastAsia" w:cs="宋体" w:asciiTheme="minorEastAsia" w:hAnsiTheme="minorEastAsia" w:eastAsiaTheme="minorEastAsia"/>
          <w:kern w:val="0"/>
          <w:sz w:val="24"/>
          <w:u w:val="single"/>
        </w:rPr>
        <w:t xml:space="preserve">                       </w:t>
      </w:r>
    </w:p>
    <w:p w14:paraId="51B09AC3">
      <w:pPr>
        <w:adjustRightInd w:val="0"/>
        <w:snapToGrid w:val="0"/>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kern w:val="0"/>
          <w:sz w:val="24"/>
        </w:rPr>
        <w:t>20.3.2</w:t>
      </w:r>
      <w:r>
        <w:rPr>
          <w:rFonts w:hint="eastAsia" w:asciiTheme="minorEastAsia" w:hAnsiTheme="minorEastAsia" w:eastAsiaTheme="minorEastAsia"/>
          <w:sz w:val="24"/>
        </w:rPr>
        <w:t>发包人发票信息如下：</w:t>
      </w:r>
    </w:p>
    <w:p w14:paraId="7F2E0AF8">
      <w:pPr>
        <w:adjustRightInd w:val="0"/>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名称：</w:t>
      </w:r>
      <w:r>
        <w:rPr>
          <w:rFonts w:hint="eastAsia" w:asciiTheme="minorEastAsia" w:hAnsiTheme="minorEastAsia" w:eastAsiaTheme="minorEastAsia"/>
          <w:bCs/>
          <w:sz w:val="24"/>
        </w:rPr>
        <w:t>北京市中山公园管理处</w:t>
      </w:r>
    </w:p>
    <w:p w14:paraId="2467CE05">
      <w:pPr>
        <w:adjustRightInd w:val="0"/>
        <w:snapToGrid w:val="0"/>
        <w:spacing w:before="120" w:beforeLines="50"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sz w:val="24"/>
        </w:rPr>
        <w:t>纳税人识别号：</w:t>
      </w:r>
      <w:r>
        <w:rPr>
          <w:rFonts w:asciiTheme="minorEastAsia" w:hAnsiTheme="minorEastAsia" w:eastAsiaTheme="minorEastAsia"/>
          <w:sz w:val="24"/>
        </w:rPr>
        <w:t>12110000400708710M</w:t>
      </w:r>
    </w:p>
    <w:p w14:paraId="3D576E75">
      <w:pPr>
        <w:adjustRightInd w:val="0"/>
        <w:snapToGrid w:val="0"/>
        <w:spacing w:before="120" w:beforeLines="50"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地址、电话：</w:t>
      </w:r>
      <w:r>
        <w:rPr>
          <w:rFonts w:hint="eastAsia" w:asciiTheme="minorEastAsia" w:hAnsiTheme="minorEastAsia" w:eastAsiaTheme="minorEastAsia"/>
          <w:sz w:val="24"/>
        </w:rPr>
        <w:t>北京市东城区中华路</w:t>
      </w:r>
      <w:r>
        <w:rPr>
          <w:rFonts w:asciiTheme="minorEastAsia" w:hAnsiTheme="minorEastAsia" w:eastAsiaTheme="minorEastAsia"/>
          <w:sz w:val="24"/>
        </w:rPr>
        <w:t>4</w:t>
      </w:r>
      <w:r>
        <w:rPr>
          <w:rFonts w:hint="eastAsia" w:asciiTheme="minorEastAsia" w:hAnsiTheme="minorEastAsia" w:eastAsiaTheme="minorEastAsia"/>
          <w:sz w:val="24"/>
        </w:rPr>
        <w:t>号</w:t>
      </w:r>
      <w:r>
        <w:rPr>
          <w:rFonts w:asciiTheme="minorEastAsia" w:hAnsiTheme="minorEastAsia" w:eastAsiaTheme="minorEastAsia"/>
          <w:sz w:val="24"/>
        </w:rPr>
        <w:t xml:space="preserve">  01066052506</w:t>
      </w:r>
    </w:p>
    <w:p w14:paraId="5E3553C5">
      <w:pPr>
        <w:adjustRightInd w:val="0"/>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开户行及账号：北京</w:t>
      </w:r>
      <w:r>
        <w:rPr>
          <w:rFonts w:asciiTheme="minorEastAsia" w:hAnsiTheme="minorEastAsia" w:eastAsiaTheme="minorEastAsia"/>
          <w:bCs/>
          <w:sz w:val="24"/>
        </w:rPr>
        <w:t>银行前门文创支行</w:t>
      </w:r>
      <w:r>
        <w:rPr>
          <w:rFonts w:asciiTheme="minorEastAsia" w:hAnsiTheme="minorEastAsia" w:eastAsiaTheme="minorEastAsia"/>
          <w:sz w:val="24"/>
        </w:rPr>
        <w:t>01090316800120111007350</w:t>
      </w:r>
    </w:p>
    <w:p w14:paraId="3EDBA188">
      <w:pPr>
        <w:spacing w:before="120" w:beforeLines="50" w:line="360" w:lineRule="auto"/>
        <w:outlineLvl w:val="1"/>
        <w:rPr>
          <w:rFonts w:ascii="黑体" w:hAnsi="黑体" w:eastAsia="黑体" w:cs="黑体"/>
          <w:b/>
          <w:sz w:val="28"/>
          <w:szCs w:val="28"/>
        </w:rPr>
      </w:pPr>
      <w:r>
        <w:rPr>
          <w:rFonts w:hint="eastAsia" w:ascii="黑体" w:hAnsi="黑体" w:eastAsia="黑体" w:cs="黑体"/>
          <w:b/>
          <w:sz w:val="28"/>
          <w:szCs w:val="28"/>
        </w:rPr>
        <w:t>八、工程变更</w:t>
      </w:r>
    </w:p>
    <w:p w14:paraId="0AD0A6A4">
      <w:pPr>
        <w:spacing w:before="120" w:beforeLines="50" w:line="360" w:lineRule="auto"/>
        <w:ind w:firstLine="482" w:firstLineChars="200"/>
        <w:outlineLvl w:val="1"/>
        <w:rPr>
          <w:rFonts w:asciiTheme="minorEastAsia" w:hAnsiTheme="minorEastAsia" w:eastAsiaTheme="minorEastAsia"/>
          <w:b/>
          <w:sz w:val="24"/>
        </w:rPr>
      </w:pPr>
      <w:r>
        <w:rPr>
          <w:rFonts w:hint="eastAsia" w:asciiTheme="minorEastAsia" w:hAnsiTheme="minorEastAsia" w:eastAsiaTheme="minorEastAsia"/>
          <w:b/>
          <w:sz w:val="24"/>
        </w:rPr>
        <w:t>第21条 工程变更程序</w:t>
      </w:r>
    </w:p>
    <w:p w14:paraId="019598F4">
      <w:pPr>
        <w:spacing w:before="120" w:beforeLines="50" w:line="360" w:lineRule="auto"/>
        <w:ind w:firstLine="480" w:firstLineChars="200"/>
        <w:outlineLvl w:val="1"/>
        <w:rPr>
          <w:rFonts w:asciiTheme="minorEastAsia" w:hAnsiTheme="minorEastAsia" w:eastAsiaTheme="minorEastAsia"/>
          <w:bCs/>
          <w:sz w:val="24"/>
        </w:rPr>
      </w:pPr>
      <w:r>
        <w:rPr>
          <w:rFonts w:hint="eastAsia" w:asciiTheme="minorEastAsia" w:hAnsiTheme="minorEastAsia" w:eastAsiaTheme="minorEastAsia"/>
          <w:bCs/>
          <w:sz w:val="24"/>
        </w:rPr>
        <w:t>（1）设计变更或工程量调整须经发包人书面批准，承包人不得擅自实施。</w:t>
      </w:r>
    </w:p>
    <w:p w14:paraId="63198508">
      <w:pPr>
        <w:spacing w:before="120" w:beforeLines="50" w:line="360" w:lineRule="auto"/>
        <w:ind w:firstLine="480" w:firstLineChars="200"/>
        <w:outlineLvl w:val="1"/>
        <w:rPr>
          <w:rFonts w:asciiTheme="minorEastAsia" w:hAnsiTheme="minorEastAsia" w:eastAsiaTheme="minorEastAsia"/>
          <w:bCs/>
          <w:sz w:val="24"/>
        </w:rPr>
      </w:pPr>
      <w:r>
        <w:rPr>
          <w:rFonts w:hint="eastAsia" w:asciiTheme="minorEastAsia" w:hAnsiTheme="minorEastAsia" w:eastAsiaTheme="minorEastAsia"/>
          <w:bCs/>
          <w:sz w:val="24"/>
        </w:rPr>
        <w:t>（2）变更工程量的单价按中标单价执行；无对应单价的，由双方协商确定。</w:t>
      </w:r>
    </w:p>
    <w:p w14:paraId="65116D2E">
      <w:pPr>
        <w:spacing w:before="120" w:beforeLines="50" w:line="360" w:lineRule="auto"/>
        <w:ind w:firstLine="480" w:firstLineChars="200"/>
        <w:outlineLvl w:val="1"/>
        <w:rPr>
          <w:rFonts w:asciiTheme="minorEastAsia" w:hAnsiTheme="minorEastAsia" w:eastAsiaTheme="minorEastAsia"/>
          <w:bCs/>
          <w:sz w:val="24"/>
        </w:rPr>
      </w:pPr>
      <w:r>
        <w:rPr>
          <w:rFonts w:hint="eastAsia" w:asciiTheme="minorEastAsia" w:hAnsiTheme="minorEastAsia" w:eastAsiaTheme="minorEastAsia"/>
          <w:bCs/>
          <w:sz w:val="24"/>
        </w:rPr>
        <w:t>（3）变更导致的工期调整，承包人应在变更实施前提出书面申请，经发包人确认后生效。</w:t>
      </w:r>
    </w:p>
    <w:p w14:paraId="68966AE1">
      <w:pPr>
        <w:spacing w:before="120" w:beforeLines="50" w:line="360" w:lineRule="auto"/>
        <w:outlineLvl w:val="1"/>
        <w:rPr>
          <w:rFonts w:asciiTheme="minorEastAsia" w:hAnsiTheme="minorEastAsia" w:eastAsiaTheme="minorEastAsia"/>
          <w:bCs/>
          <w:sz w:val="24"/>
        </w:rPr>
      </w:pPr>
      <w:r>
        <w:rPr>
          <w:rFonts w:hint="eastAsia" w:asciiTheme="minorEastAsia" w:hAnsiTheme="minorEastAsia" w:eastAsiaTheme="minorEastAsia"/>
          <w:bCs/>
          <w:sz w:val="24"/>
        </w:rPr>
        <w:t>​​（4）承包人应在收到变更指令后3日内提交《变更费用及工期影响报告》，发包人应在5个工作日内审核确认。​​</w:t>
      </w:r>
    </w:p>
    <w:p w14:paraId="6D8F2C87">
      <w:pPr>
        <w:spacing w:before="120" w:beforeLines="50" w:line="360" w:lineRule="auto"/>
        <w:ind w:firstLine="480" w:firstLineChars="200"/>
        <w:outlineLvl w:val="1"/>
        <w:rPr>
          <w:rFonts w:asciiTheme="minorEastAsia" w:hAnsiTheme="minorEastAsia" w:eastAsiaTheme="minorEastAsia"/>
          <w:bCs/>
          <w:sz w:val="24"/>
        </w:rPr>
      </w:pPr>
      <w:r>
        <w:rPr>
          <w:rFonts w:hint="eastAsia" w:asciiTheme="minorEastAsia" w:hAnsiTheme="minorEastAsia" w:eastAsiaTheme="minorEastAsia"/>
          <w:bCs/>
          <w:sz w:val="24"/>
        </w:rPr>
        <w:t>（5）未按本条约定的程序实施的变更，发包人有权拒绝支付相关费用，且承包人应自行承担返工损失。</w:t>
      </w:r>
    </w:p>
    <w:p w14:paraId="28AC1B60">
      <w:pPr>
        <w:spacing w:before="120" w:beforeLines="50" w:line="360" w:lineRule="auto"/>
        <w:outlineLvl w:val="1"/>
        <w:rPr>
          <w:rFonts w:ascii="黑体" w:hAnsi="黑体" w:eastAsia="黑体" w:cs="黑体"/>
          <w:b/>
          <w:sz w:val="28"/>
          <w:szCs w:val="28"/>
        </w:rPr>
      </w:pPr>
      <w:r>
        <w:rPr>
          <w:rFonts w:hint="eastAsia" w:ascii="黑体" w:hAnsi="黑体" w:eastAsia="黑体" w:cs="黑体"/>
          <w:b/>
          <w:sz w:val="28"/>
          <w:szCs w:val="28"/>
        </w:rPr>
        <w:t>九、材料设备供应</w:t>
      </w:r>
    </w:p>
    <w:p w14:paraId="6DA2EDBE">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2</w:t>
      </w:r>
      <w:r>
        <w:rPr>
          <w:rFonts w:hint="eastAsia" w:asciiTheme="minorEastAsia" w:hAnsiTheme="minorEastAsia" w:eastAsiaTheme="minorEastAsia"/>
          <w:b/>
          <w:sz w:val="24"/>
        </w:rPr>
        <w:t>2条 承包人采购苗木、材料设备</w:t>
      </w:r>
    </w:p>
    <w:p w14:paraId="1E8770E3">
      <w:pPr>
        <w:snapToGrid w:val="0"/>
        <w:spacing w:before="120" w:beforeLines="50" w:line="360" w:lineRule="auto"/>
        <w:ind w:firstLine="480"/>
        <w:rPr>
          <w:rFonts w:asciiTheme="minorEastAsia" w:hAnsiTheme="minorEastAsia" w:eastAsiaTheme="minorEastAsia"/>
          <w:sz w:val="24"/>
          <w:u w:val="single"/>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承包人采购花卉等材料的约定：</w:t>
      </w:r>
      <w:r>
        <w:rPr>
          <w:rFonts w:hint="eastAsia" w:asciiTheme="minorEastAsia" w:hAnsiTheme="minorEastAsia" w:eastAsiaTheme="minorEastAsia"/>
          <w:sz w:val="24"/>
          <w:u w:val="single"/>
        </w:rPr>
        <w:t>承包人所购花卉到场后，需经发包人验收后方可使用，不符合要求的，一律更换，损失由承包人自负。</w:t>
      </w:r>
    </w:p>
    <w:p w14:paraId="4D026671">
      <w:pPr>
        <w:snapToGrid w:val="0"/>
        <w:spacing w:before="120" w:beforeLines="50" w:line="360" w:lineRule="auto"/>
        <w:ind w:firstLine="480"/>
        <w:rPr>
          <w:rFonts w:asciiTheme="minorEastAsia" w:hAnsiTheme="minorEastAsia" w:eastAsiaTheme="minorEastAsia"/>
          <w:sz w:val="24"/>
          <w:u w:val="single"/>
        </w:rPr>
      </w:pPr>
      <w:r>
        <w:rPr>
          <w:rFonts w:asciiTheme="minorEastAsia" w:hAnsiTheme="minorEastAsia" w:eastAsiaTheme="minorEastAsia"/>
          <w:sz w:val="24"/>
        </w:rPr>
        <w:t>2</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承包人采购其他材料的约定：</w:t>
      </w:r>
      <w:r>
        <w:rPr>
          <w:rFonts w:hint="eastAsia" w:asciiTheme="minorEastAsia" w:hAnsiTheme="minorEastAsia" w:eastAsiaTheme="minorEastAsia"/>
          <w:sz w:val="24"/>
          <w:u w:val="single"/>
        </w:rPr>
        <w:t>承包人提供的各种附属材料需符合国家标准，质量达到优质级别</w:t>
      </w:r>
      <w:r>
        <w:rPr>
          <w:rFonts w:hint="eastAsia" w:cs="Arial" w:asciiTheme="minorEastAsia" w:hAnsiTheme="minorEastAsia" w:eastAsiaTheme="minorEastAsia"/>
          <w:sz w:val="24"/>
          <w:u w:val="single"/>
          <w:shd w:val="clear" w:color="auto" w:fill="FFFFFF"/>
        </w:rPr>
        <w:t>。</w:t>
      </w:r>
    </w:p>
    <w:p w14:paraId="7020DCCE">
      <w:pPr>
        <w:spacing w:before="120" w:beforeLines="50" w:line="360" w:lineRule="auto"/>
        <w:outlineLvl w:val="1"/>
        <w:rPr>
          <w:rFonts w:ascii="黑体" w:hAnsi="黑体" w:eastAsia="黑体" w:cs="黑体"/>
          <w:b/>
          <w:sz w:val="28"/>
          <w:szCs w:val="28"/>
        </w:rPr>
      </w:pPr>
      <w:r>
        <w:rPr>
          <w:rFonts w:hint="eastAsia" w:ascii="黑体" w:hAnsi="黑体" w:eastAsia="黑体" w:cs="黑体"/>
          <w:b/>
          <w:sz w:val="28"/>
          <w:szCs w:val="28"/>
        </w:rPr>
        <w:t>十、竣工验收与结算</w:t>
      </w:r>
    </w:p>
    <w:p w14:paraId="37C3D049">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第23条 竣工验收</w:t>
      </w:r>
    </w:p>
    <w:p w14:paraId="6E1A4753">
      <w:pPr>
        <w:snapToGrid w:val="0"/>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z w:val="24"/>
        </w:rPr>
        <w:t>.1</w:t>
      </w:r>
      <w:r>
        <w:rPr>
          <w:rFonts w:hint="eastAsia" w:asciiTheme="minorEastAsia" w:hAnsiTheme="minorEastAsia" w:eastAsiaTheme="minorEastAsia"/>
          <w:sz w:val="24"/>
        </w:rPr>
        <w:t>因花卉栽植工作特殊性，部分单位工程需进行阶段性验收，承包人通知发包人，并向发包人提供阶段性竣工资料。发包人</w:t>
      </w:r>
      <w:r>
        <w:rPr>
          <w:rFonts w:asciiTheme="minorEastAsia" w:hAnsiTheme="minorEastAsia" w:eastAsiaTheme="minorEastAsia"/>
          <w:sz w:val="24"/>
        </w:rPr>
        <w:t>1</w:t>
      </w:r>
      <w:r>
        <w:rPr>
          <w:rFonts w:hint="eastAsia" w:asciiTheme="minorEastAsia" w:hAnsiTheme="minorEastAsia" w:eastAsiaTheme="minorEastAsia"/>
          <w:sz w:val="24"/>
        </w:rPr>
        <w:t>个工作日内组织验收。如验收后展示期内出现质量问题，在发包人通知承包人</w:t>
      </w:r>
      <w:r>
        <w:rPr>
          <w:rFonts w:asciiTheme="minorEastAsia" w:hAnsiTheme="minorEastAsia" w:eastAsiaTheme="minorEastAsia"/>
          <w:sz w:val="24"/>
        </w:rPr>
        <w:t>2</w:t>
      </w:r>
      <w:r>
        <w:rPr>
          <w:rFonts w:hint="eastAsia" w:asciiTheme="minorEastAsia" w:hAnsiTheme="minorEastAsia" w:eastAsiaTheme="minorEastAsia"/>
          <w:sz w:val="24"/>
        </w:rPr>
        <w:t>日内予以保修完成。</w:t>
      </w:r>
    </w:p>
    <w:p w14:paraId="012F2DF2">
      <w:pPr>
        <w:snapToGrid w:val="0"/>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z w:val="24"/>
        </w:rPr>
        <w:t>.2</w:t>
      </w:r>
      <w:r>
        <w:rPr>
          <w:rFonts w:hint="eastAsia" w:asciiTheme="minorEastAsia" w:hAnsiTheme="minorEastAsia" w:eastAsiaTheme="minorEastAsia"/>
          <w:sz w:val="24"/>
        </w:rPr>
        <w:t>工程全部完工后，承包人通知发包人，并向发包人提供完整的竣工资料和竣工验收报告。发包人在收到以上文件后</w:t>
      </w:r>
      <w:r>
        <w:rPr>
          <w:rFonts w:asciiTheme="minorEastAsia" w:hAnsiTheme="minorEastAsia" w:eastAsiaTheme="minorEastAsia"/>
          <w:sz w:val="24"/>
        </w:rPr>
        <w:t>5</w:t>
      </w:r>
      <w:r>
        <w:rPr>
          <w:rFonts w:hint="eastAsia" w:asciiTheme="minorEastAsia" w:hAnsiTheme="minorEastAsia" w:eastAsiaTheme="minorEastAsia"/>
          <w:sz w:val="24"/>
        </w:rPr>
        <w:t>个工作日内组织竣工验收。发包人如无正当理由不组织验收或验收后</w:t>
      </w:r>
      <w:r>
        <w:rPr>
          <w:rFonts w:asciiTheme="minorEastAsia" w:hAnsiTheme="minorEastAsia" w:eastAsiaTheme="minorEastAsia"/>
          <w:sz w:val="24"/>
        </w:rPr>
        <w:t>5</w:t>
      </w:r>
      <w:r>
        <w:rPr>
          <w:rFonts w:hint="eastAsia" w:asciiTheme="minorEastAsia" w:hAnsiTheme="minorEastAsia" w:eastAsiaTheme="minorEastAsia"/>
          <w:sz w:val="24"/>
        </w:rPr>
        <w:t>个工作日内未提出修改意见，视为竣工验收报告已被认可。</w:t>
      </w:r>
    </w:p>
    <w:p w14:paraId="0A025AE2">
      <w:pPr>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23.3因特殊原因，部分单位工程和部位需甩项竣工时，双方订立甩项竣工协议，并明确双方责任。</w:t>
      </w:r>
    </w:p>
    <w:p w14:paraId="17654BE6">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z w:val="24"/>
        </w:rPr>
        <w:t>.4</w:t>
      </w:r>
      <w:r>
        <w:rPr>
          <w:rFonts w:hint="eastAsia" w:asciiTheme="minorEastAsia" w:hAnsiTheme="minorEastAsia" w:eastAsiaTheme="minorEastAsia"/>
          <w:sz w:val="24"/>
        </w:rPr>
        <w:t>工程质量标准：</w:t>
      </w:r>
    </w:p>
    <w:p w14:paraId="241D7396">
      <w:pPr>
        <w:spacing w:before="120" w:beforeLines="5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符合《主要花坛花卉产品等级》（DB11/T727-2018）一级标准，具体包括：</w:t>
      </w:r>
    </w:p>
    <w:p w14:paraId="18E80617">
      <w:pPr>
        <w:spacing w:before="120" w:beforeLines="50"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（1）花卉成活率≥98%；</w:t>
      </w:r>
    </w:p>
    <w:p w14:paraId="183E7238">
      <w:pPr>
        <w:spacing w:before="120" w:beforeLines="50"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（2）株高误差≤设计高度的±5%；</w:t>
      </w:r>
    </w:p>
    <w:p w14:paraId="2EB07F9C">
      <w:pPr>
        <w:spacing w:before="120" w:beforeLines="50"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（3）花色、花型符合设计样本要求；</w:t>
      </w:r>
    </w:p>
    <w:p w14:paraId="441C5AC7">
      <w:pPr>
        <w:spacing w:before="120" w:beforeLines="50"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（4）病虫害发生率≤3%；</w:t>
      </w:r>
    </w:p>
    <w:p w14:paraId="0ED350FC">
      <w:pPr>
        <w:spacing w:before="120" w:beforeLines="50"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（5）修剪整齐度、病虫害防治措施符合《露地花卉布置技术规程》（DB11/T726-2019）。</w:t>
      </w:r>
    </w:p>
    <w:p w14:paraId="5BD696AE">
      <w:pPr>
        <w:spacing w:before="120" w:beforeLines="50" w:line="360" w:lineRule="auto"/>
        <w:ind w:firstLine="240" w:firstLineChars="100"/>
        <w:rPr>
          <w:rFonts w:asciiTheme="minorEastAsia" w:hAnsiTheme="minorEastAsia" w:eastAsiaTheme="minorEastAsia"/>
          <w:sz w:val="24"/>
        </w:rPr>
      </w:pPr>
      <w:r>
        <w:rPr>
          <w:rFonts w:hint="eastAsia" w:asciiTheme="minorEastAsia" w:hAnsiTheme="minorEastAsia" w:eastAsiaTheme="minorEastAsia"/>
          <w:sz w:val="24"/>
        </w:rPr>
        <w:t>（6）验收流程按本合同第20.1.4条执行。</w:t>
      </w:r>
    </w:p>
    <w:p w14:paraId="525F87D2">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若未达标，承包人需在24小时内整改，费用自理。若保修期内因承包人原因导致修复次数超过2次，发包人有权委托第三方维修，费用由承包人承担。</w:t>
      </w:r>
    </w:p>
    <w:p w14:paraId="35EA71BC">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3</w:t>
      </w:r>
      <w:r>
        <w:rPr>
          <w:rFonts w:asciiTheme="minorEastAsia" w:hAnsiTheme="minorEastAsia" w:eastAsiaTheme="minorEastAsia"/>
          <w:sz w:val="24"/>
        </w:rPr>
        <w:t>.5</w:t>
      </w:r>
      <w:r>
        <w:rPr>
          <w:rFonts w:hint="eastAsia" w:asciiTheme="minorEastAsia" w:hAnsiTheme="minorEastAsia" w:eastAsiaTheme="minorEastAsia"/>
          <w:sz w:val="24"/>
        </w:rPr>
        <w:t>双方对工程质量有争议时，由双方认可或权威机构指定的具有资质的质量检测机构鉴定，所需费用及由此造成的损失由责任方承担。</w:t>
      </w:r>
    </w:p>
    <w:p w14:paraId="7E1A0918">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2</w:t>
      </w:r>
      <w:r>
        <w:rPr>
          <w:rFonts w:hint="eastAsia" w:asciiTheme="minorEastAsia" w:hAnsiTheme="minorEastAsia" w:eastAsiaTheme="minorEastAsia"/>
          <w:b/>
          <w:sz w:val="24"/>
        </w:rPr>
        <w:t>4条 竣工结算</w:t>
      </w:r>
    </w:p>
    <w:p w14:paraId="47DBC8B7">
      <w:pPr>
        <w:snapToGrid w:val="0"/>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承包人在工程竣工验收合格后</w:t>
      </w:r>
      <w:r>
        <w:rPr>
          <w:rFonts w:asciiTheme="minorEastAsia" w:hAnsiTheme="minorEastAsia" w:eastAsiaTheme="minorEastAsia"/>
          <w:sz w:val="24"/>
        </w:rPr>
        <w:t>3</w:t>
      </w:r>
      <w:r>
        <w:rPr>
          <w:rFonts w:hint="eastAsia" w:asciiTheme="minorEastAsia" w:hAnsiTheme="minorEastAsia" w:eastAsiaTheme="minorEastAsia"/>
          <w:sz w:val="24"/>
        </w:rPr>
        <w:t>日内向发包人提交工程结算报告及完整的结算资料。</w:t>
      </w:r>
    </w:p>
    <w:p w14:paraId="55AFFD01">
      <w:pPr>
        <w:snapToGrid w:val="0"/>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w:t>
      </w:r>
      <w:r>
        <w:rPr>
          <w:rFonts w:hint="eastAsia" w:asciiTheme="minorEastAsia" w:hAnsiTheme="minorEastAsia" w:eastAsiaTheme="minorEastAsia"/>
          <w:kern w:val="0"/>
          <w:sz w:val="24"/>
        </w:rPr>
        <w:t>以发包人委托的审计单位审定后金额为本合同结算价款。</w:t>
      </w:r>
    </w:p>
    <w:p w14:paraId="5B89F81D">
      <w:pPr>
        <w:spacing w:before="120" w:beforeLines="50" w:line="360" w:lineRule="auto"/>
        <w:outlineLvl w:val="1"/>
        <w:rPr>
          <w:rFonts w:ascii="黑体" w:hAnsi="黑体" w:eastAsia="黑体" w:cs="黑体"/>
          <w:b/>
          <w:sz w:val="28"/>
          <w:szCs w:val="28"/>
        </w:rPr>
      </w:pPr>
      <w:r>
        <w:rPr>
          <w:rFonts w:hint="eastAsia" w:ascii="黑体" w:hAnsi="黑体" w:eastAsia="黑体" w:cs="黑体"/>
          <w:b/>
          <w:sz w:val="28"/>
          <w:szCs w:val="28"/>
        </w:rPr>
        <w:t>十一、质量保修</w:t>
      </w:r>
    </w:p>
    <w:p w14:paraId="570047D3">
      <w:pPr>
        <w:spacing w:before="120" w:beforeLines="50" w:line="360" w:lineRule="auto"/>
        <w:ind w:firstLine="480"/>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2</w:t>
      </w:r>
      <w:r>
        <w:rPr>
          <w:rFonts w:hint="eastAsia" w:asciiTheme="minorEastAsia" w:hAnsiTheme="minorEastAsia" w:eastAsiaTheme="minorEastAsia"/>
          <w:b/>
          <w:sz w:val="24"/>
        </w:rPr>
        <w:t>5条 质量保修</w:t>
      </w:r>
    </w:p>
    <w:p w14:paraId="40D05AF2">
      <w:pPr>
        <w:spacing w:before="120" w:beforeLines="50"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25.1养护期内须符合以下标准</w:t>
      </w:r>
      <w:r>
        <w:rPr>
          <w:rFonts w:asciiTheme="minorEastAsia" w:hAnsiTheme="minorEastAsia" w:eastAsiaTheme="minorEastAsia"/>
          <w:sz w:val="24"/>
        </w:rPr>
        <w:t>（自验收合格之日起1个月内）：</w:t>
      </w:r>
    </w:p>
    <w:p w14:paraId="20470895">
      <w:pPr>
        <w:spacing w:before="120" w:beforeLines="50"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 xml:space="preserve">栽植后7日内成活率≥98%，死亡率≤5%（超出部分免费补种）；  </w:t>
      </w:r>
    </w:p>
    <w:p w14:paraId="076AC704">
      <w:pPr>
        <w:spacing w:before="120" w:beforeLines="50"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病虫害发生率≤3%，发现问题需24小时内修复；</w:t>
      </w:r>
    </w:p>
    <w:p w14:paraId="60210C86">
      <w:pPr>
        <w:spacing w:before="120" w:beforeLines="50"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在栽植</w:t>
      </w:r>
      <w:r>
        <w:rPr>
          <w:rFonts w:asciiTheme="minorEastAsia" w:hAnsiTheme="minorEastAsia" w:eastAsiaTheme="minorEastAsia"/>
          <w:sz w:val="24"/>
        </w:rPr>
        <w:t>后展示</w:t>
      </w:r>
      <w:r>
        <w:rPr>
          <w:rFonts w:hint="eastAsia" w:asciiTheme="minorEastAsia" w:hAnsiTheme="minorEastAsia" w:eastAsiaTheme="minorEastAsia"/>
          <w:sz w:val="24"/>
        </w:rPr>
        <w:t>期内负责全部栽植花卉的免费保修，包括花卉质量、栽植质量、辅助设施等。展示期内发现花卉病虫害或死亡的，应按原设计品种、规格免费更换。</w:t>
      </w:r>
    </w:p>
    <w:p w14:paraId="6EEA6D0F">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第26条 质量保修责任</w:t>
      </w:r>
    </w:p>
    <w:p w14:paraId="3266C65F">
      <w:pPr>
        <w:spacing w:before="120" w:beforeLines="5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26.1属于保修范围内容的项目，承包人应当在接到保修通知之日起</w:t>
      </w:r>
      <w:r>
        <w:rPr>
          <w:rFonts w:asciiTheme="minorEastAsia" w:hAnsiTheme="minorEastAsia" w:eastAsiaTheme="minorEastAsia"/>
          <w:sz w:val="24"/>
        </w:rPr>
        <w:t>1</w:t>
      </w:r>
      <w:r>
        <w:rPr>
          <w:rFonts w:hint="eastAsia" w:asciiTheme="minorEastAsia" w:hAnsiTheme="minorEastAsia" w:eastAsiaTheme="minorEastAsia"/>
          <w:sz w:val="24"/>
        </w:rPr>
        <w:t>日内派人维护。</w:t>
      </w:r>
    </w:p>
    <w:p w14:paraId="2BD4EFF9">
      <w:pPr>
        <w:spacing w:before="120" w:beforeLines="5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26.2发生紧急抢修事故的，承包人在接到抢修通知后，应在</w:t>
      </w:r>
      <w:r>
        <w:rPr>
          <w:rFonts w:asciiTheme="minorEastAsia" w:hAnsiTheme="minorEastAsia" w:eastAsiaTheme="minorEastAsia"/>
          <w:sz w:val="24"/>
        </w:rPr>
        <w:t>1</w:t>
      </w:r>
      <w:r>
        <w:rPr>
          <w:rFonts w:hint="eastAsia" w:asciiTheme="minorEastAsia" w:hAnsiTheme="minorEastAsia" w:eastAsiaTheme="minorEastAsia"/>
          <w:sz w:val="24"/>
        </w:rPr>
        <w:t>小时内到达事故现场抢修。如果承包人拒不到场维修，发包人有权另行委托其他单位进行维修，因此发生的全部维修费由承包人承担，并从工程尾款中扣除。</w:t>
      </w:r>
    </w:p>
    <w:p w14:paraId="2306E58C">
      <w:pPr>
        <w:spacing w:before="120" w:beforeLines="5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26.3绿化种植工程应达到</w:t>
      </w:r>
      <w:r>
        <w:rPr>
          <w:rFonts w:hint="eastAsia" w:asciiTheme="minorEastAsia" w:hAnsiTheme="minorEastAsia" w:eastAsiaTheme="minorEastAsia"/>
          <w:sz w:val="24"/>
          <w:u w:val="single"/>
        </w:rPr>
        <w:t>一级标准</w:t>
      </w:r>
      <w:r>
        <w:rPr>
          <w:rFonts w:hint="eastAsia" w:asciiTheme="minorEastAsia" w:hAnsiTheme="minorEastAsia" w:eastAsiaTheme="minorEastAsia"/>
          <w:sz w:val="24"/>
        </w:rPr>
        <w:t>。</w:t>
      </w:r>
    </w:p>
    <w:p w14:paraId="5AA0E747">
      <w:pPr>
        <w:spacing w:before="120" w:beforeLines="5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上述费用由承包人承担。</w:t>
      </w:r>
    </w:p>
    <w:p w14:paraId="69D56A34">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2</w:t>
      </w:r>
      <w:r>
        <w:rPr>
          <w:rFonts w:hint="eastAsia" w:asciiTheme="minorEastAsia" w:hAnsiTheme="minorEastAsia" w:eastAsiaTheme="minorEastAsia"/>
          <w:b/>
          <w:sz w:val="24"/>
        </w:rPr>
        <w:t>7条 保修费用</w:t>
      </w:r>
    </w:p>
    <w:p w14:paraId="3B583DCF">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7</w:t>
      </w:r>
      <w:r>
        <w:rPr>
          <w:rFonts w:asciiTheme="minorEastAsia" w:hAnsiTheme="minorEastAsia" w:eastAsiaTheme="minorEastAsia"/>
          <w:sz w:val="24"/>
        </w:rPr>
        <w:t>.1</w:t>
      </w:r>
      <w:r>
        <w:rPr>
          <w:rFonts w:hint="eastAsia" w:asciiTheme="minorEastAsia" w:hAnsiTheme="minorEastAsia" w:eastAsiaTheme="minorEastAsia"/>
          <w:sz w:val="24"/>
        </w:rPr>
        <w:t>保修费用由造成质量缺陷的责任方承担。</w:t>
      </w:r>
    </w:p>
    <w:p w14:paraId="4347FDC6">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工程保修期间承包人应当拆除所有临时设施，所有养护、保卫人员均不得留宿现场，由此给承包人造成的费用增加由承包人承担，该费用己包含在合同价款中。</w:t>
      </w:r>
    </w:p>
    <w:p w14:paraId="3BDF6B06">
      <w:pPr>
        <w:spacing w:before="120" w:beforeLines="50" w:line="360" w:lineRule="auto"/>
        <w:ind w:firstLine="482"/>
        <w:rPr>
          <w:rFonts w:asciiTheme="minorEastAsia" w:hAnsiTheme="minorEastAsia" w:eastAsiaTheme="minorEastAsia"/>
          <w:sz w:val="24"/>
          <w:u w:val="single"/>
        </w:rPr>
      </w:pPr>
      <w:r>
        <w:rPr>
          <w:rFonts w:asciiTheme="minorEastAsia" w:hAnsiTheme="minorEastAsia" w:eastAsiaTheme="minorEastAsia"/>
          <w:sz w:val="24"/>
        </w:rPr>
        <w:t>2</w:t>
      </w:r>
      <w:r>
        <w:rPr>
          <w:rFonts w:hint="eastAsia" w:asciiTheme="minorEastAsia" w:hAnsiTheme="minorEastAsia" w:eastAsiaTheme="minorEastAsia"/>
          <w:sz w:val="24"/>
        </w:rPr>
        <w:t>7</w:t>
      </w:r>
      <w:r>
        <w:rPr>
          <w:rFonts w:asciiTheme="minorEastAsia" w:hAnsiTheme="minorEastAsia" w:eastAsiaTheme="minorEastAsia"/>
          <w:sz w:val="24"/>
        </w:rPr>
        <w:t>.2</w:t>
      </w:r>
      <w:r>
        <w:rPr>
          <w:rFonts w:hint="eastAsia" w:asciiTheme="minorEastAsia" w:hAnsiTheme="minorEastAsia" w:eastAsiaTheme="minorEastAsia"/>
          <w:sz w:val="24"/>
        </w:rPr>
        <w:t>双方约定的园内养护期间水、电等费用的承担：</w:t>
      </w:r>
      <w:r>
        <w:rPr>
          <w:rFonts w:hint="eastAsia" w:asciiTheme="minorEastAsia" w:hAnsiTheme="minorEastAsia" w:eastAsiaTheme="minorEastAsia"/>
          <w:sz w:val="24"/>
          <w:u w:val="single"/>
        </w:rPr>
        <w:t>用水</w:t>
      </w:r>
      <w:r>
        <w:rPr>
          <w:rFonts w:hint="eastAsia" w:asciiTheme="minorEastAsia" w:hAnsiTheme="minorEastAsia" w:eastAsiaTheme="minorEastAsia"/>
          <w:color w:val="0000FF"/>
          <w:sz w:val="24"/>
          <w:u w:val="single"/>
        </w:rPr>
        <w:t>用电</w:t>
      </w:r>
      <w:r>
        <w:rPr>
          <w:rFonts w:hint="eastAsia" w:asciiTheme="minorEastAsia" w:hAnsiTheme="minorEastAsia" w:eastAsiaTheme="minorEastAsia"/>
          <w:sz w:val="24"/>
          <w:u w:val="single"/>
        </w:rPr>
        <w:t>由发包人免费提供，其他费用由承包人承担。养护期内花卉死亡率超过5%的，承包人需无偿补种。</w:t>
      </w:r>
    </w:p>
    <w:p w14:paraId="051993B5">
      <w:pPr>
        <w:adjustRightInd w:val="0"/>
        <w:snapToGrid w:val="0"/>
        <w:spacing w:before="120"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2</w:t>
      </w:r>
      <w:r>
        <w:rPr>
          <w:rFonts w:hint="eastAsia" w:asciiTheme="minorEastAsia" w:hAnsiTheme="minorEastAsia" w:eastAsiaTheme="minorEastAsia"/>
          <w:b/>
          <w:sz w:val="24"/>
        </w:rPr>
        <w:t>8条 其他双方约定的其他保修事项：</w:t>
      </w:r>
    </w:p>
    <w:p w14:paraId="41444804">
      <w:pPr>
        <w:adjustRightInd w:val="0"/>
        <w:snapToGrid w:val="0"/>
        <w:spacing w:before="120" w:beforeLines="50" w:line="360" w:lineRule="auto"/>
        <w:ind w:firstLine="480" w:firstLineChars="200"/>
        <w:rPr>
          <w:rFonts w:cs="Arial"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cs="Arial" w:asciiTheme="minorEastAsia" w:hAnsiTheme="minorEastAsia" w:eastAsiaTheme="minorEastAsia"/>
          <w:sz w:val="24"/>
        </w:rPr>
        <w:t>工程撤场清除、消纳工作，双方协商，由承包人负责不再另行计取费用。</w:t>
      </w:r>
    </w:p>
    <w:p w14:paraId="738BA34F">
      <w:pPr>
        <w:spacing w:before="120" w:beforeLines="50" w:line="360" w:lineRule="auto"/>
        <w:outlineLvl w:val="1"/>
        <w:rPr>
          <w:rFonts w:ascii="黑体" w:hAnsi="黑体" w:eastAsia="黑体" w:cs="黑体"/>
          <w:b/>
          <w:sz w:val="28"/>
          <w:szCs w:val="28"/>
        </w:rPr>
      </w:pPr>
      <w:r>
        <w:rPr>
          <w:rFonts w:hint="eastAsia" w:ascii="黑体" w:hAnsi="黑体" w:eastAsia="黑体" w:cs="黑体"/>
          <w:b/>
          <w:sz w:val="28"/>
          <w:szCs w:val="28"/>
        </w:rPr>
        <w:t>十二、违约与争议</w:t>
      </w:r>
    </w:p>
    <w:p w14:paraId="4F04F014">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2</w:t>
      </w:r>
      <w:r>
        <w:rPr>
          <w:rFonts w:hint="eastAsia" w:asciiTheme="minorEastAsia" w:hAnsiTheme="minorEastAsia" w:eastAsiaTheme="minorEastAsia"/>
          <w:b/>
          <w:sz w:val="24"/>
        </w:rPr>
        <w:t>9条 违约责任</w:t>
      </w:r>
    </w:p>
    <w:p w14:paraId="0B7B1C24">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9.1任何一方违反本合同的约定，均应承担由此给对方造成的损失。</w:t>
      </w:r>
    </w:p>
    <w:p w14:paraId="0CF341A3">
      <w:pPr>
        <w:snapToGrid w:val="0"/>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9.2承包人逾期竣工（包括因返工导致的工期延误），每日按照合同总价款0.</w:t>
      </w:r>
      <w:r>
        <w:rPr>
          <w:rFonts w:asciiTheme="minorEastAsia" w:hAnsiTheme="minorEastAsia" w:eastAsiaTheme="minorEastAsia"/>
          <w:sz w:val="24"/>
        </w:rPr>
        <w:t>1%</w:t>
      </w:r>
      <w:r>
        <w:rPr>
          <w:rFonts w:hint="eastAsia" w:asciiTheme="minorEastAsia" w:hAnsiTheme="minorEastAsia" w:eastAsiaTheme="minorEastAsia"/>
          <w:sz w:val="24"/>
        </w:rPr>
        <w:t>向发包人支付违约金。</w:t>
      </w:r>
    </w:p>
    <w:p w14:paraId="6B29B24D">
      <w:pPr>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29.3养护不达标：</w:t>
      </w:r>
    </w:p>
    <w:p w14:paraId="39AA14A2">
      <w:pPr>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每发现1次养护不合格，扣减合同总价的0.5%；</w:t>
      </w:r>
    </w:p>
    <w:p w14:paraId="4CE64A9D">
      <w:pPr>
        <w:snapToGrid w:val="0"/>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导致公共设施损坏的，承包人承担修复费。</w:t>
      </w:r>
    </w:p>
    <w:p w14:paraId="7C6756E4">
      <w:pPr>
        <w:snapToGrid w:val="0"/>
        <w:spacing w:before="120" w:beforeLines="50"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第30条 争议解决方式</w:t>
      </w:r>
    </w:p>
    <w:p w14:paraId="237D747F">
      <w:pPr>
        <w:spacing w:before="120" w:beforeLines="5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本合同在履行过程中发生的争议由双方当事人协商解决，协商不成的，按下列第</w:t>
      </w:r>
      <w:r>
        <w:rPr>
          <w:rFonts w:hint="eastAsia" w:asciiTheme="minorEastAsia" w:hAnsiTheme="minorEastAsia" w:eastAsiaTheme="minorEastAsia"/>
          <w:sz w:val="24"/>
          <w:u w:val="single"/>
        </w:rPr>
        <w:t>（</w:t>
      </w:r>
      <w:r>
        <w:rPr>
          <w:rFonts w:asciiTheme="minorEastAsia" w:hAnsiTheme="minorEastAsia" w:eastAsiaTheme="minorEastAsia"/>
          <w:sz w:val="24"/>
          <w:u w:val="single"/>
        </w:rPr>
        <w:t>1</w:t>
      </w:r>
      <w:r>
        <w:rPr>
          <w:rFonts w:hint="eastAsia" w:asciiTheme="minorEastAsia" w:hAnsiTheme="minorEastAsia" w:eastAsiaTheme="minorEastAsia"/>
          <w:sz w:val="24"/>
          <w:u w:val="single"/>
        </w:rPr>
        <w:t>）</w:t>
      </w:r>
      <w:r>
        <w:rPr>
          <w:rFonts w:hint="eastAsia" w:asciiTheme="minorEastAsia" w:hAnsiTheme="minorEastAsia" w:eastAsiaTheme="minorEastAsia"/>
          <w:sz w:val="24"/>
        </w:rPr>
        <w:t>种方式解决：</w:t>
      </w:r>
    </w:p>
    <w:p w14:paraId="1EEAF5CB">
      <w:pPr>
        <w:spacing w:before="120" w:beforeLines="50"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）依法向工程所在地</w:t>
      </w:r>
      <w:r>
        <w:rPr>
          <w:rFonts w:hint="eastAsia" w:asciiTheme="minorEastAsia" w:hAnsiTheme="minorEastAsia" w:eastAsiaTheme="minorEastAsia"/>
          <w:sz w:val="24"/>
          <w:u w:val="single"/>
        </w:rPr>
        <w:t>北京市东城区</w:t>
      </w:r>
      <w:r>
        <w:rPr>
          <w:rFonts w:hint="eastAsia" w:asciiTheme="minorEastAsia" w:hAnsiTheme="minorEastAsia" w:eastAsiaTheme="minorEastAsia"/>
          <w:sz w:val="24"/>
        </w:rPr>
        <w:t>人民法院起诉；</w:t>
      </w:r>
    </w:p>
    <w:p w14:paraId="36E4356D">
      <w:pPr>
        <w:spacing w:before="120" w:beforeLines="50" w:line="360" w:lineRule="auto"/>
        <w:ind w:firstLine="360" w:firstLineChars="150"/>
        <w:rPr>
          <w:rFonts w:asciiTheme="minorEastAsia" w:hAnsiTheme="minorEastAsia" w:eastAsiaTheme="minorEastAsia"/>
          <w:sz w:val="24"/>
          <w:u w:val="single"/>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）提交</w:t>
      </w:r>
      <w:r>
        <w:rPr>
          <w:rFonts w:asciiTheme="minorEastAsia" w:hAnsiTheme="minorEastAsia" w:eastAsiaTheme="minorEastAsia"/>
          <w:sz w:val="24"/>
          <w:u w:val="single"/>
        </w:rPr>
        <w:t xml:space="preserve">        /         </w:t>
      </w:r>
      <w:r>
        <w:rPr>
          <w:rFonts w:hint="eastAsia" w:asciiTheme="minorEastAsia" w:hAnsiTheme="minorEastAsia" w:eastAsiaTheme="minorEastAsia"/>
          <w:sz w:val="24"/>
        </w:rPr>
        <w:t>仲裁委员会仲裁。</w:t>
      </w:r>
    </w:p>
    <w:p w14:paraId="6BE277C7">
      <w:pPr>
        <w:spacing w:before="120" w:beforeLines="50" w:line="360" w:lineRule="auto"/>
        <w:outlineLvl w:val="1"/>
        <w:rPr>
          <w:rFonts w:ascii="黑体" w:hAnsi="黑体" w:eastAsia="黑体" w:cs="黑体"/>
          <w:b/>
          <w:sz w:val="28"/>
          <w:szCs w:val="28"/>
        </w:rPr>
      </w:pPr>
      <w:r>
        <w:rPr>
          <w:rFonts w:hint="eastAsia" w:ascii="黑体" w:hAnsi="黑体" w:eastAsia="黑体" w:cs="黑体"/>
          <w:b/>
          <w:sz w:val="28"/>
          <w:szCs w:val="28"/>
        </w:rPr>
        <w:t>十三、其他</w:t>
      </w:r>
    </w:p>
    <w:p w14:paraId="6A19FDAF">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3</w:t>
      </w:r>
      <w:r>
        <w:rPr>
          <w:rFonts w:hint="eastAsia" w:asciiTheme="minorEastAsia" w:hAnsiTheme="minorEastAsia" w:eastAsiaTheme="minorEastAsia"/>
          <w:b/>
          <w:sz w:val="24"/>
        </w:rPr>
        <w:t>1条 工程分包</w:t>
      </w:r>
    </w:p>
    <w:p w14:paraId="02260E1A">
      <w:pPr>
        <w:spacing w:before="120" w:beforeLines="50" w:line="360" w:lineRule="auto"/>
        <w:ind w:firstLine="480" w:firstLineChars="200"/>
        <w:rPr>
          <w:rFonts w:asciiTheme="minorEastAsia" w:hAnsiTheme="minorEastAsia" w:eastAsiaTheme="minorEastAsia"/>
          <w:sz w:val="24"/>
          <w:u w:val="single"/>
        </w:rPr>
      </w:pPr>
      <w:r>
        <w:rPr>
          <w:rFonts w:asciiTheme="minorEastAsia" w:hAnsiTheme="minorEastAsia" w:eastAsiaTheme="minorEastAsia"/>
          <w:sz w:val="24"/>
        </w:rPr>
        <w:t>3</w:t>
      </w:r>
      <w:r>
        <w:rPr>
          <w:rFonts w:hint="eastAsia" w:asciiTheme="minorEastAsia" w:hAnsiTheme="minorEastAsia" w:eastAsiaTheme="minorEastAsia"/>
          <w:sz w:val="24"/>
        </w:rPr>
        <w:t>1.1分包单位和分包工程内容：</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p>
    <w:p w14:paraId="08F7A1AA">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1.2分包工程价款及结算方法：</w:t>
      </w:r>
      <w:r>
        <w:rPr>
          <w:rFonts w:asciiTheme="minorEastAsia" w:hAnsiTheme="minorEastAsia" w:eastAsiaTheme="minorEastAsia"/>
          <w:sz w:val="24"/>
          <w:u w:val="single"/>
        </w:rPr>
        <w:t xml:space="preserve">                    /                  </w:t>
      </w:r>
    </w:p>
    <w:p w14:paraId="1F019C4D">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3</w:t>
      </w:r>
      <w:r>
        <w:rPr>
          <w:rFonts w:hint="eastAsia" w:asciiTheme="minorEastAsia" w:hAnsiTheme="minorEastAsia" w:eastAsiaTheme="minorEastAsia"/>
          <w:b/>
          <w:sz w:val="24"/>
        </w:rPr>
        <w:t>2条 不可抗力</w:t>
      </w:r>
    </w:p>
    <w:p w14:paraId="1BD60085">
      <w:pPr>
        <w:spacing w:before="120" w:beforeLines="50" w:line="360" w:lineRule="auto"/>
        <w:ind w:firstLine="484" w:firstLineChars="202"/>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2.1不可抗力范围</w:t>
      </w:r>
    </w:p>
    <w:p w14:paraId="7BDEAEA4">
      <w:pPr>
        <w:spacing w:before="120" w:beforeLines="5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不可抗力是指合同履行过程中发生的不可预见、不可避免且不能克服的客观情况，包括但不限于以下情形：</w:t>
      </w:r>
    </w:p>
    <w:p w14:paraId="28DEB43E">
      <w:pPr>
        <w:spacing w:before="120" w:beforeLines="5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（1）地震、洪水、台风、海啸、雪灾、瘟疫等自然灾害；</w:t>
      </w:r>
    </w:p>
    <w:p w14:paraId="02B5648D">
      <w:pPr>
        <w:spacing w:before="120" w:beforeLines="5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（2）战争、武装冲突、暴乱、恐怖活动、罢工；</w:t>
      </w:r>
    </w:p>
    <w:p w14:paraId="03DF2747">
      <w:pPr>
        <w:spacing w:before="120" w:beforeLines="5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（3）政府行为导致合同履行受阻的（如征收、紧急状态等），但双方应协商解决责任分担；</w:t>
      </w:r>
    </w:p>
    <w:p w14:paraId="22F28F29">
      <w:pPr>
        <w:spacing w:before="120" w:beforeLines="5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（4）其他双方书面确认的不可抗力情形。</w:t>
      </w:r>
    </w:p>
    <w:p w14:paraId="4E6AE37D">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2.2因不可抗力导致的费用及延误的工期由双方按以下方法分别承担：</w:t>
      </w:r>
    </w:p>
    <w:p w14:paraId="75A60790">
      <w:pPr>
        <w:spacing w:before="120" w:beforeLines="50" w:line="360" w:lineRule="auto"/>
        <w:ind w:firstLine="482"/>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工程本身的损害、因工程损害导致第三方人员伤亡和财产损失以及运至施工场地用于施工的材料和待安装的设备的损害，由发包人承担；</w:t>
      </w:r>
    </w:p>
    <w:p w14:paraId="7D7D1D0A">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发包人、承包人人员伤亡由其所在单位负责，并承担相应费用；</w:t>
      </w:r>
    </w:p>
    <w:p w14:paraId="43D0010B">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承包人机械设备损坏及停工损失，由承包人承担；</w:t>
      </w:r>
    </w:p>
    <w:p w14:paraId="1DC4D8F1">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停工期间，承包人应工程师要求留在施工场地的必要的管理人员及保卫人员的费用由发包人承担；</w:t>
      </w:r>
    </w:p>
    <w:p w14:paraId="23C35624">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工程所需清理、修复费用，由发包人承担；</w:t>
      </w:r>
    </w:p>
    <w:p w14:paraId="17CC6C96">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延误的工期相应顺延。</w:t>
      </w:r>
    </w:p>
    <w:p w14:paraId="186E713D">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因一方迟延履行合同后发生不可抗力的，不能免除其迟延履行的违约责任。</w:t>
      </w:r>
    </w:p>
    <w:p w14:paraId="5FFAF438">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3</w:t>
      </w:r>
      <w:r>
        <w:rPr>
          <w:rFonts w:hint="eastAsia" w:asciiTheme="minorEastAsia" w:hAnsiTheme="minorEastAsia" w:eastAsiaTheme="minorEastAsia"/>
          <w:b/>
          <w:sz w:val="24"/>
        </w:rPr>
        <w:t>3条 担保</w:t>
      </w:r>
    </w:p>
    <w:p w14:paraId="3977F7FD">
      <w:pPr>
        <w:spacing w:before="120" w:beforeLines="50"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本工程双方约定的担保事项如下：</w:t>
      </w:r>
    </w:p>
    <w:p w14:paraId="4A71711D">
      <w:pPr>
        <w:spacing w:before="120" w:beforeLines="50" w:line="360" w:lineRule="auto"/>
        <w:ind w:firstLine="480"/>
        <w:rPr>
          <w:rFonts w:asciiTheme="minorEastAsia" w:hAnsiTheme="minorEastAsia" w:eastAsiaTheme="minorEastAsia"/>
          <w:sz w:val="24"/>
          <w:u w:val="single"/>
        </w:rPr>
      </w:pPr>
      <w:r>
        <w:rPr>
          <w:rFonts w:asciiTheme="minorEastAsia" w:hAnsiTheme="minorEastAsia" w:eastAsiaTheme="minorEastAsia"/>
          <w:sz w:val="24"/>
        </w:rPr>
        <w:t>(1)</w:t>
      </w:r>
      <w:r>
        <w:rPr>
          <w:rFonts w:hint="eastAsia" w:asciiTheme="minorEastAsia" w:hAnsiTheme="minorEastAsia" w:eastAsiaTheme="minorEastAsia"/>
          <w:sz w:val="24"/>
        </w:rPr>
        <w:t>发包人向承包人提供履约担保，担保方式为：</w:t>
      </w:r>
      <w:r>
        <w:rPr>
          <w:rFonts w:hint="eastAsia" w:asciiTheme="minorEastAsia" w:hAnsiTheme="minorEastAsia" w:eastAsiaTheme="minorEastAsia"/>
          <w:sz w:val="24"/>
          <w:u w:val="single"/>
        </w:rPr>
        <w:t>无。</w:t>
      </w:r>
    </w:p>
    <w:p w14:paraId="7D0D34F5">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承包人向发包人提供履约担保，担保方式为：</w:t>
      </w:r>
      <w:r>
        <w:rPr>
          <w:rFonts w:hint="eastAsia" w:asciiTheme="minorEastAsia" w:hAnsiTheme="minorEastAsia" w:eastAsiaTheme="minorEastAsia"/>
          <w:sz w:val="24"/>
          <w:u w:val="single"/>
        </w:rPr>
        <w:t>无。</w:t>
      </w:r>
    </w:p>
    <w:p w14:paraId="7EB58985">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双方约定的其他担保事项：</w:t>
      </w:r>
      <w:r>
        <w:rPr>
          <w:rFonts w:hint="eastAsia" w:asciiTheme="minorEastAsia" w:hAnsiTheme="minorEastAsia" w:eastAsiaTheme="minorEastAsia"/>
          <w:sz w:val="24"/>
          <w:u w:val="single"/>
        </w:rPr>
        <w:t>无。</w:t>
      </w:r>
    </w:p>
    <w:p w14:paraId="1569B086">
      <w:pPr>
        <w:spacing w:before="120" w:beforeLines="50" w:line="360" w:lineRule="auto"/>
        <w:ind w:firstLine="48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担保合同作为本合同附件。</w:t>
      </w:r>
    </w:p>
    <w:p w14:paraId="12A5CC3D">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3</w:t>
      </w:r>
      <w:r>
        <w:rPr>
          <w:rFonts w:hint="eastAsia" w:asciiTheme="minorEastAsia" w:hAnsiTheme="minorEastAsia" w:eastAsiaTheme="minorEastAsia"/>
          <w:b/>
          <w:sz w:val="24"/>
        </w:rPr>
        <w:t>4条 合同解除</w:t>
      </w:r>
    </w:p>
    <w:p w14:paraId="7D99058A">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Theme="minorEastAsia" w:hAnsiTheme="minorEastAsia" w:eastAsiaTheme="minorEastAsia"/>
          <w:sz w:val="24"/>
        </w:rPr>
        <w:t>双方协商一致，可以解除合同。</w:t>
      </w:r>
    </w:p>
    <w:p w14:paraId="727686FA">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34</w:t>
      </w:r>
      <w:r>
        <w:rPr>
          <w:rFonts w:asciiTheme="minorEastAsia" w:hAnsiTheme="minorEastAsia" w:eastAsiaTheme="minorEastAsia"/>
          <w:sz w:val="24"/>
        </w:rPr>
        <w:t>.2</w:t>
      </w:r>
      <w:r>
        <w:rPr>
          <w:rFonts w:hint="eastAsia" w:asciiTheme="minorEastAsia" w:hAnsiTheme="minorEastAsia" w:eastAsiaTheme="minorEastAsia"/>
          <w:sz w:val="24"/>
        </w:rPr>
        <w:t>发包人不按合同约定支付工程款，双方又未达成延期付款协议，且逾期期间超过</w:t>
      </w:r>
      <w:r>
        <w:rPr>
          <w:rFonts w:asciiTheme="minorEastAsia" w:hAnsiTheme="minorEastAsia" w:eastAsiaTheme="minorEastAsia"/>
          <w:sz w:val="24"/>
        </w:rPr>
        <w:t>15</w:t>
      </w:r>
      <w:r>
        <w:rPr>
          <w:rFonts w:hint="eastAsia" w:asciiTheme="minorEastAsia" w:hAnsiTheme="minorEastAsia" w:eastAsiaTheme="minorEastAsia"/>
          <w:sz w:val="24"/>
        </w:rPr>
        <w:t>日，发包人仍不支付工程款（进度款），承包人有权解除合同，但发包人逾期付款期间，承包人不得停止施工。</w:t>
      </w:r>
    </w:p>
    <w:p w14:paraId="48250ACC">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4</w:t>
      </w:r>
      <w:r>
        <w:rPr>
          <w:rFonts w:asciiTheme="minorEastAsia" w:hAnsiTheme="minorEastAsia" w:eastAsiaTheme="minorEastAsia"/>
          <w:sz w:val="24"/>
        </w:rPr>
        <w:t>.3</w:t>
      </w:r>
      <w:r>
        <w:rPr>
          <w:rFonts w:hint="eastAsia" w:asciiTheme="minorEastAsia" w:hAnsiTheme="minorEastAsia" w:eastAsiaTheme="minorEastAsia"/>
          <w:sz w:val="24"/>
        </w:rPr>
        <w:t>承包人将其承包的全部工程转包给他人或者肢解以后以分包的名义分别转包给他人，发包人有权解除合同。</w:t>
      </w:r>
    </w:p>
    <w:p w14:paraId="501C1631">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4</w:t>
      </w:r>
      <w:r>
        <w:rPr>
          <w:rFonts w:asciiTheme="minorEastAsia" w:hAnsiTheme="minorEastAsia" w:eastAsiaTheme="minorEastAsia"/>
          <w:sz w:val="24"/>
        </w:rPr>
        <w:t>.4</w:t>
      </w:r>
      <w:r>
        <w:rPr>
          <w:rFonts w:hint="eastAsia" w:asciiTheme="minorEastAsia" w:hAnsiTheme="minorEastAsia" w:eastAsiaTheme="minorEastAsia"/>
          <w:sz w:val="24"/>
        </w:rPr>
        <w:t>承包人拖延工期超过十五日或者造成工程质量不合格等情形时，发包人可以解除合同。</w:t>
      </w:r>
    </w:p>
    <w:p w14:paraId="608C26B9">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4</w:t>
      </w:r>
      <w:r>
        <w:rPr>
          <w:rFonts w:asciiTheme="minorEastAsia" w:hAnsiTheme="minorEastAsia" w:eastAsiaTheme="minorEastAsia"/>
          <w:sz w:val="24"/>
        </w:rPr>
        <w:t>.5</w:t>
      </w:r>
      <w:r>
        <w:rPr>
          <w:rFonts w:hint="eastAsia" w:asciiTheme="minorEastAsia" w:hAnsiTheme="minorEastAsia" w:eastAsiaTheme="minorEastAsia"/>
          <w:sz w:val="24"/>
        </w:rPr>
        <w:t>有下列情形之一的，发包人、承包人均可以解除合同：</w:t>
      </w:r>
    </w:p>
    <w:p w14:paraId="7BB667A3">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(1)因不可抗力致使合同无法履行；</w:t>
      </w:r>
    </w:p>
    <w:p w14:paraId="1FB2CFA7">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(2)因一方违约</w:t>
      </w:r>
      <w:r>
        <w:rPr>
          <w:rFonts w:asciiTheme="minorEastAsia" w:hAnsiTheme="minorEastAsia" w:eastAsiaTheme="minorEastAsia"/>
          <w:sz w:val="24"/>
        </w:rPr>
        <w:t>(</w:t>
      </w:r>
      <w:r>
        <w:rPr>
          <w:rFonts w:hint="eastAsia" w:asciiTheme="minorEastAsia" w:hAnsiTheme="minorEastAsia" w:eastAsiaTheme="minorEastAsia"/>
          <w:sz w:val="24"/>
        </w:rPr>
        <w:t>包括因发包人原因造成工程停建或缓建</w:t>
      </w:r>
      <w:r>
        <w:rPr>
          <w:rFonts w:asciiTheme="minorEastAsia" w:hAnsiTheme="minorEastAsia" w:eastAsiaTheme="minorEastAsia"/>
          <w:sz w:val="24"/>
        </w:rPr>
        <w:t>)</w:t>
      </w:r>
      <w:r>
        <w:rPr>
          <w:rFonts w:hint="eastAsia" w:asciiTheme="minorEastAsia" w:hAnsiTheme="minorEastAsia" w:eastAsiaTheme="minorEastAsia"/>
          <w:sz w:val="24"/>
        </w:rPr>
        <w:t>致使合同无法履行。</w:t>
      </w:r>
    </w:p>
    <w:p w14:paraId="29D501D3">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34</w:t>
      </w:r>
      <w:r>
        <w:rPr>
          <w:rFonts w:asciiTheme="minorEastAsia" w:hAnsiTheme="minorEastAsia" w:eastAsiaTheme="minorEastAsia"/>
          <w:sz w:val="24"/>
        </w:rPr>
        <w:t>.6</w:t>
      </w:r>
      <w:r>
        <w:rPr>
          <w:rFonts w:hint="eastAsia" w:asciiTheme="minorEastAsia" w:hAnsiTheme="minorEastAsia" w:eastAsiaTheme="minorEastAsia"/>
          <w:sz w:val="24"/>
        </w:rPr>
        <w:t>合同按司法程序解除或经发包人行使本合同约定的解除权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违约方或者由双方按照造成合同解除的过错比例承担，因未及时退货造成的损失由责任方承担。承包人对于已完工程仍需承担保修和养护义务。除此之外，有过错的一方应当赔偿因合同解除给对方造成的损失。</w:t>
      </w:r>
    </w:p>
    <w:p w14:paraId="6BB3D26B">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4</w:t>
      </w:r>
      <w:r>
        <w:rPr>
          <w:rFonts w:asciiTheme="minorEastAsia" w:hAnsiTheme="minorEastAsia" w:eastAsiaTheme="minorEastAsia"/>
          <w:sz w:val="24"/>
        </w:rPr>
        <w:t>.7</w:t>
      </w:r>
      <w:r>
        <w:rPr>
          <w:rFonts w:hint="eastAsia" w:asciiTheme="minorEastAsia" w:hAnsiTheme="minorEastAsia" w:eastAsiaTheme="minorEastAsia"/>
          <w:sz w:val="24"/>
        </w:rPr>
        <w:t>合同解除后，不影响双方在合同中约定的结算和清理条款的效力。</w:t>
      </w:r>
    </w:p>
    <w:p w14:paraId="6C9C39BF">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第35条 合同生效及终止</w:t>
      </w:r>
    </w:p>
    <w:p w14:paraId="40603D5D">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5</w:t>
      </w:r>
      <w:r>
        <w:rPr>
          <w:rFonts w:asciiTheme="minorEastAsia" w:hAnsiTheme="minorEastAsia" w:eastAsiaTheme="minorEastAsia"/>
          <w:sz w:val="24"/>
        </w:rPr>
        <w:t>.1</w:t>
      </w:r>
      <w:r>
        <w:rPr>
          <w:rFonts w:hint="eastAsia" w:asciiTheme="minorEastAsia" w:hAnsiTheme="minorEastAsia" w:eastAsiaTheme="minorEastAsia"/>
          <w:sz w:val="24"/>
        </w:rPr>
        <w:t>本合同自</w:t>
      </w:r>
      <w:r>
        <w:rPr>
          <w:rFonts w:hint="eastAsia" w:asciiTheme="minorEastAsia" w:hAnsiTheme="minorEastAsia" w:eastAsiaTheme="minorEastAsia"/>
          <w:sz w:val="24"/>
          <w:u w:val="single"/>
        </w:rPr>
        <w:t>双方加盖公章或合同专用章并由法定代表人或委托代理人签字</w:t>
      </w:r>
      <w:r>
        <w:rPr>
          <w:rFonts w:hint="eastAsia" w:asciiTheme="minorEastAsia" w:hAnsiTheme="minorEastAsia" w:eastAsiaTheme="minorEastAsia"/>
          <w:sz w:val="24"/>
        </w:rPr>
        <w:t>之日起生效。</w:t>
      </w:r>
    </w:p>
    <w:p w14:paraId="471EDEB1">
      <w:pPr>
        <w:spacing w:before="120" w:beforeLines="50"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5</w:t>
      </w:r>
      <w:r>
        <w:rPr>
          <w:rFonts w:asciiTheme="minorEastAsia" w:hAnsiTheme="minorEastAsia" w:eastAsiaTheme="minorEastAsia"/>
          <w:sz w:val="24"/>
        </w:rPr>
        <w:t>.2</w:t>
      </w:r>
      <w:r>
        <w:rPr>
          <w:rFonts w:hint="eastAsia" w:asciiTheme="minorEastAsia" w:hAnsiTheme="minorEastAsia" w:eastAsiaTheme="minorEastAsia"/>
          <w:sz w:val="24"/>
        </w:rPr>
        <w:t>本合同在双方履行完毕约定的合同义务后即告终止。</w:t>
      </w:r>
    </w:p>
    <w:p w14:paraId="06521834">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3</w:t>
      </w:r>
      <w:r>
        <w:rPr>
          <w:rFonts w:hint="eastAsia" w:asciiTheme="minorEastAsia" w:hAnsiTheme="minorEastAsia" w:eastAsiaTheme="minorEastAsia"/>
          <w:b/>
          <w:sz w:val="24"/>
        </w:rPr>
        <w:t>6条 合同份数</w:t>
      </w:r>
    </w:p>
    <w:p w14:paraId="16772596">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本合同一式六份，双方各执三份，具有同等法律效力。</w:t>
      </w:r>
    </w:p>
    <w:p w14:paraId="73E9A2C9">
      <w:pPr>
        <w:spacing w:before="120" w:beforeLines="50"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第</w:t>
      </w:r>
      <w:r>
        <w:rPr>
          <w:rFonts w:asciiTheme="minorEastAsia" w:hAnsiTheme="minorEastAsia" w:eastAsiaTheme="minorEastAsia"/>
          <w:b/>
          <w:sz w:val="24"/>
        </w:rPr>
        <w:t>3</w:t>
      </w:r>
      <w:r>
        <w:rPr>
          <w:rFonts w:hint="eastAsia" w:asciiTheme="minorEastAsia" w:hAnsiTheme="minorEastAsia" w:eastAsiaTheme="minorEastAsia"/>
          <w:b/>
          <w:sz w:val="24"/>
        </w:rPr>
        <w:t>7条 未尽事宜</w:t>
      </w:r>
    </w:p>
    <w:p w14:paraId="6516FB2B">
      <w:pPr>
        <w:spacing w:before="120" w:before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本合同未尽事宜，依据《园林绿化工程施工合同示范文本(试行)》(GF-2020-2605)相关条款执行。</w:t>
      </w:r>
    </w:p>
    <w:p w14:paraId="3DAE8E17">
      <w:pPr>
        <w:spacing w:before="120" w:beforeLines="50" w:line="360" w:lineRule="auto"/>
        <w:ind w:firstLine="480" w:firstLineChars="200"/>
        <w:rPr>
          <w:rFonts w:asciiTheme="minorEastAsia" w:hAnsiTheme="minorEastAsia" w:eastAsiaTheme="minorEastAsia"/>
          <w:b/>
          <w:sz w:val="24"/>
        </w:rPr>
      </w:pPr>
      <w:r>
        <w:rPr>
          <w:rFonts w:hint="eastAsia" w:asciiTheme="minorEastAsia" w:hAnsiTheme="minorEastAsia" w:eastAsiaTheme="minorEastAsia"/>
          <w:sz w:val="24"/>
        </w:rPr>
        <w:t>附件</w:t>
      </w:r>
      <w:r>
        <w:rPr>
          <w:rFonts w:asciiTheme="minorEastAsia" w:hAnsiTheme="minorEastAsia" w:eastAsiaTheme="minorEastAsia"/>
          <w:sz w:val="24"/>
        </w:rPr>
        <w:t>1</w:t>
      </w:r>
      <w:r>
        <w:rPr>
          <w:rFonts w:hint="eastAsia" w:asciiTheme="minorEastAsia" w:hAnsiTheme="minorEastAsia" w:eastAsiaTheme="minorEastAsia"/>
          <w:sz w:val="24"/>
        </w:rPr>
        <w:t>廉政建设责任书</w:t>
      </w:r>
    </w:p>
    <w:p w14:paraId="6C8DF0A7">
      <w:pPr>
        <w:wordWrap w:val="0"/>
        <w:spacing w:before="120" w:beforeLines="50" w:line="360" w:lineRule="auto"/>
        <w:ind w:right="451" w:firstLine="480" w:firstLineChars="200"/>
        <w:rPr>
          <w:rFonts w:asciiTheme="minorEastAsia" w:hAnsiTheme="minorEastAsia" w:eastAsiaTheme="minorEastAsia"/>
          <w:kern w:val="0"/>
          <w:sz w:val="24"/>
        </w:rPr>
      </w:pPr>
      <w:r>
        <w:rPr>
          <w:rFonts w:hint="eastAsia" w:asciiTheme="minorEastAsia" w:hAnsiTheme="minorEastAsia" w:eastAsiaTheme="minorEastAsia"/>
          <w:sz w:val="24"/>
        </w:rPr>
        <w:t>附件</w:t>
      </w:r>
      <w:r>
        <w:rPr>
          <w:rFonts w:asciiTheme="minorEastAsia" w:hAnsiTheme="minorEastAsia" w:eastAsiaTheme="minorEastAsia"/>
          <w:sz w:val="24"/>
        </w:rPr>
        <w:t>2</w:t>
      </w:r>
      <w:r>
        <w:rPr>
          <w:rFonts w:hint="eastAsia" w:asciiTheme="minorEastAsia" w:hAnsiTheme="minorEastAsia" w:eastAsiaTheme="minorEastAsia"/>
          <w:kern w:val="0"/>
          <w:sz w:val="24"/>
        </w:rPr>
        <w:t>中山公园项目发包安全生产管理协议</w:t>
      </w:r>
    </w:p>
    <w:p w14:paraId="1C5630E1">
      <w:pPr>
        <w:rPr>
          <w:rFonts w:asciiTheme="minorEastAsia" w:hAnsiTheme="minorEastAsia" w:eastAsiaTheme="minorEastAsia"/>
          <w:sz w:val="24"/>
        </w:rPr>
      </w:pPr>
    </w:p>
    <w:p w14:paraId="319DE51B">
      <w:pPr>
        <w:rPr>
          <w:rFonts w:asciiTheme="minorEastAsia" w:hAnsiTheme="minorEastAsia" w:eastAsiaTheme="minorEastAsia"/>
          <w:sz w:val="24"/>
        </w:rPr>
      </w:pPr>
      <w:r>
        <w:rPr>
          <w:rFonts w:asciiTheme="minorEastAsia" w:hAnsiTheme="minorEastAsia" w:eastAsiaTheme="minorEastAsia"/>
          <w:sz w:val="24"/>
        </w:rPr>
        <w:br w:type="page"/>
      </w:r>
    </w:p>
    <w:p w14:paraId="116B0D96">
      <w:pPr>
        <w:rPr>
          <w:rFonts w:asciiTheme="minorEastAsia" w:hAnsiTheme="minorEastAsia" w:eastAsiaTheme="minorEastAsia"/>
          <w:sz w:val="24"/>
        </w:rPr>
      </w:pPr>
      <w:r>
        <w:rPr>
          <w:rFonts w:hint="eastAsia" w:asciiTheme="minorEastAsia" w:hAnsiTheme="minorEastAsia" w:eastAsiaTheme="minorEastAsia"/>
          <w:sz w:val="24"/>
        </w:rPr>
        <w:t>以下无正文。</w:t>
      </w:r>
    </w:p>
    <w:p w14:paraId="52F4DFA0">
      <w:pPr>
        <w:rPr>
          <w:rFonts w:asciiTheme="minorEastAsia" w:hAnsiTheme="minorEastAsia" w:eastAsiaTheme="minorEastAsia"/>
          <w:sz w:val="24"/>
        </w:rPr>
      </w:pPr>
    </w:p>
    <w:p w14:paraId="1733D671">
      <w:pPr>
        <w:spacing w:line="480" w:lineRule="auto"/>
        <w:rPr>
          <w:rFonts w:asciiTheme="minorEastAsia" w:hAnsiTheme="minorEastAsia" w:eastAsiaTheme="minorEastAsia"/>
          <w:sz w:val="24"/>
        </w:rPr>
      </w:pPr>
    </w:p>
    <w:p w14:paraId="3AB6744F">
      <w:pPr>
        <w:wordWrap w:val="0"/>
        <w:spacing w:line="480" w:lineRule="auto"/>
        <w:ind w:right="-29"/>
        <w:rPr>
          <w:rFonts w:asciiTheme="minorEastAsia" w:hAnsiTheme="minorEastAsia" w:eastAsiaTheme="minorEastAsia"/>
          <w:sz w:val="24"/>
        </w:rPr>
      </w:pPr>
      <w:r>
        <w:rPr>
          <w:rFonts w:hint="eastAsia" w:asciiTheme="minorEastAsia" w:hAnsiTheme="minorEastAsia" w:eastAsiaTheme="minorEastAsia"/>
          <w:sz w:val="24"/>
        </w:rPr>
        <w:t>发包人：</w:t>
      </w:r>
      <w:r>
        <w:rPr>
          <w:rFonts w:hint="eastAsia" w:asciiTheme="minorEastAsia" w:hAnsiTheme="minorEastAsia" w:eastAsiaTheme="minorEastAsia"/>
          <w:sz w:val="24"/>
          <w:u w:val="single"/>
        </w:rPr>
        <w:t xml:space="preserve">北京市中山公园管理处       </w:t>
      </w:r>
      <w:r>
        <w:rPr>
          <w:rFonts w:hint="eastAsia" w:asciiTheme="minorEastAsia" w:hAnsiTheme="minorEastAsia" w:eastAsiaTheme="minorEastAsia"/>
          <w:sz w:val="24"/>
        </w:rPr>
        <w:t xml:space="preserve">   承包人：</w:t>
      </w:r>
      <w:r>
        <w:rPr>
          <w:rFonts w:hint="eastAsia" w:asciiTheme="minorEastAsia" w:hAnsiTheme="minorEastAsia" w:eastAsiaTheme="minorEastAsia"/>
          <w:sz w:val="24"/>
          <w:u w:val="single"/>
        </w:rPr>
        <w:t xml:space="preserve">                         </w:t>
      </w:r>
    </w:p>
    <w:p w14:paraId="0498CA94">
      <w:pPr>
        <w:wordWrap w:val="0"/>
        <w:spacing w:line="480" w:lineRule="auto"/>
        <w:ind w:right="-29" w:firstLine="960" w:firstLineChars="40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公章</w:t>
      </w:r>
      <w:r>
        <w:rPr>
          <w:rFonts w:asciiTheme="minorEastAsia" w:hAnsiTheme="minorEastAsia" w:eastAsiaTheme="minorEastAsia"/>
          <w:sz w:val="24"/>
        </w:rPr>
        <w:t>)                             (</w:t>
      </w:r>
      <w:r>
        <w:rPr>
          <w:rFonts w:hint="eastAsia" w:asciiTheme="minorEastAsia" w:hAnsiTheme="minorEastAsia" w:eastAsiaTheme="minorEastAsia"/>
          <w:sz w:val="24"/>
        </w:rPr>
        <w:t>公章</w:t>
      </w:r>
      <w:r>
        <w:rPr>
          <w:rFonts w:asciiTheme="minorEastAsia" w:hAnsiTheme="minorEastAsia" w:eastAsiaTheme="minorEastAsia"/>
          <w:sz w:val="24"/>
        </w:rPr>
        <w:t>)</w:t>
      </w:r>
    </w:p>
    <w:p w14:paraId="74A03501">
      <w:pPr>
        <w:spacing w:line="480" w:lineRule="auto"/>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地址：</w:t>
      </w:r>
      <w:r>
        <w:rPr>
          <w:rFonts w:hint="eastAsia" w:asciiTheme="minorEastAsia" w:hAnsiTheme="minorEastAsia" w:eastAsiaTheme="minorEastAsia"/>
          <w:sz w:val="24"/>
          <w:u w:val="single"/>
        </w:rPr>
        <w:t xml:space="preserve">                             </w:t>
      </w:r>
    </w:p>
    <w:p w14:paraId="411E4BC4">
      <w:pPr>
        <w:spacing w:line="480" w:lineRule="auto"/>
        <w:rPr>
          <w:rFonts w:asciiTheme="minorEastAsia" w:hAnsiTheme="minorEastAsia" w:eastAsiaTheme="minorEastAsia"/>
          <w:sz w:val="24"/>
        </w:rPr>
      </w:pPr>
      <w:r>
        <w:rPr>
          <w:rFonts w:hint="eastAsia" w:asciiTheme="minorEastAsia" w:hAnsiTheme="minorEastAsia" w:eastAsiaTheme="minorEastAsia"/>
          <w:sz w:val="24"/>
        </w:rPr>
        <w:t>法定代表人                            法定代表人</w:t>
      </w:r>
    </w:p>
    <w:p w14:paraId="424D8754">
      <w:pPr>
        <w:spacing w:line="480" w:lineRule="auto"/>
        <w:rPr>
          <w:rFonts w:asciiTheme="minorEastAsia" w:hAnsiTheme="minorEastAsia" w:eastAsiaTheme="minorEastAsia"/>
          <w:sz w:val="24"/>
        </w:rPr>
      </w:pPr>
      <w:r>
        <w:rPr>
          <w:rFonts w:hint="eastAsia" w:asciiTheme="minorEastAsia" w:hAnsiTheme="minorEastAsia" w:eastAsiaTheme="minorEastAsia"/>
          <w:sz w:val="24"/>
        </w:rPr>
        <w:t>或其委托代理人：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或其委托代理人：</w:t>
      </w:r>
      <w:r>
        <w:rPr>
          <w:rFonts w:hint="eastAsia" w:asciiTheme="minorEastAsia" w:hAnsiTheme="minorEastAsia" w:eastAsiaTheme="minorEastAsia"/>
          <w:sz w:val="24"/>
          <w:u w:val="single"/>
        </w:rPr>
        <w:t xml:space="preserve">                   </w:t>
      </w:r>
    </w:p>
    <w:p w14:paraId="334D7549">
      <w:pPr>
        <w:spacing w:line="480" w:lineRule="auto"/>
        <w:rPr>
          <w:rFonts w:asciiTheme="minorEastAsia" w:hAnsiTheme="minorEastAsia" w:eastAsiaTheme="minorEastAsia"/>
          <w:sz w:val="24"/>
        </w:rPr>
      </w:pP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电话：</w:t>
      </w:r>
      <w:r>
        <w:rPr>
          <w:rFonts w:hint="eastAsia" w:asciiTheme="minorEastAsia" w:hAnsiTheme="minorEastAsia" w:eastAsiaTheme="minorEastAsia"/>
          <w:sz w:val="24"/>
          <w:u w:val="single"/>
        </w:rPr>
        <w:t xml:space="preserve">                             </w:t>
      </w:r>
    </w:p>
    <w:p w14:paraId="3D994E35">
      <w:pPr>
        <w:spacing w:line="480" w:lineRule="auto"/>
        <w:rPr>
          <w:rFonts w:asciiTheme="minorEastAsia" w:hAnsiTheme="minorEastAsia" w:eastAsiaTheme="minorEastAsia"/>
          <w:sz w:val="24"/>
        </w:rPr>
      </w:pPr>
      <w:r>
        <w:rPr>
          <w:rFonts w:hint="eastAsia" w:asciiTheme="minorEastAsia" w:hAnsiTheme="minorEastAsia" w:eastAsiaTheme="minorEastAsia"/>
          <w:sz w:val="24"/>
        </w:rPr>
        <w:t>传真：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传真：</w:t>
      </w:r>
      <w:r>
        <w:rPr>
          <w:rFonts w:hint="eastAsia" w:asciiTheme="minorEastAsia" w:hAnsiTheme="minorEastAsia" w:eastAsiaTheme="minorEastAsia"/>
          <w:sz w:val="24"/>
          <w:u w:val="single"/>
        </w:rPr>
        <w:t xml:space="preserve">                             </w:t>
      </w:r>
    </w:p>
    <w:p w14:paraId="3D5A152E">
      <w:pPr>
        <w:spacing w:line="480" w:lineRule="auto"/>
        <w:rPr>
          <w:rFonts w:asciiTheme="minorEastAsia" w:hAnsiTheme="minorEastAsia" w:eastAsiaTheme="minorEastAsia"/>
          <w:sz w:val="24"/>
        </w:rPr>
      </w:pPr>
      <w:r>
        <w:rPr>
          <w:rFonts w:hint="eastAsia" w:asciiTheme="minorEastAsia" w:hAnsiTheme="minorEastAsia" w:eastAsiaTheme="minorEastAsia"/>
          <w:sz w:val="24"/>
        </w:rPr>
        <w:t>开户银行：</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开户银行：</w:t>
      </w:r>
      <w:r>
        <w:rPr>
          <w:rFonts w:hint="eastAsia" w:asciiTheme="minorEastAsia" w:hAnsiTheme="minorEastAsia" w:eastAsiaTheme="minorEastAsia"/>
          <w:sz w:val="24"/>
          <w:u w:val="single"/>
        </w:rPr>
        <w:t xml:space="preserve">                         </w:t>
      </w:r>
    </w:p>
    <w:p w14:paraId="43EB5BF4">
      <w:pPr>
        <w:spacing w:line="480" w:lineRule="auto"/>
        <w:rPr>
          <w:rFonts w:asciiTheme="minorEastAsia" w:hAnsiTheme="minorEastAsia" w:eastAsiaTheme="minorEastAsia"/>
          <w:sz w:val="24"/>
        </w:rPr>
      </w:pPr>
      <w:r>
        <w:rPr>
          <w:rFonts w:hint="eastAsia" w:asciiTheme="minorEastAsia" w:hAnsiTheme="minorEastAsia" w:eastAsiaTheme="minorEastAsia"/>
          <w:sz w:val="24"/>
        </w:rPr>
        <w:t>账号：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账号：</w:t>
      </w:r>
      <w:r>
        <w:rPr>
          <w:rFonts w:hint="eastAsia" w:asciiTheme="minorEastAsia" w:hAnsiTheme="minorEastAsia" w:eastAsiaTheme="minorEastAsia"/>
          <w:sz w:val="24"/>
          <w:u w:val="single"/>
        </w:rPr>
        <w:t xml:space="preserve">                             </w:t>
      </w:r>
    </w:p>
    <w:p w14:paraId="37337C1A">
      <w:pPr>
        <w:spacing w:line="480" w:lineRule="auto"/>
        <w:rPr>
          <w:rFonts w:asciiTheme="minorEastAsia" w:hAnsiTheme="minorEastAsia" w:eastAsiaTheme="minorEastAsia"/>
          <w:sz w:val="24"/>
        </w:rPr>
      </w:pPr>
      <w:r>
        <w:rPr>
          <w:rFonts w:hint="eastAsia" w:asciiTheme="minorEastAsia" w:hAnsiTheme="minorEastAsia" w:eastAsiaTheme="minorEastAsia"/>
          <w:sz w:val="24"/>
        </w:rPr>
        <w:t>邮政编码：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邮政编码：</w:t>
      </w:r>
      <w:r>
        <w:rPr>
          <w:rFonts w:hint="eastAsia" w:asciiTheme="minorEastAsia" w:hAnsiTheme="minorEastAsia" w:eastAsiaTheme="minorEastAsia"/>
          <w:sz w:val="24"/>
          <w:u w:val="single"/>
        </w:rPr>
        <w:t xml:space="preserve">                         </w:t>
      </w:r>
    </w:p>
    <w:p w14:paraId="4D2CD0D4">
      <w:pPr>
        <w:spacing w:line="480" w:lineRule="auto"/>
        <w:rPr>
          <w:rFonts w:asciiTheme="minorEastAsia" w:hAnsiTheme="minorEastAsia" w:eastAsiaTheme="minorEastAsia"/>
          <w:sz w:val="24"/>
        </w:rPr>
      </w:pPr>
    </w:p>
    <w:p w14:paraId="4B54379F">
      <w:pPr>
        <w:spacing w:line="480" w:lineRule="auto"/>
        <w:rPr>
          <w:rFonts w:asciiTheme="minorEastAsia" w:hAnsiTheme="minorEastAsia" w:eastAsiaTheme="minorEastAsia"/>
          <w:sz w:val="24"/>
        </w:rPr>
      </w:pPr>
      <w:r>
        <w:rPr>
          <w:rFonts w:hint="eastAsia" w:asciiTheme="minorEastAsia" w:hAnsiTheme="minorEastAsia" w:eastAsiaTheme="minorEastAsia"/>
          <w:sz w:val="24"/>
        </w:rPr>
        <w:t>合同订立时间：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78E6AA19">
      <w:pPr>
        <w:spacing w:line="480" w:lineRule="auto"/>
        <w:rPr>
          <w:rFonts w:asciiTheme="minorEastAsia" w:hAnsiTheme="minorEastAsia" w:eastAsiaTheme="minorEastAsia"/>
          <w:sz w:val="24"/>
          <w:u w:val="single"/>
        </w:rPr>
      </w:pPr>
      <w:r>
        <w:rPr>
          <w:rFonts w:hint="eastAsia" w:asciiTheme="minorEastAsia" w:hAnsiTheme="minorEastAsia" w:eastAsiaTheme="minorEastAsia"/>
          <w:sz w:val="24"/>
        </w:rPr>
        <w:t>合同订立地点：</w:t>
      </w:r>
      <w:r>
        <w:rPr>
          <w:rFonts w:hint="eastAsia" w:asciiTheme="minorEastAsia" w:hAnsiTheme="minorEastAsia" w:eastAsiaTheme="minorEastAsia"/>
          <w:sz w:val="24"/>
          <w:u w:val="single"/>
        </w:rPr>
        <w:t xml:space="preserve">                </w:t>
      </w:r>
    </w:p>
    <w:p w14:paraId="44186B08">
      <w:pPr>
        <w:outlineLvl w:val="1"/>
        <w:rPr>
          <w:rFonts w:ascii="宋体" w:hAnsi="宋体" w:cs="宋体"/>
          <w:sz w:val="24"/>
        </w:rPr>
      </w:pPr>
      <w:r>
        <w:rPr>
          <w:rFonts w:asciiTheme="minorEastAsia" w:hAnsiTheme="minorEastAsia" w:eastAsiaTheme="minorEastAsia"/>
          <w:sz w:val="24"/>
        </w:rPr>
        <w:br w:type="page"/>
      </w:r>
      <w:r>
        <w:rPr>
          <w:rFonts w:hint="eastAsia" w:ascii="宋体" w:hAnsi="宋体" w:cs="宋体"/>
          <w:sz w:val="24"/>
        </w:rPr>
        <w:t>附件1</w:t>
      </w:r>
    </w:p>
    <w:p w14:paraId="77CEE5BF">
      <w:pPr>
        <w:adjustRightInd w:val="0"/>
        <w:snapToGrid w:val="0"/>
        <w:spacing w:line="360" w:lineRule="auto"/>
        <w:jc w:val="center"/>
        <w:rPr>
          <w:rFonts w:ascii="黑体" w:hAnsi="黑体" w:eastAsia="黑体" w:cs="黑体"/>
          <w:b/>
          <w:bCs/>
          <w:color w:val="000000"/>
          <w:sz w:val="36"/>
          <w:szCs w:val="36"/>
        </w:rPr>
      </w:pPr>
      <w:bookmarkStart w:id="206" w:name="_Toc41181775"/>
      <w:bookmarkStart w:id="207" w:name="_Toc1106295181"/>
      <w:r>
        <w:rPr>
          <w:rFonts w:hint="eastAsia" w:ascii="黑体" w:hAnsi="黑体" w:eastAsia="黑体" w:cs="黑体"/>
          <w:b/>
          <w:bCs/>
          <w:color w:val="000000"/>
          <w:sz w:val="36"/>
          <w:szCs w:val="36"/>
        </w:rPr>
        <w:t>廉政建设责任书</w:t>
      </w:r>
      <w:bookmarkEnd w:id="206"/>
      <w:bookmarkEnd w:id="207"/>
    </w:p>
    <w:p w14:paraId="5750DA67">
      <w:pPr>
        <w:snapToGrid w:val="0"/>
        <w:spacing w:line="360" w:lineRule="auto"/>
        <w:ind w:firstLine="480" w:firstLineChars="200"/>
        <w:rPr>
          <w:rFonts w:ascii="宋体" w:hAnsi="宋体" w:cs="宋体"/>
          <w:sz w:val="24"/>
        </w:rPr>
      </w:pPr>
      <w:r>
        <w:rPr>
          <w:rFonts w:hint="eastAsia" w:ascii="宋体" w:hAnsi="宋体" w:cs="宋体"/>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建设责任书。</w:t>
      </w:r>
    </w:p>
    <w:p w14:paraId="53D791BC">
      <w:pPr>
        <w:snapToGrid w:val="0"/>
        <w:spacing w:line="360" w:lineRule="auto"/>
        <w:ind w:firstLine="482" w:firstLineChars="200"/>
        <w:rPr>
          <w:rFonts w:ascii="宋体" w:hAnsi="宋体" w:cs="宋体"/>
          <w:b/>
          <w:bCs/>
          <w:sz w:val="24"/>
        </w:rPr>
      </w:pPr>
      <w:r>
        <w:rPr>
          <w:rFonts w:hint="eastAsia" w:ascii="宋体" w:hAnsi="宋体" w:cs="宋体"/>
          <w:b/>
          <w:bCs/>
          <w:sz w:val="24"/>
        </w:rPr>
        <w:t>一、双方的责任</w:t>
      </w:r>
    </w:p>
    <w:p w14:paraId="0FFEBDDB">
      <w:pPr>
        <w:snapToGrid w:val="0"/>
        <w:spacing w:line="360" w:lineRule="auto"/>
        <w:ind w:firstLine="480" w:firstLineChars="200"/>
        <w:rPr>
          <w:rFonts w:ascii="宋体" w:hAnsi="宋体" w:cs="宋体"/>
          <w:sz w:val="24"/>
        </w:rPr>
      </w:pPr>
      <w:r>
        <w:rPr>
          <w:rFonts w:hint="eastAsia" w:ascii="宋体" w:hAnsi="宋体" w:cs="宋体"/>
          <w:sz w:val="24"/>
        </w:rPr>
        <w:t>1.1应严格遵守国家关于建设工程的有关法律、法规，相关政策，以及廉政建设的各项规定。</w:t>
      </w:r>
    </w:p>
    <w:p w14:paraId="3AC624E5">
      <w:pPr>
        <w:snapToGrid w:val="0"/>
        <w:spacing w:line="360" w:lineRule="auto"/>
        <w:ind w:firstLine="480" w:firstLineChars="200"/>
        <w:rPr>
          <w:rFonts w:ascii="宋体" w:hAnsi="宋体" w:cs="宋体"/>
          <w:sz w:val="24"/>
        </w:rPr>
      </w:pPr>
      <w:r>
        <w:rPr>
          <w:rFonts w:hint="eastAsia" w:ascii="宋体" w:hAnsi="宋体" w:cs="宋体"/>
          <w:sz w:val="24"/>
        </w:rPr>
        <w:t>1.2严格执行建设工程合同文件，自觉按合同办事。</w:t>
      </w:r>
    </w:p>
    <w:p w14:paraId="5E8230B8">
      <w:pPr>
        <w:snapToGrid w:val="0"/>
        <w:spacing w:line="360" w:lineRule="auto"/>
        <w:ind w:firstLine="480" w:firstLineChars="200"/>
        <w:rPr>
          <w:rFonts w:ascii="宋体" w:hAnsi="宋体" w:cs="宋体"/>
          <w:sz w:val="24"/>
        </w:rPr>
      </w:pPr>
      <w:r>
        <w:rPr>
          <w:rFonts w:hint="eastAsia" w:ascii="宋体" w:hAnsi="宋体" w:cs="宋体"/>
          <w:sz w:val="24"/>
        </w:rPr>
        <w:t>1.3各项活动必须坚持公开、公平、公正、诚信、透明的原则(除法律法规另有规定者外)，不得为获取不正当利益，损害国家、集体和对方利益，不得违反建设工程管理的规章制度。</w:t>
      </w:r>
    </w:p>
    <w:p w14:paraId="4393E048">
      <w:pPr>
        <w:snapToGrid w:val="0"/>
        <w:spacing w:line="360" w:lineRule="auto"/>
        <w:ind w:firstLine="480" w:firstLineChars="200"/>
        <w:rPr>
          <w:rFonts w:ascii="宋体" w:hAnsi="宋体" w:cs="宋体"/>
          <w:sz w:val="24"/>
        </w:rPr>
      </w:pPr>
      <w:r>
        <w:rPr>
          <w:rFonts w:hint="eastAsia" w:ascii="宋体" w:hAnsi="宋体" w:cs="宋体"/>
          <w:sz w:val="24"/>
        </w:rPr>
        <w:t>1.4发现对方在业务活动中有违规、违纪、违法行为的，应及时提醒对方，情节严重的，应向其上级主管部门或纪检监察、司法等有关机关举报。</w:t>
      </w:r>
    </w:p>
    <w:p w14:paraId="1B0FF10A">
      <w:pPr>
        <w:snapToGrid w:val="0"/>
        <w:spacing w:line="360" w:lineRule="auto"/>
        <w:ind w:firstLine="482" w:firstLineChars="200"/>
        <w:rPr>
          <w:rFonts w:ascii="宋体" w:hAnsi="宋体" w:cs="宋体"/>
          <w:b/>
          <w:bCs/>
          <w:sz w:val="24"/>
        </w:rPr>
      </w:pPr>
      <w:r>
        <w:rPr>
          <w:rFonts w:hint="eastAsia" w:ascii="宋体" w:hAnsi="宋体" w:cs="宋体"/>
          <w:b/>
          <w:bCs/>
          <w:sz w:val="24"/>
        </w:rPr>
        <w:t>二、发包人责任</w:t>
      </w:r>
    </w:p>
    <w:p w14:paraId="4D9EE007">
      <w:pPr>
        <w:snapToGrid w:val="0"/>
        <w:spacing w:line="360" w:lineRule="auto"/>
        <w:ind w:firstLine="480" w:firstLineChars="200"/>
        <w:rPr>
          <w:rFonts w:ascii="宋体" w:hAnsi="宋体" w:cs="宋体"/>
          <w:sz w:val="24"/>
        </w:rPr>
      </w:pPr>
      <w:r>
        <w:rPr>
          <w:rFonts w:hint="eastAsia" w:ascii="宋体" w:hAnsi="宋体" w:cs="宋体"/>
          <w:sz w:val="24"/>
        </w:rPr>
        <w:t>发包人从事该建设工程项目的负责人和工作人员，在工程建设的事前、事中、事后应遵守以下规定：</w:t>
      </w:r>
    </w:p>
    <w:p w14:paraId="63054CC0">
      <w:pPr>
        <w:snapToGrid w:val="0"/>
        <w:spacing w:line="360" w:lineRule="auto"/>
        <w:ind w:firstLine="480" w:firstLineChars="200"/>
        <w:rPr>
          <w:rFonts w:ascii="宋体" w:hAnsi="宋体" w:cs="宋体"/>
          <w:sz w:val="24"/>
        </w:rPr>
      </w:pPr>
      <w:r>
        <w:rPr>
          <w:rFonts w:hint="eastAsia" w:ascii="宋体" w:hAnsi="宋体" w:cs="宋体"/>
          <w:sz w:val="24"/>
        </w:rPr>
        <w:t>2.1不得向承包人和相关单位索要或接受回扣、礼金、有价证券、贵重物品和好处费、感谢费等。</w:t>
      </w:r>
    </w:p>
    <w:p w14:paraId="5D5E4447">
      <w:pPr>
        <w:snapToGrid w:val="0"/>
        <w:spacing w:line="360" w:lineRule="auto"/>
        <w:ind w:firstLine="480" w:firstLineChars="200"/>
        <w:rPr>
          <w:rFonts w:ascii="宋体" w:hAnsi="宋体" w:cs="宋体"/>
          <w:sz w:val="24"/>
        </w:rPr>
      </w:pPr>
      <w:r>
        <w:rPr>
          <w:rFonts w:hint="eastAsia" w:ascii="宋体" w:hAnsi="宋体" w:cs="宋体"/>
          <w:sz w:val="24"/>
        </w:rPr>
        <w:t>2.2不得在承包人和相关单位报销任何应由发包人或个人支付的费用。</w:t>
      </w:r>
    </w:p>
    <w:p w14:paraId="046E5288">
      <w:pPr>
        <w:snapToGrid w:val="0"/>
        <w:spacing w:line="360" w:lineRule="auto"/>
        <w:ind w:firstLine="480" w:firstLineChars="200"/>
        <w:rPr>
          <w:rFonts w:ascii="宋体" w:hAnsi="宋体" w:cs="宋体"/>
          <w:sz w:val="24"/>
        </w:rPr>
      </w:pPr>
      <w:r>
        <w:rPr>
          <w:rFonts w:hint="eastAsia" w:ascii="宋体" w:hAnsi="宋体" w:cs="宋体"/>
          <w:sz w:val="24"/>
        </w:rPr>
        <w:t>2.3不得要求、暗示或接受承包人和相关单位为个人装修住房、婚丧嫁娶、配偶子女的工作安排以及出国(境)、旅游等提供方便。</w:t>
      </w:r>
    </w:p>
    <w:p w14:paraId="1760CCC1">
      <w:pPr>
        <w:snapToGrid w:val="0"/>
        <w:spacing w:line="360" w:lineRule="auto"/>
        <w:ind w:firstLine="480" w:firstLineChars="200"/>
        <w:rPr>
          <w:rFonts w:ascii="宋体" w:hAnsi="宋体" w:cs="宋体"/>
          <w:sz w:val="24"/>
        </w:rPr>
      </w:pPr>
      <w:r>
        <w:rPr>
          <w:rFonts w:hint="eastAsia" w:ascii="宋体" w:hAnsi="宋体" w:cs="宋体"/>
          <w:sz w:val="24"/>
        </w:rPr>
        <w:t>2.4不得参加有可能影响公正执行公务的承包人和相关单位的宴请、健身、娱乐等活动。</w:t>
      </w:r>
    </w:p>
    <w:p w14:paraId="779BB511">
      <w:pPr>
        <w:snapToGrid w:val="0"/>
        <w:spacing w:line="360" w:lineRule="auto"/>
        <w:ind w:firstLine="480" w:firstLineChars="200"/>
        <w:rPr>
          <w:rFonts w:ascii="宋体" w:hAnsi="宋体" w:cs="宋体"/>
          <w:sz w:val="24"/>
        </w:rPr>
      </w:pPr>
      <w:r>
        <w:rPr>
          <w:rFonts w:hint="eastAsia" w:ascii="宋体" w:hAnsi="宋体" w:cs="宋体"/>
          <w:sz w:val="24"/>
        </w:rPr>
        <w:t>2.5不得向承包人和相关单位介绍或为配偶、子女、亲属参与同发包人工程建设管理合同有关的业务活动；不得以任何理由要求承包人和相关单位使用某种产品、材料和设备。</w:t>
      </w:r>
    </w:p>
    <w:p w14:paraId="2B7E4CC8">
      <w:pPr>
        <w:snapToGrid w:val="0"/>
        <w:spacing w:line="360" w:lineRule="auto"/>
        <w:ind w:firstLine="482" w:firstLineChars="200"/>
        <w:rPr>
          <w:rFonts w:ascii="宋体" w:hAnsi="宋体" w:cs="宋体"/>
          <w:b/>
          <w:bCs/>
          <w:sz w:val="24"/>
        </w:rPr>
      </w:pPr>
      <w:r>
        <w:rPr>
          <w:rFonts w:hint="eastAsia" w:ascii="宋体" w:hAnsi="宋体" w:cs="宋体"/>
          <w:b/>
          <w:bCs/>
          <w:sz w:val="24"/>
        </w:rPr>
        <w:t>三、承包人责任</w:t>
      </w:r>
    </w:p>
    <w:p w14:paraId="27545506">
      <w:pPr>
        <w:snapToGrid w:val="0"/>
        <w:spacing w:line="360" w:lineRule="auto"/>
        <w:ind w:firstLine="480" w:firstLineChars="200"/>
        <w:rPr>
          <w:rFonts w:ascii="宋体" w:hAnsi="宋体" w:cs="宋体"/>
          <w:sz w:val="24"/>
        </w:rPr>
      </w:pPr>
      <w:r>
        <w:rPr>
          <w:rFonts w:hint="eastAsia" w:ascii="宋体" w:hAnsi="宋体" w:cs="宋体"/>
          <w:sz w:val="24"/>
        </w:rPr>
        <w:t>应与发包人保持正常的业务交往，按照有关法律法规和程序开展业务工作，严格执行工程建设的有关方针、政策，执行工程建设强制性标准，并遵守以下规定：</w:t>
      </w:r>
    </w:p>
    <w:p w14:paraId="694E7BC7">
      <w:pPr>
        <w:snapToGrid w:val="0"/>
        <w:spacing w:line="360" w:lineRule="auto"/>
        <w:ind w:firstLine="480" w:firstLineChars="200"/>
        <w:rPr>
          <w:rFonts w:ascii="宋体" w:hAnsi="宋体" w:cs="宋体"/>
          <w:sz w:val="24"/>
        </w:rPr>
      </w:pPr>
      <w:r>
        <w:rPr>
          <w:rFonts w:hint="eastAsia" w:ascii="宋体" w:hAnsi="宋体" w:cs="宋体"/>
          <w:sz w:val="24"/>
        </w:rPr>
        <w:t>3.1不得以任何理由向发包人及其工作人员索要、接受或赠送礼金、有价证券、贵重物品及回扣、好处费、感谢费等。</w:t>
      </w:r>
    </w:p>
    <w:p w14:paraId="02EF6EC4">
      <w:pPr>
        <w:snapToGrid w:val="0"/>
        <w:spacing w:line="360" w:lineRule="auto"/>
        <w:ind w:firstLine="480" w:firstLineChars="200"/>
        <w:rPr>
          <w:rFonts w:ascii="宋体" w:hAnsi="宋体" w:cs="宋体"/>
          <w:sz w:val="24"/>
        </w:rPr>
      </w:pPr>
      <w:r>
        <w:rPr>
          <w:rFonts w:hint="eastAsia" w:ascii="宋体" w:hAnsi="宋体" w:cs="宋体"/>
          <w:sz w:val="24"/>
        </w:rPr>
        <w:t>3.2不得以任何理由为发包人和相关单位报销应由对方或个人支付的费用。</w:t>
      </w:r>
    </w:p>
    <w:p w14:paraId="36791724">
      <w:pPr>
        <w:snapToGrid w:val="0"/>
        <w:spacing w:line="360" w:lineRule="auto"/>
        <w:ind w:firstLine="480" w:firstLineChars="200"/>
        <w:rPr>
          <w:rFonts w:ascii="宋体" w:hAnsi="宋体" w:cs="宋体"/>
          <w:sz w:val="24"/>
        </w:rPr>
      </w:pPr>
      <w:r>
        <w:rPr>
          <w:rFonts w:hint="eastAsia" w:ascii="宋体" w:hAnsi="宋体" w:cs="宋体"/>
          <w:sz w:val="24"/>
        </w:rPr>
        <w:t>3.3不得接受或暗示为发包人、相关单位或个人装修住房、婚丧嫁娶、配偶子女的工作安排以及出国(境)、旅游等提供方便。</w:t>
      </w:r>
    </w:p>
    <w:p w14:paraId="5E7993EC">
      <w:pPr>
        <w:snapToGrid w:val="0"/>
        <w:spacing w:line="360" w:lineRule="auto"/>
        <w:ind w:firstLine="480" w:firstLineChars="200"/>
        <w:rPr>
          <w:rFonts w:ascii="宋体" w:hAnsi="宋体" w:cs="宋体"/>
          <w:b/>
          <w:bCs/>
          <w:sz w:val="24"/>
        </w:rPr>
      </w:pPr>
      <w:r>
        <w:rPr>
          <w:rFonts w:hint="eastAsia" w:ascii="宋体" w:hAnsi="宋体" w:cs="宋体"/>
          <w:sz w:val="24"/>
        </w:rPr>
        <w:t>3.4不得以任何理由为发包人、相关单位或个人组织有可能影响公正执行公务的宴请、健身、娱乐等活动。</w:t>
      </w:r>
    </w:p>
    <w:p w14:paraId="792CBF64">
      <w:pPr>
        <w:snapToGrid w:val="0"/>
        <w:spacing w:line="360" w:lineRule="auto"/>
        <w:ind w:firstLine="482" w:firstLineChars="200"/>
        <w:rPr>
          <w:rFonts w:ascii="宋体" w:hAnsi="宋体" w:cs="宋体"/>
          <w:b/>
          <w:bCs/>
          <w:sz w:val="24"/>
        </w:rPr>
      </w:pPr>
      <w:r>
        <w:rPr>
          <w:rFonts w:hint="eastAsia" w:ascii="宋体" w:hAnsi="宋体" w:cs="宋体"/>
          <w:b/>
          <w:bCs/>
          <w:sz w:val="24"/>
        </w:rPr>
        <w:t>四、违约责任</w:t>
      </w:r>
    </w:p>
    <w:p w14:paraId="44B7466E">
      <w:pPr>
        <w:snapToGrid w:val="0"/>
        <w:spacing w:line="360" w:lineRule="auto"/>
        <w:ind w:firstLine="480" w:firstLineChars="200"/>
        <w:rPr>
          <w:rFonts w:ascii="宋体" w:hAnsi="宋体" w:cs="宋体"/>
          <w:sz w:val="24"/>
        </w:rPr>
      </w:pPr>
      <w:r>
        <w:rPr>
          <w:rFonts w:hint="eastAsia" w:ascii="宋体" w:hAnsi="宋体" w:cs="宋体"/>
          <w:sz w:val="24"/>
        </w:rPr>
        <w:t>4.1发包人工作人员有违反本责任书第一、二条责任行为的，依据有关法律、法规给予处理；涉嫌犯罪的，移交司法机关追究刑事责任；给承包人单位造成经济损失的，应予以赔偿。</w:t>
      </w:r>
    </w:p>
    <w:p w14:paraId="4615C167">
      <w:pPr>
        <w:snapToGrid w:val="0"/>
        <w:spacing w:line="360" w:lineRule="auto"/>
        <w:ind w:firstLine="480" w:firstLineChars="200"/>
        <w:rPr>
          <w:rFonts w:ascii="宋体" w:hAnsi="宋体" w:cs="宋体"/>
          <w:sz w:val="24"/>
        </w:rPr>
      </w:pPr>
      <w:r>
        <w:rPr>
          <w:rFonts w:hint="eastAsia" w:ascii="宋体" w:hAnsi="宋体" w:cs="宋体"/>
          <w:sz w:val="24"/>
        </w:rPr>
        <w:t>4.2承包人工作人员有违反本责任书第一、三条责任行为的，依据有关法律法规处理；涉嫌犯罪的，移交司法机关追究刑事责任；给发包人单位造成经济损失的，应予以赔偿。</w:t>
      </w:r>
    </w:p>
    <w:p w14:paraId="4BA96548">
      <w:pPr>
        <w:snapToGrid w:val="0"/>
        <w:spacing w:line="360" w:lineRule="auto"/>
        <w:ind w:firstLine="480" w:firstLineChars="200"/>
        <w:rPr>
          <w:rFonts w:ascii="宋体" w:hAnsi="宋体" w:cs="宋体"/>
          <w:sz w:val="24"/>
        </w:rPr>
      </w:pPr>
      <w:r>
        <w:rPr>
          <w:rFonts w:hint="eastAsia" w:ascii="宋体" w:hAnsi="宋体" w:cs="宋体"/>
          <w:sz w:val="24"/>
        </w:rPr>
        <w:t>4.3本责任书作为本合同的组成部分，与本合同具有同等法律效力，经双方签署后立即生效。</w:t>
      </w:r>
    </w:p>
    <w:p w14:paraId="3C9F6555">
      <w:pPr>
        <w:snapToGrid w:val="0"/>
        <w:spacing w:line="360" w:lineRule="auto"/>
        <w:ind w:firstLine="482" w:firstLineChars="200"/>
        <w:rPr>
          <w:rFonts w:ascii="宋体" w:hAnsi="宋体" w:cs="宋体"/>
          <w:b/>
          <w:bCs/>
          <w:sz w:val="24"/>
        </w:rPr>
      </w:pPr>
      <w:r>
        <w:rPr>
          <w:rFonts w:hint="eastAsia" w:ascii="宋体" w:hAnsi="宋体" w:cs="宋体"/>
          <w:b/>
          <w:bCs/>
          <w:sz w:val="24"/>
        </w:rPr>
        <w:t>五、责任书有效期</w:t>
      </w:r>
    </w:p>
    <w:p w14:paraId="49FF301E">
      <w:pPr>
        <w:snapToGrid w:val="0"/>
        <w:spacing w:line="360" w:lineRule="auto"/>
        <w:ind w:firstLine="480" w:firstLineChars="200"/>
        <w:rPr>
          <w:rFonts w:ascii="宋体" w:hAnsi="宋体" w:cs="宋体"/>
          <w:sz w:val="24"/>
        </w:rPr>
      </w:pPr>
      <w:r>
        <w:rPr>
          <w:rFonts w:hint="eastAsia" w:ascii="宋体" w:hAnsi="宋体" w:cs="宋体"/>
          <w:sz w:val="24"/>
        </w:rPr>
        <w:t>本责任书的有效期为双方签署之日起至该工程项目竣工验收合格时止。</w:t>
      </w:r>
    </w:p>
    <w:p w14:paraId="5DE5B840">
      <w:pPr>
        <w:snapToGrid w:val="0"/>
        <w:spacing w:line="360" w:lineRule="auto"/>
        <w:ind w:firstLine="482" w:firstLineChars="200"/>
        <w:rPr>
          <w:rFonts w:ascii="宋体" w:hAnsi="宋体" w:cs="宋体"/>
          <w:b/>
          <w:bCs/>
          <w:sz w:val="24"/>
        </w:rPr>
      </w:pPr>
      <w:r>
        <w:rPr>
          <w:rFonts w:hint="eastAsia" w:ascii="宋体" w:hAnsi="宋体" w:cs="宋体"/>
          <w:b/>
          <w:bCs/>
          <w:sz w:val="24"/>
        </w:rPr>
        <w:t>六、责任书份数</w:t>
      </w:r>
    </w:p>
    <w:p w14:paraId="50DA68C8">
      <w:pPr>
        <w:snapToGrid w:val="0"/>
        <w:spacing w:line="360" w:lineRule="auto"/>
        <w:ind w:firstLine="480" w:firstLineChars="200"/>
        <w:rPr>
          <w:rFonts w:ascii="宋体" w:hAnsi="宋体" w:cs="宋体"/>
          <w:sz w:val="24"/>
        </w:rPr>
      </w:pPr>
      <w:r>
        <w:rPr>
          <w:rFonts w:hint="eastAsia" w:ascii="宋体" w:hAnsi="宋体" w:cs="宋体"/>
          <w:sz w:val="24"/>
        </w:rPr>
        <w:t>本责任书一式两份，发包人承包人各执一份，具有同等效力。</w:t>
      </w:r>
    </w:p>
    <w:p w14:paraId="65F2B252">
      <w:pPr>
        <w:snapToGrid w:val="0"/>
        <w:spacing w:line="360" w:lineRule="auto"/>
        <w:ind w:left="105" w:leftChars="50" w:firstLine="600"/>
        <w:rPr>
          <w:rFonts w:ascii="仿宋_GB2312" w:hAnsi="仿宋_GB2312" w:eastAsia="仿宋_GB2312" w:cs="仿宋_GB2312"/>
          <w:sz w:val="30"/>
          <w:szCs w:val="30"/>
        </w:rPr>
      </w:pPr>
      <w:r>
        <mc:AlternateContent>
          <mc:Choice Requires="wps">
            <w:drawing>
              <wp:anchor distT="0" distB="0" distL="114300" distR="114300" simplePos="0" relativeHeight="251660288" behindDoc="0" locked="0" layoutInCell="1" allowOverlap="1">
                <wp:simplePos x="0" y="0"/>
                <wp:positionH relativeFrom="column">
                  <wp:posOffset>2855595</wp:posOffset>
                </wp:positionH>
                <wp:positionV relativeFrom="paragraph">
                  <wp:posOffset>53975</wp:posOffset>
                </wp:positionV>
                <wp:extent cx="2865755" cy="2126615"/>
                <wp:effectExtent l="0" t="0" r="4445" b="6985"/>
                <wp:wrapNone/>
                <wp:docPr id="2" name="文本框 9"/>
                <wp:cNvGraphicFramePr/>
                <a:graphic xmlns:a="http://schemas.openxmlformats.org/drawingml/2006/main">
                  <a:graphicData uri="http://schemas.microsoft.com/office/word/2010/wordprocessingShape">
                    <wps:wsp>
                      <wps:cNvSpPr txBox="1"/>
                      <wps:spPr>
                        <a:xfrm>
                          <a:off x="0" y="0"/>
                          <a:ext cx="2865755" cy="2126615"/>
                        </a:xfrm>
                        <a:prstGeom prst="rect">
                          <a:avLst/>
                        </a:prstGeom>
                        <a:solidFill>
                          <a:srgbClr val="FFFFFF"/>
                        </a:solidFill>
                        <a:ln>
                          <a:noFill/>
                        </a:ln>
                        <a:effectLst/>
                      </wps:spPr>
                      <wps:txbx>
                        <w:txbxContent>
                          <w:p w14:paraId="130B0F86">
                            <w:pPr>
                              <w:spacing w:line="360" w:lineRule="auto"/>
                              <w:rPr>
                                <w:rFonts w:ascii="宋体" w:hAnsi="宋体" w:cs="宋体"/>
                                <w:sz w:val="28"/>
                                <w:szCs w:val="28"/>
                              </w:rPr>
                            </w:pPr>
                            <w:r>
                              <w:rPr>
                                <w:rFonts w:hint="eastAsia" w:ascii="宋体" w:hAnsi="宋体" w:cs="宋体"/>
                                <w:sz w:val="28"/>
                                <w:szCs w:val="28"/>
                              </w:rPr>
                              <w:t>承包人：（公章）</w:t>
                            </w:r>
                          </w:p>
                          <w:p w14:paraId="2A5F4A11">
                            <w:pPr>
                              <w:spacing w:line="360" w:lineRule="auto"/>
                              <w:rPr>
                                <w:rFonts w:ascii="宋体" w:hAnsi="宋体" w:cs="宋体"/>
                                <w:sz w:val="28"/>
                                <w:szCs w:val="28"/>
                              </w:rPr>
                            </w:pPr>
                            <w:r>
                              <w:rPr>
                                <w:rFonts w:hint="eastAsia" w:ascii="宋体" w:hAnsi="宋体" w:cs="宋体"/>
                                <w:sz w:val="28"/>
                                <w:szCs w:val="28"/>
                              </w:rPr>
                              <w:t>法定代表人或其委托代理人：</w:t>
                            </w:r>
                          </w:p>
                          <w:p w14:paraId="24A94578">
                            <w:pPr>
                              <w:spacing w:line="360" w:lineRule="auto"/>
                              <w:rPr>
                                <w:rFonts w:ascii="宋体" w:hAnsi="宋体" w:cs="宋体"/>
                                <w:sz w:val="28"/>
                                <w:szCs w:val="28"/>
                                <w:u w:val="single"/>
                              </w:rPr>
                            </w:pPr>
                            <w:r>
                              <w:rPr>
                                <w:rFonts w:hint="eastAsia" w:ascii="宋体" w:hAnsi="宋体" w:cs="宋体"/>
                                <w:sz w:val="28"/>
                                <w:szCs w:val="28"/>
                              </w:rPr>
                              <w:t>（签字）</w:t>
                            </w:r>
                            <w:r>
                              <w:rPr>
                                <w:rFonts w:hint="eastAsia" w:ascii="宋体" w:hAnsi="宋体" w:cs="宋体"/>
                                <w:sz w:val="28"/>
                                <w:szCs w:val="28"/>
                                <w:u w:val="single"/>
                              </w:rPr>
                              <w:t xml:space="preserve">                       </w:t>
                            </w:r>
                          </w:p>
                          <w:p w14:paraId="0CDAD787">
                            <w:pPr>
                              <w:spacing w:line="360" w:lineRule="auto"/>
                              <w:rPr>
                                <w:rFonts w:ascii="宋体" w:hAnsi="宋体" w:cs="宋体"/>
                                <w:sz w:val="28"/>
                                <w:szCs w:val="28"/>
                                <w:u w:val="single"/>
                              </w:rPr>
                            </w:pPr>
                            <w:r>
                              <w:rPr>
                                <w:rFonts w:hint="eastAsia" w:ascii="宋体" w:hAnsi="宋体" w:cs="宋体"/>
                                <w:sz w:val="28"/>
                                <w:szCs w:val="28"/>
                              </w:rPr>
                              <w:t>地  址：</w:t>
                            </w:r>
                            <w:r>
                              <w:rPr>
                                <w:rFonts w:hint="eastAsia" w:ascii="宋体" w:hAnsi="宋体" w:cs="宋体"/>
                                <w:sz w:val="28"/>
                                <w:szCs w:val="28"/>
                                <w:u w:val="single"/>
                              </w:rPr>
                              <w:t xml:space="preserve">                            </w:t>
                            </w:r>
                            <w:r>
                              <w:rPr>
                                <w:rFonts w:hint="eastAsia" w:ascii="宋体" w:hAnsi="宋体" w:cs="宋体"/>
                                <w:sz w:val="28"/>
                                <w:szCs w:val="28"/>
                              </w:rPr>
                              <w:t xml:space="preserve"> </w:t>
                            </w:r>
                          </w:p>
                          <w:p w14:paraId="428AFBBB">
                            <w:pPr>
                              <w:spacing w:line="360" w:lineRule="auto"/>
                              <w:rPr>
                                <w:rFonts w:ascii="宋体" w:hAnsi="宋体" w:cs="宋体"/>
                                <w:sz w:val="28"/>
                                <w:szCs w:val="28"/>
                                <w:u w:val="single"/>
                              </w:rPr>
                            </w:pPr>
                            <w:r>
                              <w:rPr>
                                <w:rFonts w:hint="eastAsia" w:ascii="宋体" w:hAnsi="宋体" w:cs="宋体"/>
                                <w:sz w:val="28"/>
                                <w:szCs w:val="28"/>
                              </w:rPr>
                              <w:t>电  话：</w:t>
                            </w:r>
                            <w:r>
                              <w:rPr>
                                <w:rFonts w:hint="eastAsia" w:ascii="宋体" w:hAnsi="宋体" w:cs="宋体"/>
                                <w:sz w:val="28"/>
                                <w:szCs w:val="28"/>
                                <w:u w:val="single"/>
                              </w:rPr>
                              <w:t xml:space="preserve">                            </w:t>
                            </w:r>
                            <w:r>
                              <w:rPr>
                                <w:rFonts w:hint="eastAsia" w:ascii="宋体" w:hAnsi="宋体" w:cs="宋体"/>
                                <w:sz w:val="28"/>
                                <w:szCs w:val="28"/>
                              </w:rPr>
                              <w:t xml:space="preserve"> </w:t>
                            </w:r>
                          </w:p>
                          <w:p w14:paraId="68E81CC8">
                            <w:pPr>
                              <w:spacing w:line="360" w:lineRule="auto"/>
                              <w:rPr>
                                <w:rFonts w:ascii="宋体" w:hAnsi="宋体" w:cs="宋体"/>
                                <w:sz w:val="28"/>
                                <w:szCs w:val="28"/>
                                <w:u w:val="single"/>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txbxContent>
                      </wps:txbx>
                      <wps:bodyPr wrap="square" upright="1"/>
                    </wps:wsp>
                  </a:graphicData>
                </a:graphic>
              </wp:anchor>
            </w:drawing>
          </mc:Choice>
          <mc:Fallback>
            <w:pict>
              <v:shape id="文本框 9" o:spid="_x0000_s1026" o:spt="202" type="#_x0000_t202" style="position:absolute;left:0pt;margin-left:224.85pt;margin-top:4.25pt;height:167.45pt;width:225.65pt;z-index:251660288;mso-width-relative:page;mso-height-relative:page;" fillcolor="#FFFFFF" filled="t" stroked="f" coordsize="21600,21600" o:gfxdata="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bQvp92AAAAAkBAAAPAAAAAAAAAAEAIAAAACIA&#10;AABkcnMvZG93bnJldi54bWxQSwECFAAUAAAACACHTuJA7Y8XDdABAACUAwAADgAAAAAAAAABACAA&#10;AAAnAQAAZHJzL2Uyb0RvYy54bWxQSwUGAAAAAAYABgBZAQAAaQUAAAAA&#10;">
                <v:fill on="t" focussize="0,0"/>
                <v:stroke on="f"/>
                <v:imagedata o:title=""/>
                <o:lock v:ext="edit" aspectratio="f"/>
                <v:textbox>
                  <w:txbxContent>
                    <w:p w14:paraId="130B0F86">
                      <w:pPr>
                        <w:spacing w:line="360" w:lineRule="auto"/>
                        <w:rPr>
                          <w:rFonts w:ascii="宋体" w:hAnsi="宋体" w:cs="宋体"/>
                          <w:sz w:val="28"/>
                          <w:szCs w:val="28"/>
                        </w:rPr>
                      </w:pPr>
                      <w:r>
                        <w:rPr>
                          <w:rFonts w:hint="eastAsia" w:ascii="宋体" w:hAnsi="宋体" w:cs="宋体"/>
                          <w:sz w:val="28"/>
                          <w:szCs w:val="28"/>
                        </w:rPr>
                        <w:t>承包人：（公章）</w:t>
                      </w:r>
                    </w:p>
                    <w:p w14:paraId="2A5F4A11">
                      <w:pPr>
                        <w:spacing w:line="360" w:lineRule="auto"/>
                        <w:rPr>
                          <w:rFonts w:ascii="宋体" w:hAnsi="宋体" w:cs="宋体"/>
                          <w:sz w:val="28"/>
                          <w:szCs w:val="28"/>
                        </w:rPr>
                      </w:pPr>
                      <w:r>
                        <w:rPr>
                          <w:rFonts w:hint="eastAsia" w:ascii="宋体" w:hAnsi="宋体" w:cs="宋体"/>
                          <w:sz w:val="28"/>
                          <w:szCs w:val="28"/>
                        </w:rPr>
                        <w:t>法定代表人或其委托代理人：</w:t>
                      </w:r>
                    </w:p>
                    <w:p w14:paraId="24A94578">
                      <w:pPr>
                        <w:spacing w:line="360" w:lineRule="auto"/>
                        <w:rPr>
                          <w:rFonts w:ascii="宋体" w:hAnsi="宋体" w:cs="宋体"/>
                          <w:sz w:val="28"/>
                          <w:szCs w:val="28"/>
                          <w:u w:val="single"/>
                        </w:rPr>
                      </w:pPr>
                      <w:r>
                        <w:rPr>
                          <w:rFonts w:hint="eastAsia" w:ascii="宋体" w:hAnsi="宋体" w:cs="宋体"/>
                          <w:sz w:val="28"/>
                          <w:szCs w:val="28"/>
                        </w:rPr>
                        <w:t>（签字）</w:t>
                      </w:r>
                      <w:r>
                        <w:rPr>
                          <w:rFonts w:hint="eastAsia" w:ascii="宋体" w:hAnsi="宋体" w:cs="宋体"/>
                          <w:sz w:val="28"/>
                          <w:szCs w:val="28"/>
                          <w:u w:val="single"/>
                        </w:rPr>
                        <w:t xml:space="preserve">                       </w:t>
                      </w:r>
                    </w:p>
                    <w:p w14:paraId="0CDAD787">
                      <w:pPr>
                        <w:spacing w:line="360" w:lineRule="auto"/>
                        <w:rPr>
                          <w:rFonts w:ascii="宋体" w:hAnsi="宋体" w:cs="宋体"/>
                          <w:sz w:val="28"/>
                          <w:szCs w:val="28"/>
                          <w:u w:val="single"/>
                        </w:rPr>
                      </w:pPr>
                      <w:r>
                        <w:rPr>
                          <w:rFonts w:hint="eastAsia" w:ascii="宋体" w:hAnsi="宋体" w:cs="宋体"/>
                          <w:sz w:val="28"/>
                          <w:szCs w:val="28"/>
                        </w:rPr>
                        <w:t>地  址：</w:t>
                      </w:r>
                      <w:r>
                        <w:rPr>
                          <w:rFonts w:hint="eastAsia" w:ascii="宋体" w:hAnsi="宋体" w:cs="宋体"/>
                          <w:sz w:val="28"/>
                          <w:szCs w:val="28"/>
                          <w:u w:val="single"/>
                        </w:rPr>
                        <w:t xml:space="preserve">                            </w:t>
                      </w:r>
                      <w:r>
                        <w:rPr>
                          <w:rFonts w:hint="eastAsia" w:ascii="宋体" w:hAnsi="宋体" w:cs="宋体"/>
                          <w:sz w:val="28"/>
                          <w:szCs w:val="28"/>
                        </w:rPr>
                        <w:t xml:space="preserve"> </w:t>
                      </w:r>
                    </w:p>
                    <w:p w14:paraId="428AFBBB">
                      <w:pPr>
                        <w:spacing w:line="360" w:lineRule="auto"/>
                        <w:rPr>
                          <w:rFonts w:ascii="宋体" w:hAnsi="宋体" w:cs="宋体"/>
                          <w:sz w:val="28"/>
                          <w:szCs w:val="28"/>
                          <w:u w:val="single"/>
                        </w:rPr>
                      </w:pPr>
                      <w:r>
                        <w:rPr>
                          <w:rFonts w:hint="eastAsia" w:ascii="宋体" w:hAnsi="宋体" w:cs="宋体"/>
                          <w:sz w:val="28"/>
                          <w:szCs w:val="28"/>
                        </w:rPr>
                        <w:t>电  话：</w:t>
                      </w:r>
                      <w:r>
                        <w:rPr>
                          <w:rFonts w:hint="eastAsia" w:ascii="宋体" w:hAnsi="宋体" w:cs="宋体"/>
                          <w:sz w:val="28"/>
                          <w:szCs w:val="28"/>
                          <w:u w:val="single"/>
                        </w:rPr>
                        <w:t xml:space="preserve">                            </w:t>
                      </w:r>
                      <w:r>
                        <w:rPr>
                          <w:rFonts w:hint="eastAsia" w:ascii="宋体" w:hAnsi="宋体" w:cs="宋体"/>
                          <w:sz w:val="28"/>
                          <w:szCs w:val="28"/>
                        </w:rPr>
                        <w:t xml:space="preserve"> </w:t>
                      </w:r>
                    </w:p>
                    <w:p w14:paraId="68E81CC8">
                      <w:pPr>
                        <w:spacing w:line="360" w:lineRule="auto"/>
                        <w:rPr>
                          <w:rFonts w:ascii="宋体" w:hAnsi="宋体" w:cs="宋体"/>
                          <w:sz w:val="28"/>
                          <w:szCs w:val="28"/>
                          <w:u w:val="single"/>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63500</wp:posOffset>
                </wp:positionV>
                <wp:extent cx="2865755" cy="2083435"/>
                <wp:effectExtent l="0" t="0" r="4445" b="12065"/>
                <wp:wrapNone/>
                <wp:docPr id="1" name="文本框 10"/>
                <wp:cNvGraphicFramePr/>
                <a:graphic xmlns:a="http://schemas.openxmlformats.org/drawingml/2006/main">
                  <a:graphicData uri="http://schemas.microsoft.com/office/word/2010/wordprocessingShape">
                    <wps:wsp>
                      <wps:cNvSpPr txBox="1"/>
                      <wps:spPr>
                        <a:xfrm>
                          <a:off x="0" y="0"/>
                          <a:ext cx="2865755" cy="2083435"/>
                        </a:xfrm>
                        <a:prstGeom prst="rect">
                          <a:avLst/>
                        </a:prstGeom>
                        <a:solidFill>
                          <a:srgbClr val="FFFFFF"/>
                        </a:solidFill>
                        <a:ln>
                          <a:noFill/>
                        </a:ln>
                        <a:effectLst/>
                      </wps:spPr>
                      <wps:txbx>
                        <w:txbxContent>
                          <w:p w14:paraId="7819ADE3">
                            <w:pPr>
                              <w:spacing w:line="360" w:lineRule="auto"/>
                              <w:rPr>
                                <w:rFonts w:ascii="宋体" w:hAnsi="宋体" w:cs="宋体"/>
                                <w:sz w:val="28"/>
                                <w:szCs w:val="28"/>
                              </w:rPr>
                            </w:pPr>
                            <w:r>
                              <w:rPr>
                                <w:rFonts w:hint="eastAsia" w:ascii="宋体" w:hAnsi="宋体" w:cs="宋体"/>
                                <w:sz w:val="28"/>
                                <w:szCs w:val="28"/>
                              </w:rPr>
                              <w:t>发包人：（公章）</w:t>
                            </w:r>
                          </w:p>
                          <w:p w14:paraId="0C30CB63">
                            <w:pPr>
                              <w:spacing w:line="360" w:lineRule="auto"/>
                              <w:rPr>
                                <w:rFonts w:ascii="宋体" w:hAnsi="宋体" w:cs="宋体"/>
                                <w:sz w:val="28"/>
                                <w:szCs w:val="28"/>
                              </w:rPr>
                            </w:pPr>
                            <w:r>
                              <w:rPr>
                                <w:rFonts w:hint="eastAsia" w:ascii="宋体" w:hAnsi="宋体" w:cs="宋体"/>
                                <w:sz w:val="28"/>
                                <w:szCs w:val="28"/>
                              </w:rPr>
                              <w:t>法定代表人或其委托代理人：</w:t>
                            </w:r>
                          </w:p>
                          <w:p w14:paraId="46F75A6C">
                            <w:pPr>
                              <w:spacing w:line="360" w:lineRule="auto"/>
                              <w:rPr>
                                <w:rFonts w:ascii="宋体" w:hAnsi="宋体" w:cs="宋体"/>
                                <w:sz w:val="28"/>
                                <w:szCs w:val="28"/>
                                <w:u w:val="single"/>
                              </w:rPr>
                            </w:pPr>
                            <w:r>
                              <w:rPr>
                                <w:rFonts w:hint="eastAsia" w:ascii="宋体" w:hAnsi="宋体" w:cs="宋体"/>
                                <w:sz w:val="28"/>
                                <w:szCs w:val="28"/>
                              </w:rPr>
                              <w:t>（签字）</w:t>
                            </w:r>
                            <w:r>
                              <w:rPr>
                                <w:rFonts w:hint="eastAsia" w:ascii="宋体" w:hAnsi="宋体" w:cs="宋体"/>
                                <w:sz w:val="28"/>
                                <w:szCs w:val="28"/>
                                <w:u w:val="single"/>
                              </w:rPr>
                              <w:t xml:space="preserve">                       </w:t>
                            </w:r>
                          </w:p>
                          <w:p w14:paraId="1A54C9B0">
                            <w:pPr>
                              <w:spacing w:line="360" w:lineRule="auto"/>
                              <w:rPr>
                                <w:rFonts w:ascii="宋体" w:hAnsi="宋体" w:cs="宋体"/>
                                <w:sz w:val="28"/>
                                <w:szCs w:val="28"/>
                                <w:u w:val="single"/>
                              </w:rPr>
                            </w:pPr>
                            <w:r>
                              <w:rPr>
                                <w:rFonts w:hint="eastAsia" w:ascii="宋体" w:hAnsi="宋体" w:cs="宋体"/>
                                <w:sz w:val="28"/>
                                <w:szCs w:val="28"/>
                              </w:rPr>
                              <w:t>地  址：</w:t>
                            </w:r>
                            <w:r>
                              <w:rPr>
                                <w:rFonts w:hint="eastAsia" w:ascii="宋体" w:hAnsi="宋体" w:cs="宋体"/>
                                <w:sz w:val="28"/>
                                <w:szCs w:val="28"/>
                                <w:u w:val="single"/>
                              </w:rPr>
                              <w:t xml:space="preserve">                            </w:t>
                            </w:r>
                            <w:r>
                              <w:rPr>
                                <w:rFonts w:hint="eastAsia" w:ascii="宋体" w:hAnsi="宋体" w:cs="宋体"/>
                                <w:sz w:val="28"/>
                                <w:szCs w:val="28"/>
                              </w:rPr>
                              <w:t xml:space="preserve"> </w:t>
                            </w:r>
                          </w:p>
                          <w:p w14:paraId="41CA205B">
                            <w:pPr>
                              <w:spacing w:line="360" w:lineRule="auto"/>
                              <w:rPr>
                                <w:rFonts w:ascii="宋体" w:hAnsi="宋体" w:cs="宋体"/>
                                <w:sz w:val="28"/>
                                <w:szCs w:val="28"/>
                                <w:u w:val="single"/>
                              </w:rPr>
                            </w:pPr>
                            <w:r>
                              <w:rPr>
                                <w:rFonts w:hint="eastAsia" w:ascii="宋体" w:hAnsi="宋体" w:cs="宋体"/>
                                <w:sz w:val="28"/>
                                <w:szCs w:val="28"/>
                              </w:rPr>
                              <w:t>电  话：</w:t>
                            </w:r>
                            <w:r>
                              <w:rPr>
                                <w:rFonts w:hint="eastAsia" w:ascii="宋体" w:hAnsi="宋体" w:cs="宋体"/>
                                <w:sz w:val="28"/>
                                <w:szCs w:val="28"/>
                                <w:u w:val="single"/>
                              </w:rPr>
                              <w:t xml:space="preserve">                            </w:t>
                            </w:r>
                            <w:r>
                              <w:rPr>
                                <w:rFonts w:hint="eastAsia" w:ascii="宋体" w:hAnsi="宋体" w:cs="宋体"/>
                                <w:sz w:val="28"/>
                                <w:szCs w:val="28"/>
                              </w:rPr>
                              <w:t xml:space="preserve"> </w:t>
                            </w:r>
                          </w:p>
                          <w:p w14:paraId="02481E7A">
                            <w:pPr>
                              <w:spacing w:line="360" w:lineRule="auto"/>
                              <w:rPr>
                                <w:rFonts w:ascii="宋体" w:hAnsi="宋体" w:cs="宋体"/>
                                <w:sz w:val="28"/>
                                <w:szCs w:val="28"/>
                                <w:u w:val="single"/>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txbxContent>
                      </wps:txbx>
                      <wps:bodyPr wrap="square" upright="1"/>
                    </wps:wsp>
                  </a:graphicData>
                </a:graphic>
              </wp:anchor>
            </w:drawing>
          </mc:Choice>
          <mc:Fallback>
            <w:pict>
              <v:shape id="文本框 10" o:spid="_x0000_s1026" o:spt="202" type="#_x0000_t202" style="position:absolute;left:0pt;margin-left:-2.15pt;margin-top:5pt;height:164.05pt;width:225.65pt;z-index:251659264;mso-width-relative:page;mso-height-relative:page;" fillcolor="#FFFFFF" filled="t" stroked="f" coordsize="21600,21600" o:gfxdata="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KPNMLXAAAACQEAAA8AAAAAAAAAAQAgAAAAIgAA&#10;AGRycy9kb3ducmV2LnhtbFBLAQIUABQAAAAIAIdO4kDejkRq0AEAAJUDAAAOAAAAAAAAAAEAIAAA&#10;ACYBAABkcnMvZTJvRG9jLnhtbFBLBQYAAAAABgAGAFkBAABoBQAAAAA=&#10;">
                <v:fill on="t" focussize="0,0"/>
                <v:stroke on="f"/>
                <v:imagedata o:title=""/>
                <o:lock v:ext="edit" aspectratio="f"/>
                <v:textbox>
                  <w:txbxContent>
                    <w:p w14:paraId="7819ADE3">
                      <w:pPr>
                        <w:spacing w:line="360" w:lineRule="auto"/>
                        <w:rPr>
                          <w:rFonts w:ascii="宋体" w:hAnsi="宋体" w:cs="宋体"/>
                          <w:sz w:val="28"/>
                          <w:szCs w:val="28"/>
                        </w:rPr>
                      </w:pPr>
                      <w:r>
                        <w:rPr>
                          <w:rFonts w:hint="eastAsia" w:ascii="宋体" w:hAnsi="宋体" w:cs="宋体"/>
                          <w:sz w:val="28"/>
                          <w:szCs w:val="28"/>
                        </w:rPr>
                        <w:t>发包人：（公章）</w:t>
                      </w:r>
                    </w:p>
                    <w:p w14:paraId="0C30CB63">
                      <w:pPr>
                        <w:spacing w:line="360" w:lineRule="auto"/>
                        <w:rPr>
                          <w:rFonts w:ascii="宋体" w:hAnsi="宋体" w:cs="宋体"/>
                          <w:sz w:val="28"/>
                          <w:szCs w:val="28"/>
                        </w:rPr>
                      </w:pPr>
                      <w:r>
                        <w:rPr>
                          <w:rFonts w:hint="eastAsia" w:ascii="宋体" w:hAnsi="宋体" w:cs="宋体"/>
                          <w:sz w:val="28"/>
                          <w:szCs w:val="28"/>
                        </w:rPr>
                        <w:t>法定代表人或其委托代理人：</w:t>
                      </w:r>
                    </w:p>
                    <w:p w14:paraId="46F75A6C">
                      <w:pPr>
                        <w:spacing w:line="360" w:lineRule="auto"/>
                        <w:rPr>
                          <w:rFonts w:ascii="宋体" w:hAnsi="宋体" w:cs="宋体"/>
                          <w:sz w:val="28"/>
                          <w:szCs w:val="28"/>
                          <w:u w:val="single"/>
                        </w:rPr>
                      </w:pPr>
                      <w:r>
                        <w:rPr>
                          <w:rFonts w:hint="eastAsia" w:ascii="宋体" w:hAnsi="宋体" w:cs="宋体"/>
                          <w:sz w:val="28"/>
                          <w:szCs w:val="28"/>
                        </w:rPr>
                        <w:t>（签字）</w:t>
                      </w:r>
                      <w:r>
                        <w:rPr>
                          <w:rFonts w:hint="eastAsia" w:ascii="宋体" w:hAnsi="宋体" w:cs="宋体"/>
                          <w:sz w:val="28"/>
                          <w:szCs w:val="28"/>
                          <w:u w:val="single"/>
                        </w:rPr>
                        <w:t xml:space="preserve">                       </w:t>
                      </w:r>
                    </w:p>
                    <w:p w14:paraId="1A54C9B0">
                      <w:pPr>
                        <w:spacing w:line="360" w:lineRule="auto"/>
                        <w:rPr>
                          <w:rFonts w:ascii="宋体" w:hAnsi="宋体" w:cs="宋体"/>
                          <w:sz w:val="28"/>
                          <w:szCs w:val="28"/>
                          <w:u w:val="single"/>
                        </w:rPr>
                      </w:pPr>
                      <w:r>
                        <w:rPr>
                          <w:rFonts w:hint="eastAsia" w:ascii="宋体" w:hAnsi="宋体" w:cs="宋体"/>
                          <w:sz w:val="28"/>
                          <w:szCs w:val="28"/>
                        </w:rPr>
                        <w:t>地  址：</w:t>
                      </w:r>
                      <w:r>
                        <w:rPr>
                          <w:rFonts w:hint="eastAsia" w:ascii="宋体" w:hAnsi="宋体" w:cs="宋体"/>
                          <w:sz w:val="28"/>
                          <w:szCs w:val="28"/>
                          <w:u w:val="single"/>
                        </w:rPr>
                        <w:t xml:space="preserve">                            </w:t>
                      </w:r>
                      <w:r>
                        <w:rPr>
                          <w:rFonts w:hint="eastAsia" w:ascii="宋体" w:hAnsi="宋体" w:cs="宋体"/>
                          <w:sz w:val="28"/>
                          <w:szCs w:val="28"/>
                        </w:rPr>
                        <w:t xml:space="preserve"> </w:t>
                      </w:r>
                    </w:p>
                    <w:p w14:paraId="41CA205B">
                      <w:pPr>
                        <w:spacing w:line="360" w:lineRule="auto"/>
                        <w:rPr>
                          <w:rFonts w:ascii="宋体" w:hAnsi="宋体" w:cs="宋体"/>
                          <w:sz w:val="28"/>
                          <w:szCs w:val="28"/>
                          <w:u w:val="single"/>
                        </w:rPr>
                      </w:pPr>
                      <w:r>
                        <w:rPr>
                          <w:rFonts w:hint="eastAsia" w:ascii="宋体" w:hAnsi="宋体" w:cs="宋体"/>
                          <w:sz w:val="28"/>
                          <w:szCs w:val="28"/>
                        </w:rPr>
                        <w:t>电  话：</w:t>
                      </w:r>
                      <w:r>
                        <w:rPr>
                          <w:rFonts w:hint="eastAsia" w:ascii="宋体" w:hAnsi="宋体" w:cs="宋体"/>
                          <w:sz w:val="28"/>
                          <w:szCs w:val="28"/>
                          <w:u w:val="single"/>
                        </w:rPr>
                        <w:t xml:space="preserve">                            </w:t>
                      </w:r>
                      <w:r>
                        <w:rPr>
                          <w:rFonts w:hint="eastAsia" w:ascii="宋体" w:hAnsi="宋体" w:cs="宋体"/>
                          <w:sz w:val="28"/>
                          <w:szCs w:val="28"/>
                        </w:rPr>
                        <w:t xml:space="preserve"> </w:t>
                      </w:r>
                    </w:p>
                    <w:p w14:paraId="02481E7A">
                      <w:pPr>
                        <w:spacing w:line="360" w:lineRule="auto"/>
                        <w:rPr>
                          <w:rFonts w:ascii="宋体" w:hAnsi="宋体" w:cs="宋体"/>
                          <w:sz w:val="28"/>
                          <w:szCs w:val="28"/>
                          <w:u w:val="single"/>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txbxContent>
                </v:textbox>
              </v:shape>
            </w:pict>
          </mc:Fallback>
        </mc:AlternateContent>
      </w:r>
    </w:p>
    <w:p w14:paraId="2AAFE2AF">
      <w:pPr>
        <w:spacing w:line="360" w:lineRule="auto"/>
      </w:pPr>
    </w:p>
    <w:p w14:paraId="389826D2">
      <w:pPr>
        <w:spacing w:line="360" w:lineRule="auto"/>
        <w:jc w:val="left"/>
        <w:rPr>
          <w:rFonts w:eastAsia="黑体"/>
          <w:b/>
          <w:color w:val="000000"/>
          <w:sz w:val="32"/>
          <w:szCs w:val="32"/>
        </w:rPr>
      </w:pPr>
    </w:p>
    <w:p w14:paraId="40161890">
      <w:pPr>
        <w:spacing w:line="360" w:lineRule="auto"/>
      </w:pPr>
    </w:p>
    <w:p w14:paraId="2AB910B9">
      <w:pPr>
        <w:spacing w:line="360" w:lineRule="auto"/>
      </w:pPr>
    </w:p>
    <w:p w14:paraId="18C35CD4">
      <w:pPr>
        <w:spacing w:line="360" w:lineRule="auto"/>
      </w:pPr>
    </w:p>
    <w:p w14:paraId="19CCFFC5">
      <w:pPr>
        <w:spacing w:line="360" w:lineRule="auto"/>
      </w:pPr>
    </w:p>
    <w:p w14:paraId="687CD85E">
      <w:pPr>
        <w:spacing w:line="480" w:lineRule="auto"/>
        <w:ind w:left="5205" w:leftChars="250" w:hanging="4680" w:hangingChars="1950"/>
        <w:rPr>
          <w:rFonts w:asciiTheme="minorEastAsia" w:hAnsiTheme="minorEastAsia" w:eastAsiaTheme="minorEastAsia"/>
          <w:sz w:val="24"/>
        </w:rPr>
      </w:pPr>
    </w:p>
    <w:p w14:paraId="18858A02">
      <w:pPr>
        <w:spacing w:line="440" w:lineRule="exact"/>
        <w:rPr>
          <w:rFonts w:asciiTheme="minorEastAsia" w:hAnsiTheme="minorEastAsia" w:eastAsiaTheme="minorEastAsia"/>
          <w:sz w:val="24"/>
        </w:rPr>
        <w:sectPr>
          <w:pgSz w:w="11906" w:h="16838"/>
          <w:pgMar w:top="1440" w:right="1701" w:bottom="1440" w:left="1701" w:header="851" w:footer="992" w:gutter="0"/>
          <w:cols w:space="720" w:num="1"/>
          <w:titlePg/>
          <w:docGrid w:linePitch="312" w:charSpace="0"/>
        </w:sectPr>
      </w:pPr>
    </w:p>
    <w:p w14:paraId="560C2BDE">
      <w:pPr>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14:paraId="2BFBC5E2">
      <w:pPr>
        <w:jc w:val="center"/>
        <w:rPr>
          <w:rFonts w:ascii="黑体" w:hAnsi="黑体" w:eastAsia="黑体" w:cs="黑体"/>
          <w:b/>
          <w:bCs/>
          <w:sz w:val="36"/>
          <w:szCs w:val="36"/>
        </w:rPr>
      </w:pPr>
      <w:r>
        <w:rPr>
          <w:rFonts w:hint="eastAsia" w:ascii="黑体" w:hAnsi="黑体" w:eastAsia="黑体" w:cs="黑体"/>
          <w:b/>
          <w:bCs/>
          <w:sz w:val="36"/>
          <w:szCs w:val="36"/>
        </w:rPr>
        <w:t>中山公园项目发包安全生产管理协议</w:t>
      </w:r>
    </w:p>
    <w:p w14:paraId="74E32798">
      <w:pPr>
        <w:spacing w:line="360" w:lineRule="auto"/>
        <w:jc w:val="left"/>
        <w:rPr>
          <w:rFonts w:ascii="宋体" w:hAnsi="宋体" w:cs="宋体"/>
          <w:sz w:val="24"/>
          <w:u w:val="single"/>
        </w:rPr>
      </w:pPr>
      <w:r>
        <w:rPr>
          <w:rFonts w:hint="eastAsia" w:ascii="宋体" w:hAnsi="宋体" w:cs="宋体"/>
          <w:sz w:val="24"/>
        </w:rPr>
        <w:t>甲方（发包单位）：</w:t>
      </w:r>
      <w:r>
        <w:rPr>
          <w:rFonts w:hint="eastAsia" w:ascii="宋体" w:hAnsi="宋体" w:cs="宋体"/>
          <w:sz w:val="24"/>
          <w:u w:val="single"/>
        </w:rPr>
        <w:t xml:space="preserve">     北京市中山公园管理处                 </w:t>
      </w:r>
    </w:p>
    <w:p w14:paraId="4972F0C6">
      <w:pPr>
        <w:spacing w:line="360" w:lineRule="auto"/>
        <w:jc w:val="left"/>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北京市东城区中华路4号              </w:t>
      </w:r>
    </w:p>
    <w:p w14:paraId="178BDD24">
      <w:pPr>
        <w:spacing w:line="360" w:lineRule="auto"/>
        <w:jc w:val="left"/>
        <w:rPr>
          <w:rFonts w:ascii="宋体" w:hAnsi="宋体" w:cs="宋体"/>
          <w:sz w:val="24"/>
          <w:u w:val="single"/>
        </w:rPr>
      </w:pPr>
      <w:r>
        <w:rPr>
          <w:rFonts w:hint="eastAsia" w:ascii="宋体" w:hAnsi="宋体" w:cs="宋体"/>
          <w:sz w:val="24"/>
        </w:rPr>
        <w:t>乙方（承包单位）：</w:t>
      </w:r>
      <w:r>
        <w:rPr>
          <w:rFonts w:hint="eastAsia" w:ascii="宋体" w:hAnsi="宋体" w:cs="宋体"/>
          <w:sz w:val="24"/>
          <w:u w:val="single"/>
        </w:rPr>
        <w:t xml:space="preserve">                                         </w:t>
      </w:r>
    </w:p>
    <w:p w14:paraId="6BAF7AF4">
      <w:pPr>
        <w:spacing w:line="360" w:lineRule="auto"/>
        <w:jc w:val="left"/>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p>
    <w:p w14:paraId="460CCA6B">
      <w:pPr>
        <w:spacing w:line="360" w:lineRule="auto"/>
        <w:ind w:firstLine="645"/>
        <w:jc w:val="left"/>
        <w:rPr>
          <w:rFonts w:ascii="宋体" w:hAnsi="宋体" w:cs="宋体"/>
          <w:sz w:val="24"/>
        </w:rPr>
      </w:pPr>
      <w:r>
        <w:rPr>
          <w:rFonts w:hint="eastAsia" w:ascii="宋体" w:hAnsi="宋体" w:cs="宋体"/>
          <w:sz w:val="24"/>
        </w:rPr>
        <w:t>为明确甲、乙双方的安全生产责任，确保服务、技术保障、施工或者其他作业安全，根据《中华人民共和国安全生产法》、《中华人民共和国消防法》、《中华人民共和国民法典》、《中华人民共和国建筑法》及其他法律、法规，遵循平等、自愿、公平和诚实信用的原则，经双方协商一致，签订本协议。</w:t>
      </w:r>
    </w:p>
    <w:p w14:paraId="73BE345F">
      <w:pPr>
        <w:spacing w:line="360" w:lineRule="auto"/>
        <w:ind w:firstLine="482" w:firstLineChars="200"/>
        <w:jc w:val="left"/>
        <w:rPr>
          <w:rFonts w:ascii="宋体" w:hAnsi="宋体" w:cs="宋体"/>
          <w:b/>
          <w:sz w:val="24"/>
        </w:rPr>
      </w:pPr>
      <w:r>
        <w:rPr>
          <w:rFonts w:hint="eastAsia" w:ascii="宋体" w:hAnsi="宋体" w:cs="宋体"/>
          <w:b/>
          <w:sz w:val="24"/>
        </w:rPr>
        <w:t>第一条 作业名称和作业内容</w:t>
      </w:r>
    </w:p>
    <w:p w14:paraId="62EC27FB">
      <w:pPr>
        <w:spacing w:line="360" w:lineRule="auto"/>
        <w:ind w:firstLine="645"/>
        <w:jc w:val="left"/>
        <w:rPr>
          <w:rFonts w:ascii="宋体" w:hAnsi="宋体" w:cs="宋体"/>
          <w:sz w:val="24"/>
          <w:u w:val="single"/>
        </w:rPr>
      </w:pPr>
      <w:r>
        <w:rPr>
          <w:rFonts w:hint="eastAsia" w:ascii="宋体" w:hAnsi="宋体" w:cs="宋体"/>
          <w:sz w:val="24"/>
        </w:rPr>
        <w:t xml:space="preserve">（一）作业名称 </w:t>
      </w:r>
      <w:r>
        <w:rPr>
          <w:rFonts w:hint="eastAsia" w:ascii="宋体" w:hAnsi="宋体" w:cs="宋体"/>
          <w:sz w:val="24"/>
          <w:u w:val="single"/>
        </w:rPr>
        <w:t>中山公园花卉环境布置（秋季花坛摆花布置）</w:t>
      </w:r>
    </w:p>
    <w:p w14:paraId="18C6B19C">
      <w:pPr>
        <w:spacing w:line="360" w:lineRule="auto"/>
        <w:ind w:firstLine="645"/>
        <w:jc w:val="left"/>
        <w:rPr>
          <w:rFonts w:ascii="宋体" w:hAnsi="宋体" w:cs="宋体"/>
          <w:sz w:val="24"/>
          <w:u w:val="single"/>
        </w:rPr>
      </w:pPr>
      <w:r>
        <w:rPr>
          <w:rFonts w:hint="eastAsia" w:ascii="宋体" w:hAnsi="宋体" w:cs="宋体"/>
          <w:sz w:val="24"/>
        </w:rPr>
        <w:t xml:space="preserve">（二）作业内容 </w:t>
      </w:r>
      <w:r>
        <w:rPr>
          <w:rFonts w:hint="eastAsia" w:ascii="宋体" w:hAnsi="宋体" w:cs="宋体"/>
          <w:sz w:val="24"/>
          <w:u w:val="single"/>
        </w:rPr>
        <w:t>国庆期间园内1处主题花坛的施工和拆除工程，花坛为立体钢结构；西坛门外地栽花境一处，占地面积约80平方米；3处固定花坛；16个花钵的栽植及维护工作，计划用花量约10万株，栽植面积约900平米。节日重要游览区7处盆花摆放，用花量约3000盆。</w:t>
      </w:r>
    </w:p>
    <w:p w14:paraId="199876F4">
      <w:pPr>
        <w:spacing w:line="360" w:lineRule="auto"/>
        <w:ind w:firstLine="645"/>
        <w:jc w:val="left"/>
        <w:rPr>
          <w:rFonts w:ascii="宋体" w:hAnsi="宋体" w:cs="宋体"/>
          <w:sz w:val="24"/>
        </w:rPr>
      </w:pPr>
      <w:r>
        <w:rPr>
          <w:rFonts w:hint="eastAsia" w:ascii="宋体" w:hAnsi="宋体" w:cs="宋体"/>
          <w:sz w:val="24"/>
        </w:rPr>
        <w:t xml:space="preserve">（三）作业期限 </w:t>
      </w:r>
      <w:r>
        <w:rPr>
          <w:rFonts w:hint="eastAsia" w:ascii="宋体" w:hAnsi="宋体" w:cs="宋体"/>
          <w:sz w:val="24"/>
          <w:u w:val="single"/>
        </w:rPr>
        <w:t>自承包人收到招标人书面开工通知之日起，至2025年10月31日止。</w:t>
      </w:r>
      <w:r>
        <w:rPr>
          <w:rFonts w:hint="eastAsia" w:ascii="宋体" w:hAnsi="宋体" w:cs="宋体"/>
          <w:sz w:val="24"/>
        </w:rPr>
        <w:t xml:space="preserve">                                       </w:t>
      </w:r>
    </w:p>
    <w:p w14:paraId="7C1DFC58">
      <w:pPr>
        <w:spacing w:line="360" w:lineRule="auto"/>
        <w:ind w:firstLine="482" w:firstLineChars="200"/>
        <w:jc w:val="left"/>
        <w:rPr>
          <w:rFonts w:ascii="宋体" w:hAnsi="宋体" w:cs="宋体"/>
          <w:b/>
          <w:sz w:val="24"/>
        </w:rPr>
      </w:pPr>
      <w:r>
        <w:rPr>
          <w:rFonts w:hint="eastAsia" w:ascii="宋体" w:hAnsi="宋体" w:cs="宋体"/>
          <w:b/>
          <w:sz w:val="24"/>
        </w:rPr>
        <w:t>第二条 甲方的权利和义务</w:t>
      </w:r>
    </w:p>
    <w:p w14:paraId="2566B91A">
      <w:pPr>
        <w:spacing w:line="360" w:lineRule="auto"/>
        <w:ind w:firstLine="480" w:firstLineChars="200"/>
        <w:jc w:val="left"/>
        <w:rPr>
          <w:rFonts w:ascii="宋体" w:hAnsi="宋体" w:cs="宋体"/>
          <w:sz w:val="24"/>
        </w:rPr>
      </w:pPr>
      <w:r>
        <w:rPr>
          <w:rFonts w:hint="eastAsia" w:ascii="宋体" w:hAnsi="宋体" w:cs="宋体"/>
          <w:sz w:val="24"/>
        </w:rPr>
        <w:t>（一）认真贯彻执行国家相关安全法律法规要求，将乙方安全管理纳入甲方安全管理体系，进行统一协调管理。</w:t>
      </w:r>
    </w:p>
    <w:p w14:paraId="70D7E67F">
      <w:pPr>
        <w:spacing w:line="360" w:lineRule="auto"/>
        <w:ind w:firstLine="480" w:firstLineChars="200"/>
        <w:jc w:val="left"/>
        <w:rPr>
          <w:rFonts w:ascii="宋体" w:hAnsi="宋体" w:cs="宋体"/>
          <w:sz w:val="24"/>
        </w:rPr>
      </w:pPr>
      <w:r>
        <w:rPr>
          <w:rFonts w:hint="eastAsia" w:ascii="宋体" w:hAnsi="宋体" w:cs="宋体"/>
          <w:sz w:val="24"/>
        </w:rPr>
        <w:t>（二）甲方有权严格审查乙方是否具备安全生产条件或专业资质，有权查验乙方的生产经营范围、有关人员资格等。</w:t>
      </w:r>
    </w:p>
    <w:p w14:paraId="25B27DFD">
      <w:pPr>
        <w:spacing w:line="360" w:lineRule="auto"/>
        <w:ind w:firstLine="480" w:firstLineChars="200"/>
        <w:rPr>
          <w:rFonts w:ascii="宋体" w:hAnsi="宋体" w:cs="宋体"/>
          <w:sz w:val="24"/>
        </w:rPr>
      </w:pPr>
      <w:r>
        <w:rPr>
          <w:rFonts w:hint="eastAsia" w:ascii="宋体" w:hAnsi="宋体" w:cs="宋体"/>
          <w:sz w:val="24"/>
        </w:rPr>
        <w:t>（三）甲方有权监督、检查乙方的服务、技术保障、施工或作业安全。定期开展安全检查。发现和制止违章行为，督促乙方消除安全隐患，安全隐患不能及时消除或者消除过程中无法确保安全的，甲乙双方可约定安全管理措施和责任。甲方开展安全检查发现事故隐患的，有权向乙方发出隐患整改通知书，甲方应当复查有关隐患整改情况，确保整改到位。如果发现重大隐患，甲方有权要求乙方停止作业，立即撤出人员。</w:t>
      </w:r>
    </w:p>
    <w:p w14:paraId="4B982375">
      <w:pPr>
        <w:spacing w:line="360" w:lineRule="auto"/>
        <w:ind w:firstLine="480" w:firstLineChars="200"/>
        <w:jc w:val="left"/>
        <w:rPr>
          <w:rFonts w:ascii="宋体" w:hAnsi="宋体" w:cs="宋体"/>
          <w:sz w:val="24"/>
        </w:rPr>
      </w:pPr>
      <w:r>
        <w:rPr>
          <w:rFonts w:hint="eastAsia" w:ascii="宋体" w:hAnsi="宋体" w:cs="宋体"/>
          <w:sz w:val="24"/>
        </w:rPr>
        <w:t>（四）甲方有权督促乙方落实危险作业审批要求，制定作业方案，严格执行安全管理制度和操作规程，落实各项安全措施。安排专人现场管理，甲方管理人员有权制止乙方人员违章作业行为，有权责令安全意识差、不听从安全生产指挥的乙方人员退场。甲方不得违章指挥，强令乙方冒险作业。</w:t>
      </w:r>
    </w:p>
    <w:p w14:paraId="26952376">
      <w:pPr>
        <w:spacing w:line="360" w:lineRule="auto"/>
        <w:ind w:firstLine="480" w:firstLineChars="200"/>
        <w:jc w:val="left"/>
        <w:rPr>
          <w:rFonts w:ascii="宋体" w:hAnsi="宋体" w:cs="宋体"/>
          <w:sz w:val="24"/>
        </w:rPr>
      </w:pPr>
      <w:r>
        <w:rPr>
          <w:rFonts w:hint="eastAsia" w:ascii="宋体" w:hAnsi="宋体" w:cs="宋体"/>
          <w:sz w:val="24"/>
        </w:rPr>
        <w:t>（五）对入场的乙方进行安全教育，入场人员安全培训不合格的，双方应继续加强教育培训或者跟换作业人员。</w:t>
      </w:r>
    </w:p>
    <w:p w14:paraId="427E252F">
      <w:pPr>
        <w:spacing w:line="360" w:lineRule="auto"/>
        <w:ind w:firstLine="480" w:firstLineChars="200"/>
        <w:jc w:val="left"/>
        <w:rPr>
          <w:rFonts w:ascii="宋体" w:hAnsi="宋体" w:cs="宋体"/>
          <w:sz w:val="24"/>
        </w:rPr>
      </w:pPr>
      <w:r>
        <w:rPr>
          <w:rFonts w:hint="eastAsia" w:ascii="宋体" w:hAnsi="宋体" w:cs="宋体"/>
          <w:sz w:val="24"/>
        </w:rPr>
        <w:t>（六）将乙方纳入甲方应急处置体系，督促双方开展应急处置培训和演练。</w:t>
      </w:r>
    </w:p>
    <w:p w14:paraId="7C654234">
      <w:pPr>
        <w:spacing w:line="360" w:lineRule="auto"/>
        <w:ind w:firstLine="480" w:firstLineChars="200"/>
        <w:jc w:val="left"/>
        <w:rPr>
          <w:rFonts w:ascii="宋体" w:hAnsi="宋体" w:cs="宋体"/>
          <w:sz w:val="24"/>
        </w:rPr>
      </w:pPr>
      <w:r>
        <w:rPr>
          <w:rFonts w:hint="eastAsia" w:ascii="宋体" w:hAnsi="宋体" w:cs="宋体"/>
          <w:sz w:val="24"/>
        </w:rPr>
        <w:t>（七）发生突发事件，双方约定现场应急处置责任和措施，以及事故报告流程。</w:t>
      </w:r>
    </w:p>
    <w:p w14:paraId="53A9C5B1">
      <w:pPr>
        <w:spacing w:line="360" w:lineRule="auto"/>
        <w:ind w:firstLine="480" w:firstLineChars="200"/>
        <w:jc w:val="left"/>
        <w:rPr>
          <w:rFonts w:ascii="宋体" w:hAnsi="宋体" w:cs="宋体"/>
          <w:sz w:val="24"/>
        </w:rPr>
      </w:pPr>
      <w:r>
        <w:rPr>
          <w:rFonts w:hint="eastAsia" w:ascii="宋体" w:hAnsi="宋体" w:cs="宋体"/>
          <w:sz w:val="24"/>
        </w:rPr>
        <w:t>（八）甲方提供的场所和相关设施设备符合安全，具备安全生产条件。</w:t>
      </w:r>
    </w:p>
    <w:p w14:paraId="3311FA6F">
      <w:pPr>
        <w:spacing w:line="360" w:lineRule="auto"/>
        <w:ind w:firstLine="480" w:firstLineChars="200"/>
        <w:jc w:val="left"/>
        <w:rPr>
          <w:rFonts w:ascii="宋体" w:hAnsi="宋体" w:cs="宋体"/>
          <w:sz w:val="24"/>
        </w:rPr>
      </w:pPr>
      <w:r>
        <w:rPr>
          <w:rFonts w:hint="eastAsia" w:ascii="宋体" w:hAnsi="宋体" w:cs="宋体"/>
          <w:sz w:val="24"/>
        </w:rPr>
        <w:t>（九）甲方人员不得擅自要求拆除、改动乙方的各类安全防护措施、安全标志和警告牌等，确需拆除或改动的，必须经乙方现场负责人和安全管理人员同意，并采取必要、可靠的安全措施后方可拆除或改动。</w:t>
      </w:r>
    </w:p>
    <w:p w14:paraId="53C133B6">
      <w:pPr>
        <w:spacing w:line="360" w:lineRule="auto"/>
        <w:ind w:firstLine="482" w:firstLineChars="200"/>
        <w:jc w:val="left"/>
        <w:rPr>
          <w:rFonts w:ascii="宋体" w:hAnsi="宋体" w:cs="宋体"/>
          <w:b/>
          <w:sz w:val="24"/>
        </w:rPr>
      </w:pPr>
      <w:r>
        <w:rPr>
          <w:rFonts w:hint="eastAsia" w:ascii="宋体" w:hAnsi="宋体" w:cs="宋体"/>
          <w:b/>
          <w:sz w:val="24"/>
        </w:rPr>
        <w:t>第三条 乙方的权利和义务</w:t>
      </w:r>
    </w:p>
    <w:p w14:paraId="35E9C095">
      <w:pPr>
        <w:spacing w:line="360" w:lineRule="auto"/>
        <w:ind w:firstLine="480" w:firstLineChars="200"/>
        <w:rPr>
          <w:rFonts w:ascii="宋体" w:hAnsi="宋体" w:cs="宋体"/>
          <w:sz w:val="24"/>
        </w:rPr>
      </w:pPr>
      <w:r>
        <w:rPr>
          <w:rFonts w:hint="eastAsia" w:ascii="宋体" w:hAnsi="宋体" w:cs="宋体"/>
          <w:sz w:val="24"/>
        </w:rPr>
        <w:t>（一）乙方认真贯彻执行安全生产法律、法规、规章，严格遵守安全生产规章制度、安全操作规程，熟练掌握事故防范措施和事故应急处理预案等，落实安全投入，配备安全管理人员等。</w:t>
      </w:r>
    </w:p>
    <w:p w14:paraId="638DEA72">
      <w:pPr>
        <w:spacing w:line="360" w:lineRule="auto"/>
        <w:ind w:firstLine="480" w:firstLineChars="200"/>
        <w:rPr>
          <w:rFonts w:ascii="宋体" w:hAnsi="宋体" w:cs="宋体"/>
          <w:sz w:val="24"/>
        </w:rPr>
      </w:pPr>
      <w:r>
        <w:rPr>
          <w:rFonts w:hint="eastAsia" w:ascii="宋体" w:hAnsi="宋体" w:cs="宋体"/>
          <w:sz w:val="24"/>
        </w:rPr>
        <w:t>（二）乙方提供的企业资质、特种作业人员操作资格、入场设备设施检测资料真实有效，作业方案符合规范标准。</w:t>
      </w:r>
    </w:p>
    <w:p w14:paraId="5667FAD8">
      <w:pPr>
        <w:spacing w:line="360" w:lineRule="auto"/>
        <w:ind w:firstLine="480" w:firstLineChars="200"/>
        <w:rPr>
          <w:rFonts w:ascii="宋体" w:hAnsi="宋体" w:cs="宋体"/>
          <w:sz w:val="24"/>
        </w:rPr>
      </w:pPr>
      <w:r>
        <w:rPr>
          <w:rFonts w:hint="eastAsia" w:ascii="宋体" w:hAnsi="宋体" w:cs="宋体"/>
          <w:sz w:val="24"/>
        </w:rPr>
        <w:t>（三）乙方使用场所和设备符合安全规范要求，杜绝场所出现堵塞安全出口和疏散通道，遮挡消火栓，将办公场所、库房、宿舍设置在同一建筑的三合一、和违规存放危险物品等现象。</w:t>
      </w:r>
    </w:p>
    <w:p w14:paraId="6E0F0BBB">
      <w:pPr>
        <w:spacing w:line="360" w:lineRule="auto"/>
        <w:ind w:firstLine="480" w:firstLineChars="200"/>
        <w:rPr>
          <w:rFonts w:ascii="宋体" w:hAnsi="宋体" w:cs="宋体"/>
          <w:sz w:val="24"/>
        </w:rPr>
      </w:pPr>
      <w:r>
        <w:rPr>
          <w:rFonts w:hint="eastAsia" w:ascii="宋体" w:hAnsi="宋体" w:cs="宋体"/>
          <w:sz w:val="24"/>
        </w:rPr>
        <w:t>（四）乙方负责其承包项目范围内的安全生产管理工作，服从甲方对现场的安全生产管理，对甲方的安全检查过程中提出的问题和隐患，乙方必须按要求时限整改完毕。</w:t>
      </w:r>
    </w:p>
    <w:p w14:paraId="5241E7EA">
      <w:pPr>
        <w:spacing w:line="360" w:lineRule="auto"/>
        <w:ind w:firstLine="480" w:firstLineChars="200"/>
        <w:rPr>
          <w:rFonts w:ascii="宋体" w:hAnsi="宋体" w:cs="宋体"/>
          <w:sz w:val="24"/>
        </w:rPr>
      </w:pPr>
      <w:r>
        <w:rPr>
          <w:rFonts w:hint="eastAsia" w:ascii="宋体" w:hAnsi="宋体" w:cs="宋体"/>
          <w:sz w:val="24"/>
        </w:rPr>
        <w:t>（五）乙方有权对甲方的安全工作提出合理化建议和改进意见。乙方在日常作业中，有权拒绝执行甲方违章指挥和强令冒险作业指令。</w:t>
      </w:r>
    </w:p>
    <w:p w14:paraId="456AD3E6">
      <w:pPr>
        <w:spacing w:line="360" w:lineRule="auto"/>
        <w:ind w:firstLine="480" w:firstLineChars="200"/>
        <w:rPr>
          <w:rFonts w:ascii="宋体" w:hAnsi="宋体" w:cs="宋体"/>
          <w:sz w:val="24"/>
        </w:rPr>
      </w:pPr>
      <w:r>
        <w:rPr>
          <w:rFonts w:hint="eastAsia" w:ascii="宋体" w:hAnsi="宋体" w:cs="宋体"/>
          <w:sz w:val="24"/>
        </w:rPr>
        <w:t>（六）乙方不得违章指挥，不得强令工人违章作业，并按规定做好职工劳动保护工作，为从业人员提供合格的劳动防护用品。</w:t>
      </w:r>
    </w:p>
    <w:p w14:paraId="2E4FFADE">
      <w:pPr>
        <w:spacing w:line="360" w:lineRule="auto"/>
        <w:ind w:firstLine="480" w:firstLineChars="200"/>
        <w:rPr>
          <w:rFonts w:ascii="宋体" w:hAnsi="宋体" w:cs="宋体"/>
          <w:sz w:val="24"/>
        </w:rPr>
      </w:pPr>
      <w:r>
        <w:rPr>
          <w:rFonts w:hint="eastAsia" w:ascii="宋体" w:hAnsi="宋体" w:cs="宋体"/>
          <w:sz w:val="24"/>
        </w:rPr>
        <w:t>（七）乙方应当组织相关人员学习、掌握安全技术交底要求，履行签字手续。乙方必须按照甲方安全技术交底进行作业，不得安排没有接受安全技术交底的人员上岗作业。</w:t>
      </w:r>
    </w:p>
    <w:p w14:paraId="4D57E818">
      <w:pPr>
        <w:spacing w:line="360" w:lineRule="auto"/>
        <w:ind w:firstLine="480" w:firstLineChars="200"/>
        <w:rPr>
          <w:rFonts w:ascii="宋体" w:hAnsi="宋体" w:cs="宋体"/>
          <w:sz w:val="24"/>
        </w:rPr>
      </w:pPr>
      <w:r>
        <w:rPr>
          <w:rFonts w:hint="eastAsia" w:ascii="宋体" w:hAnsi="宋体" w:cs="宋体"/>
          <w:sz w:val="24"/>
        </w:rPr>
        <w:t>（八）服务、施工过程中需要新进场人员的，乙方必须备齐相关人员资料和手续，在人员进场前以书面形式报甲方，甲方书面批准后方可进场。</w:t>
      </w:r>
    </w:p>
    <w:p w14:paraId="406FCB91">
      <w:pPr>
        <w:spacing w:line="360" w:lineRule="auto"/>
        <w:ind w:firstLine="480" w:firstLineChars="200"/>
        <w:rPr>
          <w:rFonts w:ascii="宋体" w:hAnsi="宋体" w:cs="宋体"/>
          <w:sz w:val="24"/>
        </w:rPr>
      </w:pPr>
      <w:r>
        <w:rPr>
          <w:rFonts w:hint="eastAsia" w:ascii="宋体" w:hAnsi="宋体" w:cs="宋体"/>
          <w:sz w:val="24"/>
        </w:rPr>
        <w:t>（九）乙方负有对职工进行日常安全教育和每日班前安全教育的责任，并做好记录，履行签字手续。乙方不得安排未经安全教育培训并考核合格的人员作业。</w:t>
      </w:r>
    </w:p>
    <w:p w14:paraId="1BE15444">
      <w:pPr>
        <w:spacing w:line="360" w:lineRule="auto"/>
        <w:ind w:firstLine="480" w:firstLineChars="200"/>
        <w:rPr>
          <w:rFonts w:ascii="宋体" w:hAnsi="宋体" w:cs="宋体"/>
          <w:sz w:val="24"/>
        </w:rPr>
      </w:pPr>
      <w:r>
        <w:rPr>
          <w:rFonts w:hint="eastAsia" w:ascii="宋体" w:hAnsi="宋体" w:cs="宋体"/>
          <w:sz w:val="24"/>
        </w:rPr>
        <w:t>（十）乙方应制定应急预案或现场处置方案，开展应急处置培训，开展应急演练。</w:t>
      </w:r>
    </w:p>
    <w:p w14:paraId="2E6A7F55">
      <w:pPr>
        <w:spacing w:line="360" w:lineRule="auto"/>
        <w:ind w:firstLine="480" w:firstLineChars="200"/>
        <w:rPr>
          <w:rFonts w:ascii="宋体" w:hAnsi="宋体" w:cs="宋体"/>
          <w:sz w:val="24"/>
        </w:rPr>
      </w:pPr>
      <w:r>
        <w:rPr>
          <w:rFonts w:hint="eastAsia" w:ascii="宋体" w:hAnsi="宋体" w:cs="宋体"/>
          <w:sz w:val="24"/>
        </w:rPr>
        <w:t>（十一）乙方作为发生事故的应急处置第一责任人和应急措施，以及事故报告的流程和责任。</w:t>
      </w:r>
    </w:p>
    <w:p w14:paraId="46A3B66C">
      <w:pPr>
        <w:spacing w:line="360" w:lineRule="auto"/>
        <w:ind w:firstLine="480" w:firstLineChars="200"/>
        <w:rPr>
          <w:rFonts w:ascii="宋体" w:hAnsi="宋体" w:cs="宋体"/>
          <w:sz w:val="24"/>
        </w:rPr>
      </w:pPr>
      <w:r>
        <w:rPr>
          <w:rFonts w:hint="eastAsia" w:ascii="宋体" w:hAnsi="宋体" w:cs="宋体"/>
          <w:sz w:val="24"/>
        </w:rPr>
        <w:t>（十二）乙方需将相关负责人签字确认的危险作业方案、安全操作规程、应急救援预案、安全技术交底等材料提交甲方备案。项目作业符合国家或者行业规范标准。</w:t>
      </w:r>
    </w:p>
    <w:p w14:paraId="119A1F36">
      <w:pPr>
        <w:spacing w:line="360" w:lineRule="auto"/>
        <w:ind w:firstLine="480" w:firstLineChars="200"/>
        <w:rPr>
          <w:rFonts w:ascii="宋体" w:hAnsi="宋体" w:cs="宋体"/>
          <w:sz w:val="24"/>
        </w:rPr>
      </w:pPr>
      <w:r>
        <w:rPr>
          <w:rFonts w:hint="eastAsia" w:ascii="宋体" w:hAnsi="宋体" w:cs="宋体"/>
          <w:sz w:val="24"/>
        </w:rPr>
        <w:t>（十三）乙方应当根据有关法律、法规或标准规范要求，对存在危险因素的场所、设施设备设置安全警示标志。</w:t>
      </w:r>
    </w:p>
    <w:p w14:paraId="60AC0327">
      <w:pPr>
        <w:spacing w:line="360" w:lineRule="auto"/>
        <w:ind w:firstLine="480" w:firstLineChars="200"/>
        <w:rPr>
          <w:rFonts w:ascii="宋体" w:hAnsi="宋体" w:cs="宋体"/>
          <w:sz w:val="24"/>
        </w:rPr>
      </w:pPr>
      <w:r>
        <w:rPr>
          <w:rFonts w:hint="eastAsia" w:ascii="宋体" w:hAnsi="宋体" w:cs="宋体"/>
          <w:sz w:val="24"/>
        </w:rPr>
        <w:t>（十四）乙方使用的机械、电气等设备必须报甲方审批，并符合国家、行业标准有关安全的规定，制定相应的安全操作规程，负责日常的检查、维修和保养。</w:t>
      </w:r>
    </w:p>
    <w:p w14:paraId="4201D346">
      <w:pPr>
        <w:spacing w:line="360" w:lineRule="auto"/>
        <w:ind w:firstLine="480" w:firstLineChars="200"/>
        <w:rPr>
          <w:rFonts w:ascii="宋体" w:hAnsi="宋体" w:cs="宋体"/>
          <w:sz w:val="24"/>
        </w:rPr>
      </w:pPr>
      <w:r>
        <w:rPr>
          <w:rFonts w:hint="eastAsia" w:ascii="宋体" w:hAnsi="宋体" w:cs="宋体"/>
          <w:sz w:val="24"/>
        </w:rPr>
        <w:t>（十五）乙方人员作业前，必须认真检查作业区域的作业环境、设备设施、工具用具等是否完好，发现隐患，立即整改，隐患消除后方可进行作业，现场设置专人看护。</w:t>
      </w:r>
    </w:p>
    <w:p w14:paraId="5B12F1AE">
      <w:pPr>
        <w:spacing w:line="360" w:lineRule="auto"/>
        <w:ind w:firstLine="480" w:firstLineChars="200"/>
        <w:rPr>
          <w:rFonts w:ascii="宋体" w:hAnsi="宋体" w:cs="宋体"/>
          <w:sz w:val="24"/>
        </w:rPr>
      </w:pPr>
      <w:r>
        <w:rPr>
          <w:rFonts w:hint="eastAsia" w:ascii="宋体" w:hAnsi="宋体" w:cs="宋体"/>
          <w:sz w:val="24"/>
        </w:rPr>
        <w:t>（十六）乙方使用的特种作业人员必须取得相应的特种作业证，并且在有效期内。</w:t>
      </w:r>
    </w:p>
    <w:p w14:paraId="00CE8478">
      <w:pPr>
        <w:spacing w:line="360" w:lineRule="auto"/>
        <w:ind w:firstLine="480" w:firstLineChars="200"/>
        <w:rPr>
          <w:rFonts w:ascii="宋体" w:hAnsi="宋体" w:cs="宋体"/>
          <w:sz w:val="24"/>
        </w:rPr>
      </w:pPr>
      <w:r>
        <w:rPr>
          <w:rFonts w:hint="eastAsia" w:ascii="宋体" w:hAnsi="宋体" w:cs="宋体"/>
          <w:sz w:val="24"/>
        </w:rPr>
        <w:t>（十七）乙方使用甲方提供的设备设施，使用前应当进行检验检测，如不符合相关安全要求，应及时向甲方提出，甲方应当积极整改，整改合格方可使用。乙方未经甲方允许，不得私拉乱接电气线路。</w:t>
      </w:r>
    </w:p>
    <w:p w14:paraId="0DBCA46C">
      <w:pPr>
        <w:spacing w:line="360" w:lineRule="auto"/>
        <w:ind w:firstLine="480" w:firstLineChars="200"/>
        <w:rPr>
          <w:rFonts w:ascii="宋体" w:hAnsi="宋体" w:cs="宋体"/>
          <w:sz w:val="24"/>
        </w:rPr>
      </w:pPr>
      <w:r>
        <w:rPr>
          <w:rFonts w:hint="eastAsia" w:ascii="宋体" w:hAnsi="宋体" w:cs="宋体"/>
          <w:sz w:val="24"/>
        </w:rPr>
        <w:t>（十八）乙方若进行有限空间作业须向甲方报备审批，严格按照安全生产相关法律与操作规程进行作业，作业前对空间进行有害气体检测、通风等必要措施，待具备作业条件后方可进行作业，并且需有监护人在场。</w:t>
      </w:r>
    </w:p>
    <w:p w14:paraId="18FC78E3">
      <w:pPr>
        <w:spacing w:line="360" w:lineRule="auto"/>
        <w:ind w:firstLine="480" w:firstLineChars="200"/>
        <w:rPr>
          <w:rFonts w:ascii="宋体" w:hAnsi="宋体" w:cs="宋体"/>
          <w:sz w:val="24"/>
        </w:rPr>
      </w:pPr>
      <w:r>
        <w:rPr>
          <w:rFonts w:hint="eastAsia" w:ascii="宋体" w:hAnsi="宋体" w:cs="宋体"/>
          <w:sz w:val="24"/>
        </w:rPr>
        <w:t>（十九）乙方应指定专人与甲方对接安全生产工作。</w:t>
      </w:r>
    </w:p>
    <w:p w14:paraId="28B65D8B">
      <w:pPr>
        <w:spacing w:line="360" w:lineRule="auto"/>
        <w:ind w:firstLine="480" w:firstLineChars="200"/>
        <w:rPr>
          <w:rFonts w:ascii="宋体" w:hAnsi="宋体" w:cs="宋体"/>
          <w:sz w:val="24"/>
        </w:rPr>
      </w:pPr>
      <w:r>
        <w:rPr>
          <w:rFonts w:hint="eastAsia" w:ascii="宋体" w:hAnsi="宋体" w:cs="宋体"/>
          <w:sz w:val="24"/>
        </w:rPr>
        <w:t>（二十）施工或者作业过程中一旦发生生产安全事故，乙方应当立即启动应急预案，在保障救援人员安全的情况下采取有效措施组织抢救，及时将受伤人员送往医疗机构救治，并先行垫付医疗费用。同时，应当在规定时限内向事故发生地县级以上地方人民政府负有安全生产监督管理职责的部门报告。甲乙双方应当全力配合政府部门做好事故调查处理工作，及时全面落实事故调查报告提出的整改措施。</w:t>
      </w:r>
    </w:p>
    <w:p w14:paraId="772F5ABF">
      <w:pPr>
        <w:spacing w:line="360" w:lineRule="auto"/>
        <w:ind w:firstLine="480" w:firstLineChars="200"/>
        <w:rPr>
          <w:rFonts w:ascii="宋体" w:hAnsi="宋体" w:cs="宋体"/>
          <w:sz w:val="24"/>
        </w:rPr>
      </w:pPr>
      <w:r>
        <w:rPr>
          <w:rFonts w:hint="eastAsia" w:ascii="宋体" w:hAnsi="宋体" w:cs="宋体"/>
          <w:sz w:val="24"/>
        </w:rPr>
        <w:t>（二十一）因乙方责任导致发生安全生产事故或因乙方的作业行为导致甲方受到上级主管部门的处罚，乙方应承担相应罚则并赔偿甲方相关损失。</w:t>
      </w:r>
    </w:p>
    <w:p w14:paraId="6EB95140">
      <w:pPr>
        <w:spacing w:line="360" w:lineRule="auto"/>
        <w:ind w:firstLine="482" w:firstLineChars="200"/>
        <w:jc w:val="left"/>
        <w:rPr>
          <w:rFonts w:ascii="宋体" w:hAnsi="宋体" w:cs="宋体"/>
          <w:b/>
          <w:sz w:val="24"/>
        </w:rPr>
      </w:pPr>
      <w:r>
        <w:rPr>
          <w:rFonts w:hint="eastAsia" w:ascii="宋体" w:hAnsi="宋体" w:cs="宋体"/>
          <w:b/>
          <w:sz w:val="24"/>
        </w:rPr>
        <w:t>第四条 其他事项</w:t>
      </w:r>
    </w:p>
    <w:p w14:paraId="566EF038">
      <w:pPr>
        <w:spacing w:line="360" w:lineRule="auto"/>
        <w:ind w:firstLine="480" w:firstLineChars="200"/>
        <w:jc w:val="left"/>
        <w:rPr>
          <w:rFonts w:ascii="宋体" w:hAnsi="宋体" w:cs="宋体"/>
          <w:sz w:val="24"/>
        </w:rPr>
      </w:pPr>
      <w:r>
        <w:rPr>
          <w:rFonts w:hint="eastAsia" w:ascii="宋体" w:hAnsi="宋体" w:cs="宋体"/>
          <w:sz w:val="24"/>
        </w:rPr>
        <w:t>（一）本协议未尽事宜由甲乙双方协商解决，协商不成，提交北京市东城区人民法院进行判决、裁定。</w:t>
      </w:r>
    </w:p>
    <w:p w14:paraId="79028ACD">
      <w:pPr>
        <w:spacing w:line="360" w:lineRule="auto"/>
        <w:ind w:firstLine="480" w:firstLineChars="200"/>
        <w:jc w:val="left"/>
        <w:rPr>
          <w:rFonts w:ascii="宋体" w:hAnsi="宋体" w:cs="宋体"/>
          <w:sz w:val="24"/>
        </w:rPr>
      </w:pPr>
      <w:r>
        <w:rPr>
          <w:rFonts w:hint="eastAsia" w:ascii="宋体" w:hAnsi="宋体" w:cs="宋体"/>
          <w:sz w:val="24"/>
        </w:rPr>
        <w:t>（二）本协议经双方授权代表签署并加盖公章后生效，自乙方完成项目全部内容并撤出全部人员，且甲乙双方均履行完项目合同及本协议的全部义务终止。</w:t>
      </w:r>
    </w:p>
    <w:p w14:paraId="7193E157">
      <w:pPr>
        <w:spacing w:line="360" w:lineRule="auto"/>
        <w:ind w:firstLine="480" w:firstLineChars="200"/>
        <w:jc w:val="left"/>
        <w:rPr>
          <w:rFonts w:ascii="宋体" w:hAnsi="宋体" w:cs="宋体"/>
          <w:sz w:val="24"/>
          <w:u w:val="single"/>
        </w:rPr>
      </w:pPr>
      <w:r>
        <w:rPr>
          <w:rFonts w:hint="eastAsia" w:ascii="宋体" w:hAnsi="宋体" w:cs="宋体"/>
          <w:sz w:val="24"/>
        </w:rPr>
        <w:t>（三）其他事项：双方应承担安全生产法律、法规、规章等规定的相应法律义务及责任。</w:t>
      </w:r>
      <w:r>
        <w:rPr>
          <w:rFonts w:hint="eastAsia" w:ascii="宋体" w:hAnsi="宋体" w:cs="宋体"/>
          <w:sz w:val="24"/>
          <w:u w:val="single"/>
        </w:rPr>
        <w:t xml:space="preserve">                                                         </w:t>
      </w:r>
    </w:p>
    <w:p w14:paraId="5138C502">
      <w:pPr>
        <w:spacing w:line="360" w:lineRule="auto"/>
        <w:jc w:val="left"/>
        <w:rPr>
          <w:rFonts w:ascii="宋体" w:hAnsi="宋体" w:cs="宋体"/>
          <w:sz w:val="24"/>
          <w:u w:val="single"/>
        </w:rPr>
      </w:pPr>
      <w:r>
        <w:rPr>
          <w:rFonts w:hint="eastAsia" w:ascii="宋体" w:hAnsi="宋体" w:cs="宋体"/>
          <w:sz w:val="24"/>
          <w:u w:val="single"/>
        </w:rPr>
        <w:t xml:space="preserve">                                                         </w:t>
      </w:r>
    </w:p>
    <w:p w14:paraId="09EAC80E">
      <w:pPr>
        <w:spacing w:line="360" w:lineRule="auto"/>
        <w:ind w:firstLine="480" w:firstLineChars="200"/>
        <w:jc w:val="left"/>
        <w:rPr>
          <w:rFonts w:ascii="宋体" w:hAnsi="宋体" w:cs="宋体"/>
          <w:sz w:val="24"/>
        </w:rPr>
      </w:pPr>
      <w:r>
        <w:rPr>
          <w:rFonts w:hint="eastAsia" w:ascii="宋体" w:hAnsi="宋体" w:cs="宋体"/>
          <w:sz w:val="24"/>
        </w:rPr>
        <w:t>（四）本协议一式四份，甲乙双方各执两份。</w:t>
      </w:r>
    </w:p>
    <w:p w14:paraId="0F096AE6">
      <w:pPr>
        <w:ind w:firstLine="560" w:firstLineChars="200"/>
        <w:jc w:val="left"/>
        <w:rPr>
          <w:rFonts w:ascii="仿宋_GB2312" w:eastAsia="仿宋_GB2312"/>
          <w:sz w:val="28"/>
          <w:szCs w:val="32"/>
        </w:rPr>
      </w:pPr>
    </w:p>
    <w:p w14:paraId="7756BAAA">
      <w:pPr>
        <w:spacing w:line="480" w:lineRule="auto"/>
        <w:jc w:val="left"/>
        <w:rPr>
          <w:rFonts w:ascii="宋体" w:hAnsi="宋体" w:cs="宋体"/>
          <w:sz w:val="28"/>
          <w:szCs w:val="32"/>
        </w:rPr>
      </w:pPr>
      <w:r>
        <w:rPr>
          <w:rFonts w:hint="eastAsia" w:ascii="宋体" w:hAnsi="宋体" w:cs="宋体"/>
          <w:sz w:val="28"/>
          <w:szCs w:val="32"/>
        </w:rPr>
        <w:t>甲方（盖章）：                乙方（盖章）：</w:t>
      </w:r>
    </w:p>
    <w:p w14:paraId="5544060A">
      <w:pPr>
        <w:spacing w:line="480" w:lineRule="auto"/>
        <w:jc w:val="left"/>
        <w:rPr>
          <w:rFonts w:ascii="宋体" w:hAnsi="宋体" w:cs="宋体"/>
          <w:sz w:val="28"/>
          <w:szCs w:val="32"/>
        </w:rPr>
      </w:pPr>
      <w:r>
        <w:rPr>
          <w:rFonts w:hint="eastAsia" w:ascii="宋体" w:hAnsi="宋体" w:cs="宋体"/>
          <w:sz w:val="28"/>
          <w:szCs w:val="32"/>
        </w:rPr>
        <w:t>甲方代表（签字）：            乙方代表（签字）：</w:t>
      </w:r>
    </w:p>
    <w:p w14:paraId="2DA89842">
      <w:pPr>
        <w:spacing w:line="480" w:lineRule="auto"/>
        <w:ind w:firstLine="4200" w:firstLineChars="1500"/>
        <w:jc w:val="left"/>
        <w:rPr>
          <w:rFonts w:ascii="宋体" w:hAnsi="宋体" w:cs="宋体"/>
          <w:sz w:val="28"/>
          <w:szCs w:val="32"/>
        </w:rPr>
      </w:pPr>
      <w:r>
        <w:rPr>
          <w:rFonts w:hint="eastAsia" w:ascii="宋体" w:hAnsi="宋体" w:cs="宋体"/>
          <w:sz w:val="28"/>
          <w:szCs w:val="32"/>
        </w:rPr>
        <w:t>安全管理人（签字）：</w:t>
      </w:r>
    </w:p>
    <w:p w14:paraId="37E5E1A9">
      <w:pPr>
        <w:spacing w:line="480" w:lineRule="auto"/>
        <w:ind w:firstLine="3920" w:firstLineChars="1400"/>
        <w:jc w:val="left"/>
        <w:rPr>
          <w:rFonts w:ascii="宋体" w:hAnsi="宋体" w:cs="宋体"/>
          <w:sz w:val="28"/>
          <w:szCs w:val="32"/>
        </w:rPr>
      </w:pPr>
    </w:p>
    <w:p w14:paraId="090EE764">
      <w:pPr>
        <w:spacing w:line="480" w:lineRule="auto"/>
        <w:jc w:val="left"/>
        <w:rPr>
          <w:rFonts w:ascii="宋体" w:hAnsi="宋体" w:cs="宋体"/>
          <w:sz w:val="28"/>
          <w:szCs w:val="32"/>
        </w:rPr>
      </w:pPr>
      <w:r>
        <w:rPr>
          <w:rFonts w:hint="eastAsia" w:ascii="宋体" w:hAnsi="宋体" w:cs="宋体"/>
          <w:sz w:val="28"/>
          <w:szCs w:val="32"/>
        </w:rPr>
        <w:t>日期：   年  月  日           日期：    年  月  日</w:t>
      </w:r>
    </w:p>
    <w:p w14:paraId="1BCF9663">
      <w:pPr>
        <w:spacing w:line="480" w:lineRule="auto"/>
        <w:jc w:val="left"/>
        <w:rPr>
          <w:rFonts w:ascii="宋体" w:hAnsi="宋体" w:cs="宋体"/>
          <w:sz w:val="28"/>
          <w:szCs w:val="32"/>
        </w:rPr>
      </w:pPr>
    </w:p>
    <w:p w14:paraId="05C90A24"/>
    <w:p w14:paraId="1062B5E0">
      <w:pPr>
        <w:widowControl/>
        <w:jc w:val="left"/>
        <w:rPr>
          <w:rFonts w:ascii="宋体" w:hAnsi="宋体" w:cs="宋体"/>
          <w:sz w:val="28"/>
          <w:szCs w:val="28"/>
        </w:rPr>
      </w:pPr>
      <w:r>
        <w:rPr>
          <w:rFonts w:hint="eastAsia" w:ascii="宋体" w:hAnsi="宋体" w:cs="宋体"/>
          <w:sz w:val="28"/>
          <w:szCs w:val="28"/>
        </w:rPr>
        <w:br w:type="page"/>
      </w:r>
    </w:p>
    <w:bookmarkEnd w:id="204"/>
    <w:p w14:paraId="2F4A754D">
      <w:pPr>
        <w:numPr>
          <w:ilvl w:val="0"/>
          <w:numId w:val="10"/>
        </w:numPr>
        <w:spacing w:line="360" w:lineRule="auto"/>
        <w:jc w:val="center"/>
        <w:outlineLvl w:val="0"/>
        <w:rPr>
          <w:rFonts w:asciiTheme="minorEastAsia" w:hAnsiTheme="minorEastAsia" w:eastAsiaTheme="minorEastAsia"/>
          <w:sz w:val="24"/>
        </w:rPr>
      </w:pPr>
      <w:bookmarkStart w:id="208" w:name="_Toc159928870"/>
      <w:r>
        <w:rPr>
          <w:rFonts w:hint="eastAsia" w:asciiTheme="minorEastAsia" w:hAnsiTheme="minorEastAsia" w:eastAsiaTheme="minorEastAsia"/>
          <w:b/>
          <w:sz w:val="36"/>
          <w:szCs w:val="36"/>
        </w:rPr>
        <w:t>响应文件格式</w:t>
      </w:r>
      <w:bookmarkEnd w:id="208"/>
    </w:p>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14:paraId="5682C62A">
      <w:pPr>
        <w:rPr>
          <w:rFonts w:asciiTheme="minorEastAsia" w:hAnsiTheme="minorEastAsia" w:eastAsiaTheme="minorEastAsia"/>
          <w:b/>
          <w:spacing w:val="20"/>
          <w:szCs w:val="21"/>
        </w:rPr>
      </w:pPr>
    </w:p>
    <w:p w14:paraId="71F92620">
      <w:pPr>
        <w:rPr>
          <w:b/>
          <w:sz w:val="24"/>
        </w:rPr>
      </w:pPr>
      <w:r>
        <w:rPr>
          <w:rFonts w:asciiTheme="minorEastAsia" w:hAnsiTheme="minorEastAsia" w:eastAsiaTheme="minorEastAsia"/>
          <w:b/>
          <w:spacing w:val="20"/>
          <w:sz w:val="24"/>
        </w:rPr>
        <w:t>响应文件</w:t>
      </w:r>
      <w:r>
        <w:rPr>
          <w:rFonts w:asciiTheme="minorEastAsia" w:hAnsiTheme="minorEastAsia" w:eastAsiaTheme="minorEastAsia"/>
          <w:b/>
          <w:sz w:val="24"/>
        </w:rPr>
        <w:t>封面</w:t>
      </w:r>
      <w:r>
        <w:rPr>
          <w:b/>
          <w:sz w:val="24"/>
        </w:rPr>
        <w:t>（非实质性格式）</w:t>
      </w:r>
    </w:p>
    <w:p w14:paraId="7E3896E7">
      <w:pPr>
        <w:rPr>
          <w:rFonts w:asciiTheme="minorEastAsia" w:hAnsiTheme="minorEastAsia" w:eastAsiaTheme="minorEastAsia"/>
          <w:b/>
          <w:sz w:val="24"/>
        </w:rPr>
      </w:pPr>
    </w:p>
    <w:p w14:paraId="5C0210BB">
      <w:pPr>
        <w:jc w:val="center"/>
        <w:rPr>
          <w:rFonts w:asciiTheme="minorEastAsia" w:hAnsiTheme="minorEastAsia" w:eastAsiaTheme="minorEastAsia"/>
          <w:szCs w:val="21"/>
        </w:rPr>
      </w:pPr>
    </w:p>
    <w:p w14:paraId="5648B6AA">
      <w:pPr>
        <w:jc w:val="center"/>
        <w:rPr>
          <w:rFonts w:asciiTheme="minorEastAsia" w:hAnsiTheme="minorEastAsia" w:eastAsiaTheme="minorEastAsia"/>
          <w:b/>
          <w:spacing w:val="60"/>
          <w:sz w:val="84"/>
          <w:szCs w:val="84"/>
        </w:rPr>
      </w:pPr>
      <w:r>
        <w:rPr>
          <w:rFonts w:asciiTheme="minorEastAsia" w:hAnsiTheme="minorEastAsia" w:eastAsiaTheme="minorEastAsia"/>
          <w:b/>
          <w:spacing w:val="60"/>
          <w:sz w:val="84"/>
          <w:szCs w:val="84"/>
        </w:rPr>
        <w:t>响 应 文 件</w:t>
      </w:r>
    </w:p>
    <w:p w14:paraId="3E9484B4">
      <w:pPr>
        <w:jc w:val="center"/>
        <w:rPr>
          <w:rFonts w:asciiTheme="minorEastAsia" w:hAnsiTheme="minorEastAsia" w:eastAsiaTheme="minorEastAsia"/>
          <w:b/>
          <w:spacing w:val="60"/>
          <w:sz w:val="52"/>
          <w:szCs w:val="52"/>
        </w:rPr>
      </w:pPr>
    </w:p>
    <w:p w14:paraId="62B3CB46">
      <w:pPr>
        <w:ind w:firstLine="542" w:firstLineChars="150"/>
        <w:rPr>
          <w:rFonts w:asciiTheme="minorEastAsia" w:hAnsiTheme="minorEastAsia" w:eastAsiaTheme="minorEastAsia"/>
          <w:b/>
          <w:spacing w:val="20"/>
          <w:sz w:val="32"/>
          <w:szCs w:val="32"/>
        </w:rPr>
      </w:pPr>
    </w:p>
    <w:p w14:paraId="268A2D20">
      <w:pPr>
        <w:ind w:firstLine="542" w:firstLineChars="150"/>
        <w:rPr>
          <w:rFonts w:asciiTheme="minorEastAsia" w:hAnsiTheme="minorEastAsia" w:eastAsiaTheme="minorEastAsia"/>
          <w:b/>
          <w:spacing w:val="20"/>
          <w:sz w:val="32"/>
          <w:szCs w:val="32"/>
        </w:rPr>
      </w:pPr>
    </w:p>
    <w:p w14:paraId="1DF1DF4C">
      <w:pPr>
        <w:ind w:firstLine="542" w:firstLineChars="150"/>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项目名称:</w:t>
      </w:r>
    </w:p>
    <w:p w14:paraId="631022B3">
      <w:pPr>
        <w:ind w:firstLine="542" w:firstLineChars="150"/>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项目编号/包号：</w:t>
      </w:r>
    </w:p>
    <w:p w14:paraId="7D1020CA">
      <w:pPr>
        <w:ind w:firstLine="542" w:firstLineChars="150"/>
        <w:rPr>
          <w:rFonts w:asciiTheme="minorEastAsia" w:hAnsiTheme="minorEastAsia" w:eastAsiaTheme="minorEastAsia"/>
          <w:b/>
          <w:spacing w:val="20"/>
          <w:sz w:val="32"/>
          <w:szCs w:val="32"/>
        </w:rPr>
      </w:pPr>
    </w:p>
    <w:p w14:paraId="6EC6D792">
      <w:pPr>
        <w:ind w:firstLine="542" w:firstLineChars="150"/>
        <w:rPr>
          <w:rFonts w:asciiTheme="minorEastAsia" w:hAnsiTheme="minorEastAsia" w:eastAsiaTheme="minorEastAsia"/>
          <w:b/>
          <w:spacing w:val="20"/>
          <w:sz w:val="32"/>
          <w:szCs w:val="32"/>
        </w:rPr>
      </w:pPr>
    </w:p>
    <w:p w14:paraId="5D48F559">
      <w:pPr>
        <w:jc w:val="center"/>
        <w:rPr>
          <w:rFonts w:asciiTheme="minorEastAsia" w:hAnsiTheme="minorEastAsia" w:eastAsiaTheme="minorEastAsia"/>
          <w:b/>
          <w:sz w:val="32"/>
          <w:szCs w:val="32"/>
        </w:rPr>
      </w:pPr>
    </w:p>
    <w:p w14:paraId="52F9342B">
      <w:pPr>
        <w:jc w:val="center"/>
        <w:rPr>
          <w:rFonts w:asciiTheme="minorEastAsia" w:hAnsiTheme="minorEastAsia" w:eastAsiaTheme="minorEastAsia"/>
          <w:b/>
          <w:sz w:val="32"/>
          <w:szCs w:val="32"/>
        </w:rPr>
      </w:pPr>
    </w:p>
    <w:p w14:paraId="3D53317C">
      <w:pPr>
        <w:jc w:val="center"/>
        <w:rPr>
          <w:rFonts w:asciiTheme="minorEastAsia" w:hAnsiTheme="minorEastAsia" w:eastAsiaTheme="minorEastAsia"/>
          <w:b/>
          <w:sz w:val="32"/>
          <w:szCs w:val="32"/>
        </w:rPr>
      </w:pPr>
    </w:p>
    <w:p w14:paraId="3B9E300C">
      <w:pPr>
        <w:jc w:val="center"/>
        <w:rPr>
          <w:rFonts w:asciiTheme="minorEastAsia" w:hAnsiTheme="minorEastAsia" w:eastAsiaTheme="minorEastAsia"/>
          <w:b/>
          <w:spacing w:val="20"/>
          <w:sz w:val="32"/>
          <w:szCs w:val="32"/>
        </w:rPr>
      </w:pPr>
    </w:p>
    <w:p w14:paraId="3EA61992">
      <w:pPr>
        <w:jc w:val="center"/>
        <w:rPr>
          <w:rFonts w:asciiTheme="minorEastAsia" w:hAnsiTheme="minorEastAsia" w:eastAsiaTheme="minorEastAsia"/>
          <w:b/>
          <w:spacing w:val="20"/>
          <w:sz w:val="32"/>
          <w:szCs w:val="32"/>
        </w:rPr>
      </w:pPr>
    </w:p>
    <w:p w14:paraId="052FCE62">
      <w:pPr>
        <w:jc w:val="center"/>
        <w:rPr>
          <w:rFonts w:asciiTheme="minorEastAsia" w:hAnsiTheme="minorEastAsia" w:eastAsiaTheme="minorEastAsia"/>
          <w:b/>
          <w:spacing w:val="20"/>
          <w:sz w:val="32"/>
          <w:szCs w:val="32"/>
        </w:rPr>
      </w:pPr>
    </w:p>
    <w:p w14:paraId="160D3F00">
      <w:pPr>
        <w:jc w:val="center"/>
        <w:rPr>
          <w:rFonts w:asciiTheme="minorEastAsia" w:hAnsiTheme="minorEastAsia" w:eastAsiaTheme="minorEastAsia"/>
          <w:b/>
          <w:spacing w:val="20"/>
          <w:sz w:val="32"/>
          <w:szCs w:val="32"/>
        </w:rPr>
      </w:pPr>
    </w:p>
    <w:p w14:paraId="15369BB9">
      <w:pPr>
        <w:jc w:val="center"/>
        <w:rPr>
          <w:rFonts w:asciiTheme="minorEastAsia" w:hAnsiTheme="minorEastAsia" w:eastAsiaTheme="minorEastAsia"/>
          <w:b/>
          <w:spacing w:val="20"/>
          <w:sz w:val="32"/>
          <w:szCs w:val="32"/>
        </w:rPr>
      </w:pPr>
    </w:p>
    <w:p w14:paraId="6B00CEF0">
      <w:pPr>
        <w:jc w:val="center"/>
        <w:rPr>
          <w:rFonts w:asciiTheme="minorEastAsia" w:hAnsiTheme="minorEastAsia" w:eastAsiaTheme="minorEastAsia"/>
          <w:b/>
          <w:spacing w:val="20"/>
          <w:sz w:val="32"/>
          <w:szCs w:val="32"/>
        </w:rPr>
      </w:pPr>
    </w:p>
    <w:p w14:paraId="190FB903">
      <w:pPr>
        <w:jc w:val="center"/>
        <w:rPr>
          <w:rFonts w:asciiTheme="minorEastAsia" w:hAnsiTheme="minorEastAsia" w:eastAsiaTheme="minorEastAsia"/>
          <w:b/>
          <w:spacing w:val="20"/>
          <w:sz w:val="32"/>
          <w:szCs w:val="32"/>
        </w:rPr>
      </w:pPr>
    </w:p>
    <w:p w14:paraId="0B396A41">
      <w:pPr>
        <w:jc w:val="center"/>
        <w:rPr>
          <w:rFonts w:asciiTheme="minorEastAsia" w:hAnsiTheme="minorEastAsia" w:eastAsiaTheme="minorEastAsia"/>
          <w:b/>
          <w:spacing w:val="20"/>
          <w:sz w:val="32"/>
          <w:szCs w:val="32"/>
        </w:rPr>
      </w:pPr>
    </w:p>
    <w:p w14:paraId="34AE0200">
      <w:pPr>
        <w:jc w:val="center"/>
        <w:rPr>
          <w:rFonts w:asciiTheme="minorEastAsia" w:hAnsiTheme="minorEastAsia" w:eastAsiaTheme="minorEastAsia"/>
          <w:b/>
          <w:spacing w:val="20"/>
          <w:sz w:val="32"/>
          <w:szCs w:val="32"/>
        </w:rPr>
      </w:pPr>
    </w:p>
    <w:p w14:paraId="128F914B">
      <w:pPr>
        <w:spacing w:line="360" w:lineRule="auto"/>
        <w:ind w:firstLine="1445" w:firstLineChars="400"/>
        <w:jc w:val="left"/>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供应商名称：</w:t>
      </w:r>
    </w:p>
    <w:p w14:paraId="28C5B52D">
      <w:pPr>
        <w:spacing w:line="360" w:lineRule="auto"/>
        <w:ind w:firstLine="1445" w:firstLineChars="400"/>
        <w:jc w:val="left"/>
        <w:rPr>
          <w:rFonts w:asciiTheme="minorEastAsia" w:hAnsiTheme="minorEastAsia" w:eastAsiaTheme="minorEastAsia"/>
          <w:b/>
          <w:spacing w:val="20"/>
          <w:sz w:val="32"/>
          <w:szCs w:val="32"/>
        </w:rPr>
      </w:pPr>
      <w:r>
        <w:rPr>
          <w:rFonts w:hint="eastAsia" w:asciiTheme="minorEastAsia" w:hAnsiTheme="minorEastAsia" w:eastAsiaTheme="minorEastAsia"/>
          <w:b/>
          <w:spacing w:val="20"/>
          <w:sz w:val="32"/>
          <w:szCs w:val="32"/>
        </w:rPr>
        <w:t>法定代表人或其授权代表人：（签字或盖章）</w:t>
      </w:r>
    </w:p>
    <w:p w14:paraId="43C44B66">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年  月  日</w:t>
      </w:r>
    </w:p>
    <w:p w14:paraId="5C8D6FE7">
      <w:pPr>
        <w:rPr>
          <w:rFonts w:asciiTheme="minorEastAsia" w:hAnsiTheme="minorEastAsia" w:eastAsiaTheme="minorEastAsia"/>
          <w:b/>
        </w:rPr>
      </w:pPr>
      <w:r>
        <w:rPr>
          <w:rFonts w:asciiTheme="minorEastAsia" w:hAnsiTheme="minorEastAsia" w:eastAsiaTheme="minorEastAsia"/>
          <w:b/>
          <w:spacing w:val="20"/>
          <w:sz w:val="32"/>
          <w:szCs w:val="32"/>
        </w:rPr>
        <w:br w:type="page"/>
      </w:r>
    </w:p>
    <w:p w14:paraId="390AE7AE">
      <w:p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1 满足《中华人民共和国政府采购法》第二十二条规定及法律法规的其他规定</w:t>
      </w:r>
    </w:p>
    <w:p w14:paraId="7266D43A">
      <w:pPr>
        <w:spacing w:line="360" w:lineRule="auto"/>
        <w:outlineLvl w:val="2"/>
        <w:rPr>
          <w:rFonts w:asciiTheme="minorEastAsia" w:hAnsiTheme="minorEastAsia" w:eastAsiaTheme="minorEastAsia"/>
          <w:color w:val="000000"/>
          <w:sz w:val="24"/>
        </w:rPr>
      </w:pPr>
      <w:r>
        <w:rPr>
          <w:rFonts w:asciiTheme="minorEastAsia" w:hAnsiTheme="minorEastAsia" w:eastAsiaTheme="minorEastAsia"/>
          <w:color w:val="000000"/>
          <w:sz w:val="24"/>
        </w:rPr>
        <w:t>1-1营业执照等证明文件</w:t>
      </w:r>
    </w:p>
    <w:p w14:paraId="6DE8A2FD">
      <w:pPr>
        <w:tabs>
          <w:tab w:val="left" w:pos="1080"/>
        </w:tabs>
        <w:snapToGrid w:val="0"/>
        <w:rPr>
          <w:rFonts w:asciiTheme="minorEastAsia" w:hAnsiTheme="minorEastAsia" w:eastAsiaTheme="minorEastAsia"/>
          <w:sz w:val="24"/>
        </w:rPr>
      </w:pPr>
    </w:p>
    <w:p w14:paraId="10C1AFBC">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rPr>
        <w:br w:type="page"/>
      </w:r>
    </w:p>
    <w:p w14:paraId="717F8175">
      <w:pPr>
        <w:pStyle w:val="5"/>
        <w:rPr>
          <w:rFonts w:asciiTheme="minorEastAsia" w:hAnsiTheme="minorEastAsia" w:eastAsiaTheme="minorEastAsia"/>
          <w:b w:val="0"/>
          <w:bCs/>
          <w:color w:val="000000"/>
          <w:szCs w:val="24"/>
          <w:u w:val="none"/>
        </w:rPr>
      </w:pPr>
      <w:r>
        <w:rPr>
          <w:rFonts w:asciiTheme="minorEastAsia" w:hAnsiTheme="minorEastAsia" w:eastAsiaTheme="minorEastAsia"/>
          <w:b w:val="0"/>
          <w:color w:val="000000"/>
          <w:szCs w:val="24"/>
          <w:u w:val="none"/>
        </w:rPr>
        <w:t>1-2 供应商资格声明书（实质性格式）</w:t>
      </w:r>
    </w:p>
    <w:p w14:paraId="43964E41">
      <w:pPr>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供应商资格声明书</w:t>
      </w:r>
    </w:p>
    <w:p w14:paraId="7844EB0D">
      <w:pPr>
        <w:tabs>
          <w:tab w:val="left" w:pos="5580"/>
        </w:tabs>
        <w:spacing w:line="360" w:lineRule="auto"/>
        <w:rPr>
          <w:rFonts w:asciiTheme="minorEastAsia" w:hAnsiTheme="minorEastAsia" w:eastAsiaTheme="minorEastAsia"/>
          <w:sz w:val="24"/>
        </w:rPr>
      </w:pPr>
    </w:p>
    <w:p w14:paraId="06FA50F4">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致：</w:t>
      </w:r>
      <w:r>
        <w:rPr>
          <w:rFonts w:asciiTheme="minorEastAsia" w:hAnsiTheme="minorEastAsia" w:eastAsiaTheme="minorEastAsia"/>
          <w:sz w:val="24"/>
          <w:u w:val="single"/>
        </w:rPr>
        <w:t>采购人或采购代理机构</w:t>
      </w:r>
    </w:p>
    <w:p w14:paraId="4C00649A">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在参与本次项目磋商中，我单位承诺：</w:t>
      </w:r>
    </w:p>
    <w:p w14:paraId="4620381E">
      <w:pPr>
        <w:numPr>
          <w:ilvl w:val="0"/>
          <w:numId w:val="11"/>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具有良好的商业信誉和健全的财务会计制度；</w:t>
      </w:r>
    </w:p>
    <w:p w14:paraId="5D15BE5F">
      <w:pPr>
        <w:numPr>
          <w:ilvl w:val="0"/>
          <w:numId w:val="11"/>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具有履行合同所必需的设备和专业技术能力；</w:t>
      </w:r>
    </w:p>
    <w:p w14:paraId="26353CCC">
      <w:pPr>
        <w:numPr>
          <w:ilvl w:val="0"/>
          <w:numId w:val="11"/>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有依法缴纳税收和社会保障资金的良好记录；</w:t>
      </w:r>
    </w:p>
    <w:p w14:paraId="636A225E">
      <w:pPr>
        <w:numPr>
          <w:ilvl w:val="0"/>
          <w:numId w:val="11"/>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9B55C31">
      <w:pPr>
        <w:numPr>
          <w:ilvl w:val="0"/>
          <w:numId w:val="11"/>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我单位不属于政府采购法律、行政法规规定的公益一类事业单位、或使用事业编制且由财政拨款保障的群团组织（仅适用于政府购买服务项目）；</w:t>
      </w:r>
    </w:p>
    <w:p w14:paraId="3D9EC128">
      <w:pPr>
        <w:numPr>
          <w:ilvl w:val="0"/>
          <w:numId w:val="11"/>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我单位不存在为采购项目提供整体设计、规范编制或者项目管理、监理、检测等服务后，再参加该采购项目的其他采购活动的情形（单一来源采购项目除外）；</w:t>
      </w:r>
    </w:p>
    <w:p w14:paraId="0E64F107">
      <w:pPr>
        <w:numPr>
          <w:ilvl w:val="0"/>
          <w:numId w:val="11"/>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2690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17F56AF">
            <w:pPr>
              <w:jc w:val="center"/>
              <w:rPr>
                <w:rFonts w:asciiTheme="minorEastAsia" w:hAnsiTheme="minorEastAsia" w:eastAsiaTheme="minorEastAsia"/>
                <w:sz w:val="24"/>
              </w:rPr>
            </w:pPr>
            <w:r>
              <w:rPr>
                <w:rFonts w:asciiTheme="minorEastAsia" w:hAnsiTheme="minorEastAsia" w:eastAsiaTheme="minorEastAsia"/>
                <w:sz w:val="24"/>
              </w:rPr>
              <w:t>序号</w:t>
            </w:r>
          </w:p>
        </w:tc>
        <w:tc>
          <w:tcPr>
            <w:tcW w:w="4574" w:type="dxa"/>
            <w:vAlign w:val="center"/>
          </w:tcPr>
          <w:p w14:paraId="1D2D59CF">
            <w:pPr>
              <w:jc w:val="center"/>
              <w:rPr>
                <w:rFonts w:asciiTheme="minorEastAsia" w:hAnsiTheme="minorEastAsia" w:eastAsiaTheme="minorEastAsia"/>
                <w:sz w:val="24"/>
              </w:rPr>
            </w:pPr>
            <w:r>
              <w:rPr>
                <w:rFonts w:asciiTheme="minorEastAsia" w:hAnsiTheme="minorEastAsia" w:eastAsiaTheme="minorEastAsia"/>
                <w:sz w:val="24"/>
              </w:rPr>
              <w:t>单位名称</w:t>
            </w:r>
          </w:p>
        </w:tc>
        <w:tc>
          <w:tcPr>
            <w:tcW w:w="2976" w:type="dxa"/>
            <w:vAlign w:val="center"/>
          </w:tcPr>
          <w:p w14:paraId="6FDB12B1">
            <w:pPr>
              <w:jc w:val="center"/>
              <w:rPr>
                <w:rFonts w:asciiTheme="minorEastAsia" w:hAnsiTheme="minorEastAsia" w:eastAsiaTheme="minorEastAsia"/>
                <w:sz w:val="24"/>
              </w:rPr>
            </w:pPr>
            <w:r>
              <w:rPr>
                <w:rFonts w:asciiTheme="minorEastAsia" w:hAnsiTheme="minorEastAsia" w:eastAsiaTheme="minorEastAsia"/>
                <w:sz w:val="24"/>
              </w:rPr>
              <w:t>相互关系</w:t>
            </w:r>
          </w:p>
        </w:tc>
      </w:tr>
      <w:tr w14:paraId="77D87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6BB974">
            <w:pPr>
              <w:jc w:val="center"/>
              <w:rPr>
                <w:rFonts w:asciiTheme="minorEastAsia" w:hAnsiTheme="minorEastAsia" w:eastAsiaTheme="minorEastAsia"/>
                <w:sz w:val="24"/>
              </w:rPr>
            </w:pPr>
            <w:r>
              <w:rPr>
                <w:rFonts w:asciiTheme="minorEastAsia" w:hAnsiTheme="minorEastAsia" w:eastAsiaTheme="minorEastAsia"/>
                <w:sz w:val="24"/>
              </w:rPr>
              <w:t>1</w:t>
            </w:r>
          </w:p>
        </w:tc>
        <w:tc>
          <w:tcPr>
            <w:tcW w:w="4574" w:type="dxa"/>
            <w:vAlign w:val="center"/>
          </w:tcPr>
          <w:p w14:paraId="66B6856F">
            <w:pPr>
              <w:jc w:val="center"/>
              <w:rPr>
                <w:rFonts w:asciiTheme="minorEastAsia" w:hAnsiTheme="minorEastAsia" w:eastAsiaTheme="minorEastAsia"/>
                <w:sz w:val="24"/>
              </w:rPr>
            </w:pPr>
          </w:p>
        </w:tc>
        <w:tc>
          <w:tcPr>
            <w:tcW w:w="2976" w:type="dxa"/>
            <w:vAlign w:val="center"/>
          </w:tcPr>
          <w:p w14:paraId="0329DB8E">
            <w:pPr>
              <w:jc w:val="center"/>
              <w:rPr>
                <w:rFonts w:asciiTheme="minorEastAsia" w:hAnsiTheme="minorEastAsia" w:eastAsiaTheme="minorEastAsia"/>
                <w:sz w:val="24"/>
              </w:rPr>
            </w:pPr>
          </w:p>
        </w:tc>
      </w:tr>
      <w:tr w14:paraId="2568E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440FDC">
            <w:pPr>
              <w:jc w:val="center"/>
              <w:rPr>
                <w:rFonts w:asciiTheme="minorEastAsia" w:hAnsiTheme="minorEastAsia" w:eastAsiaTheme="minorEastAsia"/>
                <w:sz w:val="24"/>
              </w:rPr>
            </w:pPr>
            <w:r>
              <w:rPr>
                <w:rFonts w:asciiTheme="minorEastAsia" w:hAnsiTheme="minorEastAsia" w:eastAsiaTheme="minorEastAsia"/>
                <w:sz w:val="24"/>
              </w:rPr>
              <w:t>2</w:t>
            </w:r>
          </w:p>
        </w:tc>
        <w:tc>
          <w:tcPr>
            <w:tcW w:w="4574" w:type="dxa"/>
            <w:vAlign w:val="center"/>
          </w:tcPr>
          <w:p w14:paraId="19214B5B">
            <w:pPr>
              <w:jc w:val="center"/>
              <w:rPr>
                <w:rFonts w:asciiTheme="minorEastAsia" w:hAnsiTheme="minorEastAsia" w:eastAsiaTheme="minorEastAsia"/>
                <w:sz w:val="24"/>
              </w:rPr>
            </w:pPr>
          </w:p>
        </w:tc>
        <w:tc>
          <w:tcPr>
            <w:tcW w:w="2976" w:type="dxa"/>
            <w:vAlign w:val="center"/>
          </w:tcPr>
          <w:p w14:paraId="2D54B322">
            <w:pPr>
              <w:jc w:val="center"/>
              <w:rPr>
                <w:rFonts w:asciiTheme="minorEastAsia" w:hAnsiTheme="minorEastAsia" w:eastAsiaTheme="minorEastAsia"/>
                <w:sz w:val="24"/>
              </w:rPr>
            </w:pPr>
          </w:p>
        </w:tc>
      </w:tr>
      <w:tr w14:paraId="14623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4807D41">
            <w:pPr>
              <w:jc w:val="center"/>
              <w:rPr>
                <w:rFonts w:asciiTheme="minorEastAsia" w:hAnsiTheme="minorEastAsia" w:eastAsiaTheme="minorEastAsia"/>
                <w:sz w:val="24"/>
              </w:rPr>
            </w:pPr>
            <w:r>
              <w:rPr>
                <w:rFonts w:asciiTheme="minorEastAsia" w:hAnsiTheme="minorEastAsia" w:eastAsiaTheme="minorEastAsia"/>
                <w:sz w:val="24"/>
              </w:rPr>
              <w:t>…</w:t>
            </w:r>
          </w:p>
        </w:tc>
        <w:tc>
          <w:tcPr>
            <w:tcW w:w="4574" w:type="dxa"/>
            <w:vAlign w:val="center"/>
          </w:tcPr>
          <w:p w14:paraId="1051EF5F">
            <w:pPr>
              <w:jc w:val="center"/>
              <w:rPr>
                <w:rFonts w:asciiTheme="minorEastAsia" w:hAnsiTheme="minorEastAsia" w:eastAsiaTheme="minorEastAsia"/>
                <w:sz w:val="24"/>
              </w:rPr>
            </w:pPr>
          </w:p>
        </w:tc>
        <w:tc>
          <w:tcPr>
            <w:tcW w:w="2976" w:type="dxa"/>
            <w:vAlign w:val="center"/>
          </w:tcPr>
          <w:p w14:paraId="3258D14D">
            <w:pPr>
              <w:jc w:val="center"/>
              <w:rPr>
                <w:rFonts w:asciiTheme="minorEastAsia" w:hAnsiTheme="minorEastAsia" w:eastAsiaTheme="minorEastAsia"/>
                <w:sz w:val="24"/>
              </w:rPr>
            </w:pPr>
          </w:p>
        </w:tc>
      </w:tr>
    </w:tbl>
    <w:p w14:paraId="17C66FA3">
      <w:pPr>
        <w:rPr>
          <w:rFonts w:asciiTheme="minorEastAsia" w:hAnsiTheme="minorEastAsia" w:eastAsiaTheme="minorEastAsia"/>
        </w:rPr>
      </w:pPr>
    </w:p>
    <w:p w14:paraId="32B58945">
      <w:pPr>
        <w:ind w:firstLine="480" w:firstLineChars="200"/>
        <w:rPr>
          <w:rFonts w:asciiTheme="minorEastAsia" w:hAnsiTheme="minorEastAsia" w:eastAsiaTheme="minorEastAsia"/>
          <w:sz w:val="24"/>
          <w:szCs w:val="22"/>
        </w:rPr>
      </w:pPr>
      <w:r>
        <w:rPr>
          <w:rFonts w:asciiTheme="minorEastAsia" w:hAnsiTheme="minorEastAsia" w:eastAsiaTheme="minorEastAsia"/>
          <w:sz w:val="24"/>
        </w:rPr>
        <w:t>上述声明真实有效，否则我方负全部责任。</w:t>
      </w:r>
    </w:p>
    <w:p w14:paraId="795FF9B9">
      <w:pPr>
        <w:spacing w:line="360" w:lineRule="auto"/>
        <w:rPr>
          <w:rFonts w:asciiTheme="minorEastAsia" w:hAnsiTheme="minorEastAsia" w:eastAsiaTheme="minorEastAsia"/>
          <w:sz w:val="24"/>
        </w:rPr>
      </w:pPr>
    </w:p>
    <w:p w14:paraId="71FC305B">
      <w:pPr>
        <w:autoSpaceDE w:val="0"/>
        <w:autoSpaceDN w:val="0"/>
        <w:adjustRightInd w:val="0"/>
        <w:snapToGrid w:val="0"/>
        <w:spacing w:before="25" w:after="25" w:line="360" w:lineRule="auto"/>
        <w:ind w:right="360"/>
        <w:jc w:val="right"/>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sz w:val="24"/>
        </w:rPr>
        <w:t>______</w:t>
      </w:r>
    </w:p>
    <w:p w14:paraId="72D80087">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color w:val="000000"/>
          <w:sz w:val="24"/>
          <w:szCs w:val="20"/>
        </w:rPr>
        <w:t xml:space="preserve">日期：____年____月____日   </w:t>
      </w:r>
    </w:p>
    <w:p w14:paraId="6399236B">
      <w:pPr>
        <w:spacing w:line="360" w:lineRule="auto"/>
        <w:rPr>
          <w:rFonts w:asciiTheme="minorEastAsia" w:hAnsiTheme="minorEastAsia" w:eastAsiaTheme="minorEastAsia"/>
          <w:sz w:val="24"/>
        </w:rPr>
      </w:pPr>
      <w:r>
        <w:rPr>
          <w:rFonts w:hint="eastAsia" w:asciiTheme="minorEastAsia" w:hAnsiTheme="minorEastAsia" w:eastAsiaTheme="minorEastAsia"/>
          <w:sz w:val="24"/>
        </w:rPr>
        <w:t>说明：供应商承诺不实的，依据《政府采购法》第七十七条“提供虚假材料谋取中标、成交的”有关规定予以处理。</w:t>
      </w:r>
    </w:p>
    <w:p w14:paraId="04F09AC3">
      <w:pPr>
        <w:tabs>
          <w:tab w:val="left" w:pos="5580"/>
        </w:tabs>
        <w:spacing w:line="360" w:lineRule="auto"/>
        <w:rPr>
          <w:rFonts w:asciiTheme="minorEastAsia" w:hAnsiTheme="minorEastAsia" w:eastAsiaTheme="minorEastAsia"/>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1D6DEAFB">
      <w:p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2 落实政府采购政策需满足的资格要求（如有）</w:t>
      </w:r>
    </w:p>
    <w:p w14:paraId="1CDC653E">
      <w:pPr>
        <w:spacing w:line="360" w:lineRule="auto"/>
        <w:outlineLvl w:val="2"/>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2-1中小企业声明函</w:t>
      </w:r>
    </w:p>
    <w:p w14:paraId="4E24CEFE">
      <w:pPr>
        <w:tabs>
          <w:tab w:val="left" w:pos="5580"/>
        </w:tabs>
        <w:spacing w:line="360" w:lineRule="auto"/>
        <w:rPr>
          <w:rFonts w:asciiTheme="minorEastAsia" w:hAnsiTheme="minorEastAsia" w:eastAsiaTheme="minorEastAsia"/>
          <w:sz w:val="24"/>
        </w:rPr>
      </w:pPr>
    </w:p>
    <w:p w14:paraId="7525CD72">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说明：</w:t>
      </w:r>
    </w:p>
    <w:p w14:paraId="46479330">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（1）如本项目（包）不专门面向中小企业预留采购份额，</w:t>
      </w:r>
      <w:r>
        <w:rPr>
          <w:rFonts w:hint="eastAsia" w:asciiTheme="minorEastAsia" w:hAnsiTheme="minorEastAsia" w:eastAsiaTheme="minorEastAsia"/>
          <w:sz w:val="24"/>
        </w:rPr>
        <w:t>供应商非必须</w:t>
      </w:r>
      <w:r>
        <w:rPr>
          <w:rFonts w:asciiTheme="minorEastAsia" w:hAnsiTheme="minorEastAsia" w:eastAsiaTheme="minorEastAsia"/>
          <w:sz w:val="24"/>
        </w:rPr>
        <w:t>提供</w:t>
      </w:r>
      <w:r>
        <w:rPr>
          <w:rFonts w:hint="eastAsia" w:asciiTheme="minorEastAsia" w:hAnsiTheme="minorEastAsia" w:eastAsiaTheme="minorEastAsia"/>
          <w:sz w:val="24"/>
        </w:rPr>
        <w:t>；当小微企业拟享受中小企业扶持政策时，仍应提供</w:t>
      </w:r>
      <w:r>
        <w:rPr>
          <w:rFonts w:asciiTheme="minorEastAsia" w:hAnsiTheme="minorEastAsia" w:eastAsiaTheme="minorEastAsia"/>
          <w:sz w:val="24"/>
        </w:rPr>
        <w:t>《中小企业声明函》</w:t>
      </w:r>
      <w:r>
        <w:rPr>
          <w:rFonts w:hint="eastAsia" w:asciiTheme="minorEastAsia" w:hAnsiTheme="minorEastAsia" w:eastAsiaTheme="minorEastAsia"/>
          <w:sz w:val="24"/>
        </w:rPr>
        <w:t>，</w:t>
      </w:r>
      <w:r>
        <w:rPr>
          <w:rFonts w:asciiTheme="minorEastAsia" w:hAnsiTheme="minorEastAsia" w:eastAsiaTheme="minorEastAsia"/>
          <w:color w:val="000000" w:themeColor="text1"/>
          <w:sz w:val="24"/>
          <w14:textFill>
            <w14:solidFill>
              <w14:schemeClr w14:val="tx1"/>
            </w14:solidFill>
          </w14:textFill>
        </w:rPr>
        <w:t>否则不得享受相关中小企业扶持政策</w:t>
      </w:r>
      <w:r>
        <w:rPr>
          <w:rFonts w:asciiTheme="minorEastAsia" w:hAnsiTheme="minorEastAsia" w:eastAsiaTheme="minorEastAsia"/>
          <w:sz w:val="24"/>
        </w:rPr>
        <w:t>。</w:t>
      </w:r>
    </w:p>
    <w:p w14:paraId="42E66D2E">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（2）如本项目（包）专门面向中小/小微企业采购，须提供《中小企业声明函》（实质性格式）。</w:t>
      </w:r>
    </w:p>
    <w:p w14:paraId="1CF76843">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5A67910E">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（4）其他</w:t>
      </w:r>
    </w:p>
    <w:p w14:paraId="5234A133">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1）中小企业参加政府采购活动，应当出具此格式文件。《中小企业声明函》由参加政府采购活动的供应商出具。联合体响应的，《中小企业声明函》由牵头人出具。</w:t>
      </w:r>
    </w:p>
    <w:p w14:paraId="4818F692">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0B81F1A">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3）对于多标的的采购项目，供应商应充分、准确地了解所投产品制造企业信息。对相关情况了解不清楚的，不建议填报本声明函。</w:t>
      </w:r>
    </w:p>
    <w:p w14:paraId="328DD6AD">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6718777">
      <w:pPr>
        <w:tabs>
          <w:tab w:val="left" w:pos="5580"/>
        </w:tabs>
        <w:spacing w:line="360" w:lineRule="auto"/>
        <w:rPr>
          <w:rFonts w:asciiTheme="minorEastAsia" w:hAnsiTheme="minorEastAsia" w:eastAsiaTheme="minorEastAsia"/>
          <w:sz w:val="24"/>
        </w:rPr>
      </w:pPr>
    </w:p>
    <w:p w14:paraId="4C668C53">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1522352B">
      <w:pPr>
        <w:pStyle w:val="255"/>
        <w:spacing w:line="360" w:lineRule="auto"/>
        <w:ind w:firstLine="0" w:firstLineChars="0"/>
        <w:jc w:val="center"/>
        <w:rPr>
          <w:rFonts w:ascii="宋体" w:hAnsi="宋体"/>
          <w:b/>
          <w:spacing w:val="20"/>
          <w:sz w:val="36"/>
          <w:szCs w:val="36"/>
        </w:rPr>
      </w:pPr>
      <w:r>
        <w:rPr>
          <w:rFonts w:hint="eastAsia" w:ascii="宋体" w:hAnsi="宋体"/>
          <w:b/>
          <w:spacing w:val="20"/>
          <w:sz w:val="36"/>
          <w:szCs w:val="36"/>
        </w:rPr>
        <w:t>中小企业声明函（工程）格式</w:t>
      </w:r>
    </w:p>
    <w:p w14:paraId="5C5E68B8">
      <w:pPr>
        <w:pStyle w:val="255"/>
        <w:spacing w:line="360" w:lineRule="auto"/>
        <w:ind w:firstLine="500"/>
        <w:rPr>
          <w:rFonts w:ascii="宋体" w:hAnsi="宋体"/>
          <w:spacing w:val="20"/>
          <w:szCs w:val="21"/>
        </w:rPr>
      </w:pPr>
    </w:p>
    <w:p w14:paraId="2CE43A3B">
      <w:pPr>
        <w:pStyle w:val="255"/>
        <w:spacing w:line="360" w:lineRule="auto"/>
        <w:ind w:firstLine="500"/>
        <w:rPr>
          <w:rFonts w:ascii="宋体" w:hAnsi="宋体"/>
          <w:spacing w:val="20"/>
          <w:szCs w:val="21"/>
        </w:rPr>
      </w:pPr>
      <w:r>
        <w:rPr>
          <w:rFonts w:hint="eastAsia" w:ascii="宋体" w:hAnsi="宋体"/>
          <w:spacing w:val="20"/>
          <w:szCs w:val="21"/>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A9AA5AD">
      <w:pPr>
        <w:pStyle w:val="255"/>
        <w:spacing w:line="360" w:lineRule="auto"/>
        <w:ind w:firstLine="500"/>
        <w:rPr>
          <w:rFonts w:ascii="宋体" w:hAnsi="宋体"/>
          <w:spacing w:val="20"/>
          <w:szCs w:val="21"/>
        </w:rPr>
      </w:pPr>
      <w:r>
        <w:rPr>
          <w:rFonts w:hint="eastAsia" w:ascii="宋体" w:hAnsi="宋体"/>
          <w:spacing w:val="20"/>
          <w:szCs w:val="21"/>
        </w:rPr>
        <w:t>1.</w:t>
      </w:r>
      <w:r>
        <w:rPr>
          <w:rFonts w:hint="eastAsia" w:ascii="宋体" w:hAnsi="宋体"/>
          <w:spacing w:val="20"/>
          <w:szCs w:val="21"/>
          <w:u w:val="single"/>
        </w:rPr>
        <w:t xml:space="preserve">  （标的名称）  </w:t>
      </w:r>
      <w:r>
        <w:rPr>
          <w:rFonts w:hint="eastAsia" w:ascii="宋体" w:hAnsi="宋体"/>
          <w:spacing w:val="20"/>
          <w:szCs w:val="21"/>
        </w:rPr>
        <w:t>，属于</w:t>
      </w:r>
      <w:r>
        <w:rPr>
          <w:rFonts w:hint="eastAsia" w:ascii="宋体" w:hAnsi="宋体"/>
          <w:spacing w:val="20"/>
          <w:szCs w:val="21"/>
          <w:u w:val="single"/>
        </w:rPr>
        <w:t>（竞争性磋商文件中明确的所属行业）</w:t>
      </w:r>
      <w:r>
        <w:rPr>
          <w:rFonts w:hint="eastAsia" w:ascii="宋体" w:hAnsi="宋体"/>
          <w:spacing w:val="20"/>
          <w:szCs w:val="21"/>
        </w:rPr>
        <w:t>行业；承建（承接）企业为</w:t>
      </w:r>
      <w:r>
        <w:rPr>
          <w:rFonts w:hint="eastAsia" w:ascii="宋体" w:hAnsi="宋体"/>
          <w:spacing w:val="20"/>
          <w:szCs w:val="21"/>
          <w:u w:val="single"/>
        </w:rPr>
        <w:t>（企业名称）</w:t>
      </w:r>
      <w:r>
        <w:rPr>
          <w:rFonts w:hint="eastAsia" w:ascii="宋体" w:hAnsi="宋体"/>
          <w:spacing w:val="20"/>
          <w:szCs w:val="21"/>
        </w:rPr>
        <w:t>，从业人员人，营业收入为万元，资产总额为万元</w:t>
      </w:r>
      <w:r>
        <w:rPr>
          <w:rFonts w:hint="eastAsia" w:ascii="宋体" w:hAnsi="宋体"/>
          <w:spacing w:val="23"/>
          <w:position w:val="10"/>
          <w:szCs w:val="21"/>
        </w:rPr>
        <w:t>1</w:t>
      </w:r>
      <w:r>
        <w:rPr>
          <w:rFonts w:hint="eastAsia" w:ascii="宋体" w:hAnsi="宋体"/>
          <w:spacing w:val="20"/>
          <w:szCs w:val="21"/>
        </w:rPr>
        <w:t>，属于</w:t>
      </w:r>
      <w:r>
        <w:rPr>
          <w:rFonts w:hint="eastAsia" w:ascii="宋体" w:hAnsi="宋体"/>
          <w:spacing w:val="20"/>
          <w:szCs w:val="21"/>
          <w:u w:val="single"/>
        </w:rPr>
        <w:t>（中型企业、小型企业、微型企业）</w:t>
      </w:r>
      <w:r>
        <w:rPr>
          <w:rFonts w:hint="eastAsia" w:ascii="宋体" w:hAnsi="宋体"/>
          <w:spacing w:val="20"/>
          <w:szCs w:val="21"/>
        </w:rPr>
        <w:t>；</w:t>
      </w:r>
    </w:p>
    <w:p w14:paraId="29D2B930">
      <w:pPr>
        <w:pStyle w:val="255"/>
        <w:spacing w:line="360" w:lineRule="auto"/>
        <w:ind w:firstLine="500"/>
        <w:rPr>
          <w:rFonts w:ascii="宋体" w:hAnsi="宋体"/>
          <w:spacing w:val="20"/>
          <w:szCs w:val="21"/>
        </w:rPr>
      </w:pPr>
      <w:r>
        <w:rPr>
          <w:rFonts w:hint="eastAsia" w:ascii="宋体" w:hAnsi="宋体"/>
          <w:spacing w:val="20"/>
          <w:szCs w:val="21"/>
        </w:rPr>
        <w:t>2.</w:t>
      </w:r>
      <w:r>
        <w:rPr>
          <w:rFonts w:hint="eastAsia" w:ascii="宋体" w:hAnsi="宋体"/>
          <w:spacing w:val="20"/>
          <w:szCs w:val="21"/>
          <w:u w:val="single"/>
        </w:rPr>
        <w:t xml:space="preserve"> （标的名称） </w:t>
      </w:r>
      <w:r>
        <w:rPr>
          <w:rFonts w:hint="eastAsia" w:ascii="宋体" w:hAnsi="宋体"/>
          <w:spacing w:val="20"/>
          <w:szCs w:val="21"/>
        </w:rPr>
        <w:t>，属于</w:t>
      </w:r>
      <w:r>
        <w:rPr>
          <w:rFonts w:hint="eastAsia" w:ascii="宋体" w:hAnsi="宋体"/>
          <w:spacing w:val="20"/>
          <w:szCs w:val="21"/>
          <w:u w:val="single"/>
        </w:rPr>
        <w:t>（竞争性磋商文件中明确的所属行业）</w:t>
      </w:r>
      <w:r>
        <w:rPr>
          <w:rFonts w:hint="eastAsia" w:ascii="宋体" w:hAnsi="宋体"/>
          <w:spacing w:val="20"/>
          <w:szCs w:val="21"/>
        </w:rPr>
        <w:t>行业；承建（承接）企业为（企业名称），从业人员人，营业收入为万元，资产总额为万元，属于</w:t>
      </w:r>
      <w:r>
        <w:rPr>
          <w:rFonts w:hint="eastAsia" w:ascii="宋体" w:hAnsi="宋体"/>
          <w:spacing w:val="20"/>
          <w:szCs w:val="21"/>
          <w:u w:val="single"/>
        </w:rPr>
        <w:t>（中型企业、小型企业、微型企业）</w:t>
      </w:r>
      <w:r>
        <w:rPr>
          <w:rFonts w:hint="eastAsia" w:ascii="宋体" w:hAnsi="宋体"/>
          <w:spacing w:val="20"/>
          <w:szCs w:val="21"/>
        </w:rPr>
        <w:t>；</w:t>
      </w:r>
    </w:p>
    <w:p w14:paraId="14172A07">
      <w:pPr>
        <w:pStyle w:val="255"/>
        <w:spacing w:line="360" w:lineRule="auto"/>
        <w:ind w:firstLine="0" w:firstLineChars="0"/>
        <w:rPr>
          <w:rFonts w:ascii="宋体" w:hAnsi="宋体"/>
          <w:spacing w:val="20"/>
          <w:szCs w:val="21"/>
        </w:rPr>
      </w:pPr>
    </w:p>
    <w:p w14:paraId="57B3FBE0">
      <w:pPr>
        <w:pStyle w:val="255"/>
        <w:spacing w:line="360" w:lineRule="auto"/>
        <w:ind w:firstLine="0" w:firstLineChars="0"/>
        <w:rPr>
          <w:rFonts w:ascii="宋体" w:hAnsi="宋体"/>
          <w:spacing w:val="20"/>
          <w:szCs w:val="21"/>
        </w:rPr>
      </w:pPr>
      <w:r>
        <w:rPr>
          <w:rFonts w:hint="eastAsia" w:ascii="宋体" w:hAnsi="宋体"/>
          <w:spacing w:val="20"/>
          <w:szCs w:val="21"/>
        </w:rPr>
        <w:t>……</w:t>
      </w:r>
    </w:p>
    <w:p w14:paraId="2ED29618">
      <w:pPr>
        <w:pStyle w:val="255"/>
        <w:spacing w:line="360" w:lineRule="auto"/>
        <w:ind w:firstLine="500"/>
        <w:rPr>
          <w:rFonts w:ascii="宋体" w:hAnsi="宋体"/>
          <w:spacing w:val="20"/>
          <w:szCs w:val="21"/>
        </w:rPr>
      </w:pPr>
      <w:r>
        <w:rPr>
          <w:rFonts w:hint="eastAsia" w:ascii="宋体" w:hAnsi="宋体"/>
          <w:spacing w:val="20"/>
          <w:szCs w:val="21"/>
        </w:rPr>
        <w:t>以上企业，不属于大企业的分支机构，不存在控股股东为大企业的情形，也不存在与大企业的负责人为同一人的情形。</w:t>
      </w:r>
    </w:p>
    <w:p w14:paraId="5FD4E8C3">
      <w:pPr>
        <w:pStyle w:val="255"/>
        <w:spacing w:line="360" w:lineRule="auto"/>
        <w:ind w:firstLine="500"/>
        <w:rPr>
          <w:rFonts w:ascii="宋体" w:hAnsi="宋体"/>
          <w:spacing w:val="20"/>
          <w:szCs w:val="21"/>
        </w:rPr>
      </w:pPr>
      <w:r>
        <w:rPr>
          <w:rFonts w:hint="eastAsia" w:ascii="宋体" w:hAnsi="宋体"/>
          <w:spacing w:val="20"/>
          <w:szCs w:val="21"/>
        </w:rPr>
        <w:t>本企业对上述声明内容的真实性负责。如有虚假，将依法承担相应责任。</w:t>
      </w:r>
    </w:p>
    <w:p w14:paraId="05F27D13">
      <w:pPr>
        <w:pStyle w:val="255"/>
        <w:spacing w:line="360" w:lineRule="auto"/>
        <w:ind w:firstLine="0" w:firstLineChars="0"/>
        <w:rPr>
          <w:rFonts w:ascii="宋体" w:hAnsi="宋体"/>
          <w:spacing w:val="20"/>
          <w:szCs w:val="21"/>
        </w:rPr>
      </w:pPr>
    </w:p>
    <w:p w14:paraId="42B4FB86">
      <w:pPr>
        <w:pStyle w:val="255"/>
        <w:spacing w:line="360" w:lineRule="auto"/>
        <w:ind w:firstLine="5677" w:firstLineChars="2271"/>
        <w:jc w:val="left"/>
        <w:rPr>
          <w:rFonts w:ascii="宋体" w:hAnsi="宋体"/>
          <w:spacing w:val="20"/>
          <w:szCs w:val="21"/>
        </w:rPr>
      </w:pPr>
      <w:r>
        <w:rPr>
          <w:rFonts w:hint="eastAsia" w:ascii="宋体" w:hAnsi="宋体"/>
          <w:spacing w:val="20"/>
          <w:szCs w:val="21"/>
        </w:rPr>
        <w:t>企业名称（盖章）：</w:t>
      </w:r>
    </w:p>
    <w:p w14:paraId="3422114E">
      <w:pPr>
        <w:pStyle w:val="255"/>
        <w:tabs>
          <w:tab w:val="left" w:pos="7560"/>
        </w:tabs>
        <w:spacing w:line="360" w:lineRule="auto"/>
        <w:ind w:firstLine="7137" w:firstLineChars="2855"/>
        <w:jc w:val="left"/>
        <w:rPr>
          <w:rFonts w:ascii="宋体" w:hAnsi="宋体"/>
          <w:spacing w:val="20"/>
          <w:szCs w:val="21"/>
        </w:rPr>
      </w:pPr>
      <w:r>
        <w:rPr>
          <w:rFonts w:hint="eastAsia" w:ascii="宋体" w:hAnsi="宋体"/>
          <w:spacing w:val="20"/>
          <w:szCs w:val="21"/>
        </w:rPr>
        <w:t>日 期：</w:t>
      </w:r>
    </w:p>
    <w:p w14:paraId="19FEBE12">
      <w:pPr>
        <w:pStyle w:val="255"/>
        <w:spacing w:line="360" w:lineRule="auto"/>
        <w:ind w:firstLine="0" w:firstLineChars="0"/>
        <w:rPr>
          <w:rFonts w:ascii="宋体" w:hAnsi="宋体"/>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85"/>
      </w:tblGrid>
      <w:tr w14:paraId="78EFA62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8885" w:type="dxa"/>
          </w:tcPr>
          <w:p w14:paraId="5CCE7F1F">
            <w:pPr>
              <w:pStyle w:val="255"/>
              <w:spacing w:line="360" w:lineRule="auto"/>
              <w:ind w:firstLine="0" w:firstLineChars="0"/>
              <w:rPr>
                <w:rFonts w:ascii="宋体" w:hAnsi="宋体"/>
                <w:szCs w:val="21"/>
              </w:rPr>
            </w:pPr>
            <w:r>
              <w:rPr>
                <w:rFonts w:hint="eastAsia" w:ascii="宋体" w:hAnsi="宋体"/>
                <w:sz w:val="28"/>
                <w:szCs w:val="28"/>
                <w:vertAlign w:val="superscript"/>
              </w:rPr>
              <w:t>1</w:t>
            </w:r>
            <w:r>
              <w:rPr>
                <w:rFonts w:ascii="宋体" w:hAnsi="宋体"/>
                <w:color w:val="000000"/>
                <w:szCs w:val="21"/>
              </w:rPr>
              <w:t>从业人员、营业收入、资产总额填报上一年度数据，无上一年度数据的新成立企业可不填报。</w:t>
            </w:r>
          </w:p>
        </w:tc>
      </w:tr>
    </w:tbl>
    <w:p w14:paraId="1CC5CA23">
      <w:pPr>
        <w:pStyle w:val="255"/>
        <w:spacing w:line="360" w:lineRule="auto"/>
        <w:ind w:firstLine="0" w:firstLineChars="0"/>
        <w:rPr>
          <w:rFonts w:ascii="宋体" w:hAnsi="宋体"/>
          <w:sz w:val="24"/>
        </w:rPr>
      </w:pPr>
    </w:p>
    <w:p w14:paraId="6AE85B62">
      <w:pPr>
        <w:pStyle w:val="255"/>
        <w:spacing w:line="360" w:lineRule="auto"/>
        <w:ind w:firstLine="0" w:firstLineChars="0"/>
        <w:rPr>
          <w:rFonts w:ascii="宋体" w:hAnsi="宋体"/>
          <w:sz w:val="24"/>
        </w:rPr>
      </w:pPr>
    </w:p>
    <w:p w14:paraId="6F06A10E">
      <w:pPr>
        <w:pStyle w:val="255"/>
        <w:spacing w:line="360" w:lineRule="auto"/>
        <w:ind w:firstLine="0" w:firstLineChars="0"/>
        <w:rPr>
          <w:rFonts w:ascii="宋体" w:hAnsi="宋体"/>
          <w:sz w:val="24"/>
        </w:rPr>
      </w:pPr>
    </w:p>
    <w:p w14:paraId="6C5D89FF">
      <w:pPr>
        <w:pStyle w:val="255"/>
        <w:spacing w:line="360" w:lineRule="auto"/>
        <w:ind w:firstLine="0" w:firstLineChars="0"/>
        <w:rPr>
          <w:rFonts w:ascii="宋体" w:hAnsi="宋体"/>
          <w:sz w:val="24"/>
        </w:rPr>
      </w:pPr>
    </w:p>
    <w:p w14:paraId="5B83FBD6">
      <w:pPr>
        <w:spacing w:before="29" w:line="283" w:lineRule="auto"/>
        <w:ind w:left="113"/>
        <w:rPr>
          <w:rFonts w:ascii="宋体" w:hAnsi="宋体" w:cs="宋体"/>
          <w:sz w:val="24"/>
        </w:rPr>
      </w:pPr>
      <w:r>
        <w:rPr>
          <w:rFonts w:ascii="宋体" w:hAnsi="宋体" w:cs="宋体"/>
          <w:b/>
          <w:bCs/>
          <w:w w:val="95"/>
          <w:sz w:val="24"/>
        </w:rPr>
        <w:t>说明：中小企业声明函（</w:t>
      </w:r>
      <w:r>
        <w:rPr>
          <w:rFonts w:hint="eastAsia" w:ascii="宋体" w:hAnsi="宋体" w:cs="宋体"/>
          <w:b/>
          <w:bCs/>
          <w:w w:val="95"/>
          <w:sz w:val="24"/>
        </w:rPr>
        <w:t>工程</w:t>
      </w:r>
      <w:r>
        <w:rPr>
          <w:rFonts w:ascii="宋体" w:hAnsi="宋体" w:cs="宋体"/>
          <w:b/>
          <w:bCs/>
          <w:w w:val="95"/>
          <w:sz w:val="24"/>
        </w:rPr>
        <w:t>）适用于第</w:t>
      </w:r>
      <w:r>
        <w:rPr>
          <w:rFonts w:hint="eastAsia" w:ascii="宋体" w:hAnsi="宋体" w:cs="宋体"/>
          <w:b/>
          <w:bCs/>
          <w:w w:val="95"/>
          <w:sz w:val="24"/>
        </w:rPr>
        <w:t>一</w:t>
      </w:r>
      <w:r>
        <w:rPr>
          <w:rFonts w:ascii="宋体" w:hAnsi="宋体" w:cs="宋体"/>
          <w:b/>
          <w:bCs/>
          <w:w w:val="95"/>
          <w:sz w:val="24"/>
        </w:rPr>
        <w:t>包</w:t>
      </w:r>
      <w:r>
        <w:rPr>
          <w:rFonts w:hint="eastAsia" w:ascii="宋体" w:hAnsi="宋体" w:cs="宋体"/>
          <w:b/>
          <w:bCs/>
          <w:w w:val="95"/>
          <w:sz w:val="24"/>
        </w:rPr>
        <w:t>：中山公园花卉环境布置（室外地栽花卉环境布置）</w:t>
      </w:r>
      <w:r>
        <w:rPr>
          <w:rFonts w:ascii="宋体" w:hAnsi="宋体" w:cs="宋体"/>
          <w:b/>
          <w:bCs/>
          <w:sz w:val="24"/>
        </w:rPr>
        <w:t>，其他标包无需提供）</w:t>
      </w:r>
    </w:p>
    <w:p w14:paraId="716138D9">
      <w:pPr>
        <w:pStyle w:val="255"/>
        <w:spacing w:line="360" w:lineRule="auto"/>
        <w:ind w:firstLine="0" w:firstLineChars="0"/>
        <w:rPr>
          <w:rFonts w:ascii="宋体" w:hAnsi="宋体"/>
          <w:sz w:val="24"/>
        </w:rPr>
      </w:pPr>
    </w:p>
    <w:p w14:paraId="39CEE38E">
      <w:pPr>
        <w:pStyle w:val="255"/>
        <w:spacing w:line="360" w:lineRule="auto"/>
        <w:ind w:firstLine="0" w:firstLineChars="0"/>
        <w:rPr>
          <w:rFonts w:ascii="宋体" w:hAnsi="宋体"/>
          <w:sz w:val="24"/>
        </w:rPr>
      </w:pPr>
    </w:p>
    <w:p w14:paraId="50FC88D7">
      <w:pPr>
        <w:pStyle w:val="255"/>
        <w:spacing w:line="360" w:lineRule="auto"/>
        <w:ind w:firstLine="0" w:firstLineChars="0"/>
        <w:rPr>
          <w:rFonts w:ascii="宋体" w:hAnsi="宋体"/>
          <w:sz w:val="24"/>
        </w:rPr>
      </w:pPr>
    </w:p>
    <w:p w14:paraId="031A7A2C">
      <w:pPr>
        <w:pStyle w:val="255"/>
        <w:spacing w:line="360" w:lineRule="auto"/>
        <w:ind w:firstLine="0" w:firstLineChars="0"/>
        <w:rPr>
          <w:rFonts w:ascii="宋体" w:hAnsi="宋体"/>
          <w:sz w:val="24"/>
        </w:rPr>
      </w:pPr>
    </w:p>
    <w:p w14:paraId="0282E944">
      <w:pPr>
        <w:spacing w:line="283" w:lineRule="auto"/>
        <w:rPr>
          <w:rFonts w:ascii="宋体" w:hAnsi="宋体" w:cs="宋体"/>
          <w:sz w:val="24"/>
        </w:rPr>
        <w:sectPr>
          <w:pgSz w:w="11905" w:h="16840"/>
          <w:pgMar w:top="1480" w:right="1300" w:bottom="960" w:left="1360" w:header="0" w:footer="777" w:gutter="0"/>
          <w:cols w:space="720" w:num="1"/>
        </w:sectPr>
      </w:pPr>
    </w:p>
    <w:p w14:paraId="733B77A5">
      <w:pPr>
        <w:spacing w:before="3" w:line="140" w:lineRule="exact"/>
        <w:rPr>
          <w:sz w:val="14"/>
          <w:szCs w:val="14"/>
        </w:rPr>
      </w:pPr>
    </w:p>
    <w:p w14:paraId="4B69D9A6">
      <w:pPr>
        <w:pStyle w:val="3"/>
        <w:tabs>
          <w:tab w:val="left" w:pos="3547"/>
        </w:tabs>
        <w:ind w:left="2422"/>
        <w:jc w:val="both"/>
        <w:rPr>
          <w:rFonts w:asciiTheme="minorEastAsia" w:hAnsiTheme="minorEastAsia" w:eastAsiaTheme="minorEastAsia"/>
          <w:b w:val="0"/>
          <w:color w:val="000000"/>
          <w:sz w:val="36"/>
          <w:szCs w:val="36"/>
        </w:rPr>
      </w:pPr>
      <w:bookmarkStart w:id="209" w:name="附件5__残疾人福利性单位声明函"/>
      <w:bookmarkEnd w:id="209"/>
      <w:r>
        <w:rPr>
          <w:rFonts w:asciiTheme="minorEastAsia" w:hAnsiTheme="minorEastAsia" w:eastAsiaTheme="minorEastAsia"/>
          <w:bCs/>
          <w:color w:val="000000"/>
          <w:sz w:val="36"/>
          <w:szCs w:val="36"/>
        </w:rPr>
        <w:t>残疾人福利性单位声明函格式</w:t>
      </w:r>
    </w:p>
    <w:p w14:paraId="36CF84A8">
      <w:pPr>
        <w:spacing w:line="588" w:lineRule="exact"/>
        <w:ind w:firstLine="504"/>
        <w:rPr>
          <w:rFonts w:asciiTheme="minorEastAsia" w:hAnsiTheme="minorEastAsia" w:eastAsiaTheme="minorEastAsia"/>
          <w:spacing w:val="6"/>
          <w:sz w:val="24"/>
        </w:rPr>
      </w:pPr>
      <w:r>
        <w:rPr>
          <w:rFonts w:asciiTheme="minorEastAsia" w:hAnsiTheme="minorEastAsia" w:eastAsiaTheme="minorEastAsia"/>
          <w:spacing w:val="6"/>
          <w:sz w:val="24"/>
        </w:rPr>
        <w:t>本单位郑重声明，根据《财政部 民政部 中国残疾人联合会关于促进残疾人就业政府采购政策的通知》（财库</w:t>
      </w:r>
      <w:r>
        <w:rPr>
          <w:rFonts w:asciiTheme="minorEastAsia" w:hAnsiTheme="minorEastAsia" w:eastAsiaTheme="minorEastAsia"/>
          <w:sz w:val="24"/>
        </w:rPr>
        <w:t>〔2017〕 141</w:t>
      </w:r>
      <w:r>
        <w:rPr>
          <w:rFonts w:asciiTheme="minorEastAsia" w:hAnsiTheme="minorEastAsia" w:eastAsiaTheme="minorEastAsia"/>
          <w:spacing w:val="6"/>
          <w:sz w:val="24"/>
        </w:rPr>
        <w:t>号）的规定，本单位</w:t>
      </w:r>
      <w:r>
        <w:rPr>
          <w:rFonts w:asciiTheme="minorEastAsia" w:hAnsiTheme="minorEastAsia" w:eastAsiaTheme="minorEastAsia"/>
          <w:b/>
          <w:sz w:val="24"/>
        </w:rPr>
        <w:t>（请进行勾选）</w:t>
      </w:r>
      <w:r>
        <w:rPr>
          <w:rFonts w:asciiTheme="minorEastAsia" w:hAnsiTheme="minorEastAsia" w:eastAsiaTheme="minorEastAsia"/>
          <w:spacing w:val="6"/>
          <w:sz w:val="24"/>
        </w:rPr>
        <w:t>：</w:t>
      </w:r>
    </w:p>
    <w:p w14:paraId="5220E238">
      <w:pPr>
        <w:spacing w:line="588" w:lineRule="exact"/>
        <w:ind w:firstLine="482"/>
        <w:rPr>
          <w:rFonts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5293593B">
      <w:pPr>
        <w:spacing w:line="588" w:lineRule="exact"/>
        <w:ind w:firstLine="482"/>
        <w:rPr>
          <w:rFonts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w:t>
      </w:r>
      <w:r>
        <w:rPr>
          <w:rFonts w:asciiTheme="minorEastAsia" w:hAnsiTheme="minorEastAsia" w:eastAsiaTheme="minorEastAsia"/>
          <w:sz w:val="24"/>
        </w:rPr>
        <w:t>______</w:t>
      </w:r>
      <w:r>
        <w:rPr>
          <w:rFonts w:asciiTheme="minorEastAsia" w:hAnsiTheme="minorEastAsia" w:eastAsiaTheme="minorEastAsia"/>
          <w:spacing w:val="6"/>
          <w:sz w:val="24"/>
        </w:rPr>
        <w:t>单位的</w:t>
      </w:r>
      <w:r>
        <w:rPr>
          <w:rFonts w:asciiTheme="minorEastAsia" w:hAnsiTheme="minorEastAsia" w:eastAsiaTheme="minorEastAsia"/>
          <w:sz w:val="24"/>
        </w:rPr>
        <w:t>______</w:t>
      </w:r>
      <w:r>
        <w:rPr>
          <w:rFonts w:asciiTheme="minorEastAsia" w:hAnsiTheme="minorEastAsia"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79D312EF">
      <w:pPr>
        <w:spacing w:line="588" w:lineRule="exact"/>
        <w:ind w:firstLine="506" w:firstLineChars="200"/>
        <w:rPr>
          <w:rFonts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318A473F">
      <w:pPr>
        <w:spacing w:line="588" w:lineRule="exact"/>
        <w:ind w:firstLine="504" w:firstLineChars="200"/>
        <w:rPr>
          <w:rFonts w:asciiTheme="minorEastAsia" w:hAnsiTheme="minorEastAsia" w:eastAsiaTheme="minorEastAsia"/>
          <w:spacing w:val="6"/>
          <w:sz w:val="24"/>
        </w:rPr>
      </w:pPr>
    </w:p>
    <w:p w14:paraId="20DC0F6F">
      <w:pPr>
        <w:spacing w:line="588" w:lineRule="exact"/>
        <w:ind w:firstLine="504" w:firstLineChars="200"/>
        <w:rPr>
          <w:rFonts w:asciiTheme="minorEastAsia" w:hAnsiTheme="minorEastAsia" w:eastAsiaTheme="minorEastAsia"/>
          <w:spacing w:val="6"/>
          <w:sz w:val="24"/>
        </w:rPr>
      </w:pPr>
    </w:p>
    <w:p w14:paraId="3548DD1B">
      <w:pPr>
        <w:tabs>
          <w:tab w:val="left" w:pos="4860"/>
        </w:tabs>
        <w:spacing w:line="588" w:lineRule="exact"/>
        <w:ind w:right="1560" w:firstLine="504" w:firstLineChars="200"/>
        <w:jc w:val="right"/>
        <w:rPr>
          <w:rFonts w:asciiTheme="minorEastAsia" w:hAnsiTheme="minorEastAsia" w:eastAsiaTheme="minorEastAsia"/>
          <w:spacing w:val="6"/>
          <w:sz w:val="24"/>
        </w:rPr>
      </w:pPr>
      <w:r>
        <w:rPr>
          <w:rFonts w:asciiTheme="minorEastAsia" w:hAnsiTheme="minorEastAsia" w:eastAsiaTheme="minorEastAsia"/>
          <w:spacing w:val="6"/>
          <w:sz w:val="24"/>
        </w:rPr>
        <w:t xml:space="preserve">          单位名称（盖章）：</w:t>
      </w:r>
      <w:r>
        <w:rPr>
          <w:rFonts w:asciiTheme="minorEastAsia" w:hAnsiTheme="minorEastAsia" w:eastAsiaTheme="minorEastAsia"/>
          <w:sz w:val="24"/>
        </w:rPr>
        <w:t>______</w:t>
      </w:r>
    </w:p>
    <w:p w14:paraId="47572F19">
      <w:pPr>
        <w:tabs>
          <w:tab w:val="left" w:pos="4860"/>
        </w:tabs>
        <w:spacing w:line="588" w:lineRule="exact"/>
        <w:ind w:right="1560" w:firstLine="504" w:firstLineChars="200"/>
        <w:jc w:val="right"/>
        <w:rPr>
          <w:rFonts w:asciiTheme="minorEastAsia" w:hAnsiTheme="minorEastAsia" w:eastAsiaTheme="minorEastAsia"/>
          <w:sz w:val="24"/>
        </w:rPr>
      </w:pPr>
      <w:r>
        <w:rPr>
          <w:rFonts w:asciiTheme="minorEastAsia" w:hAnsiTheme="minorEastAsia" w:eastAsiaTheme="minorEastAsia"/>
          <w:spacing w:val="6"/>
          <w:sz w:val="24"/>
        </w:rPr>
        <w:t xml:space="preserve">       日  期：</w:t>
      </w:r>
      <w:r>
        <w:rPr>
          <w:rFonts w:asciiTheme="minorEastAsia" w:hAnsiTheme="minorEastAsia" w:eastAsiaTheme="minorEastAsia"/>
          <w:sz w:val="24"/>
        </w:rPr>
        <w:t>______</w:t>
      </w:r>
    </w:p>
    <w:p w14:paraId="70B2D829">
      <w:pPr>
        <w:tabs>
          <w:tab w:val="left" w:pos="4860"/>
        </w:tabs>
        <w:spacing w:line="588" w:lineRule="exact"/>
        <w:ind w:right="1560" w:firstLine="480" w:firstLineChars="200"/>
        <w:jc w:val="right"/>
        <w:rPr>
          <w:rFonts w:asciiTheme="minorEastAsia" w:hAnsiTheme="minorEastAsia" w:eastAsiaTheme="minorEastAsia"/>
          <w:sz w:val="24"/>
        </w:rPr>
      </w:pPr>
    </w:p>
    <w:p w14:paraId="72788717">
      <w:pPr>
        <w:tabs>
          <w:tab w:val="left" w:pos="4860"/>
        </w:tabs>
        <w:spacing w:line="588" w:lineRule="exact"/>
        <w:ind w:right="1560" w:firstLine="480" w:firstLineChars="200"/>
        <w:jc w:val="right"/>
        <w:rPr>
          <w:rFonts w:asciiTheme="minorEastAsia" w:hAnsiTheme="minorEastAsia" w:eastAsiaTheme="minorEastAsia"/>
          <w:sz w:val="24"/>
        </w:rPr>
      </w:pPr>
    </w:p>
    <w:p w14:paraId="74FE9802">
      <w:pPr>
        <w:tabs>
          <w:tab w:val="left" w:pos="4860"/>
        </w:tabs>
        <w:spacing w:line="588" w:lineRule="exact"/>
        <w:ind w:right="1560" w:firstLine="480" w:firstLineChars="200"/>
        <w:jc w:val="right"/>
        <w:rPr>
          <w:rFonts w:asciiTheme="minorEastAsia" w:hAnsiTheme="minorEastAsia" w:eastAsiaTheme="minorEastAsia"/>
          <w:sz w:val="24"/>
        </w:rPr>
      </w:pPr>
    </w:p>
    <w:p w14:paraId="211A1F6A">
      <w:pPr>
        <w:tabs>
          <w:tab w:val="left" w:pos="4860"/>
        </w:tabs>
        <w:spacing w:line="588" w:lineRule="exact"/>
        <w:ind w:right="1560" w:firstLine="480" w:firstLineChars="200"/>
        <w:jc w:val="right"/>
        <w:rPr>
          <w:rFonts w:asciiTheme="minorEastAsia" w:hAnsiTheme="minorEastAsia" w:eastAsiaTheme="minorEastAsia"/>
          <w:sz w:val="24"/>
        </w:rPr>
      </w:pPr>
    </w:p>
    <w:p w14:paraId="1F61F04F">
      <w:pPr>
        <w:tabs>
          <w:tab w:val="left" w:pos="4860"/>
        </w:tabs>
        <w:spacing w:line="588" w:lineRule="exact"/>
        <w:ind w:right="1560" w:firstLine="480" w:firstLineChars="200"/>
        <w:jc w:val="right"/>
        <w:rPr>
          <w:rFonts w:asciiTheme="minorEastAsia" w:hAnsiTheme="minorEastAsia" w:eastAsiaTheme="minorEastAsia"/>
          <w:sz w:val="24"/>
        </w:rPr>
      </w:pPr>
    </w:p>
    <w:p w14:paraId="1BD0FF08">
      <w:pPr>
        <w:tabs>
          <w:tab w:val="left" w:pos="4860"/>
        </w:tabs>
        <w:spacing w:line="588" w:lineRule="exact"/>
        <w:ind w:right="1560" w:firstLine="480" w:firstLineChars="200"/>
        <w:jc w:val="right"/>
        <w:rPr>
          <w:rFonts w:asciiTheme="minorEastAsia" w:hAnsiTheme="minorEastAsia" w:eastAsiaTheme="minorEastAsia"/>
          <w:sz w:val="24"/>
        </w:rPr>
      </w:pPr>
    </w:p>
    <w:p w14:paraId="6492FBAB">
      <w:pPr>
        <w:tabs>
          <w:tab w:val="left" w:pos="4860"/>
        </w:tabs>
        <w:spacing w:line="588" w:lineRule="exact"/>
        <w:ind w:right="1560" w:firstLine="480" w:firstLineChars="200"/>
        <w:jc w:val="right"/>
        <w:rPr>
          <w:rFonts w:asciiTheme="minorEastAsia" w:hAnsiTheme="minorEastAsia" w:eastAsiaTheme="minorEastAsia"/>
          <w:sz w:val="24"/>
        </w:rPr>
      </w:pPr>
    </w:p>
    <w:p w14:paraId="6EE02B23">
      <w:pPr>
        <w:tabs>
          <w:tab w:val="left" w:pos="4860"/>
        </w:tabs>
        <w:spacing w:line="588" w:lineRule="exact"/>
        <w:ind w:right="1560" w:firstLine="480" w:firstLineChars="200"/>
        <w:jc w:val="right"/>
        <w:rPr>
          <w:rFonts w:asciiTheme="minorEastAsia" w:hAnsiTheme="minorEastAsia" w:eastAsiaTheme="minorEastAsia"/>
          <w:sz w:val="24"/>
        </w:rPr>
      </w:pPr>
    </w:p>
    <w:p w14:paraId="49664AE0">
      <w:pPr>
        <w:tabs>
          <w:tab w:val="left" w:pos="4860"/>
        </w:tabs>
        <w:spacing w:line="588" w:lineRule="exact"/>
        <w:ind w:right="1560" w:firstLine="480" w:firstLineChars="200"/>
        <w:jc w:val="right"/>
        <w:rPr>
          <w:rFonts w:asciiTheme="minorEastAsia" w:hAnsiTheme="minorEastAsia" w:eastAsiaTheme="minorEastAsia"/>
          <w:sz w:val="24"/>
        </w:rPr>
      </w:pPr>
    </w:p>
    <w:p w14:paraId="3BA91E70">
      <w:pPr>
        <w:tabs>
          <w:tab w:val="left" w:pos="4860"/>
        </w:tabs>
        <w:spacing w:line="588" w:lineRule="exact"/>
        <w:ind w:right="1560" w:firstLine="480" w:firstLineChars="200"/>
        <w:jc w:val="right"/>
        <w:rPr>
          <w:rFonts w:asciiTheme="minorEastAsia" w:hAnsiTheme="minorEastAsia" w:eastAsiaTheme="minorEastAsia"/>
          <w:sz w:val="24"/>
        </w:rPr>
      </w:pPr>
    </w:p>
    <w:p w14:paraId="6D055590">
      <w:pPr>
        <w:tabs>
          <w:tab w:val="left" w:pos="4860"/>
        </w:tabs>
        <w:spacing w:line="588" w:lineRule="exact"/>
        <w:ind w:right="1560" w:firstLine="480" w:firstLineChars="200"/>
        <w:jc w:val="right"/>
        <w:rPr>
          <w:rFonts w:asciiTheme="minorEastAsia" w:hAnsiTheme="minorEastAsia" w:eastAsiaTheme="minorEastAsia"/>
          <w:sz w:val="24"/>
        </w:rPr>
      </w:pPr>
    </w:p>
    <w:p w14:paraId="6578F28C">
      <w:pPr>
        <w:spacing w:line="460" w:lineRule="exact"/>
        <w:jc w:val="center"/>
        <w:rPr>
          <w:rFonts w:ascii="宋体" w:hAnsi="宋体" w:cs="宋体"/>
          <w:sz w:val="36"/>
          <w:szCs w:val="36"/>
        </w:rPr>
      </w:pPr>
      <w:r>
        <w:rPr>
          <w:rFonts w:ascii="宋体" w:hAnsi="宋体" w:cs="宋体"/>
          <w:b/>
          <w:bCs/>
          <w:spacing w:val="1"/>
          <w:sz w:val="36"/>
          <w:szCs w:val="36"/>
        </w:rPr>
        <w:t>监狱、戒毒企业声明函格式</w:t>
      </w:r>
    </w:p>
    <w:p w14:paraId="6BFDCC8F">
      <w:pPr>
        <w:spacing w:before="8" w:line="350" w:lineRule="atLeast"/>
        <w:rPr>
          <w:rFonts w:ascii="宋体" w:hAnsi="宋体" w:cs="宋体"/>
          <w:sz w:val="26"/>
          <w:szCs w:val="26"/>
        </w:rPr>
      </w:pPr>
    </w:p>
    <w:p w14:paraId="029D72C7">
      <w:pPr>
        <w:spacing w:line="360" w:lineRule="atLeast"/>
        <w:rPr>
          <w:rFonts w:ascii="宋体" w:hAnsi="宋体" w:cs="宋体"/>
          <w:sz w:val="27"/>
          <w:szCs w:val="27"/>
        </w:rPr>
      </w:pPr>
    </w:p>
    <w:p w14:paraId="6D48F443">
      <w:pPr>
        <w:pStyle w:val="17"/>
        <w:spacing w:line="449" w:lineRule="auto"/>
        <w:ind w:left="141" w:right="143" w:firstLine="504"/>
      </w:pPr>
      <w:r>
        <w:rPr>
          <w:spacing w:val="12"/>
        </w:rPr>
        <w:t>本单位郑重声明</w:t>
      </w:r>
      <w:r>
        <w:rPr>
          <w:spacing w:val="-53"/>
        </w:rPr>
        <w:t>，</w:t>
      </w:r>
      <w:r>
        <w:rPr>
          <w:spacing w:val="12"/>
        </w:rPr>
        <w:t>根</w:t>
      </w:r>
      <w:r>
        <w:rPr>
          <w:spacing w:val="-51"/>
        </w:rPr>
        <w:t>据</w:t>
      </w:r>
      <w:r>
        <w:rPr>
          <w:spacing w:val="12"/>
        </w:rPr>
        <w:t>《关于政府采购支持监狱企业发展有关问题的通知</w:t>
      </w:r>
      <w:r>
        <w:rPr>
          <w:spacing w:val="-113"/>
        </w:rPr>
        <w:t>》</w:t>
      </w:r>
      <w:r>
        <w:rPr>
          <w:spacing w:val="12"/>
        </w:rPr>
        <w:t>（</w:t>
      </w:r>
      <w:r>
        <w:t>财</w:t>
      </w:r>
      <w:r>
        <w:rPr>
          <w:spacing w:val="5"/>
        </w:rPr>
        <w:t>库[2014]68</w:t>
      </w:r>
      <w:r>
        <w:rPr>
          <w:spacing w:val="-65"/>
        </w:rPr>
        <w:t xml:space="preserve"> </w:t>
      </w:r>
      <w:r>
        <w:rPr>
          <w:spacing w:val="6"/>
        </w:rPr>
        <w:t>号）的规定，本单位</w:t>
      </w:r>
      <w:r>
        <w:rPr>
          <w:rFonts w:cs="宋体"/>
          <w:b/>
          <w:bCs/>
          <w:spacing w:val="6"/>
        </w:rPr>
        <w:t>（请进行勾选）</w:t>
      </w:r>
      <w:r>
        <w:rPr>
          <w:spacing w:val="6"/>
        </w:rPr>
        <w:t>：</w:t>
      </w:r>
    </w:p>
    <w:p w14:paraId="22CFA27C">
      <w:pPr>
        <w:pStyle w:val="8"/>
        <w:spacing w:before="64"/>
        <w:ind w:left="624"/>
        <w:rPr>
          <w:b w:val="0"/>
          <w:bCs/>
        </w:rPr>
      </w:pPr>
      <w:r>
        <w:rPr>
          <w:spacing w:val="11"/>
        </w:rPr>
        <w:t>□不属于符合条件的监狱、戒毒企业。</w:t>
      </w:r>
    </w:p>
    <w:p w14:paraId="12992812">
      <w:pPr>
        <w:spacing w:before="14" w:line="260" w:lineRule="atLeast"/>
        <w:rPr>
          <w:rFonts w:ascii="宋体" w:hAnsi="宋体" w:cs="宋体"/>
          <w:sz w:val="19"/>
          <w:szCs w:val="19"/>
        </w:rPr>
      </w:pPr>
    </w:p>
    <w:p w14:paraId="18A2F6C9">
      <w:pPr>
        <w:pStyle w:val="17"/>
        <w:spacing w:line="449" w:lineRule="auto"/>
        <w:ind w:left="141" w:right="143" w:firstLine="482"/>
      </w:pPr>
      <w:r>
        <w:rPr>
          <w:rFonts w:cs="宋体"/>
          <w:b/>
          <w:bCs/>
          <w:spacing w:val="9"/>
          <w:w w:val="95"/>
        </w:rPr>
        <w:t>□属于符合条件的监狱、戒毒企业，</w:t>
      </w:r>
      <w:r>
        <w:rPr>
          <w:spacing w:val="9"/>
          <w:w w:val="95"/>
        </w:rPr>
        <w:t>且本单位参加______单位的______项目采</w:t>
      </w:r>
      <w:r>
        <w:rPr>
          <w:spacing w:val="11"/>
        </w:rPr>
        <w:t>购活动提供由省级以上监狱管理局（北京市含教育矫治局）、戒毒管理局（含新疆生产建设兵团）出具的属于监狱企业的证明文件。</w:t>
      </w:r>
    </w:p>
    <w:p w14:paraId="3EE231FF">
      <w:pPr>
        <w:pStyle w:val="8"/>
        <w:spacing w:before="64"/>
        <w:ind w:left="645"/>
        <w:rPr>
          <w:b w:val="0"/>
          <w:bCs/>
        </w:rPr>
      </w:pPr>
      <w:r>
        <w:rPr>
          <w:spacing w:val="12"/>
        </w:rPr>
        <w:t>本单位对上述声明的真实性负责。如有虚假，将依法承担相应责任。</w:t>
      </w:r>
    </w:p>
    <w:p w14:paraId="06A4C73A">
      <w:pPr>
        <w:spacing w:line="240" w:lineRule="atLeast"/>
        <w:rPr>
          <w:rFonts w:ascii="宋体" w:hAnsi="宋体" w:cs="宋体"/>
          <w:sz w:val="18"/>
          <w:szCs w:val="18"/>
        </w:rPr>
      </w:pPr>
    </w:p>
    <w:p w14:paraId="7A7BA966">
      <w:pPr>
        <w:spacing w:line="240" w:lineRule="atLeast"/>
        <w:rPr>
          <w:rFonts w:ascii="宋体" w:hAnsi="宋体" w:cs="宋体"/>
          <w:sz w:val="18"/>
          <w:szCs w:val="18"/>
        </w:rPr>
      </w:pPr>
    </w:p>
    <w:p w14:paraId="751EAA22">
      <w:pPr>
        <w:spacing w:line="240" w:lineRule="atLeast"/>
        <w:rPr>
          <w:rFonts w:ascii="宋体" w:hAnsi="宋体" w:cs="宋体"/>
          <w:sz w:val="18"/>
          <w:szCs w:val="18"/>
        </w:rPr>
      </w:pPr>
    </w:p>
    <w:p w14:paraId="3471D2C3">
      <w:pPr>
        <w:spacing w:line="240" w:lineRule="atLeast"/>
        <w:rPr>
          <w:rFonts w:ascii="宋体" w:hAnsi="宋体" w:cs="宋体"/>
          <w:sz w:val="18"/>
          <w:szCs w:val="18"/>
        </w:rPr>
      </w:pPr>
    </w:p>
    <w:p w14:paraId="0DAF58C9">
      <w:pPr>
        <w:spacing w:line="240" w:lineRule="atLeast"/>
        <w:rPr>
          <w:rFonts w:ascii="宋体" w:hAnsi="宋体" w:cs="宋体"/>
          <w:sz w:val="18"/>
          <w:szCs w:val="18"/>
        </w:rPr>
      </w:pPr>
    </w:p>
    <w:p w14:paraId="1AEDD79C">
      <w:pPr>
        <w:spacing w:before="10" w:line="240" w:lineRule="atLeast"/>
        <w:rPr>
          <w:rFonts w:ascii="宋体" w:hAnsi="宋体" w:cs="宋体"/>
          <w:sz w:val="18"/>
          <w:szCs w:val="18"/>
        </w:rPr>
      </w:pPr>
    </w:p>
    <w:p w14:paraId="3175452E">
      <w:pPr>
        <w:pStyle w:val="17"/>
        <w:tabs>
          <w:tab w:val="left" w:pos="5697"/>
        </w:tabs>
        <w:spacing w:line="449" w:lineRule="auto"/>
        <w:ind w:left="5181" w:right="1907"/>
      </w:pPr>
      <w:r>
        <w:rPr>
          <w:spacing w:val="10"/>
        </w:rPr>
        <w:t>单位名称（盖章）：</w:t>
      </w:r>
      <w:r>
        <w:rPr>
          <w:spacing w:val="26"/>
        </w:rPr>
        <w:t xml:space="preserve"> </w:t>
      </w:r>
      <w:r>
        <w:t>日</w:t>
      </w:r>
      <w:r>
        <w:tab/>
      </w:r>
      <w:r>
        <w:rPr>
          <w:spacing w:val="12"/>
        </w:rPr>
        <w:t>期</w:t>
      </w:r>
      <w:r>
        <w:t>：</w:t>
      </w:r>
    </w:p>
    <w:p w14:paraId="086BCAD0">
      <w:pPr>
        <w:tabs>
          <w:tab w:val="left" w:pos="4860"/>
        </w:tabs>
        <w:spacing w:line="588" w:lineRule="exact"/>
        <w:ind w:right="1560" w:firstLine="480" w:firstLineChars="200"/>
        <w:jc w:val="right"/>
        <w:rPr>
          <w:rFonts w:asciiTheme="minorEastAsia" w:hAnsiTheme="minorEastAsia" w:eastAsiaTheme="minorEastAsia"/>
          <w:sz w:val="24"/>
        </w:rPr>
      </w:pPr>
    </w:p>
    <w:p w14:paraId="649C9124">
      <w:pPr>
        <w:tabs>
          <w:tab w:val="left" w:pos="4860"/>
        </w:tabs>
        <w:spacing w:line="588" w:lineRule="exact"/>
        <w:ind w:right="1560" w:firstLine="504" w:firstLineChars="200"/>
        <w:jc w:val="right"/>
        <w:rPr>
          <w:rFonts w:asciiTheme="minorEastAsia" w:hAnsiTheme="minorEastAsia" w:eastAsiaTheme="minorEastAsia"/>
          <w:spacing w:val="6"/>
          <w:sz w:val="24"/>
        </w:rPr>
      </w:pPr>
    </w:p>
    <w:p w14:paraId="76B6A733">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5839368D">
      <w:pPr>
        <w:spacing w:line="360" w:lineRule="auto"/>
        <w:outlineLvl w:val="2"/>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2-2 其它落实政府采购政策的资格要求（如有）</w:t>
      </w:r>
    </w:p>
    <w:p w14:paraId="25EEB623">
      <w:pPr>
        <w:widowControl/>
        <w:jc w:val="left"/>
        <w:rPr>
          <w:rFonts w:asciiTheme="minorEastAsia" w:hAnsiTheme="minorEastAsia" w:eastAsiaTheme="minorEastAsia"/>
          <w:sz w:val="24"/>
        </w:rPr>
      </w:pPr>
    </w:p>
    <w:p w14:paraId="51CE1A4E">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6AD40803">
      <w:p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3 本项目的特定资格要求</w:t>
      </w:r>
    </w:p>
    <w:p w14:paraId="63444796">
      <w:pPr>
        <w:spacing w:line="360" w:lineRule="auto"/>
        <w:outlineLvl w:val="2"/>
        <w:rPr>
          <w:rFonts w:asciiTheme="minorEastAsia" w:hAnsiTheme="minorEastAsia" w:eastAsiaTheme="minorEastAsia"/>
          <w:sz w:val="24"/>
          <w:szCs w:val="20"/>
        </w:rPr>
      </w:pPr>
      <w:r>
        <w:rPr>
          <w:rFonts w:asciiTheme="minorEastAsia" w:hAnsiTheme="minorEastAsia" w:eastAsiaTheme="minorEastAsia"/>
          <w:color w:val="000000"/>
          <w:sz w:val="24"/>
          <w:szCs w:val="20"/>
        </w:rPr>
        <w:t>3-</w:t>
      </w:r>
      <w:r>
        <w:rPr>
          <w:rFonts w:hint="eastAsia" w:asciiTheme="minorEastAsia" w:hAnsiTheme="minorEastAsia" w:eastAsiaTheme="minorEastAsia"/>
          <w:color w:val="000000"/>
          <w:sz w:val="24"/>
          <w:szCs w:val="20"/>
        </w:rPr>
        <w:t>1</w:t>
      </w:r>
      <w:r>
        <w:rPr>
          <w:rFonts w:asciiTheme="minorEastAsia" w:hAnsiTheme="minorEastAsia" w:eastAsiaTheme="minorEastAsia"/>
          <w:color w:val="000000"/>
          <w:sz w:val="24"/>
          <w:szCs w:val="20"/>
        </w:rPr>
        <w:t>其他</w:t>
      </w:r>
      <w:r>
        <w:rPr>
          <w:rFonts w:asciiTheme="minorEastAsia" w:hAnsiTheme="minorEastAsia" w:eastAsiaTheme="minorEastAsia"/>
          <w:sz w:val="24"/>
          <w:szCs w:val="20"/>
        </w:rPr>
        <w:t>特定资格要求</w:t>
      </w:r>
    </w:p>
    <w:p w14:paraId="4D7B1FEE">
      <w:pPr>
        <w:tabs>
          <w:tab w:val="left" w:pos="5580"/>
        </w:tabs>
        <w:spacing w:line="360" w:lineRule="auto"/>
        <w:rPr>
          <w:rFonts w:asciiTheme="minorEastAsia" w:hAnsiTheme="minorEastAsia" w:eastAsiaTheme="minorEastAsia"/>
          <w:sz w:val="24"/>
        </w:rPr>
      </w:pPr>
    </w:p>
    <w:p w14:paraId="0784D085">
      <w:pPr>
        <w:widowControl/>
        <w:jc w:val="left"/>
        <w:rPr>
          <w:rFonts w:asciiTheme="minorEastAsia" w:hAnsiTheme="minorEastAsia" w:eastAsiaTheme="minorEastAsia"/>
          <w:sz w:val="24"/>
          <w:szCs w:val="20"/>
        </w:rPr>
      </w:pPr>
      <w:r>
        <w:rPr>
          <w:rFonts w:asciiTheme="minorEastAsia" w:hAnsiTheme="minorEastAsia" w:eastAsiaTheme="minorEastAsia"/>
          <w:sz w:val="24"/>
          <w:szCs w:val="20"/>
        </w:rPr>
        <w:br w:type="page"/>
      </w:r>
    </w:p>
    <w:p w14:paraId="0D4036BE">
      <w:pPr>
        <w:tabs>
          <w:tab w:val="left" w:pos="360"/>
        </w:tabs>
        <w:snapToGrid w:val="0"/>
        <w:spacing w:line="360" w:lineRule="auto"/>
        <w:outlineLvl w:val="1"/>
        <w:rPr>
          <w:rFonts w:asciiTheme="minorEastAsia" w:hAnsiTheme="minorEastAsia" w:eastAsiaTheme="minorEastAsia"/>
          <w:sz w:val="24"/>
        </w:rPr>
      </w:pPr>
      <w:bookmarkStart w:id="210" w:name="_Hlt520350918"/>
      <w:bookmarkEnd w:id="210"/>
      <w:bookmarkStart w:id="211" w:name="_Hlt520343000"/>
      <w:bookmarkEnd w:id="211"/>
      <w:bookmarkStart w:id="212" w:name="_Hlt520274121"/>
      <w:bookmarkEnd w:id="212"/>
      <w:bookmarkStart w:id="213" w:name="_Hlt520274065"/>
      <w:bookmarkEnd w:id="213"/>
      <w:bookmarkStart w:id="214" w:name="_Hlt520273711"/>
      <w:bookmarkEnd w:id="214"/>
      <w:bookmarkStart w:id="215" w:name="_Hlt520355504"/>
      <w:bookmarkEnd w:id="215"/>
      <w:bookmarkStart w:id="216" w:name="_Hlt520274407"/>
      <w:bookmarkEnd w:id="216"/>
      <w:bookmarkStart w:id="217" w:name="_Hlt520343392"/>
      <w:bookmarkEnd w:id="217"/>
      <w:bookmarkStart w:id="218" w:name="_Hlt520274393"/>
      <w:bookmarkEnd w:id="218"/>
      <w:bookmarkStart w:id="219" w:name="_Hlt520271212"/>
      <w:bookmarkEnd w:id="219"/>
      <w:bookmarkStart w:id="220" w:name="_Toc480942349"/>
      <w:bookmarkStart w:id="221" w:name="_Ref467988698"/>
      <w:bookmarkStart w:id="222" w:name="_Toc195842921"/>
      <w:bookmarkStart w:id="223" w:name="_Toc226965746"/>
      <w:bookmarkStart w:id="224" w:name="_Toc142311058"/>
      <w:bookmarkStart w:id="225" w:name="_Toc150480794"/>
      <w:bookmarkStart w:id="226" w:name="_Toc226965829"/>
      <w:bookmarkStart w:id="227" w:name="_Toc226309800"/>
      <w:bookmarkStart w:id="228" w:name="_Toc127151556"/>
      <w:bookmarkStart w:id="229" w:name="_Toc226337252"/>
      <w:bookmarkStart w:id="230" w:name="_Toc150774761"/>
      <w:bookmarkStart w:id="231" w:name="_Toc520356217"/>
      <w:r>
        <w:rPr>
          <w:rFonts w:asciiTheme="minorEastAsia" w:hAnsiTheme="minorEastAsia" w:eastAsiaTheme="minorEastAsia"/>
          <w:sz w:val="24"/>
        </w:rPr>
        <w:t>4</w:t>
      </w:r>
      <w:bookmarkEnd w:id="220"/>
      <w:bookmarkEnd w:id="221"/>
      <w:r>
        <w:rPr>
          <w:rFonts w:asciiTheme="minorEastAsia" w:hAnsiTheme="minorEastAsia" w:eastAsiaTheme="minorEastAsia"/>
          <w:sz w:val="24"/>
        </w:rPr>
        <w:t>响应书</w:t>
      </w:r>
      <w:bookmarkEnd w:id="222"/>
      <w:bookmarkEnd w:id="223"/>
      <w:bookmarkEnd w:id="224"/>
      <w:bookmarkEnd w:id="225"/>
      <w:bookmarkEnd w:id="226"/>
      <w:bookmarkEnd w:id="227"/>
      <w:bookmarkEnd w:id="228"/>
      <w:bookmarkEnd w:id="229"/>
      <w:bookmarkEnd w:id="230"/>
      <w:bookmarkEnd w:id="231"/>
    </w:p>
    <w:p w14:paraId="7380C1E1">
      <w:pPr>
        <w:tabs>
          <w:tab w:val="left" w:pos="5580"/>
        </w:tabs>
        <w:spacing w:line="360" w:lineRule="auto"/>
        <w:rPr>
          <w:rFonts w:asciiTheme="minorEastAsia" w:hAnsiTheme="minorEastAsia" w:eastAsiaTheme="minorEastAsia"/>
          <w:color w:val="000000"/>
          <w:sz w:val="24"/>
        </w:rPr>
      </w:pPr>
    </w:p>
    <w:p w14:paraId="2D9AD10C">
      <w:pPr>
        <w:spacing w:line="360" w:lineRule="auto"/>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响应书</w:t>
      </w:r>
    </w:p>
    <w:p w14:paraId="27527A06">
      <w:pPr>
        <w:tabs>
          <w:tab w:val="left" w:pos="55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致：</w:t>
      </w:r>
      <w:r>
        <w:rPr>
          <w:rFonts w:asciiTheme="minorEastAsia" w:hAnsiTheme="minorEastAsia" w:eastAsiaTheme="minorEastAsia"/>
          <w:color w:val="000000"/>
          <w:sz w:val="24"/>
          <w:u w:val="single"/>
        </w:rPr>
        <w:t>（采购人或采购代理机构）</w:t>
      </w:r>
    </w:p>
    <w:p w14:paraId="222008A8">
      <w:pPr>
        <w:tabs>
          <w:tab w:val="left" w:pos="5580"/>
        </w:tabs>
        <w:spacing w:line="360" w:lineRule="auto"/>
        <w:rPr>
          <w:rFonts w:asciiTheme="minorEastAsia" w:hAnsiTheme="minorEastAsia" w:eastAsiaTheme="minorEastAsia"/>
          <w:color w:val="000000"/>
          <w:sz w:val="24"/>
          <w:szCs w:val="20"/>
        </w:rPr>
      </w:pPr>
    </w:p>
    <w:p w14:paraId="41F8CBA7">
      <w:pPr>
        <w:tabs>
          <w:tab w:val="left" w:pos="5580"/>
        </w:tabs>
        <w:spacing w:line="360" w:lineRule="auto"/>
        <w:ind w:firstLine="408"/>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我方参加你方就</w:t>
      </w:r>
      <w:r>
        <w:rPr>
          <w:rFonts w:asciiTheme="minorEastAsia" w:hAnsiTheme="minorEastAsia" w:eastAsiaTheme="minorEastAsia"/>
          <w:sz w:val="24"/>
        </w:rPr>
        <w:t>______</w:t>
      </w:r>
      <w:r>
        <w:rPr>
          <w:rFonts w:asciiTheme="minorEastAsia" w:hAnsiTheme="minorEastAsia" w:eastAsiaTheme="minorEastAsia"/>
          <w:color w:val="000000"/>
          <w:sz w:val="24"/>
          <w:szCs w:val="20"/>
        </w:rPr>
        <w:t>（项目名称，项目编号/包号）组织的采购活动，并对此项目进行磋商。</w:t>
      </w:r>
    </w:p>
    <w:p w14:paraId="00A9AF79">
      <w:pPr>
        <w:tabs>
          <w:tab w:val="left" w:pos="5580"/>
        </w:tabs>
        <w:spacing w:line="360" w:lineRule="auto"/>
        <w:ind w:firstLine="408"/>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 我方</w:t>
      </w:r>
      <w:r>
        <w:rPr>
          <w:rFonts w:asciiTheme="minorEastAsia" w:hAnsiTheme="minorEastAsia" w:eastAsiaTheme="minorEastAsia"/>
          <w:color w:val="000000"/>
          <w:sz w:val="24"/>
        </w:rPr>
        <w:t>已详细审查全部竞争性磋商文件</w:t>
      </w:r>
      <w:r>
        <w:rPr>
          <w:rFonts w:asciiTheme="minorEastAsia" w:hAnsiTheme="minorEastAsia" w:eastAsiaTheme="minorEastAsia"/>
          <w:color w:val="000000"/>
          <w:sz w:val="24"/>
          <w:szCs w:val="20"/>
        </w:rPr>
        <w:t>，自愿参与磋商并承诺如下：</w:t>
      </w:r>
    </w:p>
    <w:p w14:paraId="08BD545B">
      <w:pPr>
        <w:tabs>
          <w:tab w:val="left" w:pos="720"/>
          <w:tab w:val="left" w:pos="900"/>
        </w:tabs>
        <w:spacing w:line="360" w:lineRule="auto"/>
        <w:ind w:left="360" w:firstLine="72" w:firstLineChars="3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（1）本响应有效期为自提交响应文件的截止之日起</w:t>
      </w:r>
      <w:r>
        <w:rPr>
          <w:rFonts w:asciiTheme="minorEastAsia" w:hAnsiTheme="minorEastAsia" w:eastAsiaTheme="minorEastAsia"/>
          <w:sz w:val="24"/>
        </w:rPr>
        <w:t>______</w:t>
      </w:r>
      <w:r>
        <w:rPr>
          <w:rFonts w:asciiTheme="minorEastAsia" w:hAnsiTheme="minorEastAsia" w:eastAsiaTheme="minorEastAsia"/>
          <w:color w:val="000000"/>
          <w:sz w:val="24"/>
          <w:szCs w:val="20"/>
        </w:rPr>
        <w:t>个日历日。</w:t>
      </w:r>
    </w:p>
    <w:p w14:paraId="6259DEA8">
      <w:pPr>
        <w:tabs>
          <w:tab w:val="left" w:pos="720"/>
          <w:tab w:val="left" w:pos="900"/>
        </w:tabs>
        <w:spacing w:line="360" w:lineRule="auto"/>
        <w:ind w:left="360" w:firstLine="72" w:firstLineChars="3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（2）除合同条款及采购需求偏离表列出的偏离外，我方响应竞争性磋商文件的全部要求。</w:t>
      </w:r>
    </w:p>
    <w:p w14:paraId="2CBFAFD5">
      <w:pPr>
        <w:tabs>
          <w:tab w:val="left" w:pos="5580"/>
        </w:tabs>
        <w:spacing w:line="360" w:lineRule="auto"/>
        <w:ind w:firstLine="420" w:firstLineChars="175"/>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（3）我方已提供的全部文件资料是真实、准确的，并对此承担一切法律后果。</w:t>
      </w:r>
    </w:p>
    <w:p w14:paraId="50C9439D">
      <w:pPr>
        <w:tabs>
          <w:tab w:val="left" w:pos="5580"/>
        </w:tabs>
        <w:spacing w:line="360" w:lineRule="auto"/>
        <w:ind w:firstLine="420" w:firstLineChars="175"/>
        <w:rPr>
          <w:rFonts w:asciiTheme="minorEastAsia" w:hAnsiTheme="minorEastAsia" w:eastAsiaTheme="minorEastAsia"/>
          <w:color w:val="000000"/>
          <w:sz w:val="24"/>
        </w:rPr>
      </w:pPr>
      <w:r>
        <w:rPr>
          <w:rFonts w:asciiTheme="minorEastAsia" w:hAnsiTheme="minorEastAsia"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5433B194">
      <w:pPr>
        <w:spacing w:line="360" w:lineRule="auto"/>
        <w:ind w:left="420"/>
        <w:rPr>
          <w:rFonts w:asciiTheme="minorEastAsia" w:hAnsiTheme="minorEastAsia" w:eastAsiaTheme="minorEastAsia"/>
          <w:color w:val="000000"/>
          <w:sz w:val="24"/>
        </w:rPr>
      </w:pPr>
      <w:r>
        <w:rPr>
          <w:rFonts w:asciiTheme="minorEastAsia" w:hAnsiTheme="minorEastAsia" w:eastAsiaTheme="minorEastAsia"/>
          <w:color w:val="000000"/>
          <w:sz w:val="24"/>
        </w:rPr>
        <w:t>2. 其他补充条款（如有）：</w:t>
      </w:r>
      <w:r>
        <w:rPr>
          <w:rFonts w:asciiTheme="minorEastAsia" w:hAnsiTheme="minorEastAsia" w:eastAsiaTheme="minorEastAsia"/>
          <w:sz w:val="24"/>
        </w:rPr>
        <w:t>______</w:t>
      </w:r>
      <w:r>
        <w:rPr>
          <w:rFonts w:asciiTheme="minorEastAsia" w:hAnsiTheme="minorEastAsia" w:eastAsiaTheme="minorEastAsia"/>
          <w:color w:val="000000"/>
          <w:sz w:val="24"/>
        </w:rPr>
        <w:t>。</w:t>
      </w:r>
    </w:p>
    <w:p w14:paraId="5E3068E9">
      <w:pPr>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与本磋商有关的一切正式往来信函请寄：</w:t>
      </w:r>
    </w:p>
    <w:p w14:paraId="02358CF0">
      <w:pPr>
        <w:tabs>
          <w:tab w:val="left" w:pos="5580"/>
        </w:tabs>
        <w:spacing w:line="360" w:lineRule="auto"/>
        <w:ind w:left="420"/>
        <w:rPr>
          <w:rFonts w:asciiTheme="minorEastAsia" w:hAnsiTheme="minorEastAsia" w:eastAsiaTheme="minorEastAsia"/>
          <w:color w:val="000000"/>
          <w:sz w:val="24"/>
          <w:szCs w:val="20"/>
        </w:rPr>
      </w:pPr>
    </w:p>
    <w:p w14:paraId="5B6C81F1">
      <w:pPr>
        <w:tabs>
          <w:tab w:val="left" w:pos="5580"/>
        </w:tabs>
        <w:spacing w:line="360" w:lineRule="auto"/>
        <w:ind w:left="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地址</w:t>
      </w:r>
      <w:r>
        <w:rPr>
          <w:rFonts w:asciiTheme="minorEastAsia" w:hAnsiTheme="minorEastAsia" w:eastAsiaTheme="minorEastAsia"/>
          <w:bCs/>
          <w:color w:val="000000"/>
          <w:sz w:val="24"/>
        </w:rPr>
        <w:t>_________________________</w:t>
      </w:r>
      <w:r>
        <w:rPr>
          <w:rFonts w:asciiTheme="minorEastAsia" w:hAnsiTheme="minorEastAsia" w:eastAsiaTheme="minorEastAsia"/>
          <w:color w:val="000000"/>
          <w:sz w:val="24"/>
          <w:szCs w:val="20"/>
        </w:rPr>
        <w:t xml:space="preserve">      传   真</w:t>
      </w:r>
      <w:r>
        <w:rPr>
          <w:rFonts w:asciiTheme="minorEastAsia" w:hAnsiTheme="minorEastAsia" w:eastAsiaTheme="minorEastAsia"/>
          <w:bCs/>
          <w:color w:val="000000"/>
          <w:sz w:val="24"/>
        </w:rPr>
        <w:t>_________________________</w:t>
      </w:r>
    </w:p>
    <w:p w14:paraId="6CC1E194">
      <w:pPr>
        <w:tabs>
          <w:tab w:val="left" w:pos="5580"/>
        </w:tabs>
        <w:spacing w:line="360" w:lineRule="auto"/>
        <w:ind w:left="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电话</w:t>
      </w:r>
      <w:r>
        <w:rPr>
          <w:rFonts w:asciiTheme="minorEastAsia" w:hAnsiTheme="minorEastAsia" w:eastAsiaTheme="minorEastAsia"/>
          <w:bCs/>
          <w:color w:val="000000"/>
          <w:sz w:val="24"/>
        </w:rPr>
        <w:t>_________________________</w:t>
      </w:r>
      <w:r>
        <w:rPr>
          <w:rFonts w:asciiTheme="minorEastAsia" w:hAnsiTheme="minorEastAsia" w:eastAsiaTheme="minorEastAsia"/>
          <w:color w:val="000000"/>
          <w:sz w:val="24"/>
          <w:szCs w:val="20"/>
        </w:rPr>
        <w:t xml:space="preserve">      电子函件</w:t>
      </w:r>
      <w:r>
        <w:rPr>
          <w:rFonts w:asciiTheme="minorEastAsia" w:hAnsiTheme="minorEastAsia" w:eastAsiaTheme="minorEastAsia"/>
          <w:bCs/>
          <w:color w:val="000000"/>
          <w:sz w:val="24"/>
        </w:rPr>
        <w:t>_________________________</w:t>
      </w:r>
    </w:p>
    <w:p w14:paraId="64F7D23D">
      <w:pPr>
        <w:tabs>
          <w:tab w:val="left" w:pos="5580"/>
        </w:tabs>
        <w:spacing w:line="360" w:lineRule="auto"/>
        <w:ind w:left="420"/>
        <w:rPr>
          <w:rFonts w:asciiTheme="minorEastAsia" w:hAnsiTheme="minorEastAsia" w:eastAsiaTheme="minorEastAsia"/>
          <w:color w:val="000000"/>
          <w:sz w:val="24"/>
          <w:szCs w:val="20"/>
        </w:rPr>
      </w:pPr>
    </w:p>
    <w:p w14:paraId="12496885">
      <w:pPr>
        <w:tabs>
          <w:tab w:val="left" w:pos="5580"/>
        </w:tabs>
        <w:spacing w:line="360" w:lineRule="auto"/>
        <w:ind w:left="420"/>
        <w:rPr>
          <w:rFonts w:asciiTheme="minorEastAsia" w:hAnsiTheme="minorEastAsia" w:eastAsiaTheme="minorEastAsia"/>
          <w:color w:val="000000"/>
          <w:sz w:val="24"/>
          <w:szCs w:val="20"/>
        </w:rPr>
      </w:pPr>
    </w:p>
    <w:p w14:paraId="253B818C">
      <w:pPr>
        <w:tabs>
          <w:tab w:val="left" w:pos="5580"/>
        </w:tabs>
        <w:spacing w:line="360" w:lineRule="auto"/>
        <w:ind w:left="420"/>
        <w:rPr>
          <w:rFonts w:asciiTheme="minorEastAsia" w:hAnsiTheme="minorEastAsia" w:eastAsiaTheme="minorEastAsia"/>
          <w:color w:val="000000"/>
          <w:sz w:val="24"/>
          <w:szCs w:val="20"/>
        </w:rPr>
      </w:pPr>
    </w:p>
    <w:p w14:paraId="76E5996B">
      <w:pPr>
        <w:autoSpaceDE w:val="0"/>
        <w:autoSpaceDN w:val="0"/>
        <w:adjustRightInd w:val="0"/>
        <w:snapToGrid w:val="0"/>
        <w:spacing w:before="25" w:after="25" w:line="360" w:lineRule="auto"/>
        <w:ind w:right="360" w:firstLine="360" w:firstLineChars="150"/>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sz w:val="24"/>
        </w:rPr>
        <w:t>______</w:t>
      </w:r>
    </w:p>
    <w:p w14:paraId="613B9B99">
      <w:pPr>
        <w:tabs>
          <w:tab w:val="left" w:pos="5580"/>
        </w:tabs>
        <w:spacing w:line="360" w:lineRule="auto"/>
        <w:ind w:firstLine="360" w:firstLineChars="15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 xml:space="preserve">日期：____年____月____日  </w:t>
      </w:r>
    </w:p>
    <w:p w14:paraId="46CD34FE">
      <w:pPr>
        <w:tabs>
          <w:tab w:val="left" w:pos="5580"/>
        </w:tabs>
        <w:spacing w:line="360" w:lineRule="auto"/>
        <w:ind w:left="420"/>
        <w:jc w:val="left"/>
        <w:rPr>
          <w:rFonts w:asciiTheme="minorEastAsia" w:hAnsiTheme="minorEastAsia" w:eastAsiaTheme="minorEastAsia"/>
          <w:color w:val="000000"/>
          <w:sz w:val="24"/>
          <w:szCs w:val="20"/>
        </w:rPr>
      </w:pPr>
    </w:p>
    <w:p w14:paraId="4976CA24">
      <w:pPr>
        <w:widowControl/>
        <w:jc w:val="left"/>
        <w:rPr>
          <w:rFonts w:asciiTheme="minorEastAsia" w:hAnsiTheme="minorEastAsia" w:eastAsiaTheme="minorEastAsia"/>
          <w:b/>
          <w:color w:val="000000"/>
          <w:sz w:val="24"/>
          <w:szCs w:val="20"/>
        </w:rPr>
      </w:pPr>
      <w:r>
        <w:rPr>
          <w:rFonts w:asciiTheme="minorEastAsia" w:hAnsiTheme="minorEastAsia" w:eastAsiaTheme="minorEastAsia"/>
          <w:b/>
          <w:color w:val="000000"/>
          <w:sz w:val="24"/>
          <w:szCs w:val="20"/>
        </w:rPr>
        <w:br w:type="page"/>
      </w:r>
    </w:p>
    <w:p w14:paraId="6D35A70F">
      <w:pPr>
        <w:tabs>
          <w:tab w:val="left" w:pos="360"/>
        </w:tabs>
        <w:snapToGrid w:val="0"/>
        <w:spacing w:line="360" w:lineRule="auto"/>
        <w:outlineLvl w:val="1"/>
        <w:rPr>
          <w:rFonts w:asciiTheme="minorEastAsia" w:hAnsiTheme="minorEastAsia" w:eastAsiaTheme="minorEastAsia"/>
          <w:sz w:val="24"/>
        </w:rPr>
      </w:pPr>
      <w:bookmarkStart w:id="232" w:name="_Hlt520355938"/>
      <w:bookmarkEnd w:id="232"/>
      <w:bookmarkStart w:id="233" w:name="_Hlt520356243"/>
      <w:bookmarkEnd w:id="233"/>
      <w:bookmarkStart w:id="234" w:name="_Ref467988705"/>
      <w:bookmarkStart w:id="235" w:name="_Toc305158825"/>
      <w:bookmarkStart w:id="236" w:name="_Toc265228395"/>
      <w:bookmarkStart w:id="237" w:name="_Toc305158899"/>
      <w:bookmarkStart w:id="238" w:name="_Toc226965830"/>
      <w:bookmarkStart w:id="239" w:name="_Toc127151557"/>
      <w:bookmarkStart w:id="240" w:name="_Toc150480795"/>
      <w:bookmarkStart w:id="241" w:name="_Toc150774762"/>
      <w:bookmarkStart w:id="242" w:name="_Toc226337253"/>
      <w:bookmarkStart w:id="243" w:name="_Toc226309801"/>
      <w:bookmarkStart w:id="244" w:name="_Toc226965747"/>
      <w:bookmarkStart w:id="245" w:name="_Toc520356218"/>
      <w:bookmarkStart w:id="246" w:name="_Toc264969247"/>
      <w:bookmarkStart w:id="247" w:name="_Toc480942350"/>
      <w:bookmarkStart w:id="248" w:name="_Toc195842922"/>
      <w:bookmarkStart w:id="249" w:name="_Toc142311059"/>
      <w:r>
        <w:rPr>
          <w:rFonts w:asciiTheme="minorEastAsia" w:hAnsiTheme="minorEastAsia" w:eastAsiaTheme="minorEastAsia"/>
          <w:sz w:val="24"/>
        </w:rPr>
        <w:t>5  授权委托书</w:t>
      </w:r>
    </w:p>
    <w:p w14:paraId="3E56DE70">
      <w:pPr>
        <w:autoSpaceDE w:val="0"/>
        <w:autoSpaceDN w:val="0"/>
        <w:adjustRightInd w:val="0"/>
        <w:spacing w:line="360" w:lineRule="auto"/>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授权委托书</w:t>
      </w:r>
    </w:p>
    <w:p w14:paraId="25A04F6C">
      <w:pPr>
        <w:spacing w:line="360" w:lineRule="auto"/>
        <w:ind w:firstLine="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213A8D2">
      <w:pPr>
        <w:spacing w:line="360" w:lineRule="auto"/>
        <w:ind w:firstLine="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委托期限：自本授权委托书签署之日起至响应有效期届满之日止。</w:t>
      </w:r>
    </w:p>
    <w:p w14:paraId="174037D0">
      <w:pPr>
        <w:spacing w:line="360" w:lineRule="auto"/>
        <w:ind w:firstLine="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代理人无转委托权。</w:t>
      </w:r>
      <w:r>
        <w:rPr>
          <w:rFonts w:asciiTheme="minorEastAsia" w:hAnsiTheme="minorEastAsia" w:eastAsiaTheme="minorEastAsia"/>
          <w:color w:val="000000"/>
          <w:sz w:val="24"/>
          <w:szCs w:val="20"/>
        </w:rPr>
        <w:cr/>
      </w:r>
    </w:p>
    <w:p w14:paraId="15A9F0E5">
      <w:pPr>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color w:val="000000"/>
          <w:sz w:val="24"/>
          <w:szCs w:val="20"/>
        </w:rPr>
        <w:t>______________</w:t>
      </w:r>
    </w:p>
    <w:p w14:paraId="338B3BDD">
      <w:pPr>
        <w:spacing w:line="360" w:lineRule="auto"/>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法定代表人（单位负责人）（签字或</w:t>
      </w:r>
      <w:r>
        <w:rPr>
          <w:rFonts w:hint="eastAsia" w:asciiTheme="minorEastAsia" w:hAnsiTheme="minorEastAsia" w:eastAsiaTheme="minorEastAsia"/>
          <w:color w:val="000000"/>
          <w:sz w:val="24"/>
          <w:szCs w:val="20"/>
        </w:rPr>
        <w:t>签章</w:t>
      </w:r>
      <w:r>
        <w:rPr>
          <w:rFonts w:asciiTheme="minorEastAsia" w:hAnsiTheme="minorEastAsia" w:eastAsiaTheme="minorEastAsia"/>
          <w:color w:val="000000"/>
          <w:sz w:val="24"/>
          <w:szCs w:val="20"/>
        </w:rPr>
        <w:t>）：______________</w:t>
      </w:r>
    </w:p>
    <w:p w14:paraId="7F844960">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委托代理人（</w:t>
      </w:r>
      <w:r>
        <w:rPr>
          <w:rFonts w:ascii="宋体" w:hAnsi="宋体"/>
          <w:color w:val="000000"/>
          <w:sz w:val="24"/>
          <w:szCs w:val="20"/>
        </w:rPr>
        <w:t>签字</w:t>
      </w:r>
      <w:r>
        <w:rPr>
          <w:rFonts w:hint="eastAsia" w:ascii="宋体" w:hAnsi="宋体"/>
          <w:color w:val="000000"/>
          <w:sz w:val="24"/>
          <w:szCs w:val="20"/>
        </w:rPr>
        <w:t>或签章</w:t>
      </w:r>
      <w:r>
        <w:rPr>
          <w:rFonts w:ascii="宋体" w:hAnsi="宋体"/>
          <w:color w:val="000000"/>
          <w:sz w:val="24"/>
          <w:szCs w:val="20"/>
        </w:rPr>
        <w:t>）</w:t>
      </w:r>
      <w:r>
        <w:rPr>
          <w:rFonts w:asciiTheme="minorEastAsia" w:hAnsiTheme="minorEastAsia" w:eastAsiaTheme="minorEastAsia"/>
          <w:color w:val="000000"/>
          <w:sz w:val="24"/>
        </w:rPr>
        <w:t>：</w:t>
      </w:r>
      <w:r>
        <w:rPr>
          <w:rFonts w:asciiTheme="minorEastAsia" w:hAnsiTheme="minorEastAsia" w:eastAsiaTheme="minorEastAsia"/>
          <w:color w:val="000000"/>
          <w:sz w:val="24"/>
          <w:szCs w:val="20"/>
        </w:rPr>
        <w:t>______________</w:t>
      </w:r>
    </w:p>
    <w:p w14:paraId="10FFDBA4">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日期：</w:t>
      </w:r>
      <w:r>
        <w:rPr>
          <w:rFonts w:asciiTheme="minorEastAsia" w:hAnsiTheme="minorEastAsia" w:eastAsiaTheme="minorEastAsia"/>
          <w:color w:val="000000"/>
          <w:sz w:val="24"/>
          <w:szCs w:val="20"/>
        </w:rPr>
        <w:t>____</w:t>
      </w:r>
      <w:r>
        <w:rPr>
          <w:rFonts w:asciiTheme="minorEastAsia" w:hAnsiTheme="minorEastAsia" w:eastAsiaTheme="minorEastAsia"/>
          <w:color w:val="000000"/>
          <w:sz w:val="24"/>
        </w:rPr>
        <w:t>年</w:t>
      </w:r>
      <w:r>
        <w:rPr>
          <w:rFonts w:asciiTheme="minorEastAsia" w:hAnsiTheme="minorEastAsia" w:eastAsiaTheme="minorEastAsia"/>
          <w:color w:val="000000"/>
          <w:sz w:val="24"/>
          <w:szCs w:val="20"/>
        </w:rPr>
        <w:t>____</w:t>
      </w:r>
      <w:r>
        <w:rPr>
          <w:rFonts w:asciiTheme="minorEastAsia" w:hAnsiTheme="minorEastAsia" w:eastAsiaTheme="minorEastAsia"/>
          <w:color w:val="000000"/>
          <w:sz w:val="24"/>
        </w:rPr>
        <w:t>月</w:t>
      </w:r>
      <w:r>
        <w:rPr>
          <w:rFonts w:asciiTheme="minorEastAsia" w:hAnsiTheme="minorEastAsia" w:eastAsiaTheme="minorEastAsia"/>
          <w:color w:val="000000"/>
          <w:sz w:val="24"/>
          <w:szCs w:val="20"/>
        </w:rPr>
        <w:t>____</w:t>
      </w:r>
      <w:r>
        <w:rPr>
          <w:rFonts w:asciiTheme="minorEastAsia" w:hAnsiTheme="minorEastAsia" w:eastAsiaTheme="minorEastAsia"/>
          <w:color w:val="000000"/>
          <w:sz w:val="24"/>
        </w:rPr>
        <w:t>日</w:t>
      </w:r>
    </w:p>
    <w:p w14:paraId="4299EE7B">
      <w:pPr>
        <w:tabs>
          <w:tab w:val="left" w:pos="5580"/>
        </w:tabs>
        <w:spacing w:line="360" w:lineRule="auto"/>
        <w:ind w:firstLine="480" w:firstLineChars="200"/>
        <w:rPr>
          <w:rFonts w:asciiTheme="minorEastAsia" w:hAnsiTheme="minorEastAsia" w:eastAsiaTheme="minorEastAsia"/>
          <w:color w:val="000000"/>
          <w:sz w:val="24"/>
          <w:szCs w:val="20"/>
        </w:rPr>
      </w:pPr>
    </w:p>
    <w:p w14:paraId="265EBE99">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法定代表人（单位负责人）有效期内的身份证</w:t>
      </w:r>
      <w:r>
        <w:rPr>
          <w:rFonts w:asciiTheme="minorEastAsia" w:hAnsiTheme="minorEastAsia" w:eastAsiaTheme="minorEastAsia"/>
          <w:b/>
          <w:color w:val="000000"/>
          <w:sz w:val="24"/>
          <w:szCs w:val="20"/>
        </w:rPr>
        <w:t>正反面</w:t>
      </w:r>
      <w:r>
        <w:rPr>
          <w:rFonts w:asciiTheme="minorEastAsia" w:hAnsiTheme="minorEastAsia" w:eastAsiaTheme="minorEastAsia"/>
          <w:color w:val="000000"/>
          <w:sz w:val="24"/>
          <w:szCs w:val="20"/>
        </w:rPr>
        <w:t>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090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BC2CC3A">
            <w:pPr>
              <w:tabs>
                <w:tab w:val="left" w:pos="5580"/>
              </w:tabs>
              <w:spacing w:line="360" w:lineRule="auto"/>
              <w:jc w:val="left"/>
              <w:rPr>
                <w:rFonts w:asciiTheme="minorEastAsia" w:hAnsiTheme="minorEastAsia" w:eastAsiaTheme="minorEastAsia"/>
                <w:color w:val="000000"/>
                <w:sz w:val="24"/>
                <w:szCs w:val="20"/>
              </w:rPr>
            </w:pPr>
          </w:p>
          <w:p w14:paraId="1B217BFA">
            <w:pPr>
              <w:tabs>
                <w:tab w:val="left" w:pos="5580"/>
              </w:tabs>
              <w:spacing w:line="360" w:lineRule="auto"/>
              <w:jc w:val="left"/>
              <w:rPr>
                <w:rFonts w:asciiTheme="minorEastAsia" w:hAnsiTheme="minorEastAsia" w:eastAsiaTheme="minorEastAsia"/>
                <w:color w:val="000000"/>
                <w:sz w:val="24"/>
                <w:szCs w:val="20"/>
              </w:rPr>
            </w:pPr>
          </w:p>
          <w:p w14:paraId="6E9DF46B">
            <w:pPr>
              <w:tabs>
                <w:tab w:val="left" w:pos="5580"/>
              </w:tabs>
              <w:spacing w:line="360" w:lineRule="auto"/>
              <w:jc w:val="left"/>
              <w:rPr>
                <w:rFonts w:asciiTheme="minorEastAsia" w:hAnsiTheme="minorEastAsia" w:eastAsiaTheme="minorEastAsia"/>
                <w:color w:val="000000"/>
                <w:sz w:val="24"/>
                <w:szCs w:val="20"/>
              </w:rPr>
            </w:pPr>
          </w:p>
        </w:tc>
        <w:tc>
          <w:tcPr>
            <w:tcW w:w="4536" w:type="dxa"/>
          </w:tcPr>
          <w:p w14:paraId="3CB69B77">
            <w:pPr>
              <w:tabs>
                <w:tab w:val="left" w:pos="5580"/>
              </w:tabs>
              <w:spacing w:line="360" w:lineRule="auto"/>
              <w:jc w:val="left"/>
              <w:rPr>
                <w:rFonts w:asciiTheme="minorEastAsia" w:hAnsiTheme="minorEastAsia" w:eastAsiaTheme="minorEastAsia"/>
                <w:color w:val="000000"/>
                <w:sz w:val="24"/>
                <w:szCs w:val="20"/>
              </w:rPr>
            </w:pPr>
          </w:p>
          <w:p w14:paraId="447701F7">
            <w:pPr>
              <w:tabs>
                <w:tab w:val="left" w:pos="5580"/>
              </w:tabs>
              <w:spacing w:line="360" w:lineRule="auto"/>
              <w:jc w:val="left"/>
              <w:rPr>
                <w:rFonts w:asciiTheme="minorEastAsia" w:hAnsiTheme="minorEastAsia" w:eastAsiaTheme="minorEastAsia"/>
                <w:color w:val="000000"/>
                <w:sz w:val="24"/>
                <w:szCs w:val="20"/>
              </w:rPr>
            </w:pPr>
          </w:p>
          <w:p w14:paraId="2493437D">
            <w:pPr>
              <w:tabs>
                <w:tab w:val="left" w:pos="5580"/>
              </w:tabs>
              <w:spacing w:line="360" w:lineRule="auto"/>
              <w:jc w:val="left"/>
              <w:rPr>
                <w:rFonts w:asciiTheme="minorEastAsia" w:hAnsiTheme="minorEastAsia" w:eastAsiaTheme="minorEastAsia"/>
                <w:color w:val="000000"/>
                <w:sz w:val="24"/>
                <w:szCs w:val="20"/>
              </w:rPr>
            </w:pPr>
          </w:p>
        </w:tc>
      </w:tr>
    </w:tbl>
    <w:p w14:paraId="0F548C80">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委托代理人有效期内的身份证</w:t>
      </w:r>
      <w:r>
        <w:rPr>
          <w:rFonts w:asciiTheme="minorEastAsia" w:hAnsiTheme="minorEastAsia" w:eastAsiaTheme="minorEastAsia"/>
          <w:b/>
          <w:color w:val="000000"/>
          <w:sz w:val="24"/>
          <w:szCs w:val="20"/>
        </w:rPr>
        <w:t>正反面</w:t>
      </w:r>
      <w:r>
        <w:rPr>
          <w:rFonts w:asciiTheme="minorEastAsia" w:hAnsiTheme="minorEastAsia" w:eastAsiaTheme="minorEastAsia"/>
          <w:color w:val="000000"/>
          <w:sz w:val="24"/>
          <w:szCs w:val="20"/>
        </w:rPr>
        <w:t>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3BAA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99EB895">
            <w:pPr>
              <w:tabs>
                <w:tab w:val="left" w:pos="5580"/>
              </w:tabs>
              <w:spacing w:line="360" w:lineRule="auto"/>
              <w:jc w:val="left"/>
              <w:rPr>
                <w:rFonts w:asciiTheme="minorEastAsia" w:hAnsiTheme="minorEastAsia" w:eastAsiaTheme="minorEastAsia"/>
                <w:color w:val="000000"/>
                <w:sz w:val="24"/>
                <w:szCs w:val="20"/>
              </w:rPr>
            </w:pPr>
          </w:p>
          <w:p w14:paraId="191BFACE">
            <w:pPr>
              <w:tabs>
                <w:tab w:val="left" w:pos="5580"/>
              </w:tabs>
              <w:spacing w:line="360" w:lineRule="auto"/>
              <w:jc w:val="left"/>
              <w:rPr>
                <w:rFonts w:asciiTheme="minorEastAsia" w:hAnsiTheme="minorEastAsia" w:eastAsiaTheme="minorEastAsia"/>
                <w:color w:val="000000"/>
                <w:sz w:val="24"/>
                <w:szCs w:val="20"/>
              </w:rPr>
            </w:pPr>
          </w:p>
          <w:p w14:paraId="61718009">
            <w:pPr>
              <w:tabs>
                <w:tab w:val="left" w:pos="5580"/>
              </w:tabs>
              <w:spacing w:line="360" w:lineRule="auto"/>
              <w:jc w:val="left"/>
              <w:rPr>
                <w:rFonts w:asciiTheme="minorEastAsia" w:hAnsiTheme="minorEastAsia" w:eastAsiaTheme="minorEastAsia"/>
                <w:color w:val="000000"/>
                <w:sz w:val="24"/>
                <w:szCs w:val="20"/>
              </w:rPr>
            </w:pPr>
          </w:p>
        </w:tc>
        <w:tc>
          <w:tcPr>
            <w:tcW w:w="4536" w:type="dxa"/>
          </w:tcPr>
          <w:p w14:paraId="5A49B2E2">
            <w:pPr>
              <w:tabs>
                <w:tab w:val="left" w:pos="5580"/>
              </w:tabs>
              <w:spacing w:line="360" w:lineRule="auto"/>
              <w:jc w:val="left"/>
              <w:rPr>
                <w:rFonts w:asciiTheme="minorEastAsia" w:hAnsiTheme="minorEastAsia" w:eastAsiaTheme="minorEastAsia"/>
                <w:color w:val="000000"/>
                <w:sz w:val="24"/>
                <w:szCs w:val="20"/>
              </w:rPr>
            </w:pPr>
          </w:p>
          <w:p w14:paraId="58606B3B">
            <w:pPr>
              <w:tabs>
                <w:tab w:val="left" w:pos="5580"/>
              </w:tabs>
              <w:spacing w:line="360" w:lineRule="auto"/>
              <w:jc w:val="left"/>
              <w:rPr>
                <w:rFonts w:asciiTheme="minorEastAsia" w:hAnsiTheme="minorEastAsia" w:eastAsiaTheme="minorEastAsia"/>
                <w:color w:val="000000"/>
                <w:sz w:val="24"/>
                <w:szCs w:val="20"/>
              </w:rPr>
            </w:pPr>
          </w:p>
          <w:p w14:paraId="05FE9C31">
            <w:pPr>
              <w:tabs>
                <w:tab w:val="left" w:pos="5580"/>
              </w:tabs>
              <w:spacing w:line="360" w:lineRule="auto"/>
              <w:jc w:val="left"/>
              <w:rPr>
                <w:rFonts w:asciiTheme="minorEastAsia" w:hAnsiTheme="minorEastAsia" w:eastAsiaTheme="minorEastAsia"/>
                <w:color w:val="000000"/>
                <w:sz w:val="24"/>
                <w:szCs w:val="20"/>
              </w:rPr>
            </w:pPr>
          </w:p>
        </w:tc>
      </w:tr>
    </w:tbl>
    <w:p w14:paraId="7B2D4672">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说明：</w:t>
      </w:r>
    </w:p>
    <w:p w14:paraId="12F48D36">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1.若供应商为事业单位或其他组织或分支机构（仅当磋商文件注明允许分支机构响应的），则法定代表人（单位负责人）处的签署人可为单位负责人。</w:t>
      </w:r>
    </w:p>
    <w:p w14:paraId="4ADA0597">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2.若响应文件中签字之处均为法定代表人（单位负责人）本人签署，则可不提供本《授权委托书》，但须提供《法定代表人（单位负责人）身份证明》（实质性格式）。</w:t>
      </w:r>
    </w:p>
    <w:p w14:paraId="29155BCE">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3.供应商为自然人的情形，可不提供本《授权委托书》。</w:t>
      </w:r>
    </w:p>
    <w:p w14:paraId="336FC188">
      <w:pPr>
        <w:widowControl/>
        <w:jc w:val="left"/>
        <w:rPr>
          <w:rFonts w:asciiTheme="minorEastAsia" w:hAnsiTheme="minorEastAsia" w:eastAsiaTheme="minorEastAsia"/>
          <w:color w:val="000000"/>
          <w:sz w:val="30"/>
          <w:szCs w:val="30"/>
        </w:rPr>
      </w:pPr>
      <w:r>
        <w:rPr>
          <w:rFonts w:asciiTheme="minorEastAsia" w:hAnsiTheme="minorEastAsia" w:eastAsiaTheme="minorEastAsia"/>
          <w:color w:val="000000"/>
          <w:sz w:val="30"/>
          <w:szCs w:val="30"/>
        </w:rPr>
        <w:br w:type="page"/>
      </w:r>
    </w:p>
    <w:p w14:paraId="6160541F">
      <w:pPr>
        <w:autoSpaceDE w:val="0"/>
        <w:autoSpaceDN w:val="0"/>
        <w:adjustRightInd w:val="0"/>
        <w:spacing w:line="360" w:lineRule="auto"/>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附：法定代表人（单位负责人）身份证明</w:t>
      </w:r>
    </w:p>
    <w:p w14:paraId="478821AC">
      <w:pPr>
        <w:kinsoku w:val="0"/>
        <w:overflowPunct w:val="0"/>
        <w:spacing w:line="200" w:lineRule="exact"/>
        <w:rPr>
          <w:rFonts w:asciiTheme="minorEastAsia" w:hAnsiTheme="minorEastAsia" w:eastAsiaTheme="minorEastAsia"/>
          <w:sz w:val="20"/>
          <w:szCs w:val="20"/>
        </w:rPr>
      </w:pPr>
    </w:p>
    <w:p w14:paraId="4C80995A">
      <w:pPr>
        <w:tabs>
          <w:tab w:val="left" w:pos="55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致：</w:t>
      </w:r>
      <w:r>
        <w:rPr>
          <w:rFonts w:asciiTheme="minorEastAsia" w:hAnsiTheme="minorEastAsia" w:eastAsiaTheme="minorEastAsia"/>
          <w:color w:val="000000"/>
          <w:sz w:val="24"/>
          <w:szCs w:val="20"/>
        </w:rPr>
        <w:t>____</w:t>
      </w:r>
      <w:r>
        <w:rPr>
          <w:rFonts w:asciiTheme="minorEastAsia" w:hAnsiTheme="minorEastAsia" w:eastAsiaTheme="minorEastAsia"/>
          <w:color w:val="000000"/>
          <w:sz w:val="24"/>
        </w:rPr>
        <w:t>（采购人或采购代理机构）</w:t>
      </w:r>
    </w:p>
    <w:p w14:paraId="7C87F1AD">
      <w:pPr>
        <w:pStyle w:val="17"/>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rPr>
      </w:pPr>
      <w:r>
        <w:rPr>
          <w:rFonts w:asciiTheme="minorEastAsia" w:hAnsiTheme="minorEastAsia" w:eastAsiaTheme="minorEastAsia"/>
        </w:rPr>
        <w:t>兹证明，</w:t>
      </w:r>
    </w:p>
    <w:p w14:paraId="064F6DD7">
      <w:pPr>
        <w:pStyle w:val="17"/>
        <w:tabs>
          <w:tab w:val="left" w:pos="1690"/>
          <w:tab w:val="left" w:pos="3400"/>
          <w:tab w:val="left" w:pos="5110"/>
          <w:tab w:val="left" w:pos="6821"/>
        </w:tabs>
        <w:kinsoku w:val="0"/>
        <w:overflowPunct w:val="0"/>
        <w:spacing w:line="335" w:lineRule="exact"/>
        <w:rPr>
          <w:rFonts w:asciiTheme="minorEastAsia" w:hAnsiTheme="minorEastAsia" w:eastAsiaTheme="minorEastAsia"/>
        </w:rPr>
      </w:pPr>
      <w:r>
        <w:rPr>
          <w:rFonts w:asciiTheme="minorEastAsia" w:hAnsiTheme="minorEastAsia" w:eastAsiaTheme="minorEastAsia"/>
        </w:rPr>
        <w:t>姓名：</w:t>
      </w:r>
      <w:r>
        <w:rPr>
          <w:rFonts w:asciiTheme="minorEastAsia" w:hAnsiTheme="minorEastAsia" w:eastAsiaTheme="minorEastAsia"/>
          <w:color w:val="000000"/>
          <w:szCs w:val="20"/>
        </w:rPr>
        <w:t>____</w:t>
      </w:r>
      <w:r>
        <w:rPr>
          <w:rFonts w:asciiTheme="minorEastAsia" w:hAnsiTheme="minorEastAsia" w:eastAsiaTheme="minorEastAsia"/>
        </w:rPr>
        <w:t>性别：</w:t>
      </w:r>
      <w:r>
        <w:rPr>
          <w:rFonts w:asciiTheme="minorEastAsia" w:hAnsiTheme="minorEastAsia" w:eastAsiaTheme="minorEastAsia"/>
          <w:color w:val="000000"/>
          <w:szCs w:val="20"/>
        </w:rPr>
        <w:t>____</w:t>
      </w:r>
      <w:r>
        <w:rPr>
          <w:rFonts w:asciiTheme="minorEastAsia" w:hAnsiTheme="minorEastAsia" w:eastAsiaTheme="minorEastAsia"/>
        </w:rPr>
        <w:t>年龄：</w:t>
      </w:r>
      <w:r>
        <w:rPr>
          <w:rFonts w:asciiTheme="minorEastAsia" w:hAnsiTheme="minorEastAsia" w:eastAsiaTheme="minorEastAsia"/>
          <w:color w:val="000000"/>
          <w:szCs w:val="20"/>
        </w:rPr>
        <w:t>____</w:t>
      </w:r>
      <w:r>
        <w:rPr>
          <w:rFonts w:asciiTheme="minorEastAsia" w:hAnsiTheme="minorEastAsia" w:eastAsiaTheme="minorEastAsia"/>
        </w:rPr>
        <w:t>职务：</w:t>
      </w:r>
      <w:r>
        <w:rPr>
          <w:rFonts w:asciiTheme="minorEastAsia" w:hAnsiTheme="minorEastAsia" w:eastAsiaTheme="minorEastAsia"/>
          <w:color w:val="000000"/>
          <w:szCs w:val="20"/>
        </w:rPr>
        <w:t>____</w:t>
      </w:r>
    </w:p>
    <w:p w14:paraId="30358B7A">
      <w:pPr>
        <w:pStyle w:val="17"/>
        <w:tabs>
          <w:tab w:val="left" w:pos="2412"/>
          <w:tab w:val="left" w:pos="3883"/>
          <w:tab w:val="left" w:pos="5352"/>
          <w:tab w:val="left" w:pos="6821"/>
        </w:tabs>
        <w:kinsoku w:val="0"/>
        <w:overflowPunct w:val="0"/>
        <w:spacing w:line="335" w:lineRule="exact"/>
        <w:rPr>
          <w:rFonts w:asciiTheme="minorEastAsia" w:hAnsiTheme="minorEastAsia" w:eastAsiaTheme="minorEastAsia"/>
        </w:rPr>
      </w:pPr>
    </w:p>
    <w:p w14:paraId="11348DE8">
      <w:pPr>
        <w:pStyle w:val="17"/>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rPr>
      </w:pPr>
      <w:r>
        <w:rPr>
          <w:rFonts w:asciiTheme="minorEastAsia" w:hAnsiTheme="minorEastAsia" w:eastAsiaTheme="minorEastAsia"/>
        </w:rPr>
        <w:t>系</w:t>
      </w:r>
      <w:r>
        <w:rPr>
          <w:rFonts w:asciiTheme="minorEastAsia" w:hAnsiTheme="minorEastAsia" w:eastAsiaTheme="minorEastAsia"/>
          <w:color w:val="000000"/>
          <w:szCs w:val="20"/>
        </w:rPr>
        <w:t>__________</w:t>
      </w:r>
      <w:r>
        <w:rPr>
          <w:rFonts w:asciiTheme="minorEastAsia" w:hAnsiTheme="minorEastAsia" w:eastAsiaTheme="minorEastAsia"/>
        </w:rPr>
        <w:t>（供应商名称）的法定代表人（单位负责人）。</w:t>
      </w:r>
    </w:p>
    <w:p w14:paraId="2834B4CE">
      <w:pPr>
        <w:pStyle w:val="17"/>
        <w:tabs>
          <w:tab w:val="left" w:pos="2412"/>
          <w:tab w:val="left" w:pos="3883"/>
          <w:tab w:val="left" w:pos="5352"/>
          <w:tab w:val="left" w:pos="6821"/>
        </w:tabs>
        <w:kinsoku w:val="0"/>
        <w:overflowPunct w:val="0"/>
        <w:spacing w:line="335" w:lineRule="exact"/>
        <w:rPr>
          <w:rFonts w:asciiTheme="minorEastAsia" w:hAnsiTheme="minorEastAsia" w:eastAsiaTheme="minorEastAsia"/>
        </w:rPr>
      </w:pPr>
    </w:p>
    <w:p w14:paraId="09090D2B">
      <w:pPr>
        <w:pStyle w:val="17"/>
        <w:tabs>
          <w:tab w:val="left" w:pos="2412"/>
          <w:tab w:val="left" w:pos="3883"/>
          <w:tab w:val="left" w:pos="5352"/>
          <w:tab w:val="left" w:pos="6821"/>
        </w:tabs>
        <w:kinsoku w:val="0"/>
        <w:overflowPunct w:val="0"/>
        <w:spacing w:line="335" w:lineRule="exact"/>
        <w:rPr>
          <w:rFonts w:asciiTheme="minorEastAsia" w:hAnsiTheme="minorEastAsia" w:eastAsiaTheme="minorEastAsia"/>
        </w:rPr>
      </w:pPr>
    </w:p>
    <w:p w14:paraId="3B4AE54A">
      <w:pPr>
        <w:pStyle w:val="17"/>
        <w:tabs>
          <w:tab w:val="left" w:pos="2412"/>
          <w:tab w:val="left" w:pos="3883"/>
          <w:tab w:val="left" w:pos="5352"/>
          <w:tab w:val="left" w:pos="6821"/>
        </w:tabs>
        <w:kinsoku w:val="0"/>
        <w:overflowPunct w:val="0"/>
        <w:spacing w:line="335" w:lineRule="exact"/>
        <w:rPr>
          <w:rFonts w:asciiTheme="minorEastAsia" w:hAnsiTheme="minorEastAsia" w:eastAsiaTheme="minorEastAsia"/>
        </w:rPr>
      </w:pPr>
    </w:p>
    <w:p w14:paraId="434B2A57">
      <w:pPr>
        <w:pStyle w:val="17"/>
        <w:kinsoku w:val="0"/>
        <w:overflowPunct w:val="0"/>
        <w:spacing w:line="583" w:lineRule="auto"/>
        <w:ind w:right="-46"/>
        <w:rPr>
          <w:rFonts w:asciiTheme="minorEastAsia" w:hAnsiTheme="minorEastAsia" w:eastAsiaTheme="minorEastAsia"/>
          <w:spacing w:val="-3"/>
        </w:rPr>
      </w:pPr>
      <w:r>
        <w:rPr>
          <w:rFonts w:asciiTheme="minorEastAsia" w:hAnsiTheme="minorEastAsia" w:eastAsiaTheme="minorEastAsia"/>
        </w:rPr>
        <w:t>附：</w:t>
      </w:r>
      <w:r>
        <w:rPr>
          <w:rFonts w:asciiTheme="minorEastAsia" w:hAnsiTheme="minorEastAsia" w:eastAsiaTheme="minorEastAsia"/>
          <w:spacing w:val="-3"/>
        </w:rPr>
        <w:t>法</w:t>
      </w:r>
      <w:r>
        <w:rPr>
          <w:rFonts w:asciiTheme="minorEastAsia" w:hAnsiTheme="minorEastAsia" w:eastAsiaTheme="minorEastAsia"/>
        </w:rPr>
        <w:t>定</w:t>
      </w:r>
      <w:r>
        <w:rPr>
          <w:rFonts w:asciiTheme="minorEastAsia" w:hAnsiTheme="minorEastAsia" w:eastAsiaTheme="minorEastAsia"/>
          <w:spacing w:val="-3"/>
        </w:rPr>
        <w:t>代</w:t>
      </w:r>
      <w:r>
        <w:rPr>
          <w:rFonts w:asciiTheme="minorEastAsia" w:hAnsiTheme="minorEastAsia" w:eastAsiaTheme="minorEastAsia"/>
        </w:rPr>
        <w:t>表</w:t>
      </w:r>
      <w:r>
        <w:rPr>
          <w:rFonts w:asciiTheme="minorEastAsia" w:hAnsiTheme="minorEastAsia" w:eastAsiaTheme="minorEastAsia"/>
          <w:spacing w:val="-3"/>
        </w:rPr>
        <w:t>人</w:t>
      </w:r>
      <w:r>
        <w:rPr>
          <w:rFonts w:asciiTheme="minorEastAsia" w:hAnsiTheme="minorEastAsia" w:eastAsiaTheme="minorEastAsia"/>
        </w:rPr>
        <w:t>（</w:t>
      </w:r>
      <w:r>
        <w:rPr>
          <w:rFonts w:asciiTheme="minorEastAsia" w:hAnsiTheme="minorEastAsia" w:eastAsiaTheme="minorEastAsia"/>
          <w:spacing w:val="-3"/>
        </w:rPr>
        <w:t>单</w:t>
      </w:r>
      <w:r>
        <w:rPr>
          <w:rFonts w:asciiTheme="minorEastAsia" w:hAnsiTheme="minorEastAsia" w:eastAsiaTheme="minorEastAsia"/>
        </w:rPr>
        <w:t>位</w:t>
      </w:r>
      <w:r>
        <w:rPr>
          <w:rFonts w:asciiTheme="minorEastAsia" w:hAnsiTheme="minorEastAsia" w:eastAsiaTheme="minorEastAsia"/>
          <w:spacing w:val="-3"/>
        </w:rPr>
        <w:t>负</w:t>
      </w:r>
      <w:r>
        <w:rPr>
          <w:rFonts w:asciiTheme="minorEastAsia" w:hAnsiTheme="minorEastAsia" w:eastAsiaTheme="minorEastAsia"/>
        </w:rPr>
        <w:t>责人</w:t>
      </w:r>
      <w:r>
        <w:rPr>
          <w:rFonts w:asciiTheme="minorEastAsia" w:hAnsiTheme="minorEastAsia" w:eastAsiaTheme="minorEastAsia"/>
          <w:spacing w:val="-3"/>
        </w:rPr>
        <w:t>）有效期内的身份证正反面电子件。</w:t>
      </w:r>
    </w:p>
    <w:tbl>
      <w:tblPr>
        <w:tblStyle w:val="42"/>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70"/>
        <w:gridCol w:w="4281"/>
      </w:tblGrid>
      <w:tr w14:paraId="47590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70" w:type="dxa"/>
          </w:tcPr>
          <w:p w14:paraId="35A41902">
            <w:pPr>
              <w:tabs>
                <w:tab w:val="left" w:pos="5580"/>
              </w:tabs>
              <w:spacing w:line="360" w:lineRule="auto"/>
              <w:jc w:val="left"/>
              <w:rPr>
                <w:rFonts w:asciiTheme="minorEastAsia" w:hAnsiTheme="minorEastAsia" w:eastAsiaTheme="minorEastAsia"/>
                <w:color w:val="000000"/>
                <w:sz w:val="24"/>
                <w:szCs w:val="20"/>
              </w:rPr>
            </w:pPr>
          </w:p>
          <w:p w14:paraId="73602D8D">
            <w:pPr>
              <w:tabs>
                <w:tab w:val="left" w:pos="5580"/>
              </w:tabs>
              <w:spacing w:line="360" w:lineRule="auto"/>
              <w:jc w:val="left"/>
              <w:rPr>
                <w:rFonts w:asciiTheme="minorEastAsia" w:hAnsiTheme="minorEastAsia" w:eastAsiaTheme="minorEastAsia"/>
                <w:color w:val="000000"/>
                <w:sz w:val="24"/>
                <w:szCs w:val="20"/>
              </w:rPr>
            </w:pPr>
          </w:p>
          <w:p w14:paraId="4BC07388">
            <w:pPr>
              <w:tabs>
                <w:tab w:val="left" w:pos="5580"/>
              </w:tabs>
              <w:spacing w:line="360" w:lineRule="auto"/>
              <w:jc w:val="left"/>
              <w:rPr>
                <w:rFonts w:asciiTheme="minorEastAsia" w:hAnsiTheme="minorEastAsia" w:eastAsiaTheme="minorEastAsia"/>
                <w:color w:val="000000"/>
                <w:sz w:val="24"/>
                <w:szCs w:val="20"/>
              </w:rPr>
            </w:pPr>
          </w:p>
        </w:tc>
        <w:tc>
          <w:tcPr>
            <w:tcW w:w="4281" w:type="dxa"/>
          </w:tcPr>
          <w:p w14:paraId="311D053E">
            <w:pPr>
              <w:tabs>
                <w:tab w:val="left" w:pos="5580"/>
              </w:tabs>
              <w:spacing w:line="360" w:lineRule="auto"/>
              <w:jc w:val="left"/>
              <w:rPr>
                <w:rFonts w:asciiTheme="minorEastAsia" w:hAnsiTheme="minorEastAsia" w:eastAsiaTheme="minorEastAsia"/>
                <w:color w:val="000000"/>
                <w:sz w:val="24"/>
                <w:szCs w:val="20"/>
              </w:rPr>
            </w:pPr>
          </w:p>
          <w:p w14:paraId="415EF763">
            <w:pPr>
              <w:tabs>
                <w:tab w:val="left" w:pos="5580"/>
              </w:tabs>
              <w:spacing w:line="360" w:lineRule="auto"/>
              <w:jc w:val="left"/>
              <w:rPr>
                <w:rFonts w:asciiTheme="minorEastAsia" w:hAnsiTheme="minorEastAsia" w:eastAsiaTheme="minorEastAsia"/>
                <w:color w:val="000000"/>
                <w:sz w:val="24"/>
                <w:szCs w:val="20"/>
              </w:rPr>
            </w:pPr>
          </w:p>
          <w:p w14:paraId="73455EF6">
            <w:pPr>
              <w:tabs>
                <w:tab w:val="left" w:pos="5580"/>
              </w:tabs>
              <w:spacing w:line="360" w:lineRule="auto"/>
              <w:jc w:val="left"/>
              <w:rPr>
                <w:rFonts w:asciiTheme="minorEastAsia" w:hAnsiTheme="minorEastAsia" w:eastAsiaTheme="minorEastAsia"/>
                <w:color w:val="000000"/>
                <w:sz w:val="24"/>
                <w:szCs w:val="20"/>
              </w:rPr>
            </w:pPr>
          </w:p>
        </w:tc>
      </w:tr>
    </w:tbl>
    <w:p w14:paraId="3D6C23E4">
      <w:pPr>
        <w:pStyle w:val="17"/>
        <w:kinsoku w:val="0"/>
        <w:overflowPunct w:val="0"/>
        <w:spacing w:line="583" w:lineRule="auto"/>
        <w:ind w:right="4305"/>
        <w:rPr>
          <w:rFonts w:asciiTheme="minorEastAsia" w:hAnsiTheme="minorEastAsia" w:eastAsiaTheme="minorEastAsia"/>
          <w:spacing w:val="-3"/>
        </w:rPr>
      </w:pPr>
    </w:p>
    <w:p w14:paraId="78A9C195">
      <w:pPr>
        <w:pStyle w:val="17"/>
        <w:kinsoku w:val="0"/>
        <w:overflowPunct w:val="0"/>
        <w:spacing w:line="583" w:lineRule="auto"/>
        <w:ind w:right="4305"/>
        <w:rPr>
          <w:rFonts w:asciiTheme="minorEastAsia" w:hAnsiTheme="minorEastAsia" w:eastAsiaTheme="minorEastAsia"/>
          <w:spacing w:val="-3"/>
        </w:rPr>
      </w:pPr>
    </w:p>
    <w:p w14:paraId="23747694">
      <w:pPr>
        <w:pStyle w:val="17"/>
        <w:kinsoku w:val="0"/>
        <w:overflowPunct w:val="0"/>
        <w:spacing w:line="583" w:lineRule="auto"/>
        <w:ind w:right="4305"/>
        <w:rPr>
          <w:rFonts w:asciiTheme="minorEastAsia" w:hAnsiTheme="minorEastAsia" w:eastAsiaTheme="minorEastAsia"/>
          <w:spacing w:val="-3"/>
        </w:rPr>
      </w:pPr>
    </w:p>
    <w:p w14:paraId="45F5D293">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sz w:val="24"/>
        </w:rPr>
        <w:t>______</w:t>
      </w:r>
    </w:p>
    <w:p w14:paraId="029C1DD5">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spacing w:val="-3"/>
          <w:sz w:val="24"/>
        </w:rPr>
        <w:t>法定代表人（</w:t>
      </w:r>
      <w:r>
        <w:rPr>
          <w:rFonts w:asciiTheme="minorEastAsia" w:hAnsiTheme="minorEastAsia" w:eastAsiaTheme="minorEastAsia"/>
          <w:sz w:val="24"/>
        </w:rPr>
        <w:t>单位负责人</w:t>
      </w:r>
      <w:r>
        <w:rPr>
          <w:rFonts w:asciiTheme="minorEastAsia" w:hAnsiTheme="minorEastAsia" w:eastAsiaTheme="minorEastAsia"/>
          <w:spacing w:val="-3"/>
          <w:sz w:val="24"/>
        </w:rPr>
        <w:t>）（</w:t>
      </w:r>
      <w:r>
        <w:rPr>
          <w:rFonts w:hint="eastAsia"/>
          <w:spacing w:val="-3"/>
        </w:rPr>
        <w:t>签字或签章</w:t>
      </w:r>
      <w:r>
        <w:rPr>
          <w:rFonts w:asciiTheme="minorEastAsia" w:hAnsiTheme="minorEastAsia" w:eastAsiaTheme="minorEastAsia"/>
          <w:spacing w:val="-3"/>
          <w:sz w:val="24"/>
        </w:rPr>
        <w:t>）：</w:t>
      </w:r>
      <w:r>
        <w:rPr>
          <w:rFonts w:asciiTheme="minorEastAsia" w:hAnsiTheme="minorEastAsia" w:eastAsiaTheme="minorEastAsia"/>
          <w:sz w:val="24"/>
        </w:rPr>
        <w:t>______</w:t>
      </w:r>
    </w:p>
    <w:p w14:paraId="3A313258">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日期：</w:t>
      </w:r>
      <w:r>
        <w:rPr>
          <w:rFonts w:asciiTheme="minorEastAsia" w:hAnsiTheme="minorEastAsia" w:eastAsiaTheme="minorEastAsia"/>
          <w:color w:val="000000"/>
          <w:sz w:val="24"/>
          <w:szCs w:val="20"/>
        </w:rPr>
        <w:t>____年____月____日</w:t>
      </w:r>
    </w:p>
    <w:p w14:paraId="0C653C21">
      <w:pPr>
        <w:widowControl/>
        <w:jc w:val="left"/>
        <w:rPr>
          <w:rFonts w:asciiTheme="minorEastAsia" w:hAnsiTheme="minorEastAsia" w:eastAsiaTheme="minorEastAsia"/>
          <w:i/>
          <w:color w:val="000000"/>
          <w:sz w:val="24"/>
          <w:szCs w:val="20"/>
          <w:u w:val="single"/>
        </w:rPr>
      </w:pPr>
    </w:p>
    <w:p w14:paraId="22C08685">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4EF56F90">
      <w:pPr>
        <w:tabs>
          <w:tab w:val="left" w:pos="360"/>
        </w:tabs>
        <w:snapToGrid w:val="0"/>
        <w:spacing w:line="360" w:lineRule="auto"/>
        <w:outlineLvl w:val="1"/>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 xml:space="preserve">  报价一览表</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38C5B996">
      <w:pPr>
        <w:spacing w:line="360" w:lineRule="exact"/>
        <w:jc w:val="center"/>
        <w:rPr>
          <w:rFonts w:asciiTheme="minorEastAsia" w:hAnsiTheme="minorEastAsia" w:eastAsiaTheme="minorEastAsia"/>
          <w:color w:val="000000"/>
          <w:sz w:val="24"/>
        </w:rPr>
      </w:pPr>
      <w:bookmarkStart w:id="250" w:name="_Toc226965831"/>
      <w:bookmarkStart w:id="251" w:name="_Toc164608672"/>
      <w:bookmarkStart w:id="252" w:name="_Toc305158900"/>
      <w:bookmarkStart w:id="253" w:name="_Toc226965748"/>
      <w:bookmarkStart w:id="254" w:name="_Toc265228396"/>
      <w:bookmarkStart w:id="255" w:name="_Toc195842923"/>
      <w:bookmarkStart w:id="256" w:name="_Toc226309802"/>
      <w:bookmarkStart w:id="257" w:name="_Toc264969248"/>
      <w:bookmarkStart w:id="258" w:name="_Toc226337254"/>
      <w:bookmarkStart w:id="259" w:name="_Toc164608827"/>
      <w:bookmarkStart w:id="260" w:name="_Toc305158826"/>
      <w:r>
        <w:rPr>
          <w:rFonts w:hint="eastAsia" w:asciiTheme="minorEastAsia" w:hAnsiTheme="minorEastAsia" w:eastAsiaTheme="minorEastAsia"/>
          <w:b/>
          <w:color w:val="000000"/>
          <w:sz w:val="36"/>
          <w:szCs w:val="36"/>
        </w:rPr>
        <w:t>报价一览表</w:t>
      </w:r>
      <w:bookmarkEnd w:id="250"/>
      <w:bookmarkEnd w:id="251"/>
      <w:bookmarkEnd w:id="252"/>
      <w:bookmarkEnd w:id="253"/>
      <w:bookmarkEnd w:id="254"/>
      <w:bookmarkEnd w:id="255"/>
      <w:bookmarkEnd w:id="256"/>
      <w:bookmarkEnd w:id="257"/>
      <w:bookmarkEnd w:id="258"/>
      <w:bookmarkEnd w:id="259"/>
      <w:bookmarkEnd w:id="260"/>
      <w:r>
        <w:rPr>
          <w:rFonts w:hint="eastAsia" w:ascii="宋体" w:hAnsi="宋体"/>
          <w:b/>
          <w:spacing w:val="20"/>
          <w:sz w:val="36"/>
          <w:szCs w:val="36"/>
        </w:rPr>
        <w:t>（首次）</w:t>
      </w:r>
    </w:p>
    <w:p w14:paraId="146D73E8">
      <w:pPr>
        <w:tabs>
          <w:tab w:val="left" w:pos="1800"/>
          <w:tab w:val="left" w:pos="5580"/>
        </w:tabs>
        <w:spacing w:line="360" w:lineRule="auto"/>
        <w:ind w:firstLine="240" w:firstLineChars="100"/>
        <w:jc w:val="left"/>
        <w:rPr>
          <w:rFonts w:asciiTheme="minorEastAsia" w:hAnsiTheme="minorEastAsia" w:eastAsiaTheme="minorEastAsia"/>
          <w:i/>
          <w:color w:val="FF0000"/>
          <w:sz w:val="24"/>
        </w:rPr>
      </w:pPr>
    </w:p>
    <w:p w14:paraId="4604388A">
      <w:pPr>
        <w:tabs>
          <w:tab w:val="left" w:pos="1800"/>
          <w:tab w:val="left" w:pos="5580"/>
        </w:tabs>
        <w:spacing w:line="360" w:lineRule="auto"/>
        <w:ind w:firstLine="240" w:firstLineChars="100"/>
        <w:jc w:val="left"/>
        <w:rPr>
          <w:rFonts w:asciiTheme="minorEastAsia" w:hAnsiTheme="minorEastAsia" w:eastAsiaTheme="minorEastAsia"/>
          <w:color w:val="000000"/>
          <w:sz w:val="24"/>
          <w:u w:val="single"/>
        </w:rPr>
      </w:pPr>
      <w:r>
        <w:rPr>
          <w:rFonts w:asciiTheme="minorEastAsia" w:hAnsiTheme="minorEastAsia" w:eastAsiaTheme="minorEastAsia"/>
          <w:color w:val="000000"/>
          <w:sz w:val="24"/>
        </w:rPr>
        <w:t>项目编号/包号：</w:t>
      </w:r>
      <w:r>
        <w:rPr>
          <w:rFonts w:asciiTheme="minorEastAsia" w:hAnsiTheme="minorEastAsia" w:eastAsiaTheme="minorEastAsia"/>
          <w:sz w:val="24"/>
        </w:rPr>
        <w:t>___________</w:t>
      </w:r>
      <w:r>
        <w:rPr>
          <w:rFonts w:asciiTheme="minorEastAsia" w:hAnsiTheme="minorEastAsia" w:eastAsiaTheme="minorEastAsia"/>
          <w:color w:val="000000"/>
          <w:sz w:val="24"/>
        </w:rPr>
        <w:t xml:space="preserve">     项目名称：</w:t>
      </w:r>
      <w:r>
        <w:rPr>
          <w:rFonts w:asciiTheme="minorEastAsia" w:hAnsiTheme="minorEastAsia" w:eastAsiaTheme="minorEastAsia"/>
          <w:sz w:val="24"/>
        </w:rPr>
        <w:t>___________</w:t>
      </w:r>
    </w:p>
    <w:tbl>
      <w:tblPr>
        <w:tblStyle w:val="42"/>
        <w:tblW w:w="4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8"/>
        <w:gridCol w:w="2692"/>
        <w:gridCol w:w="1843"/>
        <w:gridCol w:w="1637"/>
        <w:gridCol w:w="915"/>
        <w:gridCol w:w="1031"/>
      </w:tblGrid>
      <w:tr w14:paraId="3E14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422" w:type="pct"/>
            <w:vMerge w:val="restart"/>
            <w:tcBorders>
              <w:top w:val="single" w:color="auto" w:sz="4" w:space="0"/>
              <w:left w:val="single" w:color="auto" w:sz="4" w:space="0"/>
              <w:right w:val="single" w:color="auto" w:sz="4" w:space="0"/>
            </w:tcBorders>
            <w:vAlign w:val="center"/>
          </w:tcPr>
          <w:p w14:paraId="2AF9D4E2">
            <w:pPr>
              <w:tabs>
                <w:tab w:val="left" w:pos="5580"/>
              </w:tabs>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1518" w:type="pct"/>
            <w:vMerge w:val="restart"/>
            <w:tcBorders>
              <w:top w:val="single" w:color="auto" w:sz="4" w:space="0"/>
              <w:left w:val="single" w:color="auto" w:sz="4" w:space="0"/>
              <w:right w:val="single" w:color="auto" w:sz="4" w:space="0"/>
            </w:tcBorders>
            <w:vAlign w:val="center"/>
          </w:tcPr>
          <w:p w14:paraId="4D68B845">
            <w:pPr>
              <w:tabs>
                <w:tab w:val="left" w:pos="5580"/>
              </w:tabs>
              <w:jc w:val="center"/>
              <w:rPr>
                <w:rFonts w:asciiTheme="minorEastAsia" w:hAnsiTheme="minorEastAsia" w:eastAsiaTheme="minorEastAsia"/>
                <w:b/>
                <w:sz w:val="24"/>
              </w:rPr>
            </w:pPr>
            <w:r>
              <w:rPr>
                <w:rFonts w:hint="eastAsia" w:asciiTheme="minorEastAsia" w:hAnsiTheme="minorEastAsia" w:eastAsiaTheme="minorEastAsia"/>
                <w:b/>
                <w:sz w:val="24"/>
              </w:rPr>
              <w:t>供应商名称</w:t>
            </w:r>
          </w:p>
        </w:tc>
        <w:tc>
          <w:tcPr>
            <w:tcW w:w="1039" w:type="pct"/>
            <w:vMerge w:val="restart"/>
            <w:tcBorders>
              <w:top w:val="single" w:color="auto" w:sz="4" w:space="0"/>
              <w:left w:val="single" w:color="auto" w:sz="4" w:space="0"/>
              <w:right w:val="single" w:color="auto" w:sz="4" w:space="0"/>
            </w:tcBorders>
            <w:vAlign w:val="center"/>
          </w:tcPr>
          <w:p w14:paraId="4572048F">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合同履行期限</w:t>
            </w:r>
          </w:p>
        </w:tc>
        <w:tc>
          <w:tcPr>
            <w:tcW w:w="1439" w:type="pct"/>
            <w:gridSpan w:val="2"/>
            <w:tcBorders>
              <w:top w:val="single" w:color="auto" w:sz="4" w:space="0"/>
              <w:left w:val="single" w:color="auto" w:sz="4" w:space="0"/>
              <w:bottom w:val="single" w:color="auto" w:sz="4" w:space="0"/>
              <w:right w:val="single" w:color="auto" w:sz="4" w:space="0"/>
            </w:tcBorders>
            <w:vAlign w:val="center"/>
          </w:tcPr>
          <w:p w14:paraId="4225C574">
            <w:pPr>
              <w:tabs>
                <w:tab w:val="left" w:pos="5580"/>
              </w:tabs>
              <w:jc w:val="center"/>
              <w:rPr>
                <w:rFonts w:asciiTheme="minorEastAsia" w:hAnsiTheme="minorEastAsia" w:eastAsiaTheme="minorEastAsia"/>
                <w:b/>
                <w:sz w:val="24"/>
              </w:rPr>
            </w:pPr>
            <w:r>
              <w:rPr>
                <w:rFonts w:hint="eastAsia" w:asciiTheme="minorEastAsia" w:hAnsiTheme="minorEastAsia" w:eastAsiaTheme="minorEastAsia"/>
                <w:b/>
                <w:sz w:val="24"/>
              </w:rPr>
              <w:t>报价</w:t>
            </w:r>
          </w:p>
        </w:tc>
        <w:tc>
          <w:tcPr>
            <w:tcW w:w="581" w:type="pct"/>
            <w:vMerge w:val="restart"/>
            <w:shd w:val="clear" w:color="auto" w:fill="auto"/>
            <w:vAlign w:val="center"/>
          </w:tcPr>
          <w:p w14:paraId="06B335C1">
            <w:pPr>
              <w:tabs>
                <w:tab w:val="left" w:pos="5580"/>
              </w:tabs>
              <w:jc w:val="center"/>
              <w:rPr>
                <w:rFonts w:asciiTheme="minorEastAsia" w:hAnsiTheme="minorEastAsia" w:eastAsiaTheme="minorEastAsia"/>
                <w:b/>
                <w:sz w:val="24"/>
              </w:rPr>
            </w:pPr>
            <w:r>
              <w:rPr>
                <w:rFonts w:hint="eastAsia" w:asciiTheme="minorEastAsia" w:hAnsiTheme="minorEastAsia" w:eastAsiaTheme="minorEastAsia"/>
                <w:b/>
                <w:sz w:val="24"/>
              </w:rPr>
              <w:t>其他</w:t>
            </w:r>
          </w:p>
          <w:p w14:paraId="65794B95">
            <w:pPr>
              <w:tabs>
                <w:tab w:val="left" w:pos="5580"/>
              </w:tabs>
              <w:jc w:val="center"/>
            </w:pPr>
            <w:r>
              <w:rPr>
                <w:rFonts w:hint="eastAsia" w:asciiTheme="minorEastAsia" w:hAnsiTheme="minorEastAsia" w:eastAsiaTheme="minorEastAsia"/>
                <w:b/>
                <w:sz w:val="24"/>
              </w:rPr>
              <w:t>声明</w:t>
            </w:r>
          </w:p>
        </w:tc>
      </w:tr>
      <w:tr w14:paraId="7A71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422" w:type="pct"/>
            <w:vMerge w:val="continue"/>
            <w:tcBorders>
              <w:left w:val="single" w:color="auto" w:sz="4" w:space="0"/>
              <w:bottom w:val="single" w:color="auto" w:sz="4" w:space="0"/>
              <w:right w:val="single" w:color="auto" w:sz="4" w:space="0"/>
            </w:tcBorders>
            <w:vAlign w:val="center"/>
          </w:tcPr>
          <w:p w14:paraId="7DF9AE20">
            <w:pPr>
              <w:tabs>
                <w:tab w:val="left" w:pos="5580"/>
              </w:tabs>
              <w:jc w:val="center"/>
              <w:rPr>
                <w:rFonts w:asciiTheme="minorEastAsia" w:hAnsiTheme="minorEastAsia" w:eastAsiaTheme="minorEastAsia"/>
                <w:b/>
                <w:sz w:val="24"/>
              </w:rPr>
            </w:pPr>
          </w:p>
        </w:tc>
        <w:tc>
          <w:tcPr>
            <w:tcW w:w="1518" w:type="pct"/>
            <w:vMerge w:val="continue"/>
            <w:tcBorders>
              <w:left w:val="single" w:color="auto" w:sz="4" w:space="0"/>
              <w:bottom w:val="single" w:color="auto" w:sz="4" w:space="0"/>
              <w:right w:val="single" w:color="auto" w:sz="4" w:space="0"/>
            </w:tcBorders>
            <w:vAlign w:val="center"/>
          </w:tcPr>
          <w:p w14:paraId="6E9A0951">
            <w:pPr>
              <w:tabs>
                <w:tab w:val="left" w:pos="5580"/>
              </w:tabs>
              <w:jc w:val="center"/>
              <w:rPr>
                <w:rFonts w:asciiTheme="minorEastAsia" w:hAnsiTheme="minorEastAsia" w:eastAsiaTheme="minorEastAsia"/>
                <w:b/>
                <w:sz w:val="24"/>
              </w:rPr>
            </w:pPr>
          </w:p>
        </w:tc>
        <w:tc>
          <w:tcPr>
            <w:tcW w:w="1039" w:type="pct"/>
            <w:vMerge w:val="continue"/>
            <w:tcBorders>
              <w:left w:val="single" w:color="auto" w:sz="4" w:space="0"/>
              <w:bottom w:val="single" w:color="auto" w:sz="4" w:space="0"/>
              <w:right w:val="single" w:color="auto" w:sz="4" w:space="0"/>
            </w:tcBorders>
            <w:vAlign w:val="center"/>
          </w:tcPr>
          <w:p w14:paraId="266466D5">
            <w:pPr>
              <w:tabs>
                <w:tab w:val="left" w:pos="5580"/>
              </w:tabs>
              <w:jc w:val="center"/>
              <w:rPr>
                <w:rFonts w:asciiTheme="minorEastAsia" w:hAnsiTheme="minorEastAsia" w:eastAsiaTheme="minorEastAsia"/>
                <w:b/>
                <w:sz w:val="24"/>
              </w:rPr>
            </w:pPr>
          </w:p>
        </w:tc>
        <w:tc>
          <w:tcPr>
            <w:tcW w:w="923" w:type="pct"/>
            <w:tcBorders>
              <w:top w:val="single" w:color="auto" w:sz="4" w:space="0"/>
              <w:left w:val="single" w:color="auto" w:sz="4" w:space="0"/>
              <w:bottom w:val="single" w:color="auto" w:sz="4" w:space="0"/>
              <w:right w:val="single" w:color="auto" w:sz="4" w:space="0"/>
            </w:tcBorders>
            <w:vAlign w:val="center"/>
          </w:tcPr>
          <w:p w14:paraId="74C9BD56">
            <w:pPr>
              <w:tabs>
                <w:tab w:val="left" w:pos="5580"/>
              </w:tabs>
              <w:jc w:val="center"/>
              <w:rPr>
                <w:rFonts w:asciiTheme="minorEastAsia" w:hAnsiTheme="minorEastAsia" w:eastAsiaTheme="minorEastAsia"/>
                <w:b/>
                <w:sz w:val="24"/>
              </w:rPr>
            </w:pPr>
            <w:r>
              <w:rPr>
                <w:rFonts w:hint="eastAsia" w:asciiTheme="minorEastAsia" w:hAnsiTheme="minorEastAsia" w:eastAsiaTheme="minorEastAsia"/>
                <w:b/>
                <w:sz w:val="24"/>
              </w:rPr>
              <w:t>大写</w:t>
            </w:r>
          </w:p>
        </w:tc>
        <w:tc>
          <w:tcPr>
            <w:tcW w:w="516" w:type="pct"/>
            <w:tcBorders>
              <w:top w:val="single" w:color="auto" w:sz="4" w:space="0"/>
              <w:left w:val="single" w:color="auto" w:sz="4" w:space="0"/>
              <w:bottom w:val="single" w:color="auto" w:sz="4" w:space="0"/>
              <w:right w:val="single" w:color="auto" w:sz="4" w:space="0"/>
            </w:tcBorders>
            <w:vAlign w:val="center"/>
          </w:tcPr>
          <w:p w14:paraId="25D0E840">
            <w:pPr>
              <w:tabs>
                <w:tab w:val="left" w:pos="5580"/>
              </w:tabs>
              <w:jc w:val="center"/>
              <w:rPr>
                <w:rFonts w:asciiTheme="minorEastAsia" w:hAnsiTheme="minorEastAsia" w:eastAsiaTheme="minorEastAsia"/>
                <w:b/>
                <w:sz w:val="24"/>
              </w:rPr>
            </w:pPr>
            <w:r>
              <w:rPr>
                <w:rFonts w:hint="eastAsia" w:asciiTheme="minorEastAsia" w:hAnsiTheme="minorEastAsia" w:eastAsiaTheme="minorEastAsia"/>
                <w:b/>
                <w:sz w:val="24"/>
              </w:rPr>
              <w:t>小写</w:t>
            </w:r>
          </w:p>
        </w:tc>
        <w:tc>
          <w:tcPr>
            <w:tcW w:w="581" w:type="pct"/>
            <w:vMerge w:val="continue"/>
            <w:shd w:val="clear" w:color="auto" w:fill="auto"/>
          </w:tcPr>
          <w:p w14:paraId="5F5E9F73">
            <w:pPr>
              <w:widowControl/>
              <w:jc w:val="left"/>
            </w:pPr>
          </w:p>
        </w:tc>
      </w:tr>
      <w:tr w14:paraId="577D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404A7C5F">
            <w:pPr>
              <w:tabs>
                <w:tab w:val="left" w:pos="5580"/>
              </w:tabs>
              <w:jc w:val="center"/>
              <w:rPr>
                <w:rFonts w:asciiTheme="minorEastAsia" w:hAnsiTheme="minorEastAsia" w:eastAsiaTheme="minorEastAsia"/>
                <w:sz w:val="24"/>
              </w:rPr>
            </w:pPr>
          </w:p>
        </w:tc>
        <w:tc>
          <w:tcPr>
            <w:tcW w:w="1518" w:type="pct"/>
            <w:tcBorders>
              <w:top w:val="single" w:color="auto" w:sz="4" w:space="0"/>
              <w:left w:val="single" w:color="auto" w:sz="4" w:space="0"/>
              <w:bottom w:val="single" w:color="auto" w:sz="4" w:space="0"/>
              <w:right w:val="single" w:color="auto" w:sz="4" w:space="0"/>
            </w:tcBorders>
            <w:vAlign w:val="center"/>
          </w:tcPr>
          <w:p w14:paraId="049220B5">
            <w:pPr>
              <w:tabs>
                <w:tab w:val="left" w:pos="5580"/>
              </w:tabs>
              <w:jc w:val="center"/>
              <w:rPr>
                <w:rFonts w:asciiTheme="minorEastAsia" w:hAnsiTheme="minorEastAsia" w:eastAsiaTheme="minorEastAsia"/>
                <w:sz w:val="24"/>
              </w:rPr>
            </w:pPr>
          </w:p>
        </w:tc>
        <w:tc>
          <w:tcPr>
            <w:tcW w:w="1039" w:type="pct"/>
            <w:tcBorders>
              <w:top w:val="single" w:color="auto" w:sz="4" w:space="0"/>
              <w:left w:val="single" w:color="auto" w:sz="4" w:space="0"/>
              <w:bottom w:val="single" w:color="auto" w:sz="4" w:space="0"/>
              <w:right w:val="single" w:color="auto" w:sz="4" w:space="0"/>
            </w:tcBorders>
            <w:vAlign w:val="center"/>
          </w:tcPr>
          <w:p w14:paraId="74FD6B36">
            <w:pPr>
              <w:tabs>
                <w:tab w:val="left" w:pos="5580"/>
              </w:tabs>
              <w:jc w:val="center"/>
              <w:rPr>
                <w:rFonts w:asciiTheme="minorEastAsia" w:hAnsiTheme="minorEastAsia" w:eastAsiaTheme="minorEastAsia"/>
                <w:sz w:val="24"/>
              </w:rPr>
            </w:pPr>
          </w:p>
        </w:tc>
        <w:tc>
          <w:tcPr>
            <w:tcW w:w="923" w:type="pct"/>
            <w:tcBorders>
              <w:left w:val="single" w:color="auto" w:sz="4" w:space="0"/>
              <w:bottom w:val="single" w:color="auto" w:sz="4" w:space="0"/>
              <w:right w:val="single" w:color="auto" w:sz="4" w:space="0"/>
            </w:tcBorders>
            <w:vAlign w:val="center"/>
          </w:tcPr>
          <w:p w14:paraId="3906DDF2">
            <w:pPr>
              <w:tabs>
                <w:tab w:val="left" w:pos="5580"/>
              </w:tabs>
              <w:jc w:val="center"/>
              <w:rPr>
                <w:rFonts w:asciiTheme="minorEastAsia" w:hAnsiTheme="minorEastAsia" w:eastAsiaTheme="minorEastAsia"/>
                <w:sz w:val="24"/>
              </w:rPr>
            </w:pPr>
          </w:p>
        </w:tc>
        <w:tc>
          <w:tcPr>
            <w:tcW w:w="516" w:type="pct"/>
            <w:tcBorders>
              <w:left w:val="single" w:color="auto" w:sz="4" w:space="0"/>
              <w:bottom w:val="single" w:color="auto" w:sz="4" w:space="0"/>
              <w:right w:val="single" w:color="auto" w:sz="4" w:space="0"/>
            </w:tcBorders>
            <w:vAlign w:val="center"/>
          </w:tcPr>
          <w:p w14:paraId="7923507A">
            <w:pPr>
              <w:tabs>
                <w:tab w:val="left" w:pos="5580"/>
              </w:tabs>
              <w:jc w:val="center"/>
              <w:rPr>
                <w:rFonts w:asciiTheme="minorEastAsia" w:hAnsiTheme="minorEastAsia" w:eastAsiaTheme="minorEastAsia"/>
                <w:sz w:val="24"/>
              </w:rPr>
            </w:pPr>
          </w:p>
        </w:tc>
        <w:tc>
          <w:tcPr>
            <w:tcW w:w="581" w:type="pct"/>
            <w:shd w:val="clear" w:color="auto" w:fill="auto"/>
          </w:tcPr>
          <w:p w14:paraId="4E72C24E">
            <w:pPr>
              <w:widowControl/>
              <w:jc w:val="left"/>
            </w:pPr>
          </w:p>
        </w:tc>
      </w:tr>
    </w:tbl>
    <w:p w14:paraId="7DE4EDEC">
      <w:pPr>
        <w:autoSpaceDE w:val="0"/>
        <w:autoSpaceDN w:val="0"/>
        <w:adjustRightInd w:val="0"/>
        <w:jc w:val="left"/>
        <w:rPr>
          <w:rFonts w:asciiTheme="minorEastAsia" w:hAnsiTheme="minorEastAsia" w:eastAsiaTheme="minorEastAsia"/>
          <w:color w:val="000000"/>
          <w:kern w:val="0"/>
          <w:sz w:val="24"/>
        </w:rPr>
      </w:pPr>
    </w:p>
    <w:p w14:paraId="52888446">
      <w:pPr>
        <w:autoSpaceDE w:val="0"/>
        <w:autoSpaceDN w:val="0"/>
        <w:adjustRightInd w:val="0"/>
        <w:jc w:val="left"/>
        <w:rPr>
          <w:rFonts w:asciiTheme="minorEastAsia" w:hAnsiTheme="minorEastAsia" w:eastAsiaTheme="minorEastAsia"/>
          <w:color w:val="000000"/>
          <w:sz w:val="24"/>
          <w:szCs w:val="20"/>
        </w:rPr>
      </w:pPr>
      <w:r>
        <w:rPr>
          <w:rFonts w:asciiTheme="minorEastAsia" w:hAnsiTheme="minorEastAsia" w:eastAsiaTheme="minorEastAsia"/>
          <w:color w:val="000000"/>
          <w:kern w:val="0"/>
          <w:sz w:val="24"/>
        </w:rPr>
        <w:t>注：1</w:t>
      </w:r>
      <w:r>
        <w:rPr>
          <w:rFonts w:asciiTheme="minorEastAsia" w:hAnsiTheme="minorEastAsia" w:eastAsiaTheme="minorEastAsia"/>
          <w:color w:val="000000"/>
          <w:sz w:val="24"/>
          <w:szCs w:val="20"/>
        </w:rPr>
        <w:t>.此表中，每包的报价应和《分项报价表》中的总价相一致。</w:t>
      </w:r>
    </w:p>
    <w:p w14:paraId="5A474FEA">
      <w:pPr>
        <w:tabs>
          <w:tab w:val="left" w:pos="5580"/>
        </w:tabs>
        <w:ind w:firstLine="480" w:firstLineChars="20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2.本表必须按包分别填写。</w:t>
      </w:r>
    </w:p>
    <w:p w14:paraId="7CD19FB7">
      <w:pPr>
        <w:tabs>
          <w:tab w:val="left" w:pos="5580"/>
        </w:tabs>
        <w:ind w:firstLine="480" w:firstLineChars="200"/>
        <w:rPr>
          <w:rFonts w:asciiTheme="minorEastAsia" w:hAnsiTheme="minorEastAsia" w:eastAsiaTheme="minorEastAsia"/>
          <w:color w:val="000000"/>
          <w:sz w:val="24"/>
          <w:szCs w:val="20"/>
        </w:rPr>
      </w:pPr>
    </w:p>
    <w:p w14:paraId="10E93C46">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p>
    <w:p w14:paraId="5EBA0898">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p>
    <w:p w14:paraId="21E88DC8">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sz w:val="24"/>
        </w:rPr>
        <w:t>___________</w:t>
      </w:r>
    </w:p>
    <w:p w14:paraId="7193EDF9">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日期：</w:t>
      </w:r>
      <w:r>
        <w:rPr>
          <w:rFonts w:asciiTheme="minorEastAsia" w:hAnsiTheme="minorEastAsia" w:eastAsiaTheme="minorEastAsia"/>
          <w:color w:val="000000"/>
          <w:sz w:val="24"/>
          <w:szCs w:val="20"/>
        </w:rPr>
        <w:t>____年____月____日</w:t>
      </w:r>
    </w:p>
    <w:p w14:paraId="531D4BC3">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p>
    <w:p w14:paraId="25F05DAB">
      <w:pPr>
        <w:widowControl/>
        <w:jc w:val="left"/>
        <w:rPr>
          <w:rFonts w:asciiTheme="minorEastAsia" w:hAnsiTheme="minorEastAsia" w:eastAsiaTheme="minorEastAsia"/>
          <w:color w:val="000000"/>
          <w:sz w:val="24"/>
          <w:szCs w:val="20"/>
        </w:rPr>
      </w:pPr>
      <w:bookmarkStart w:id="261" w:name="_Toc142311060"/>
      <w:bookmarkStart w:id="262" w:name="_Toc226309803"/>
      <w:bookmarkStart w:id="263" w:name="_Toc226337255"/>
      <w:bookmarkStart w:id="264" w:name="_Toc305158827"/>
      <w:bookmarkStart w:id="265" w:name="_Toc226965749"/>
      <w:bookmarkStart w:id="266" w:name="_Toc305158901"/>
      <w:bookmarkStart w:id="267" w:name="_Toc127151558"/>
      <w:bookmarkStart w:id="268" w:name="_Toc264969249"/>
      <w:bookmarkStart w:id="269" w:name="_Toc150774763"/>
      <w:bookmarkStart w:id="270" w:name="_Toc226965832"/>
      <w:bookmarkStart w:id="271" w:name="_Toc265228397"/>
      <w:bookmarkStart w:id="272" w:name="_Toc150480796"/>
      <w:bookmarkStart w:id="273" w:name="_Toc195842924"/>
    </w:p>
    <w:p w14:paraId="11463D32">
      <w:pPr>
        <w:widowControl/>
        <w:jc w:val="left"/>
        <w:rPr>
          <w:rFonts w:asciiTheme="minorEastAsia" w:hAnsiTheme="minorEastAsia" w:eastAsiaTheme="minorEastAsia"/>
          <w:color w:val="000000"/>
          <w:sz w:val="24"/>
          <w:szCs w:val="20"/>
        </w:rPr>
      </w:pPr>
    </w:p>
    <w:p w14:paraId="4EA652FF">
      <w:pPr>
        <w:widowControl/>
        <w:jc w:val="left"/>
        <w:rPr>
          <w:rFonts w:asciiTheme="minorEastAsia" w:hAnsiTheme="minorEastAsia" w:eastAsiaTheme="minorEastAsia"/>
          <w:color w:val="000000"/>
          <w:sz w:val="24"/>
          <w:szCs w:val="20"/>
        </w:rPr>
      </w:pPr>
    </w:p>
    <w:p w14:paraId="5DCAE471">
      <w:pPr>
        <w:widowControl/>
        <w:jc w:val="left"/>
        <w:rPr>
          <w:rFonts w:asciiTheme="minorEastAsia" w:hAnsiTheme="minorEastAsia" w:eastAsiaTheme="minorEastAsia"/>
          <w:color w:val="000000"/>
          <w:sz w:val="24"/>
          <w:szCs w:val="20"/>
        </w:rPr>
      </w:pPr>
    </w:p>
    <w:p w14:paraId="4BAA9ACB">
      <w:pPr>
        <w:widowControl/>
        <w:jc w:val="left"/>
        <w:rPr>
          <w:rFonts w:asciiTheme="minorEastAsia" w:hAnsiTheme="minorEastAsia" w:eastAsiaTheme="minorEastAsia"/>
          <w:color w:val="000000"/>
          <w:sz w:val="24"/>
          <w:szCs w:val="20"/>
        </w:rPr>
      </w:pPr>
    </w:p>
    <w:p w14:paraId="6B012C1E">
      <w:pPr>
        <w:widowControl/>
        <w:jc w:val="left"/>
        <w:rPr>
          <w:rFonts w:asciiTheme="minorEastAsia" w:hAnsiTheme="minorEastAsia" w:eastAsiaTheme="minorEastAsia"/>
          <w:color w:val="000000"/>
          <w:sz w:val="24"/>
          <w:szCs w:val="20"/>
        </w:rPr>
      </w:pPr>
    </w:p>
    <w:p w14:paraId="27067AF4">
      <w:pPr>
        <w:widowControl/>
        <w:jc w:val="left"/>
        <w:rPr>
          <w:rFonts w:asciiTheme="minorEastAsia" w:hAnsiTheme="minorEastAsia" w:eastAsiaTheme="minorEastAsia"/>
          <w:color w:val="000000"/>
          <w:sz w:val="24"/>
          <w:szCs w:val="20"/>
        </w:rPr>
      </w:pPr>
    </w:p>
    <w:p w14:paraId="3EA7A673">
      <w:pPr>
        <w:widowControl/>
        <w:jc w:val="left"/>
        <w:rPr>
          <w:rFonts w:asciiTheme="minorEastAsia" w:hAnsiTheme="minorEastAsia" w:eastAsiaTheme="minorEastAsia"/>
          <w:color w:val="000000"/>
          <w:sz w:val="24"/>
          <w:szCs w:val="20"/>
        </w:rPr>
      </w:pPr>
    </w:p>
    <w:p w14:paraId="40A97261">
      <w:pPr>
        <w:widowControl/>
        <w:jc w:val="left"/>
        <w:rPr>
          <w:rFonts w:asciiTheme="minorEastAsia" w:hAnsiTheme="minorEastAsia" w:eastAsiaTheme="minorEastAsia"/>
          <w:color w:val="000000"/>
          <w:sz w:val="24"/>
          <w:szCs w:val="20"/>
        </w:rPr>
      </w:pPr>
    </w:p>
    <w:p w14:paraId="3F95BC98">
      <w:pPr>
        <w:widowControl/>
        <w:jc w:val="left"/>
        <w:rPr>
          <w:rFonts w:asciiTheme="minorEastAsia" w:hAnsiTheme="minorEastAsia" w:eastAsiaTheme="minorEastAsia"/>
          <w:color w:val="000000"/>
          <w:sz w:val="24"/>
          <w:szCs w:val="20"/>
        </w:rPr>
      </w:pPr>
    </w:p>
    <w:p w14:paraId="6E70E663">
      <w:pPr>
        <w:widowControl/>
        <w:jc w:val="left"/>
        <w:rPr>
          <w:rFonts w:asciiTheme="minorEastAsia" w:hAnsiTheme="minorEastAsia" w:eastAsiaTheme="minorEastAsia"/>
          <w:color w:val="000000"/>
          <w:sz w:val="24"/>
          <w:szCs w:val="20"/>
        </w:rPr>
      </w:pPr>
    </w:p>
    <w:p w14:paraId="7C4355A1">
      <w:pPr>
        <w:widowControl/>
        <w:jc w:val="left"/>
        <w:rPr>
          <w:rFonts w:asciiTheme="minorEastAsia" w:hAnsiTheme="minorEastAsia" w:eastAsiaTheme="minorEastAsia"/>
          <w:color w:val="000000"/>
          <w:sz w:val="24"/>
          <w:szCs w:val="20"/>
        </w:rPr>
      </w:pPr>
    </w:p>
    <w:p w14:paraId="3E38F075">
      <w:pPr>
        <w:widowControl/>
        <w:jc w:val="left"/>
        <w:rPr>
          <w:rFonts w:asciiTheme="minorEastAsia" w:hAnsiTheme="minorEastAsia" w:eastAsiaTheme="minorEastAsia"/>
          <w:color w:val="000000"/>
          <w:sz w:val="24"/>
          <w:szCs w:val="20"/>
        </w:rPr>
      </w:pPr>
    </w:p>
    <w:p w14:paraId="296D92CB">
      <w:pPr>
        <w:widowControl/>
        <w:jc w:val="left"/>
        <w:rPr>
          <w:rFonts w:asciiTheme="minorEastAsia" w:hAnsiTheme="minorEastAsia" w:eastAsiaTheme="minorEastAsia"/>
          <w:color w:val="000000"/>
          <w:sz w:val="24"/>
          <w:szCs w:val="20"/>
        </w:rPr>
      </w:pPr>
    </w:p>
    <w:p w14:paraId="6BA54ADD">
      <w:pPr>
        <w:widowControl/>
        <w:jc w:val="left"/>
        <w:rPr>
          <w:rFonts w:asciiTheme="minorEastAsia" w:hAnsiTheme="minorEastAsia" w:eastAsiaTheme="minorEastAsia"/>
          <w:color w:val="000000"/>
          <w:sz w:val="24"/>
          <w:szCs w:val="20"/>
        </w:rPr>
      </w:pPr>
    </w:p>
    <w:p w14:paraId="3F35E750">
      <w:pPr>
        <w:widowControl/>
        <w:jc w:val="left"/>
        <w:rPr>
          <w:rFonts w:asciiTheme="minorEastAsia" w:hAnsiTheme="minorEastAsia" w:eastAsiaTheme="minorEastAsia"/>
          <w:color w:val="000000"/>
          <w:sz w:val="24"/>
          <w:szCs w:val="20"/>
        </w:rPr>
      </w:pPr>
    </w:p>
    <w:p w14:paraId="11F7B89D">
      <w:pPr>
        <w:widowControl/>
        <w:jc w:val="left"/>
        <w:rPr>
          <w:rFonts w:asciiTheme="minorEastAsia" w:hAnsiTheme="minorEastAsia" w:eastAsiaTheme="minorEastAsia"/>
          <w:color w:val="000000"/>
          <w:sz w:val="24"/>
          <w:szCs w:val="20"/>
        </w:rPr>
      </w:pPr>
    </w:p>
    <w:p w14:paraId="67721CA0">
      <w:pPr>
        <w:widowControl/>
        <w:jc w:val="left"/>
        <w:rPr>
          <w:rFonts w:asciiTheme="minorEastAsia" w:hAnsiTheme="minorEastAsia" w:eastAsiaTheme="minorEastAsia"/>
          <w:color w:val="000000"/>
          <w:sz w:val="24"/>
          <w:szCs w:val="20"/>
        </w:rPr>
      </w:pPr>
    </w:p>
    <w:p w14:paraId="1FC10BCE">
      <w:pPr>
        <w:widowControl/>
        <w:jc w:val="left"/>
        <w:rPr>
          <w:rFonts w:asciiTheme="minorEastAsia" w:hAnsiTheme="minorEastAsia" w:eastAsiaTheme="minorEastAsia"/>
          <w:color w:val="000000"/>
          <w:sz w:val="24"/>
          <w:szCs w:val="20"/>
        </w:rPr>
      </w:pPr>
    </w:p>
    <w:p w14:paraId="4BEEA3F8">
      <w:pPr>
        <w:widowControl/>
        <w:jc w:val="left"/>
        <w:rPr>
          <w:rFonts w:asciiTheme="minorEastAsia" w:hAnsiTheme="minorEastAsia" w:eastAsiaTheme="minorEastAsia"/>
          <w:color w:val="000000"/>
          <w:sz w:val="24"/>
          <w:szCs w:val="20"/>
        </w:rPr>
      </w:pPr>
    </w:p>
    <w:p w14:paraId="1D153B89">
      <w:pPr>
        <w:widowControl/>
        <w:jc w:val="left"/>
        <w:rPr>
          <w:rFonts w:asciiTheme="minorEastAsia" w:hAnsiTheme="minorEastAsia" w:eastAsiaTheme="minorEastAsia"/>
          <w:color w:val="000000"/>
          <w:sz w:val="24"/>
          <w:szCs w:val="20"/>
        </w:rPr>
      </w:pPr>
    </w:p>
    <w:p w14:paraId="5299B376">
      <w:pPr>
        <w:widowControl/>
        <w:jc w:val="left"/>
        <w:rPr>
          <w:rFonts w:asciiTheme="minorEastAsia" w:hAnsiTheme="minorEastAsia" w:eastAsiaTheme="minorEastAsia"/>
          <w:color w:val="000000"/>
          <w:sz w:val="24"/>
          <w:szCs w:val="20"/>
        </w:rPr>
      </w:pPr>
    </w:p>
    <w:p w14:paraId="6D8694A6">
      <w:pPr>
        <w:tabs>
          <w:tab w:val="left" w:pos="360"/>
        </w:tabs>
        <w:snapToGrid w:val="0"/>
        <w:spacing w:line="360" w:lineRule="auto"/>
        <w:outlineLvl w:val="1"/>
        <w:rPr>
          <w:rFonts w:asciiTheme="minorEastAsia" w:hAnsiTheme="minorEastAsia" w:eastAsiaTheme="minorEastAsia"/>
          <w:sz w:val="24"/>
        </w:rPr>
      </w:pPr>
      <w:r>
        <w:rPr>
          <w:rFonts w:hint="eastAsia" w:asciiTheme="minorEastAsia" w:hAnsiTheme="minorEastAsia" w:eastAsiaTheme="minorEastAsia"/>
          <w:sz w:val="24"/>
        </w:rPr>
        <w:t xml:space="preserve">7  </w:t>
      </w:r>
      <w:r>
        <w:rPr>
          <w:rFonts w:asciiTheme="minorEastAsia" w:hAnsiTheme="minorEastAsia" w:eastAsiaTheme="minorEastAsia"/>
          <w:sz w:val="24"/>
        </w:rPr>
        <w:t>项报价表</w:t>
      </w:r>
    </w:p>
    <w:p w14:paraId="5F019BE3">
      <w:pPr>
        <w:spacing w:line="360" w:lineRule="exact"/>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分项报价表</w:t>
      </w:r>
    </w:p>
    <w:p w14:paraId="5BC64FC5">
      <w:pPr>
        <w:widowControl/>
        <w:jc w:val="left"/>
        <w:rPr>
          <w:rFonts w:asciiTheme="minorEastAsia" w:hAnsiTheme="minorEastAsia" w:eastAsiaTheme="minorEastAsia"/>
          <w:b/>
          <w:bCs/>
          <w:color w:val="000000"/>
          <w:sz w:val="24"/>
          <w:szCs w:val="20"/>
        </w:rPr>
      </w:pPr>
    </w:p>
    <w:p w14:paraId="61EF1F84">
      <w:pPr>
        <w:widowControl/>
        <w:spacing w:line="360" w:lineRule="auto"/>
        <w:ind w:firstLine="482" w:firstLineChars="200"/>
        <w:jc w:val="left"/>
        <w:rPr>
          <w:rFonts w:asciiTheme="minorEastAsia" w:hAnsiTheme="minorEastAsia" w:eastAsiaTheme="minorEastAsia"/>
          <w:b/>
          <w:bCs/>
          <w:color w:val="000000"/>
          <w:sz w:val="24"/>
          <w:szCs w:val="20"/>
        </w:rPr>
      </w:pPr>
      <w:r>
        <w:rPr>
          <w:rFonts w:hint="eastAsia" w:asciiTheme="minorEastAsia" w:hAnsiTheme="minorEastAsia" w:eastAsiaTheme="minorEastAsia"/>
          <w:b/>
          <w:bCs/>
          <w:color w:val="000000"/>
          <w:sz w:val="24"/>
          <w:szCs w:val="20"/>
        </w:rPr>
        <w:t>第二包：中山公园花卉环境布置（秋季花坛摆花布置）</w:t>
      </w:r>
      <w:r>
        <w:rPr>
          <w:rFonts w:asciiTheme="minorEastAsia" w:hAnsiTheme="minorEastAsia" w:eastAsiaTheme="minorEastAsia"/>
          <w:b/>
          <w:bCs/>
          <w:color w:val="000000"/>
          <w:sz w:val="24"/>
          <w:szCs w:val="20"/>
        </w:rPr>
        <w:t>分项报价表</w:t>
      </w:r>
    </w:p>
    <w:p w14:paraId="2D98FAD3">
      <w:pPr>
        <w:widowControl/>
        <w:spacing w:line="360" w:lineRule="auto"/>
        <w:ind w:firstLine="480" w:firstLineChars="200"/>
        <w:jc w:val="left"/>
        <w:rPr>
          <w:rFonts w:asciiTheme="minorEastAsia" w:hAnsiTheme="minorEastAsia" w:eastAsiaTheme="minorEastAsia"/>
          <w:color w:val="000000"/>
          <w:sz w:val="24"/>
          <w:szCs w:val="20"/>
        </w:rPr>
      </w:pPr>
      <w:r>
        <w:rPr>
          <w:rFonts w:hint="eastAsia" w:asciiTheme="minorEastAsia" w:hAnsiTheme="minorEastAsia" w:eastAsiaTheme="minorEastAsia"/>
          <w:color w:val="000000"/>
          <w:sz w:val="24"/>
          <w:szCs w:val="20"/>
        </w:rPr>
        <w:t>详见工程量清单</w:t>
      </w:r>
    </w:p>
    <w:p w14:paraId="6398363C">
      <w:pPr>
        <w:pStyle w:val="256"/>
        <w:spacing w:line="440" w:lineRule="exact"/>
        <w:rPr>
          <w:rFonts w:eastAsiaTheme="minorEastAsia"/>
          <w:sz w:val="21"/>
          <w:szCs w:val="21"/>
          <w:lang w:val="en-US"/>
        </w:rPr>
      </w:pPr>
      <w:r>
        <w:rPr>
          <w:rFonts w:hint="eastAsia" w:eastAsiaTheme="minorEastAsia"/>
          <w:sz w:val="21"/>
          <w:szCs w:val="21"/>
          <w:lang w:val="en-US"/>
        </w:rPr>
        <w:t>注：根据上面表格形式按照给定的采购清单逐项报价，分项报价若存在丢项落项现象，供应商的响应文件按</w:t>
      </w:r>
      <w:r>
        <w:rPr>
          <w:rFonts w:hint="eastAsia" w:eastAsiaTheme="minorEastAsia"/>
          <w:b/>
          <w:sz w:val="21"/>
          <w:szCs w:val="21"/>
          <w:lang w:val="en-US"/>
        </w:rPr>
        <w:t>无效处理</w:t>
      </w:r>
      <w:r>
        <w:rPr>
          <w:rFonts w:hint="eastAsia" w:eastAsiaTheme="minorEastAsia"/>
          <w:sz w:val="21"/>
          <w:szCs w:val="21"/>
          <w:lang w:val="en-US"/>
        </w:rPr>
        <w:t>。</w:t>
      </w:r>
    </w:p>
    <w:p w14:paraId="60DB2B65">
      <w:pPr>
        <w:widowControl/>
        <w:jc w:val="left"/>
        <w:rPr>
          <w:rFonts w:asciiTheme="minorEastAsia" w:hAnsiTheme="minorEastAsia" w:eastAsiaTheme="minorEastAsia"/>
          <w:color w:val="000000"/>
          <w:sz w:val="24"/>
          <w:szCs w:val="20"/>
        </w:rPr>
      </w:pPr>
    </w:p>
    <w:p w14:paraId="531CAB1D">
      <w:pPr>
        <w:widowControl/>
        <w:jc w:val="left"/>
        <w:rPr>
          <w:rFonts w:asciiTheme="minorEastAsia" w:hAnsiTheme="minorEastAsia" w:eastAsiaTheme="minorEastAsia"/>
          <w:color w:val="000000"/>
          <w:sz w:val="24"/>
          <w:szCs w:val="20"/>
        </w:rPr>
      </w:pPr>
    </w:p>
    <w:p w14:paraId="0DDD672F">
      <w:pPr>
        <w:widowControl/>
        <w:jc w:val="left"/>
        <w:rPr>
          <w:rFonts w:asciiTheme="minorEastAsia" w:hAnsiTheme="minorEastAsia" w:eastAsiaTheme="minorEastAsia"/>
          <w:color w:val="000000"/>
          <w:sz w:val="24"/>
          <w:szCs w:val="20"/>
        </w:rPr>
      </w:pPr>
    </w:p>
    <w:p w14:paraId="01CC1BEB">
      <w:pPr>
        <w:widowControl/>
        <w:jc w:val="left"/>
        <w:rPr>
          <w:rFonts w:asciiTheme="minorEastAsia" w:hAnsiTheme="minorEastAsia" w:eastAsiaTheme="minorEastAsia"/>
          <w:color w:val="000000"/>
          <w:sz w:val="24"/>
          <w:szCs w:val="20"/>
        </w:rPr>
      </w:pPr>
    </w:p>
    <w:p w14:paraId="0E57AF6F">
      <w:pPr>
        <w:widowControl/>
        <w:jc w:val="left"/>
        <w:rPr>
          <w:rFonts w:asciiTheme="minorEastAsia" w:hAnsiTheme="minorEastAsia" w:eastAsiaTheme="minorEastAsia"/>
          <w:color w:val="000000"/>
          <w:sz w:val="24"/>
          <w:szCs w:val="20"/>
        </w:rPr>
      </w:pPr>
    </w:p>
    <w:p w14:paraId="54F1FD7B">
      <w:pPr>
        <w:widowControl/>
        <w:jc w:val="left"/>
        <w:rPr>
          <w:rFonts w:asciiTheme="minorEastAsia" w:hAnsiTheme="minorEastAsia" w:eastAsiaTheme="minorEastAsia"/>
          <w:color w:val="000000"/>
          <w:sz w:val="24"/>
          <w:szCs w:val="20"/>
        </w:rPr>
      </w:pPr>
    </w:p>
    <w:p w14:paraId="62964574">
      <w:pPr>
        <w:widowControl/>
        <w:jc w:val="left"/>
        <w:rPr>
          <w:rFonts w:asciiTheme="minorEastAsia" w:hAnsiTheme="minorEastAsia" w:eastAsiaTheme="minorEastAsia"/>
          <w:color w:val="000000"/>
          <w:sz w:val="24"/>
          <w:szCs w:val="20"/>
        </w:rPr>
      </w:pPr>
    </w:p>
    <w:p w14:paraId="39F350F4">
      <w:pPr>
        <w:widowControl/>
        <w:jc w:val="left"/>
        <w:rPr>
          <w:rFonts w:asciiTheme="minorEastAsia" w:hAnsiTheme="minorEastAsia" w:eastAsiaTheme="minorEastAsia"/>
          <w:color w:val="000000"/>
          <w:sz w:val="24"/>
          <w:szCs w:val="20"/>
        </w:rPr>
      </w:pPr>
      <w:r>
        <w:rPr>
          <w:rFonts w:hint="eastAsia" w:asciiTheme="minorEastAsia" w:hAnsiTheme="minorEastAsia" w:eastAsiaTheme="minorEastAsia"/>
          <w:color w:val="000000"/>
          <w:sz w:val="24"/>
          <w:szCs w:val="20"/>
        </w:rPr>
        <w:br w:type="page"/>
      </w:r>
    </w:p>
    <w:bookmarkEnd w:id="261"/>
    <w:bookmarkEnd w:id="262"/>
    <w:bookmarkEnd w:id="263"/>
    <w:bookmarkEnd w:id="264"/>
    <w:bookmarkEnd w:id="265"/>
    <w:bookmarkEnd w:id="266"/>
    <w:bookmarkEnd w:id="267"/>
    <w:bookmarkEnd w:id="268"/>
    <w:bookmarkEnd w:id="269"/>
    <w:bookmarkEnd w:id="270"/>
    <w:bookmarkEnd w:id="271"/>
    <w:bookmarkEnd w:id="272"/>
    <w:bookmarkEnd w:id="273"/>
    <w:p w14:paraId="6FA0487B">
      <w:pPr>
        <w:tabs>
          <w:tab w:val="left" w:pos="360"/>
        </w:tabs>
        <w:snapToGrid w:val="0"/>
        <w:spacing w:line="360" w:lineRule="auto"/>
        <w:outlineLvl w:val="1"/>
        <w:rPr>
          <w:rFonts w:asciiTheme="minorEastAsia" w:hAnsiTheme="minorEastAsia" w:eastAsiaTheme="minorEastAsia"/>
          <w:color w:val="000000"/>
          <w:sz w:val="24"/>
          <w:szCs w:val="20"/>
        </w:rPr>
      </w:pPr>
      <w:bookmarkStart w:id="274" w:name="_Toc127151562"/>
      <w:bookmarkStart w:id="275" w:name="_Toc226965835"/>
      <w:bookmarkStart w:id="276" w:name="_Toc226337258"/>
      <w:bookmarkStart w:id="277" w:name="_Toc226309806"/>
      <w:bookmarkStart w:id="278" w:name="_Toc195842927"/>
      <w:bookmarkStart w:id="279" w:name="_Toc264969252"/>
      <w:bookmarkStart w:id="280" w:name="_Toc142311062"/>
      <w:bookmarkStart w:id="281" w:name="_Toc150774765"/>
      <w:bookmarkStart w:id="282" w:name="_Toc265228400"/>
      <w:bookmarkStart w:id="283" w:name="_Toc305158904"/>
      <w:bookmarkStart w:id="284" w:name="_Toc305158830"/>
      <w:bookmarkStart w:id="285" w:name="_Toc150480798"/>
      <w:bookmarkStart w:id="286" w:name="_Toc226965752"/>
      <w:bookmarkStart w:id="287" w:name="_Toc226965751"/>
      <w:bookmarkStart w:id="288" w:name="_Toc127151561"/>
      <w:bookmarkStart w:id="289" w:name="_Toc142311061"/>
      <w:bookmarkStart w:id="290" w:name="_Toc264969251"/>
      <w:bookmarkStart w:id="291" w:name="_Toc150774764"/>
      <w:bookmarkStart w:id="292" w:name="_Toc195842926"/>
      <w:bookmarkStart w:id="293" w:name="_Toc305158903"/>
      <w:bookmarkStart w:id="294" w:name="_Toc226337257"/>
      <w:bookmarkStart w:id="295" w:name="_Toc226965834"/>
      <w:bookmarkStart w:id="296" w:name="_Toc226309805"/>
      <w:bookmarkStart w:id="297" w:name="_Toc305158829"/>
      <w:bookmarkStart w:id="298" w:name="_Toc265228399"/>
      <w:bookmarkStart w:id="299" w:name="_Toc150480797"/>
      <w:r>
        <w:rPr>
          <w:rFonts w:hint="eastAsia" w:asciiTheme="minorEastAsia" w:hAnsiTheme="minorEastAsia" w:eastAsiaTheme="minorEastAsia"/>
          <w:sz w:val="24"/>
        </w:rPr>
        <w:t>8</w:t>
      </w:r>
      <w:r>
        <w:rPr>
          <w:rFonts w:asciiTheme="minorEastAsia" w:hAnsiTheme="minorEastAsia" w:eastAsiaTheme="minorEastAsia"/>
          <w:sz w:val="24"/>
        </w:rPr>
        <w:t xml:space="preserve">  合同条款偏离表</w:t>
      </w:r>
      <w:bookmarkEnd w:id="274"/>
      <w:bookmarkEnd w:id="275"/>
      <w:bookmarkEnd w:id="276"/>
      <w:bookmarkEnd w:id="277"/>
      <w:bookmarkEnd w:id="278"/>
      <w:bookmarkEnd w:id="279"/>
      <w:bookmarkEnd w:id="280"/>
      <w:bookmarkEnd w:id="281"/>
      <w:bookmarkEnd w:id="282"/>
      <w:bookmarkEnd w:id="283"/>
      <w:bookmarkEnd w:id="284"/>
      <w:bookmarkEnd w:id="285"/>
      <w:bookmarkEnd w:id="286"/>
    </w:p>
    <w:p w14:paraId="73098A4C">
      <w:pPr>
        <w:spacing w:line="360" w:lineRule="auto"/>
        <w:rPr>
          <w:rFonts w:asciiTheme="minorEastAsia" w:hAnsiTheme="minorEastAsia" w:eastAsiaTheme="minorEastAsia"/>
          <w:color w:val="000000"/>
          <w:sz w:val="24"/>
          <w:szCs w:val="20"/>
        </w:rPr>
      </w:pPr>
    </w:p>
    <w:p w14:paraId="500B69F0">
      <w:pPr>
        <w:tabs>
          <w:tab w:val="left" w:pos="2775"/>
          <w:tab w:val="center" w:pos="4153"/>
        </w:tabs>
        <w:autoSpaceDE w:val="0"/>
        <w:autoSpaceDN w:val="0"/>
        <w:adjustRightInd w:val="0"/>
        <w:spacing w:line="360" w:lineRule="auto"/>
        <w:jc w:val="left"/>
        <w:rPr>
          <w:rFonts w:asciiTheme="minorEastAsia" w:hAnsiTheme="minorEastAsia" w:eastAsiaTheme="minorEastAsia"/>
          <w:b/>
          <w:color w:val="000000"/>
          <w:sz w:val="36"/>
          <w:szCs w:val="36"/>
        </w:rPr>
      </w:pPr>
      <w:r>
        <w:rPr>
          <w:rFonts w:asciiTheme="minorEastAsia" w:hAnsiTheme="minorEastAsia" w:eastAsiaTheme="minorEastAsia"/>
          <w:color w:val="000000"/>
          <w:sz w:val="36"/>
          <w:szCs w:val="36"/>
        </w:rPr>
        <w:tab/>
      </w:r>
      <w:r>
        <w:rPr>
          <w:rFonts w:asciiTheme="minorEastAsia" w:hAnsiTheme="minorEastAsia" w:eastAsiaTheme="minorEastAsia"/>
          <w:b/>
          <w:color w:val="000000"/>
          <w:sz w:val="36"/>
          <w:szCs w:val="36"/>
        </w:rPr>
        <w:tab/>
      </w:r>
      <w:r>
        <w:rPr>
          <w:rFonts w:hint="eastAsia" w:asciiTheme="minorEastAsia" w:hAnsiTheme="minorEastAsia" w:eastAsiaTheme="minorEastAsia"/>
          <w:b/>
          <w:color w:val="000000"/>
          <w:sz w:val="36"/>
          <w:szCs w:val="36"/>
        </w:rPr>
        <w:t>合同条款偏离表</w:t>
      </w:r>
    </w:p>
    <w:p w14:paraId="60EBFE6B">
      <w:pPr>
        <w:spacing w:line="360" w:lineRule="auto"/>
        <w:rPr>
          <w:color w:val="000000"/>
          <w:sz w:val="24"/>
          <w:szCs w:val="20"/>
        </w:rPr>
      </w:pPr>
    </w:p>
    <w:p w14:paraId="588C2DBB">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0419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4C33721">
            <w:pPr>
              <w:adjustRightInd w:val="0"/>
              <w:snapToGrid w:val="0"/>
              <w:jc w:val="center"/>
              <w:rPr>
                <w:color w:val="000000"/>
                <w:sz w:val="24"/>
              </w:rPr>
            </w:pPr>
            <w:r>
              <w:rPr>
                <w:color w:val="000000"/>
                <w:sz w:val="24"/>
              </w:rPr>
              <w:t>序号</w:t>
            </w:r>
          </w:p>
        </w:tc>
        <w:tc>
          <w:tcPr>
            <w:tcW w:w="1291" w:type="dxa"/>
            <w:vAlign w:val="center"/>
          </w:tcPr>
          <w:p w14:paraId="20269873">
            <w:pPr>
              <w:adjustRightInd w:val="0"/>
              <w:snapToGrid w:val="0"/>
              <w:jc w:val="center"/>
              <w:rPr>
                <w:color w:val="000000"/>
                <w:sz w:val="24"/>
              </w:rPr>
            </w:pPr>
            <w:r>
              <w:rPr>
                <w:color w:val="000000"/>
                <w:sz w:val="24"/>
                <w:szCs w:val="21"/>
              </w:rPr>
              <w:t>招标文件</w:t>
            </w:r>
            <w:r>
              <w:rPr>
                <w:color w:val="000000"/>
                <w:sz w:val="24"/>
              </w:rPr>
              <w:t>条目号（页码）</w:t>
            </w:r>
          </w:p>
        </w:tc>
        <w:tc>
          <w:tcPr>
            <w:tcW w:w="1981" w:type="dxa"/>
            <w:vAlign w:val="center"/>
          </w:tcPr>
          <w:p w14:paraId="03B334BF">
            <w:pPr>
              <w:adjustRightInd w:val="0"/>
              <w:snapToGrid w:val="0"/>
              <w:jc w:val="center"/>
              <w:rPr>
                <w:color w:val="000000"/>
                <w:sz w:val="24"/>
              </w:rPr>
            </w:pPr>
            <w:r>
              <w:rPr>
                <w:color w:val="000000"/>
                <w:sz w:val="24"/>
                <w:szCs w:val="21"/>
              </w:rPr>
              <w:t>招标文件</w:t>
            </w:r>
            <w:r>
              <w:rPr>
                <w:color w:val="000000"/>
                <w:sz w:val="24"/>
              </w:rPr>
              <w:t>要求</w:t>
            </w:r>
          </w:p>
        </w:tc>
        <w:tc>
          <w:tcPr>
            <w:tcW w:w="1982" w:type="dxa"/>
            <w:vAlign w:val="center"/>
          </w:tcPr>
          <w:p w14:paraId="0CFB2303">
            <w:pPr>
              <w:adjustRightInd w:val="0"/>
              <w:snapToGrid w:val="0"/>
              <w:jc w:val="center"/>
              <w:rPr>
                <w:color w:val="000000"/>
                <w:sz w:val="24"/>
              </w:rPr>
            </w:pPr>
            <w:r>
              <w:rPr>
                <w:color w:val="000000"/>
                <w:sz w:val="24"/>
              </w:rPr>
              <w:t>投标文件内容</w:t>
            </w:r>
          </w:p>
        </w:tc>
        <w:tc>
          <w:tcPr>
            <w:tcW w:w="2424" w:type="dxa"/>
            <w:vAlign w:val="center"/>
          </w:tcPr>
          <w:p w14:paraId="197AD03B">
            <w:pPr>
              <w:adjustRightInd w:val="0"/>
              <w:snapToGrid w:val="0"/>
              <w:jc w:val="center"/>
              <w:rPr>
                <w:color w:val="000000"/>
                <w:sz w:val="24"/>
              </w:rPr>
            </w:pPr>
            <w:r>
              <w:rPr>
                <w:color w:val="000000"/>
                <w:sz w:val="24"/>
              </w:rPr>
              <w:t>偏离情况</w:t>
            </w:r>
          </w:p>
        </w:tc>
        <w:tc>
          <w:tcPr>
            <w:tcW w:w="782" w:type="dxa"/>
            <w:vAlign w:val="center"/>
          </w:tcPr>
          <w:p w14:paraId="17932C5F">
            <w:pPr>
              <w:adjustRightInd w:val="0"/>
              <w:snapToGrid w:val="0"/>
              <w:jc w:val="center"/>
              <w:rPr>
                <w:color w:val="000000"/>
                <w:sz w:val="24"/>
              </w:rPr>
            </w:pPr>
            <w:r>
              <w:rPr>
                <w:color w:val="000000"/>
                <w:sz w:val="24"/>
              </w:rPr>
              <w:t>说明</w:t>
            </w:r>
          </w:p>
        </w:tc>
      </w:tr>
      <w:tr w14:paraId="10C2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2201356">
            <w:pPr>
              <w:adjustRightInd w:val="0"/>
              <w:snapToGrid w:val="0"/>
              <w:jc w:val="left"/>
              <w:rPr>
                <w:bCs/>
                <w:color w:val="000000"/>
                <w:sz w:val="24"/>
              </w:rPr>
            </w:pPr>
            <w:r>
              <w:rPr>
                <w:bCs/>
                <w:color w:val="000000"/>
                <w:sz w:val="24"/>
              </w:rPr>
              <w:t>对本</w:t>
            </w:r>
            <w:r>
              <w:rPr>
                <w:rFonts w:hint="eastAsia"/>
                <w:bCs/>
                <w:color w:val="000000"/>
                <w:sz w:val="24"/>
              </w:rPr>
              <w:t>项目</w:t>
            </w:r>
            <w:r>
              <w:rPr>
                <w:bCs/>
                <w:color w:val="000000"/>
                <w:sz w:val="24"/>
              </w:rPr>
              <w:t>合同条款的偏离情况（</w:t>
            </w:r>
            <w:r>
              <w:rPr>
                <w:rFonts w:hint="eastAsia"/>
                <w:bCs/>
                <w:color w:val="000000"/>
                <w:sz w:val="24"/>
              </w:rPr>
              <w:t>应进行选择，未选择投标无效</w:t>
            </w:r>
            <w:r>
              <w:rPr>
                <w:bCs/>
                <w:color w:val="000000"/>
                <w:sz w:val="24"/>
              </w:rPr>
              <w:t>）：</w:t>
            </w:r>
          </w:p>
          <w:p w14:paraId="5392C965">
            <w:pPr>
              <w:adjustRightInd w:val="0"/>
              <w:snapToGrid w:val="0"/>
              <w:jc w:val="left"/>
              <w:rPr>
                <w:bCs/>
                <w:color w:val="000000"/>
                <w:sz w:val="24"/>
              </w:rPr>
            </w:pPr>
            <w:r>
              <w:rPr>
                <w:bCs/>
                <w:color w:val="000000"/>
                <w:sz w:val="24"/>
              </w:rPr>
              <w:sym w:font="Wingdings 2" w:char="00A3"/>
            </w:r>
            <w:r>
              <w:rPr>
                <w:bCs/>
                <w:color w:val="000000"/>
                <w:sz w:val="24"/>
              </w:rPr>
              <w:t>无偏离（</w:t>
            </w:r>
            <w:r>
              <w:rPr>
                <w:bCs/>
                <w:color w:val="000000"/>
                <w:sz w:val="24"/>
                <w:szCs w:val="21"/>
              </w:rPr>
              <w:t>如无偏离，仅勾选无偏离即可</w:t>
            </w:r>
            <w:r>
              <w:rPr>
                <w:rFonts w:hint="eastAsia"/>
                <w:bCs/>
                <w:color w:val="000000"/>
                <w:sz w:val="24"/>
                <w:szCs w:val="21"/>
              </w:rPr>
              <w:t>；无偏离即为对合同条款中的所有要求，均视作供应商已对之理解和响应。</w:t>
            </w:r>
            <w:r>
              <w:rPr>
                <w:bCs/>
                <w:color w:val="000000"/>
                <w:sz w:val="24"/>
              </w:rPr>
              <w:t>）</w:t>
            </w:r>
          </w:p>
          <w:p w14:paraId="41450AF9">
            <w:pPr>
              <w:adjustRightInd w:val="0"/>
              <w:snapToGrid w:val="0"/>
              <w:jc w:val="left"/>
              <w:rPr>
                <w:color w:val="000000"/>
                <w:sz w:val="24"/>
              </w:rPr>
            </w:pPr>
            <w:r>
              <w:rPr>
                <w:bCs/>
                <w:color w:val="000000"/>
                <w:sz w:val="24"/>
              </w:rPr>
              <w:sym w:font="Wingdings 2" w:char="00A3"/>
            </w:r>
            <w:r>
              <w:rPr>
                <w:bCs/>
                <w:color w:val="000000"/>
                <w:sz w:val="24"/>
              </w:rPr>
              <w:t>有偏离（</w:t>
            </w:r>
            <w:r>
              <w:rPr>
                <w:bCs/>
                <w:color w:val="000000"/>
                <w:sz w:val="24"/>
                <w:szCs w:val="21"/>
              </w:rPr>
              <w:t>如有偏离，</w:t>
            </w:r>
            <w:r>
              <w:rPr>
                <w:bCs/>
                <w:color w:val="000000"/>
                <w:sz w:val="24"/>
              </w:rPr>
              <w:t>则</w:t>
            </w:r>
            <w:r>
              <w:rPr>
                <w:rFonts w:hint="eastAsia"/>
                <w:bCs/>
                <w:color w:val="000000"/>
                <w:sz w:val="24"/>
              </w:rPr>
              <w:t>应</w:t>
            </w:r>
            <w:r>
              <w:rPr>
                <w:bCs/>
                <w:color w:val="000000"/>
                <w:sz w:val="24"/>
              </w:rPr>
              <w:t>在本表中对偏离项逐一列明</w:t>
            </w:r>
            <w:r>
              <w:rPr>
                <w:rFonts w:hint="eastAsia"/>
                <w:bCs/>
                <w:color w:val="000000"/>
                <w:sz w:val="24"/>
              </w:rPr>
              <w:t>，否则投标无效；对合同条款中的所有要求，除本表列明的偏离外，均视作供应商已对之理解和响应。</w:t>
            </w:r>
            <w:r>
              <w:rPr>
                <w:bCs/>
                <w:color w:val="000000"/>
                <w:sz w:val="24"/>
              </w:rPr>
              <w:t>）</w:t>
            </w:r>
          </w:p>
        </w:tc>
      </w:tr>
      <w:tr w14:paraId="31BC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A4446E2">
            <w:pPr>
              <w:adjustRightInd w:val="0"/>
              <w:snapToGrid w:val="0"/>
              <w:jc w:val="center"/>
              <w:rPr>
                <w:color w:val="000000"/>
                <w:sz w:val="24"/>
              </w:rPr>
            </w:pPr>
          </w:p>
        </w:tc>
        <w:tc>
          <w:tcPr>
            <w:tcW w:w="1291" w:type="dxa"/>
            <w:vAlign w:val="center"/>
          </w:tcPr>
          <w:p w14:paraId="485FFCCE">
            <w:pPr>
              <w:adjustRightInd w:val="0"/>
              <w:snapToGrid w:val="0"/>
              <w:jc w:val="center"/>
              <w:rPr>
                <w:color w:val="000000"/>
                <w:sz w:val="24"/>
              </w:rPr>
            </w:pPr>
          </w:p>
        </w:tc>
        <w:tc>
          <w:tcPr>
            <w:tcW w:w="1981" w:type="dxa"/>
            <w:vAlign w:val="center"/>
          </w:tcPr>
          <w:p w14:paraId="25724739">
            <w:pPr>
              <w:adjustRightInd w:val="0"/>
              <w:snapToGrid w:val="0"/>
              <w:jc w:val="center"/>
              <w:rPr>
                <w:color w:val="000000"/>
                <w:sz w:val="24"/>
              </w:rPr>
            </w:pPr>
          </w:p>
        </w:tc>
        <w:tc>
          <w:tcPr>
            <w:tcW w:w="1982" w:type="dxa"/>
            <w:vAlign w:val="center"/>
          </w:tcPr>
          <w:p w14:paraId="2C232E20">
            <w:pPr>
              <w:adjustRightInd w:val="0"/>
              <w:snapToGrid w:val="0"/>
              <w:jc w:val="center"/>
              <w:rPr>
                <w:color w:val="000000"/>
                <w:sz w:val="24"/>
              </w:rPr>
            </w:pPr>
          </w:p>
        </w:tc>
        <w:tc>
          <w:tcPr>
            <w:tcW w:w="2424" w:type="dxa"/>
            <w:vAlign w:val="center"/>
          </w:tcPr>
          <w:p w14:paraId="5CAD41FD">
            <w:pPr>
              <w:adjustRightInd w:val="0"/>
              <w:snapToGrid w:val="0"/>
              <w:jc w:val="center"/>
              <w:rPr>
                <w:color w:val="000000"/>
                <w:sz w:val="24"/>
              </w:rPr>
            </w:pPr>
          </w:p>
        </w:tc>
        <w:tc>
          <w:tcPr>
            <w:tcW w:w="782" w:type="dxa"/>
            <w:vAlign w:val="center"/>
          </w:tcPr>
          <w:p w14:paraId="7DC961DF">
            <w:pPr>
              <w:adjustRightInd w:val="0"/>
              <w:snapToGrid w:val="0"/>
              <w:jc w:val="center"/>
              <w:rPr>
                <w:color w:val="000000"/>
                <w:sz w:val="24"/>
              </w:rPr>
            </w:pPr>
          </w:p>
        </w:tc>
      </w:tr>
      <w:tr w14:paraId="3E9B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ABF780F">
            <w:pPr>
              <w:adjustRightInd w:val="0"/>
              <w:snapToGrid w:val="0"/>
              <w:jc w:val="center"/>
              <w:rPr>
                <w:color w:val="000000"/>
                <w:sz w:val="24"/>
              </w:rPr>
            </w:pPr>
          </w:p>
        </w:tc>
        <w:tc>
          <w:tcPr>
            <w:tcW w:w="1291" w:type="dxa"/>
            <w:vAlign w:val="center"/>
          </w:tcPr>
          <w:p w14:paraId="0E6DB244">
            <w:pPr>
              <w:adjustRightInd w:val="0"/>
              <w:snapToGrid w:val="0"/>
              <w:jc w:val="center"/>
              <w:rPr>
                <w:color w:val="000000"/>
                <w:sz w:val="24"/>
              </w:rPr>
            </w:pPr>
          </w:p>
        </w:tc>
        <w:tc>
          <w:tcPr>
            <w:tcW w:w="1981" w:type="dxa"/>
            <w:vAlign w:val="center"/>
          </w:tcPr>
          <w:p w14:paraId="215C93E0">
            <w:pPr>
              <w:adjustRightInd w:val="0"/>
              <w:snapToGrid w:val="0"/>
              <w:jc w:val="center"/>
              <w:rPr>
                <w:color w:val="000000"/>
                <w:sz w:val="24"/>
              </w:rPr>
            </w:pPr>
          </w:p>
        </w:tc>
        <w:tc>
          <w:tcPr>
            <w:tcW w:w="1982" w:type="dxa"/>
            <w:vAlign w:val="center"/>
          </w:tcPr>
          <w:p w14:paraId="77A1C28D">
            <w:pPr>
              <w:adjustRightInd w:val="0"/>
              <w:snapToGrid w:val="0"/>
              <w:jc w:val="center"/>
              <w:rPr>
                <w:color w:val="000000"/>
                <w:sz w:val="24"/>
              </w:rPr>
            </w:pPr>
          </w:p>
        </w:tc>
        <w:tc>
          <w:tcPr>
            <w:tcW w:w="2424" w:type="dxa"/>
            <w:vAlign w:val="center"/>
          </w:tcPr>
          <w:p w14:paraId="13B194AF">
            <w:pPr>
              <w:adjustRightInd w:val="0"/>
              <w:snapToGrid w:val="0"/>
              <w:jc w:val="center"/>
              <w:rPr>
                <w:color w:val="000000"/>
                <w:sz w:val="24"/>
              </w:rPr>
            </w:pPr>
          </w:p>
        </w:tc>
        <w:tc>
          <w:tcPr>
            <w:tcW w:w="782" w:type="dxa"/>
            <w:vAlign w:val="center"/>
          </w:tcPr>
          <w:p w14:paraId="1EA1C1FC">
            <w:pPr>
              <w:adjustRightInd w:val="0"/>
              <w:snapToGrid w:val="0"/>
              <w:jc w:val="center"/>
              <w:rPr>
                <w:color w:val="000000"/>
                <w:sz w:val="24"/>
              </w:rPr>
            </w:pPr>
          </w:p>
        </w:tc>
      </w:tr>
      <w:tr w14:paraId="4EE7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65BA45E">
            <w:pPr>
              <w:adjustRightInd w:val="0"/>
              <w:snapToGrid w:val="0"/>
              <w:jc w:val="center"/>
              <w:rPr>
                <w:color w:val="000000"/>
                <w:sz w:val="24"/>
              </w:rPr>
            </w:pPr>
          </w:p>
        </w:tc>
        <w:tc>
          <w:tcPr>
            <w:tcW w:w="1291" w:type="dxa"/>
            <w:vAlign w:val="center"/>
          </w:tcPr>
          <w:p w14:paraId="34BDA6AE">
            <w:pPr>
              <w:adjustRightInd w:val="0"/>
              <w:snapToGrid w:val="0"/>
              <w:jc w:val="center"/>
              <w:rPr>
                <w:color w:val="000000"/>
                <w:sz w:val="24"/>
              </w:rPr>
            </w:pPr>
          </w:p>
        </w:tc>
        <w:tc>
          <w:tcPr>
            <w:tcW w:w="1981" w:type="dxa"/>
            <w:vAlign w:val="center"/>
          </w:tcPr>
          <w:p w14:paraId="6AB036DA">
            <w:pPr>
              <w:adjustRightInd w:val="0"/>
              <w:snapToGrid w:val="0"/>
              <w:jc w:val="center"/>
              <w:rPr>
                <w:color w:val="000000"/>
                <w:sz w:val="24"/>
              </w:rPr>
            </w:pPr>
          </w:p>
        </w:tc>
        <w:tc>
          <w:tcPr>
            <w:tcW w:w="1982" w:type="dxa"/>
            <w:vAlign w:val="center"/>
          </w:tcPr>
          <w:p w14:paraId="05353AA4">
            <w:pPr>
              <w:adjustRightInd w:val="0"/>
              <w:snapToGrid w:val="0"/>
              <w:jc w:val="center"/>
              <w:rPr>
                <w:color w:val="000000"/>
                <w:sz w:val="24"/>
              </w:rPr>
            </w:pPr>
          </w:p>
        </w:tc>
        <w:tc>
          <w:tcPr>
            <w:tcW w:w="2424" w:type="dxa"/>
            <w:vAlign w:val="center"/>
          </w:tcPr>
          <w:p w14:paraId="66175934">
            <w:pPr>
              <w:adjustRightInd w:val="0"/>
              <w:snapToGrid w:val="0"/>
              <w:jc w:val="center"/>
              <w:rPr>
                <w:color w:val="000000"/>
                <w:sz w:val="24"/>
              </w:rPr>
            </w:pPr>
          </w:p>
        </w:tc>
        <w:tc>
          <w:tcPr>
            <w:tcW w:w="782" w:type="dxa"/>
            <w:vAlign w:val="center"/>
          </w:tcPr>
          <w:p w14:paraId="28C5FF80">
            <w:pPr>
              <w:adjustRightInd w:val="0"/>
              <w:snapToGrid w:val="0"/>
              <w:jc w:val="center"/>
              <w:rPr>
                <w:color w:val="000000"/>
                <w:sz w:val="24"/>
              </w:rPr>
            </w:pPr>
          </w:p>
        </w:tc>
      </w:tr>
      <w:tr w14:paraId="683C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7578948">
            <w:pPr>
              <w:adjustRightInd w:val="0"/>
              <w:snapToGrid w:val="0"/>
              <w:jc w:val="center"/>
              <w:rPr>
                <w:color w:val="000000"/>
                <w:sz w:val="24"/>
              </w:rPr>
            </w:pPr>
          </w:p>
        </w:tc>
        <w:tc>
          <w:tcPr>
            <w:tcW w:w="1291" w:type="dxa"/>
            <w:vAlign w:val="center"/>
          </w:tcPr>
          <w:p w14:paraId="643A53DD">
            <w:pPr>
              <w:adjustRightInd w:val="0"/>
              <w:snapToGrid w:val="0"/>
              <w:jc w:val="center"/>
              <w:rPr>
                <w:color w:val="000000"/>
                <w:sz w:val="24"/>
              </w:rPr>
            </w:pPr>
          </w:p>
        </w:tc>
        <w:tc>
          <w:tcPr>
            <w:tcW w:w="1981" w:type="dxa"/>
            <w:vAlign w:val="center"/>
          </w:tcPr>
          <w:p w14:paraId="2CB034C8">
            <w:pPr>
              <w:adjustRightInd w:val="0"/>
              <w:snapToGrid w:val="0"/>
              <w:jc w:val="center"/>
              <w:rPr>
                <w:color w:val="000000"/>
                <w:sz w:val="24"/>
              </w:rPr>
            </w:pPr>
          </w:p>
        </w:tc>
        <w:tc>
          <w:tcPr>
            <w:tcW w:w="1982" w:type="dxa"/>
            <w:vAlign w:val="center"/>
          </w:tcPr>
          <w:p w14:paraId="7EE59AEB">
            <w:pPr>
              <w:adjustRightInd w:val="0"/>
              <w:snapToGrid w:val="0"/>
              <w:jc w:val="center"/>
              <w:rPr>
                <w:color w:val="000000"/>
                <w:sz w:val="24"/>
              </w:rPr>
            </w:pPr>
          </w:p>
        </w:tc>
        <w:tc>
          <w:tcPr>
            <w:tcW w:w="2424" w:type="dxa"/>
            <w:vAlign w:val="center"/>
          </w:tcPr>
          <w:p w14:paraId="49752766">
            <w:pPr>
              <w:adjustRightInd w:val="0"/>
              <w:snapToGrid w:val="0"/>
              <w:jc w:val="center"/>
              <w:rPr>
                <w:color w:val="000000"/>
                <w:sz w:val="24"/>
              </w:rPr>
            </w:pPr>
          </w:p>
        </w:tc>
        <w:tc>
          <w:tcPr>
            <w:tcW w:w="782" w:type="dxa"/>
            <w:vAlign w:val="center"/>
          </w:tcPr>
          <w:p w14:paraId="2E7561FA">
            <w:pPr>
              <w:adjustRightInd w:val="0"/>
              <w:snapToGrid w:val="0"/>
              <w:jc w:val="center"/>
              <w:rPr>
                <w:color w:val="000000"/>
                <w:sz w:val="24"/>
              </w:rPr>
            </w:pPr>
          </w:p>
        </w:tc>
      </w:tr>
    </w:tbl>
    <w:p w14:paraId="7302A15F">
      <w:pPr>
        <w:tabs>
          <w:tab w:val="left" w:pos="1800"/>
          <w:tab w:val="left" w:pos="5580"/>
        </w:tabs>
        <w:jc w:val="left"/>
        <w:rPr>
          <w:color w:val="000000"/>
          <w:sz w:val="24"/>
        </w:rPr>
      </w:pPr>
    </w:p>
    <w:p w14:paraId="46F59F6A">
      <w:pPr>
        <w:tabs>
          <w:tab w:val="left" w:pos="1800"/>
          <w:tab w:val="left" w:pos="5580"/>
        </w:tabs>
        <w:jc w:val="left"/>
        <w:rPr>
          <w:color w:val="000000"/>
          <w:sz w:val="24"/>
        </w:rPr>
      </w:pPr>
      <w:r>
        <w:rPr>
          <w:color w:val="000000"/>
          <w:sz w:val="24"/>
        </w:rPr>
        <w:t>注</w:t>
      </w:r>
      <w:r>
        <w:rPr>
          <w:rFonts w:hint="eastAsia"/>
          <w:color w:val="000000"/>
          <w:sz w:val="24"/>
        </w:rPr>
        <w:t>：</w:t>
      </w:r>
      <w:r>
        <w:rPr>
          <w:rFonts w:hint="eastAsia"/>
          <w:sz w:val="24"/>
        </w:rPr>
        <w:t>“偏离情况”列应</w:t>
      </w:r>
      <w:r>
        <w:rPr>
          <w:color w:val="000000"/>
          <w:sz w:val="24"/>
        </w:rPr>
        <w:t>据实</w:t>
      </w:r>
      <w:r>
        <w:rPr>
          <w:rFonts w:hint="eastAsia"/>
          <w:sz w:val="24"/>
        </w:rPr>
        <w:t>填写“正偏离”或“负偏离”。</w:t>
      </w:r>
    </w:p>
    <w:p w14:paraId="57F1808B">
      <w:pPr>
        <w:spacing w:line="360" w:lineRule="auto"/>
        <w:rPr>
          <w:color w:val="000000"/>
          <w:sz w:val="24"/>
          <w:szCs w:val="20"/>
        </w:rPr>
      </w:pPr>
    </w:p>
    <w:p w14:paraId="66DD48EF">
      <w:pPr>
        <w:autoSpaceDE w:val="0"/>
        <w:autoSpaceDN w:val="0"/>
        <w:adjustRightInd w:val="0"/>
        <w:snapToGrid w:val="0"/>
        <w:spacing w:before="25" w:after="25" w:line="360" w:lineRule="auto"/>
        <w:rPr>
          <w:color w:val="000000"/>
          <w:sz w:val="24"/>
          <w:lang w:val="zh-CN"/>
        </w:rPr>
      </w:pPr>
    </w:p>
    <w:p w14:paraId="5243DD0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10824396">
      <w:pPr>
        <w:autoSpaceDE w:val="0"/>
        <w:autoSpaceDN w:val="0"/>
        <w:adjustRightInd w:val="0"/>
        <w:snapToGrid w:val="0"/>
        <w:spacing w:before="25" w:after="25" w:line="360" w:lineRule="auto"/>
        <w:rPr>
          <w:color w:val="000000"/>
          <w:sz w:val="24"/>
          <w:lang w:val="zh-CN"/>
        </w:rPr>
      </w:pPr>
      <w:r>
        <w:rPr>
          <w:color w:val="000000"/>
          <w:sz w:val="24"/>
          <w:szCs w:val="20"/>
        </w:rPr>
        <w:t>日期：_____年______月______日</w:t>
      </w:r>
    </w:p>
    <w:p w14:paraId="70678B42">
      <w:pPr>
        <w:tabs>
          <w:tab w:val="left" w:pos="360"/>
        </w:tabs>
        <w:snapToGrid w:val="0"/>
        <w:spacing w:line="360" w:lineRule="auto"/>
        <w:outlineLvl w:val="1"/>
        <w:rPr>
          <w:rFonts w:asciiTheme="minorEastAsia" w:hAnsiTheme="minorEastAsia" w:eastAsiaTheme="minorEastAsia"/>
          <w:color w:val="000000"/>
          <w:sz w:val="24"/>
          <w:szCs w:val="20"/>
        </w:rPr>
      </w:pPr>
      <w:r>
        <w:rPr>
          <w:color w:val="000000"/>
          <w:sz w:val="24"/>
          <w:szCs w:val="20"/>
        </w:rPr>
        <w:br w:type="page"/>
      </w:r>
      <w:bookmarkEnd w:id="287"/>
      <w:bookmarkEnd w:id="288"/>
      <w:bookmarkEnd w:id="289"/>
      <w:bookmarkEnd w:id="290"/>
      <w:bookmarkEnd w:id="291"/>
      <w:bookmarkEnd w:id="292"/>
      <w:bookmarkEnd w:id="293"/>
      <w:bookmarkEnd w:id="294"/>
      <w:bookmarkEnd w:id="295"/>
      <w:bookmarkEnd w:id="296"/>
      <w:bookmarkEnd w:id="297"/>
      <w:bookmarkEnd w:id="298"/>
      <w:bookmarkEnd w:id="299"/>
      <w:r>
        <w:rPr>
          <w:rFonts w:hint="eastAsia" w:asciiTheme="minorEastAsia" w:hAnsiTheme="minorEastAsia" w:eastAsiaTheme="minorEastAsia"/>
          <w:sz w:val="24"/>
        </w:rPr>
        <w:t xml:space="preserve">9  </w:t>
      </w:r>
      <w:r>
        <w:rPr>
          <w:rFonts w:asciiTheme="minorEastAsia" w:hAnsiTheme="minorEastAsia" w:eastAsiaTheme="minorEastAsia"/>
          <w:sz w:val="24"/>
        </w:rPr>
        <w:t>采购需求偏离表</w:t>
      </w:r>
    </w:p>
    <w:p w14:paraId="4F5664E7">
      <w:pPr>
        <w:autoSpaceDE w:val="0"/>
        <w:autoSpaceDN w:val="0"/>
        <w:adjustRightInd w:val="0"/>
        <w:spacing w:line="360" w:lineRule="auto"/>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采购需求偏离表</w:t>
      </w:r>
    </w:p>
    <w:p w14:paraId="4069CA8F">
      <w:pPr>
        <w:tabs>
          <w:tab w:val="left" w:pos="1800"/>
          <w:tab w:val="left" w:pos="5580"/>
        </w:tabs>
        <w:spacing w:line="360" w:lineRule="auto"/>
        <w:ind w:firstLine="360" w:firstLineChars="150"/>
        <w:jc w:val="left"/>
        <w:rPr>
          <w:rFonts w:asciiTheme="minorEastAsia" w:hAnsiTheme="minorEastAsia" w:eastAsiaTheme="minorEastAsia"/>
          <w:color w:val="000000"/>
          <w:sz w:val="24"/>
        </w:rPr>
      </w:pPr>
      <w:r>
        <w:rPr>
          <w:rFonts w:asciiTheme="minorEastAsia" w:hAnsiTheme="minorEastAsia"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323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58CA538">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序号</w:t>
            </w:r>
          </w:p>
        </w:tc>
        <w:tc>
          <w:tcPr>
            <w:tcW w:w="1482" w:type="dxa"/>
            <w:vAlign w:val="center"/>
          </w:tcPr>
          <w:p w14:paraId="6FAB23F1">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竞争性磋商文件条目号(页码)</w:t>
            </w:r>
          </w:p>
        </w:tc>
        <w:tc>
          <w:tcPr>
            <w:tcW w:w="2384" w:type="dxa"/>
            <w:vAlign w:val="center"/>
          </w:tcPr>
          <w:p w14:paraId="138EC326">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竞争性磋商文件要求</w:t>
            </w:r>
          </w:p>
        </w:tc>
        <w:tc>
          <w:tcPr>
            <w:tcW w:w="2126" w:type="dxa"/>
            <w:vAlign w:val="center"/>
          </w:tcPr>
          <w:p w14:paraId="66E1402D">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响应内容</w:t>
            </w:r>
          </w:p>
        </w:tc>
        <w:tc>
          <w:tcPr>
            <w:tcW w:w="1875" w:type="dxa"/>
            <w:vAlign w:val="center"/>
          </w:tcPr>
          <w:p w14:paraId="6A67E11A">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偏离情况</w:t>
            </w:r>
          </w:p>
          <w:p w14:paraId="2E338BB9">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szCs w:val="21"/>
              </w:rPr>
              <w:t>（据实填写）</w:t>
            </w:r>
          </w:p>
        </w:tc>
        <w:tc>
          <w:tcPr>
            <w:tcW w:w="1009" w:type="dxa"/>
            <w:vAlign w:val="center"/>
          </w:tcPr>
          <w:p w14:paraId="0A83F38E">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说明</w:t>
            </w:r>
          </w:p>
        </w:tc>
      </w:tr>
      <w:tr w14:paraId="6BB1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DB3ACB">
            <w:pPr>
              <w:adjustRightInd w:val="0"/>
              <w:snapToGrid w:val="0"/>
              <w:jc w:val="center"/>
              <w:rPr>
                <w:rFonts w:asciiTheme="minorEastAsia" w:hAnsiTheme="minorEastAsia" w:eastAsiaTheme="minorEastAsia"/>
                <w:color w:val="000000"/>
                <w:sz w:val="24"/>
              </w:rPr>
            </w:pPr>
          </w:p>
        </w:tc>
        <w:tc>
          <w:tcPr>
            <w:tcW w:w="1482" w:type="dxa"/>
            <w:vAlign w:val="center"/>
          </w:tcPr>
          <w:p w14:paraId="6A6B734F">
            <w:pPr>
              <w:adjustRightInd w:val="0"/>
              <w:snapToGrid w:val="0"/>
              <w:jc w:val="center"/>
              <w:rPr>
                <w:rFonts w:asciiTheme="minorEastAsia" w:hAnsiTheme="minorEastAsia" w:eastAsiaTheme="minorEastAsia"/>
                <w:color w:val="000000"/>
                <w:sz w:val="24"/>
              </w:rPr>
            </w:pPr>
          </w:p>
        </w:tc>
        <w:tc>
          <w:tcPr>
            <w:tcW w:w="2384" w:type="dxa"/>
            <w:vAlign w:val="center"/>
          </w:tcPr>
          <w:p w14:paraId="37338E51">
            <w:pPr>
              <w:adjustRightInd w:val="0"/>
              <w:snapToGrid w:val="0"/>
              <w:jc w:val="center"/>
              <w:rPr>
                <w:rFonts w:asciiTheme="minorEastAsia" w:hAnsiTheme="minorEastAsia" w:eastAsiaTheme="minorEastAsia"/>
                <w:color w:val="000000"/>
                <w:sz w:val="24"/>
              </w:rPr>
            </w:pPr>
          </w:p>
        </w:tc>
        <w:tc>
          <w:tcPr>
            <w:tcW w:w="2126" w:type="dxa"/>
            <w:vAlign w:val="center"/>
          </w:tcPr>
          <w:p w14:paraId="4FE7937D">
            <w:pPr>
              <w:adjustRightInd w:val="0"/>
              <w:snapToGrid w:val="0"/>
              <w:jc w:val="center"/>
              <w:rPr>
                <w:rFonts w:asciiTheme="minorEastAsia" w:hAnsiTheme="minorEastAsia" w:eastAsiaTheme="minorEastAsia"/>
                <w:color w:val="000000"/>
                <w:sz w:val="24"/>
              </w:rPr>
            </w:pPr>
          </w:p>
        </w:tc>
        <w:tc>
          <w:tcPr>
            <w:tcW w:w="1875" w:type="dxa"/>
            <w:vAlign w:val="center"/>
          </w:tcPr>
          <w:p w14:paraId="021208FE">
            <w:pPr>
              <w:adjustRightInd w:val="0"/>
              <w:snapToGrid w:val="0"/>
              <w:jc w:val="center"/>
              <w:rPr>
                <w:rFonts w:asciiTheme="minorEastAsia" w:hAnsiTheme="minorEastAsia" w:eastAsiaTheme="minorEastAsia"/>
                <w:color w:val="000000"/>
                <w:sz w:val="24"/>
              </w:rPr>
            </w:pPr>
          </w:p>
        </w:tc>
        <w:tc>
          <w:tcPr>
            <w:tcW w:w="1009" w:type="dxa"/>
            <w:vAlign w:val="center"/>
          </w:tcPr>
          <w:p w14:paraId="08EF9EF1">
            <w:pPr>
              <w:adjustRightInd w:val="0"/>
              <w:snapToGrid w:val="0"/>
              <w:jc w:val="center"/>
              <w:rPr>
                <w:rFonts w:asciiTheme="minorEastAsia" w:hAnsiTheme="minorEastAsia" w:eastAsiaTheme="minorEastAsia"/>
                <w:color w:val="000000"/>
                <w:sz w:val="24"/>
              </w:rPr>
            </w:pPr>
          </w:p>
        </w:tc>
      </w:tr>
      <w:tr w14:paraId="7B68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7068251">
            <w:pPr>
              <w:adjustRightInd w:val="0"/>
              <w:snapToGrid w:val="0"/>
              <w:jc w:val="center"/>
              <w:rPr>
                <w:rFonts w:asciiTheme="minorEastAsia" w:hAnsiTheme="minorEastAsia" w:eastAsiaTheme="minorEastAsia"/>
                <w:color w:val="000000"/>
                <w:sz w:val="24"/>
              </w:rPr>
            </w:pPr>
          </w:p>
        </w:tc>
        <w:tc>
          <w:tcPr>
            <w:tcW w:w="1482" w:type="dxa"/>
            <w:vAlign w:val="center"/>
          </w:tcPr>
          <w:p w14:paraId="1FC2200A">
            <w:pPr>
              <w:adjustRightInd w:val="0"/>
              <w:snapToGrid w:val="0"/>
              <w:jc w:val="center"/>
              <w:rPr>
                <w:rFonts w:asciiTheme="minorEastAsia" w:hAnsiTheme="minorEastAsia" w:eastAsiaTheme="minorEastAsia"/>
                <w:color w:val="000000"/>
                <w:sz w:val="24"/>
              </w:rPr>
            </w:pPr>
          </w:p>
        </w:tc>
        <w:tc>
          <w:tcPr>
            <w:tcW w:w="2384" w:type="dxa"/>
            <w:vAlign w:val="center"/>
          </w:tcPr>
          <w:p w14:paraId="7553E577">
            <w:pPr>
              <w:adjustRightInd w:val="0"/>
              <w:snapToGrid w:val="0"/>
              <w:jc w:val="center"/>
              <w:rPr>
                <w:rFonts w:asciiTheme="minorEastAsia" w:hAnsiTheme="minorEastAsia" w:eastAsiaTheme="minorEastAsia"/>
                <w:color w:val="000000"/>
                <w:sz w:val="24"/>
              </w:rPr>
            </w:pPr>
          </w:p>
        </w:tc>
        <w:tc>
          <w:tcPr>
            <w:tcW w:w="2126" w:type="dxa"/>
            <w:vAlign w:val="center"/>
          </w:tcPr>
          <w:p w14:paraId="2E96EB29">
            <w:pPr>
              <w:adjustRightInd w:val="0"/>
              <w:snapToGrid w:val="0"/>
              <w:jc w:val="center"/>
              <w:rPr>
                <w:rFonts w:asciiTheme="minorEastAsia" w:hAnsiTheme="minorEastAsia" w:eastAsiaTheme="minorEastAsia"/>
                <w:color w:val="000000"/>
                <w:sz w:val="24"/>
              </w:rPr>
            </w:pPr>
          </w:p>
        </w:tc>
        <w:tc>
          <w:tcPr>
            <w:tcW w:w="1875" w:type="dxa"/>
            <w:vAlign w:val="center"/>
          </w:tcPr>
          <w:p w14:paraId="6EC85125">
            <w:pPr>
              <w:adjustRightInd w:val="0"/>
              <w:snapToGrid w:val="0"/>
              <w:jc w:val="center"/>
              <w:rPr>
                <w:rFonts w:asciiTheme="minorEastAsia" w:hAnsiTheme="minorEastAsia" w:eastAsiaTheme="minorEastAsia"/>
                <w:color w:val="000000"/>
                <w:sz w:val="24"/>
              </w:rPr>
            </w:pPr>
          </w:p>
        </w:tc>
        <w:tc>
          <w:tcPr>
            <w:tcW w:w="1009" w:type="dxa"/>
            <w:vAlign w:val="center"/>
          </w:tcPr>
          <w:p w14:paraId="15DDDCB3">
            <w:pPr>
              <w:adjustRightInd w:val="0"/>
              <w:snapToGrid w:val="0"/>
              <w:jc w:val="center"/>
              <w:rPr>
                <w:rFonts w:asciiTheme="minorEastAsia" w:hAnsiTheme="minorEastAsia" w:eastAsiaTheme="minorEastAsia"/>
                <w:color w:val="000000"/>
                <w:sz w:val="24"/>
              </w:rPr>
            </w:pPr>
          </w:p>
        </w:tc>
      </w:tr>
      <w:tr w14:paraId="1301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370DF2">
            <w:pPr>
              <w:adjustRightInd w:val="0"/>
              <w:snapToGrid w:val="0"/>
              <w:jc w:val="center"/>
              <w:rPr>
                <w:rFonts w:asciiTheme="minorEastAsia" w:hAnsiTheme="minorEastAsia" w:eastAsiaTheme="minorEastAsia"/>
                <w:color w:val="000000"/>
                <w:sz w:val="24"/>
              </w:rPr>
            </w:pPr>
          </w:p>
        </w:tc>
        <w:tc>
          <w:tcPr>
            <w:tcW w:w="1482" w:type="dxa"/>
            <w:vAlign w:val="center"/>
          </w:tcPr>
          <w:p w14:paraId="681EF71F">
            <w:pPr>
              <w:adjustRightInd w:val="0"/>
              <w:snapToGrid w:val="0"/>
              <w:jc w:val="center"/>
              <w:rPr>
                <w:rFonts w:asciiTheme="minorEastAsia" w:hAnsiTheme="minorEastAsia" w:eastAsiaTheme="minorEastAsia"/>
                <w:color w:val="000000"/>
                <w:sz w:val="24"/>
              </w:rPr>
            </w:pPr>
          </w:p>
        </w:tc>
        <w:tc>
          <w:tcPr>
            <w:tcW w:w="2384" w:type="dxa"/>
            <w:vAlign w:val="center"/>
          </w:tcPr>
          <w:p w14:paraId="06FB43FF">
            <w:pPr>
              <w:adjustRightInd w:val="0"/>
              <w:snapToGrid w:val="0"/>
              <w:jc w:val="center"/>
              <w:rPr>
                <w:rFonts w:asciiTheme="minorEastAsia" w:hAnsiTheme="minorEastAsia" w:eastAsiaTheme="minorEastAsia"/>
                <w:color w:val="000000"/>
                <w:sz w:val="24"/>
              </w:rPr>
            </w:pPr>
          </w:p>
        </w:tc>
        <w:tc>
          <w:tcPr>
            <w:tcW w:w="2126" w:type="dxa"/>
            <w:vAlign w:val="center"/>
          </w:tcPr>
          <w:p w14:paraId="706C380B">
            <w:pPr>
              <w:adjustRightInd w:val="0"/>
              <w:snapToGrid w:val="0"/>
              <w:jc w:val="center"/>
              <w:rPr>
                <w:rFonts w:asciiTheme="minorEastAsia" w:hAnsiTheme="minorEastAsia" w:eastAsiaTheme="minorEastAsia"/>
                <w:color w:val="000000"/>
                <w:sz w:val="24"/>
              </w:rPr>
            </w:pPr>
          </w:p>
        </w:tc>
        <w:tc>
          <w:tcPr>
            <w:tcW w:w="1875" w:type="dxa"/>
            <w:vAlign w:val="center"/>
          </w:tcPr>
          <w:p w14:paraId="02AEF6DC">
            <w:pPr>
              <w:adjustRightInd w:val="0"/>
              <w:snapToGrid w:val="0"/>
              <w:jc w:val="center"/>
              <w:rPr>
                <w:rFonts w:asciiTheme="minorEastAsia" w:hAnsiTheme="minorEastAsia" w:eastAsiaTheme="minorEastAsia"/>
                <w:color w:val="000000"/>
                <w:sz w:val="24"/>
              </w:rPr>
            </w:pPr>
          </w:p>
        </w:tc>
        <w:tc>
          <w:tcPr>
            <w:tcW w:w="1009" w:type="dxa"/>
            <w:vAlign w:val="center"/>
          </w:tcPr>
          <w:p w14:paraId="0D4108F4">
            <w:pPr>
              <w:adjustRightInd w:val="0"/>
              <w:snapToGrid w:val="0"/>
              <w:jc w:val="center"/>
              <w:rPr>
                <w:rFonts w:asciiTheme="minorEastAsia" w:hAnsiTheme="minorEastAsia" w:eastAsiaTheme="minorEastAsia"/>
                <w:color w:val="000000"/>
                <w:sz w:val="24"/>
              </w:rPr>
            </w:pPr>
          </w:p>
        </w:tc>
      </w:tr>
      <w:tr w14:paraId="655B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48D79C">
            <w:pPr>
              <w:adjustRightInd w:val="0"/>
              <w:snapToGrid w:val="0"/>
              <w:jc w:val="center"/>
              <w:rPr>
                <w:rFonts w:asciiTheme="minorEastAsia" w:hAnsiTheme="minorEastAsia" w:eastAsiaTheme="minorEastAsia"/>
                <w:color w:val="000000"/>
                <w:sz w:val="24"/>
              </w:rPr>
            </w:pPr>
          </w:p>
        </w:tc>
        <w:tc>
          <w:tcPr>
            <w:tcW w:w="1482" w:type="dxa"/>
            <w:vAlign w:val="center"/>
          </w:tcPr>
          <w:p w14:paraId="5E8455B2">
            <w:pPr>
              <w:adjustRightInd w:val="0"/>
              <w:snapToGrid w:val="0"/>
              <w:jc w:val="center"/>
              <w:rPr>
                <w:rFonts w:asciiTheme="minorEastAsia" w:hAnsiTheme="minorEastAsia" w:eastAsiaTheme="minorEastAsia"/>
                <w:color w:val="000000"/>
                <w:sz w:val="24"/>
              </w:rPr>
            </w:pPr>
          </w:p>
        </w:tc>
        <w:tc>
          <w:tcPr>
            <w:tcW w:w="2384" w:type="dxa"/>
            <w:vAlign w:val="center"/>
          </w:tcPr>
          <w:p w14:paraId="15D883F1">
            <w:pPr>
              <w:adjustRightInd w:val="0"/>
              <w:snapToGrid w:val="0"/>
              <w:jc w:val="center"/>
              <w:rPr>
                <w:rFonts w:asciiTheme="minorEastAsia" w:hAnsiTheme="minorEastAsia" w:eastAsiaTheme="minorEastAsia"/>
                <w:color w:val="000000"/>
                <w:sz w:val="24"/>
              </w:rPr>
            </w:pPr>
          </w:p>
        </w:tc>
        <w:tc>
          <w:tcPr>
            <w:tcW w:w="2126" w:type="dxa"/>
            <w:vAlign w:val="center"/>
          </w:tcPr>
          <w:p w14:paraId="2E4A707F">
            <w:pPr>
              <w:adjustRightInd w:val="0"/>
              <w:snapToGrid w:val="0"/>
              <w:jc w:val="center"/>
              <w:rPr>
                <w:rFonts w:asciiTheme="minorEastAsia" w:hAnsiTheme="minorEastAsia" w:eastAsiaTheme="minorEastAsia"/>
                <w:color w:val="000000"/>
                <w:sz w:val="24"/>
              </w:rPr>
            </w:pPr>
          </w:p>
        </w:tc>
        <w:tc>
          <w:tcPr>
            <w:tcW w:w="1875" w:type="dxa"/>
            <w:vAlign w:val="center"/>
          </w:tcPr>
          <w:p w14:paraId="78CA7799">
            <w:pPr>
              <w:adjustRightInd w:val="0"/>
              <w:snapToGrid w:val="0"/>
              <w:jc w:val="center"/>
              <w:rPr>
                <w:rFonts w:asciiTheme="minorEastAsia" w:hAnsiTheme="minorEastAsia" w:eastAsiaTheme="minorEastAsia"/>
                <w:color w:val="000000"/>
                <w:sz w:val="24"/>
              </w:rPr>
            </w:pPr>
          </w:p>
        </w:tc>
        <w:tc>
          <w:tcPr>
            <w:tcW w:w="1009" w:type="dxa"/>
            <w:vAlign w:val="center"/>
          </w:tcPr>
          <w:p w14:paraId="0A5B2305">
            <w:pPr>
              <w:adjustRightInd w:val="0"/>
              <w:snapToGrid w:val="0"/>
              <w:jc w:val="center"/>
              <w:rPr>
                <w:rFonts w:asciiTheme="minorEastAsia" w:hAnsiTheme="minorEastAsia" w:eastAsiaTheme="minorEastAsia"/>
                <w:color w:val="000000"/>
                <w:sz w:val="24"/>
              </w:rPr>
            </w:pPr>
          </w:p>
        </w:tc>
      </w:tr>
      <w:tr w14:paraId="297B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52DDD9">
            <w:pPr>
              <w:adjustRightInd w:val="0"/>
              <w:snapToGrid w:val="0"/>
              <w:jc w:val="center"/>
              <w:rPr>
                <w:rFonts w:asciiTheme="minorEastAsia" w:hAnsiTheme="minorEastAsia" w:eastAsiaTheme="minorEastAsia"/>
                <w:color w:val="000000"/>
                <w:sz w:val="24"/>
              </w:rPr>
            </w:pPr>
          </w:p>
        </w:tc>
        <w:tc>
          <w:tcPr>
            <w:tcW w:w="1482" w:type="dxa"/>
            <w:vAlign w:val="center"/>
          </w:tcPr>
          <w:p w14:paraId="2A15C3B2">
            <w:pPr>
              <w:adjustRightInd w:val="0"/>
              <w:snapToGrid w:val="0"/>
              <w:jc w:val="center"/>
              <w:rPr>
                <w:rFonts w:asciiTheme="minorEastAsia" w:hAnsiTheme="minorEastAsia" w:eastAsiaTheme="minorEastAsia"/>
                <w:color w:val="000000"/>
                <w:sz w:val="24"/>
              </w:rPr>
            </w:pPr>
          </w:p>
        </w:tc>
        <w:tc>
          <w:tcPr>
            <w:tcW w:w="2384" w:type="dxa"/>
            <w:vAlign w:val="center"/>
          </w:tcPr>
          <w:p w14:paraId="200152DE">
            <w:pPr>
              <w:adjustRightInd w:val="0"/>
              <w:snapToGrid w:val="0"/>
              <w:jc w:val="center"/>
              <w:rPr>
                <w:rFonts w:asciiTheme="minorEastAsia" w:hAnsiTheme="minorEastAsia" w:eastAsiaTheme="minorEastAsia"/>
                <w:color w:val="000000"/>
                <w:sz w:val="24"/>
              </w:rPr>
            </w:pPr>
          </w:p>
        </w:tc>
        <w:tc>
          <w:tcPr>
            <w:tcW w:w="2126" w:type="dxa"/>
            <w:vAlign w:val="center"/>
          </w:tcPr>
          <w:p w14:paraId="6DD4C1E6">
            <w:pPr>
              <w:adjustRightInd w:val="0"/>
              <w:snapToGrid w:val="0"/>
              <w:jc w:val="center"/>
              <w:rPr>
                <w:rFonts w:asciiTheme="minorEastAsia" w:hAnsiTheme="minorEastAsia" w:eastAsiaTheme="minorEastAsia"/>
                <w:color w:val="000000"/>
                <w:sz w:val="24"/>
              </w:rPr>
            </w:pPr>
          </w:p>
        </w:tc>
        <w:tc>
          <w:tcPr>
            <w:tcW w:w="1875" w:type="dxa"/>
            <w:vAlign w:val="center"/>
          </w:tcPr>
          <w:p w14:paraId="161F77B0">
            <w:pPr>
              <w:adjustRightInd w:val="0"/>
              <w:snapToGrid w:val="0"/>
              <w:jc w:val="center"/>
              <w:rPr>
                <w:rFonts w:asciiTheme="minorEastAsia" w:hAnsiTheme="minorEastAsia" w:eastAsiaTheme="minorEastAsia"/>
                <w:color w:val="000000"/>
                <w:sz w:val="24"/>
              </w:rPr>
            </w:pPr>
          </w:p>
        </w:tc>
        <w:tc>
          <w:tcPr>
            <w:tcW w:w="1009" w:type="dxa"/>
            <w:vAlign w:val="center"/>
          </w:tcPr>
          <w:p w14:paraId="503F5A67">
            <w:pPr>
              <w:adjustRightInd w:val="0"/>
              <w:snapToGrid w:val="0"/>
              <w:jc w:val="center"/>
              <w:rPr>
                <w:rFonts w:asciiTheme="minorEastAsia" w:hAnsiTheme="minorEastAsia" w:eastAsiaTheme="minorEastAsia"/>
                <w:color w:val="000000"/>
                <w:sz w:val="24"/>
              </w:rPr>
            </w:pPr>
          </w:p>
        </w:tc>
      </w:tr>
      <w:tr w14:paraId="22EE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858E9C">
            <w:pPr>
              <w:adjustRightInd w:val="0"/>
              <w:snapToGrid w:val="0"/>
              <w:jc w:val="center"/>
              <w:rPr>
                <w:rFonts w:asciiTheme="minorEastAsia" w:hAnsiTheme="minorEastAsia" w:eastAsiaTheme="minorEastAsia"/>
                <w:color w:val="000000"/>
                <w:sz w:val="24"/>
              </w:rPr>
            </w:pPr>
          </w:p>
        </w:tc>
        <w:tc>
          <w:tcPr>
            <w:tcW w:w="1482" w:type="dxa"/>
            <w:vAlign w:val="center"/>
          </w:tcPr>
          <w:p w14:paraId="05BCB41E">
            <w:pPr>
              <w:adjustRightInd w:val="0"/>
              <w:snapToGrid w:val="0"/>
              <w:jc w:val="center"/>
              <w:rPr>
                <w:rFonts w:asciiTheme="minorEastAsia" w:hAnsiTheme="minorEastAsia" w:eastAsiaTheme="minorEastAsia"/>
                <w:color w:val="000000"/>
                <w:sz w:val="24"/>
              </w:rPr>
            </w:pPr>
          </w:p>
        </w:tc>
        <w:tc>
          <w:tcPr>
            <w:tcW w:w="2384" w:type="dxa"/>
            <w:vAlign w:val="center"/>
          </w:tcPr>
          <w:p w14:paraId="33569447">
            <w:pPr>
              <w:adjustRightInd w:val="0"/>
              <w:snapToGrid w:val="0"/>
              <w:jc w:val="center"/>
              <w:rPr>
                <w:rFonts w:asciiTheme="minorEastAsia" w:hAnsiTheme="minorEastAsia" w:eastAsiaTheme="minorEastAsia"/>
                <w:color w:val="000000"/>
                <w:sz w:val="24"/>
              </w:rPr>
            </w:pPr>
          </w:p>
        </w:tc>
        <w:tc>
          <w:tcPr>
            <w:tcW w:w="2126" w:type="dxa"/>
            <w:vAlign w:val="center"/>
          </w:tcPr>
          <w:p w14:paraId="1B83362C">
            <w:pPr>
              <w:adjustRightInd w:val="0"/>
              <w:snapToGrid w:val="0"/>
              <w:jc w:val="center"/>
              <w:rPr>
                <w:rFonts w:asciiTheme="minorEastAsia" w:hAnsiTheme="minorEastAsia" w:eastAsiaTheme="minorEastAsia"/>
                <w:color w:val="000000"/>
                <w:sz w:val="24"/>
              </w:rPr>
            </w:pPr>
          </w:p>
        </w:tc>
        <w:tc>
          <w:tcPr>
            <w:tcW w:w="1875" w:type="dxa"/>
            <w:vAlign w:val="center"/>
          </w:tcPr>
          <w:p w14:paraId="13C1E950">
            <w:pPr>
              <w:adjustRightInd w:val="0"/>
              <w:snapToGrid w:val="0"/>
              <w:jc w:val="center"/>
              <w:rPr>
                <w:rFonts w:asciiTheme="minorEastAsia" w:hAnsiTheme="minorEastAsia" w:eastAsiaTheme="minorEastAsia"/>
                <w:color w:val="000000"/>
                <w:sz w:val="24"/>
              </w:rPr>
            </w:pPr>
          </w:p>
        </w:tc>
        <w:tc>
          <w:tcPr>
            <w:tcW w:w="1009" w:type="dxa"/>
            <w:vAlign w:val="center"/>
          </w:tcPr>
          <w:p w14:paraId="112065CD">
            <w:pPr>
              <w:adjustRightInd w:val="0"/>
              <w:snapToGrid w:val="0"/>
              <w:jc w:val="center"/>
              <w:rPr>
                <w:rFonts w:asciiTheme="minorEastAsia" w:hAnsiTheme="minorEastAsia" w:eastAsiaTheme="minorEastAsia"/>
                <w:color w:val="000000"/>
                <w:sz w:val="24"/>
              </w:rPr>
            </w:pPr>
          </w:p>
        </w:tc>
      </w:tr>
    </w:tbl>
    <w:p w14:paraId="25045A80">
      <w:pPr>
        <w:tabs>
          <w:tab w:val="left" w:pos="1800"/>
          <w:tab w:val="left" w:pos="5580"/>
        </w:tabs>
        <w:spacing w:line="360" w:lineRule="auto"/>
        <w:ind w:firstLine="360" w:firstLineChars="150"/>
        <w:jc w:val="left"/>
        <w:rPr>
          <w:rFonts w:asciiTheme="minorEastAsia" w:hAnsiTheme="minorEastAsia" w:eastAsiaTheme="minorEastAsia"/>
          <w:color w:val="000000"/>
          <w:sz w:val="24"/>
          <w:u w:val="single"/>
        </w:rPr>
      </w:pPr>
    </w:p>
    <w:p w14:paraId="3310B34C">
      <w:pPr>
        <w:tabs>
          <w:tab w:val="left" w:pos="1800"/>
          <w:tab w:val="left" w:pos="5580"/>
        </w:tabs>
        <w:spacing w:line="360" w:lineRule="auto"/>
        <w:ind w:firstLine="360" w:firstLineChars="150"/>
        <w:jc w:val="left"/>
        <w:rPr>
          <w:rFonts w:asciiTheme="minorEastAsia" w:hAnsiTheme="minorEastAsia" w:eastAsiaTheme="minorEastAsia"/>
          <w:color w:val="000000"/>
          <w:sz w:val="24"/>
          <w:u w:val="single"/>
        </w:rPr>
      </w:pPr>
    </w:p>
    <w:p w14:paraId="22BB3970">
      <w:pPr>
        <w:tabs>
          <w:tab w:val="left" w:pos="1800"/>
          <w:tab w:val="left" w:pos="5580"/>
        </w:tabs>
        <w:jc w:val="left"/>
        <w:rPr>
          <w:rFonts w:asciiTheme="minorEastAsia" w:hAnsiTheme="minorEastAsia" w:eastAsiaTheme="minorEastAsia"/>
          <w:color w:val="000000"/>
          <w:sz w:val="24"/>
        </w:rPr>
      </w:pPr>
      <w:r>
        <w:rPr>
          <w:rFonts w:asciiTheme="minorEastAsia" w:hAnsiTheme="minorEastAsia" w:eastAsiaTheme="minorEastAsia"/>
          <w:color w:val="000000"/>
          <w:sz w:val="24"/>
        </w:rPr>
        <w:t>注：</w:t>
      </w:r>
    </w:p>
    <w:p w14:paraId="03973477">
      <w:pPr>
        <w:tabs>
          <w:tab w:val="left" w:pos="1800"/>
          <w:tab w:val="left" w:pos="5580"/>
        </w:tabs>
        <w:jc w:val="left"/>
        <w:rPr>
          <w:rFonts w:asciiTheme="minorEastAsia" w:hAnsiTheme="minorEastAsia" w:eastAsiaTheme="minorEastAsia"/>
          <w:sz w:val="24"/>
        </w:rPr>
      </w:pPr>
      <w:r>
        <w:rPr>
          <w:rFonts w:hint="eastAsia" w:asciiTheme="minorEastAsia" w:hAnsiTheme="minorEastAsia" w:eastAsiaTheme="minorEastAsia"/>
          <w:color w:val="000000"/>
          <w:sz w:val="24"/>
        </w:rPr>
        <w:t>1</w:t>
      </w:r>
      <w:r>
        <w:rPr>
          <w:rFonts w:asciiTheme="minorEastAsia" w:hAnsiTheme="minorEastAsia" w:eastAsiaTheme="minorEastAsia"/>
          <w:color w:val="000000"/>
          <w:sz w:val="24"/>
        </w:rPr>
        <w:t xml:space="preserve">. </w:t>
      </w:r>
      <w:r>
        <w:rPr>
          <w:rFonts w:asciiTheme="minorEastAsia" w:hAnsiTheme="minorEastAsia" w:eastAsiaTheme="minorEastAsia"/>
          <w:sz w:val="24"/>
        </w:rPr>
        <w:t>对竞争性磋商文件中的所有商务、技术要求，除本表所列明的所有偏离外，均视作供应商已对之理解和响应。此表中若无任何文字说明，内容为空白的</w:t>
      </w:r>
      <w:r>
        <w:rPr>
          <w:rFonts w:asciiTheme="minorEastAsia" w:hAnsiTheme="minorEastAsia" w:eastAsiaTheme="minorEastAsia"/>
          <w:b/>
          <w:sz w:val="24"/>
        </w:rPr>
        <w:t>响应无效</w:t>
      </w:r>
      <w:r>
        <w:rPr>
          <w:rFonts w:asciiTheme="minorEastAsia" w:hAnsiTheme="minorEastAsia" w:eastAsiaTheme="minorEastAsia"/>
          <w:sz w:val="24"/>
        </w:rPr>
        <w:t>。</w:t>
      </w:r>
    </w:p>
    <w:p w14:paraId="5AC4643D">
      <w:pPr>
        <w:tabs>
          <w:tab w:val="left" w:pos="1800"/>
          <w:tab w:val="left" w:pos="5580"/>
        </w:tabs>
        <w:jc w:val="left"/>
        <w:rPr>
          <w:rFonts w:asciiTheme="minorEastAsia" w:hAnsiTheme="minorEastAsia" w:eastAsiaTheme="minorEastAsia"/>
          <w:color w:val="000000"/>
          <w:sz w:val="24"/>
        </w:rPr>
      </w:pPr>
      <w:r>
        <w:rPr>
          <w:rFonts w:asciiTheme="minorEastAsia" w:hAnsiTheme="minorEastAsia" w:eastAsiaTheme="minorEastAsia"/>
          <w:sz w:val="24"/>
        </w:rPr>
        <w:t>2.</w:t>
      </w:r>
      <w:r>
        <w:rPr>
          <w:rFonts w:hint="eastAsia" w:asciiTheme="minorEastAsia" w:hAnsiTheme="minorEastAsia" w:eastAsiaTheme="minorEastAsia"/>
          <w:sz w:val="24"/>
        </w:rPr>
        <w:t>“偏离情况”列应</w:t>
      </w:r>
      <w:r>
        <w:rPr>
          <w:rFonts w:hint="eastAsia" w:asciiTheme="minorEastAsia" w:hAnsiTheme="minorEastAsia" w:eastAsiaTheme="minorEastAsia"/>
          <w:color w:val="000000"/>
          <w:sz w:val="24"/>
        </w:rPr>
        <w:t>据实</w:t>
      </w:r>
      <w:r>
        <w:rPr>
          <w:rFonts w:hint="eastAsia" w:asciiTheme="minorEastAsia" w:hAnsiTheme="minorEastAsia" w:eastAsiaTheme="minorEastAsia"/>
          <w:sz w:val="24"/>
        </w:rPr>
        <w:t>填写“无偏离”、“正偏离”或“负偏离”。</w:t>
      </w:r>
    </w:p>
    <w:p w14:paraId="3B465C0A">
      <w:pPr>
        <w:tabs>
          <w:tab w:val="left" w:pos="1800"/>
          <w:tab w:val="left" w:pos="5580"/>
        </w:tabs>
        <w:jc w:val="left"/>
        <w:rPr>
          <w:rFonts w:asciiTheme="minorEastAsia" w:hAnsiTheme="minorEastAsia" w:eastAsiaTheme="minorEastAsia"/>
          <w:color w:val="000000"/>
          <w:sz w:val="24"/>
        </w:rPr>
      </w:pPr>
    </w:p>
    <w:p w14:paraId="1545CA58">
      <w:pPr>
        <w:rPr>
          <w:rFonts w:asciiTheme="minorEastAsia" w:hAnsiTheme="minorEastAsia" w:eastAsiaTheme="minorEastAsia"/>
          <w:color w:val="000000"/>
          <w:sz w:val="24"/>
          <w:szCs w:val="20"/>
        </w:rPr>
      </w:pPr>
    </w:p>
    <w:p w14:paraId="31705C39">
      <w:pPr>
        <w:autoSpaceDE w:val="0"/>
        <w:autoSpaceDN w:val="0"/>
        <w:adjustRightInd w:val="0"/>
        <w:snapToGrid w:val="0"/>
        <w:spacing w:before="25" w:after="25" w:line="360" w:lineRule="auto"/>
        <w:ind w:right="360"/>
        <w:jc w:val="left"/>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sz w:val="24"/>
        </w:rPr>
        <w:t>______</w:t>
      </w:r>
    </w:p>
    <w:p w14:paraId="3E8ED0C5">
      <w:pPr>
        <w:autoSpaceDE w:val="0"/>
        <w:autoSpaceDN w:val="0"/>
        <w:adjustRightInd w:val="0"/>
        <w:snapToGrid w:val="0"/>
        <w:spacing w:before="25" w:after="25" w:line="360" w:lineRule="auto"/>
        <w:ind w:right="360"/>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 xml:space="preserve">日期：____年____月____日 </w:t>
      </w:r>
    </w:p>
    <w:p w14:paraId="07EBFC26">
      <w:p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color w:val="000000"/>
          <w:sz w:val="24"/>
          <w:szCs w:val="20"/>
        </w:rPr>
        <w:br w:type="page"/>
      </w:r>
    </w:p>
    <w:p w14:paraId="0334E479">
      <w:pPr>
        <w:widowControl/>
        <w:jc w:val="left"/>
        <w:rPr>
          <w:rFonts w:asciiTheme="minorEastAsia" w:hAnsiTheme="minorEastAsia" w:eastAsiaTheme="minorEastAsia"/>
          <w:b/>
          <w:sz w:val="36"/>
          <w:szCs w:val="36"/>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p>
    <w:p w14:paraId="1F2D9EF2">
      <w:pPr>
        <w:tabs>
          <w:tab w:val="left" w:pos="360"/>
        </w:tabs>
        <w:snapToGrid w:val="0"/>
        <w:spacing w:line="360" w:lineRule="auto"/>
        <w:outlineLvl w:val="1"/>
        <w:rPr>
          <w:rFonts w:asciiTheme="minorEastAsia" w:hAnsiTheme="minorEastAsia" w:eastAsiaTheme="minorEastAsia"/>
          <w:sz w:val="24"/>
        </w:rPr>
      </w:pPr>
      <w:bookmarkStart w:id="300" w:name="_Toc89330987"/>
      <w:bookmarkStart w:id="301" w:name="_Toc41935038"/>
      <w:bookmarkStart w:id="302" w:name="_Toc18911"/>
      <w:r>
        <w:rPr>
          <w:rFonts w:asciiTheme="minorEastAsia" w:hAnsiTheme="minorEastAsia" w:eastAsiaTheme="minorEastAsia"/>
          <w:sz w:val="24"/>
        </w:rPr>
        <w:t>1</w:t>
      </w:r>
      <w:r>
        <w:rPr>
          <w:rFonts w:hint="eastAsia" w:asciiTheme="minorEastAsia" w:hAnsiTheme="minorEastAsia" w:eastAsiaTheme="minorEastAsia"/>
          <w:sz w:val="24"/>
        </w:rPr>
        <w:t>0 拟派本项目人员的配备情况</w:t>
      </w:r>
      <w:bookmarkEnd w:id="300"/>
      <w:bookmarkEnd w:id="301"/>
      <w:bookmarkEnd w:id="302"/>
    </w:p>
    <w:tbl>
      <w:tblPr>
        <w:tblStyle w:val="42"/>
        <w:tblW w:w="85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4876"/>
      </w:tblGrid>
      <w:tr w14:paraId="7818E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trPr>
        <w:tc>
          <w:tcPr>
            <w:tcW w:w="817" w:type="dxa"/>
            <w:vAlign w:val="center"/>
          </w:tcPr>
          <w:p w14:paraId="34376B1B">
            <w:pPr>
              <w:pStyle w:val="4"/>
              <w:ind w:firstLine="0"/>
              <w:jc w:val="center"/>
            </w:pPr>
            <w:r>
              <w:rPr>
                <w:rFonts w:hint="eastAsia"/>
              </w:rPr>
              <w:t>姓名</w:t>
            </w:r>
          </w:p>
        </w:tc>
        <w:tc>
          <w:tcPr>
            <w:tcW w:w="1276" w:type="dxa"/>
            <w:vAlign w:val="center"/>
          </w:tcPr>
          <w:p w14:paraId="4D14B656">
            <w:pPr>
              <w:pStyle w:val="4"/>
              <w:ind w:firstLine="0"/>
              <w:jc w:val="center"/>
            </w:pPr>
            <w:r>
              <w:rPr>
                <w:rFonts w:hint="eastAsia"/>
              </w:rPr>
              <w:t>职务</w:t>
            </w:r>
          </w:p>
        </w:tc>
        <w:tc>
          <w:tcPr>
            <w:tcW w:w="1559" w:type="dxa"/>
            <w:vAlign w:val="center"/>
          </w:tcPr>
          <w:p w14:paraId="2EA3DEAE">
            <w:pPr>
              <w:pStyle w:val="4"/>
              <w:ind w:firstLine="0"/>
              <w:jc w:val="center"/>
            </w:pPr>
            <w:r>
              <w:rPr>
                <w:rFonts w:hint="eastAsia"/>
              </w:rPr>
              <w:t>从事</w:t>
            </w:r>
            <w:r>
              <w:t>类似项目工作年限</w:t>
            </w:r>
          </w:p>
        </w:tc>
        <w:tc>
          <w:tcPr>
            <w:tcW w:w="4876" w:type="dxa"/>
            <w:vAlign w:val="center"/>
          </w:tcPr>
          <w:p w14:paraId="5FA28017">
            <w:pPr>
              <w:pStyle w:val="4"/>
              <w:ind w:firstLine="0"/>
              <w:jc w:val="center"/>
            </w:pPr>
            <w:r>
              <w:rPr>
                <w:rFonts w:hint="eastAsia"/>
              </w:rPr>
              <w:t>主要</w:t>
            </w:r>
            <w:r>
              <w:t>经历和工作业绩（主要指从事过与磋商文件服务需求相符合的相关内容</w:t>
            </w:r>
          </w:p>
        </w:tc>
      </w:tr>
      <w:tr w14:paraId="26B37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14:paraId="6F26F4BE">
            <w:pPr>
              <w:pStyle w:val="4"/>
              <w:ind w:firstLine="0"/>
            </w:pPr>
          </w:p>
        </w:tc>
        <w:tc>
          <w:tcPr>
            <w:tcW w:w="1276" w:type="dxa"/>
            <w:vAlign w:val="center"/>
          </w:tcPr>
          <w:p w14:paraId="4487FF8E">
            <w:pPr>
              <w:pStyle w:val="4"/>
              <w:ind w:firstLine="0"/>
            </w:pPr>
          </w:p>
        </w:tc>
        <w:tc>
          <w:tcPr>
            <w:tcW w:w="1559" w:type="dxa"/>
            <w:vAlign w:val="center"/>
          </w:tcPr>
          <w:p w14:paraId="3063BF08">
            <w:pPr>
              <w:pStyle w:val="4"/>
              <w:ind w:firstLine="0"/>
            </w:pPr>
          </w:p>
        </w:tc>
        <w:tc>
          <w:tcPr>
            <w:tcW w:w="4876" w:type="dxa"/>
            <w:vAlign w:val="center"/>
          </w:tcPr>
          <w:p w14:paraId="7DA46494">
            <w:pPr>
              <w:pStyle w:val="4"/>
              <w:ind w:firstLine="0"/>
            </w:pPr>
          </w:p>
        </w:tc>
      </w:tr>
      <w:tr w14:paraId="31752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14:paraId="4DF5AB34">
            <w:pPr>
              <w:pStyle w:val="4"/>
              <w:ind w:firstLine="0"/>
            </w:pPr>
          </w:p>
        </w:tc>
        <w:tc>
          <w:tcPr>
            <w:tcW w:w="1276" w:type="dxa"/>
            <w:vAlign w:val="center"/>
          </w:tcPr>
          <w:p w14:paraId="64B5D3FD">
            <w:pPr>
              <w:pStyle w:val="4"/>
              <w:ind w:firstLine="0"/>
            </w:pPr>
          </w:p>
        </w:tc>
        <w:tc>
          <w:tcPr>
            <w:tcW w:w="1559" w:type="dxa"/>
            <w:vAlign w:val="center"/>
          </w:tcPr>
          <w:p w14:paraId="2E92728B">
            <w:pPr>
              <w:pStyle w:val="4"/>
              <w:ind w:firstLine="0"/>
            </w:pPr>
          </w:p>
        </w:tc>
        <w:tc>
          <w:tcPr>
            <w:tcW w:w="4876" w:type="dxa"/>
            <w:vAlign w:val="center"/>
          </w:tcPr>
          <w:p w14:paraId="43410BF9">
            <w:pPr>
              <w:pStyle w:val="4"/>
              <w:ind w:firstLine="0"/>
            </w:pPr>
          </w:p>
        </w:tc>
      </w:tr>
      <w:tr w14:paraId="678BB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14:paraId="75AFE66F">
            <w:pPr>
              <w:pStyle w:val="4"/>
              <w:ind w:firstLine="0"/>
            </w:pPr>
          </w:p>
        </w:tc>
        <w:tc>
          <w:tcPr>
            <w:tcW w:w="1276" w:type="dxa"/>
            <w:vAlign w:val="center"/>
          </w:tcPr>
          <w:p w14:paraId="782833D2">
            <w:pPr>
              <w:pStyle w:val="4"/>
              <w:ind w:firstLine="0"/>
            </w:pPr>
          </w:p>
        </w:tc>
        <w:tc>
          <w:tcPr>
            <w:tcW w:w="1559" w:type="dxa"/>
            <w:vAlign w:val="center"/>
          </w:tcPr>
          <w:p w14:paraId="3958F71A">
            <w:pPr>
              <w:pStyle w:val="4"/>
              <w:ind w:firstLine="0"/>
            </w:pPr>
          </w:p>
        </w:tc>
        <w:tc>
          <w:tcPr>
            <w:tcW w:w="4876" w:type="dxa"/>
            <w:vAlign w:val="center"/>
          </w:tcPr>
          <w:p w14:paraId="250C6502">
            <w:pPr>
              <w:pStyle w:val="4"/>
              <w:ind w:firstLine="0"/>
            </w:pPr>
          </w:p>
        </w:tc>
      </w:tr>
      <w:tr w14:paraId="164E1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14:paraId="7641FC3D">
            <w:pPr>
              <w:pStyle w:val="4"/>
              <w:ind w:firstLine="0"/>
            </w:pPr>
          </w:p>
        </w:tc>
        <w:tc>
          <w:tcPr>
            <w:tcW w:w="1276" w:type="dxa"/>
            <w:vAlign w:val="center"/>
          </w:tcPr>
          <w:p w14:paraId="5C76AD70">
            <w:pPr>
              <w:pStyle w:val="4"/>
              <w:ind w:firstLine="0"/>
            </w:pPr>
          </w:p>
        </w:tc>
        <w:tc>
          <w:tcPr>
            <w:tcW w:w="1559" w:type="dxa"/>
            <w:vAlign w:val="center"/>
          </w:tcPr>
          <w:p w14:paraId="4FE89680">
            <w:pPr>
              <w:pStyle w:val="4"/>
              <w:ind w:firstLine="0"/>
            </w:pPr>
          </w:p>
        </w:tc>
        <w:tc>
          <w:tcPr>
            <w:tcW w:w="4876" w:type="dxa"/>
            <w:vAlign w:val="center"/>
          </w:tcPr>
          <w:p w14:paraId="28E28D29">
            <w:pPr>
              <w:pStyle w:val="4"/>
              <w:ind w:firstLine="0"/>
            </w:pPr>
          </w:p>
        </w:tc>
      </w:tr>
      <w:tr w14:paraId="16AC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14:paraId="4DCEE63B">
            <w:pPr>
              <w:pStyle w:val="4"/>
              <w:ind w:firstLine="0"/>
            </w:pPr>
          </w:p>
        </w:tc>
        <w:tc>
          <w:tcPr>
            <w:tcW w:w="1276" w:type="dxa"/>
            <w:vAlign w:val="center"/>
          </w:tcPr>
          <w:p w14:paraId="156355C1">
            <w:pPr>
              <w:pStyle w:val="4"/>
              <w:ind w:firstLine="0"/>
            </w:pPr>
          </w:p>
        </w:tc>
        <w:tc>
          <w:tcPr>
            <w:tcW w:w="1559" w:type="dxa"/>
            <w:vAlign w:val="center"/>
          </w:tcPr>
          <w:p w14:paraId="1EDD8B4E">
            <w:pPr>
              <w:pStyle w:val="4"/>
              <w:ind w:firstLine="0"/>
            </w:pPr>
          </w:p>
        </w:tc>
        <w:tc>
          <w:tcPr>
            <w:tcW w:w="4876" w:type="dxa"/>
            <w:vAlign w:val="center"/>
          </w:tcPr>
          <w:p w14:paraId="34360009">
            <w:pPr>
              <w:pStyle w:val="4"/>
              <w:ind w:firstLine="0"/>
            </w:pPr>
          </w:p>
        </w:tc>
      </w:tr>
      <w:tr w14:paraId="250BE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14:paraId="650C838B">
            <w:pPr>
              <w:pStyle w:val="4"/>
              <w:ind w:firstLine="0"/>
            </w:pPr>
          </w:p>
        </w:tc>
        <w:tc>
          <w:tcPr>
            <w:tcW w:w="1276" w:type="dxa"/>
            <w:vAlign w:val="center"/>
          </w:tcPr>
          <w:p w14:paraId="2C1F58BE">
            <w:pPr>
              <w:pStyle w:val="4"/>
              <w:ind w:firstLine="0"/>
            </w:pPr>
          </w:p>
        </w:tc>
        <w:tc>
          <w:tcPr>
            <w:tcW w:w="1559" w:type="dxa"/>
            <w:vAlign w:val="center"/>
          </w:tcPr>
          <w:p w14:paraId="499C446B">
            <w:pPr>
              <w:pStyle w:val="4"/>
              <w:ind w:firstLine="0"/>
            </w:pPr>
          </w:p>
        </w:tc>
        <w:tc>
          <w:tcPr>
            <w:tcW w:w="4876" w:type="dxa"/>
            <w:vAlign w:val="center"/>
          </w:tcPr>
          <w:p w14:paraId="0AF99D15">
            <w:pPr>
              <w:pStyle w:val="4"/>
              <w:ind w:firstLine="0"/>
            </w:pPr>
          </w:p>
        </w:tc>
      </w:tr>
      <w:tr w14:paraId="3B186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14:paraId="553B687A">
            <w:pPr>
              <w:pStyle w:val="4"/>
              <w:ind w:firstLine="0"/>
            </w:pPr>
          </w:p>
        </w:tc>
        <w:tc>
          <w:tcPr>
            <w:tcW w:w="1276" w:type="dxa"/>
            <w:vAlign w:val="center"/>
          </w:tcPr>
          <w:p w14:paraId="6323FE63">
            <w:pPr>
              <w:pStyle w:val="4"/>
              <w:ind w:firstLine="0"/>
            </w:pPr>
          </w:p>
        </w:tc>
        <w:tc>
          <w:tcPr>
            <w:tcW w:w="1559" w:type="dxa"/>
            <w:vAlign w:val="center"/>
          </w:tcPr>
          <w:p w14:paraId="76E315A5">
            <w:pPr>
              <w:pStyle w:val="4"/>
              <w:ind w:firstLine="0"/>
            </w:pPr>
          </w:p>
        </w:tc>
        <w:tc>
          <w:tcPr>
            <w:tcW w:w="4876" w:type="dxa"/>
            <w:vAlign w:val="center"/>
          </w:tcPr>
          <w:p w14:paraId="00C25A8C">
            <w:pPr>
              <w:pStyle w:val="4"/>
              <w:ind w:firstLine="0"/>
            </w:pPr>
          </w:p>
        </w:tc>
      </w:tr>
      <w:tr w14:paraId="67712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14:paraId="3322FEAC">
            <w:pPr>
              <w:pStyle w:val="4"/>
              <w:ind w:firstLine="0"/>
            </w:pPr>
          </w:p>
        </w:tc>
        <w:tc>
          <w:tcPr>
            <w:tcW w:w="1276" w:type="dxa"/>
            <w:vAlign w:val="center"/>
          </w:tcPr>
          <w:p w14:paraId="6090DF0E">
            <w:pPr>
              <w:pStyle w:val="4"/>
              <w:ind w:firstLine="0"/>
            </w:pPr>
          </w:p>
        </w:tc>
        <w:tc>
          <w:tcPr>
            <w:tcW w:w="1559" w:type="dxa"/>
            <w:vAlign w:val="center"/>
          </w:tcPr>
          <w:p w14:paraId="30C9FC5F">
            <w:pPr>
              <w:pStyle w:val="4"/>
              <w:ind w:firstLine="0"/>
            </w:pPr>
          </w:p>
        </w:tc>
        <w:tc>
          <w:tcPr>
            <w:tcW w:w="4876" w:type="dxa"/>
            <w:vAlign w:val="center"/>
          </w:tcPr>
          <w:p w14:paraId="4FE38BA6">
            <w:pPr>
              <w:pStyle w:val="4"/>
              <w:ind w:firstLine="0"/>
            </w:pPr>
          </w:p>
        </w:tc>
      </w:tr>
    </w:tbl>
    <w:p w14:paraId="7C3A22AA">
      <w:pPr>
        <w:pStyle w:val="4"/>
      </w:pPr>
    </w:p>
    <w:p w14:paraId="5D50C9EB">
      <w:pPr>
        <w:pStyle w:val="4"/>
        <w:spacing w:line="360" w:lineRule="auto"/>
      </w:pPr>
      <w:r>
        <w:rPr>
          <w:rFonts w:hint="eastAsia"/>
        </w:rPr>
        <w:t>注：1、根据供应商服务于本项目的具体情况安排服务团队。</w:t>
      </w:r>
    </w:p>
    <w:p w14:paraId="7DB6797B">
      <w:pPr>
        <w:pStyle w:val="4"/>
        <w:spacing w:line="360" w:lineRule="auto"/>
      </w:pPr>
      <w:r>
        <w:rPr>
          <w:rFonts w:hint="eastAsia"/>
        </w:rPr>
        <w:t xml:space="preserve">    </w:t>
      </w:r>
      <w:r>
        <w:t>2</w:t>
      </w:r>
      <w:r>
        <w:rPr>
          <w:rFonts w:hint="eastAsia"/>
        </w:rPr>
        <w:t xml:space="preserve">、须承诺：在本项目的执行过程中，项目团队人员保持稳定，确保提       </w:t>
      </w:r>
    </w:p>
    <w:p w14:paraId="7F5F2771">
      <w:pPr>
        <w:pStyle w:val="4"/>
        <w:spacing w:line="360" w:lineRule="auto"/>
      </w:pPr>
      <w:r>
        <w:rPr>
          <w:rFonts w:hint="eastAsia"/>
        </w:rPr>
        <w:t>供充足的人员在北京地区工作，直至项目结束。</w:t>
      </w:r>
    </w:p>
    <w:p w14:paraId="0079098C">
      <w:pPr>
        <w:pStyle w:val="4"/>
        <w:spacing w:line="360" w:lineRule="auto"/>
      </w:pPr>
      <w:r>
        <w:rPr>
          <w:rFonts w:hint="eastAsia"/>
        </w:rPr>
        <w:t xml:space="preserve">    </w:t>
      </w:r>
      <w:r>
        <w:t>3</w:t>
      </w:r>
      <w:r>
        <w:rPr>
          <w:rFonts w:hint="eastAsia"/>
        </w:rPr>
        <w:t>、项目经理应单独说明，并提供相关证明文件及材料。</w:t>
      </w:r>
    </w:p>
    <w:p w14:paraId="3E6FFE20">
      <w:pPr>
        <w:pStyle w:val="4"/>
        <w:spacing w:line="360" w:lineRule="auto"/>
      </w:pPr>
    </w:p>
    <w:p w14:paraId="6974E94A">
      <w:pPr>
        <w:pStyle w:val="4"/>
        <w:spacing w:line="360" w:lineRule="auto"/>
      </w:pPr>
    </w:p>
    <w:p w14:paraId="4526B51E">
      <w:pPr>
        <w:pStyle w:val="4"/>
        <w:spacing w:line="360" w:lineRule="auto"/>
      </w:pPr>
    </w:p>
    <w:p w14:paraId="78FF15B0">
      <w:pPr>
        <w:pStyle w:val="4"/>
        <w:spacing w:line="360" w:lineRule="auto"/>
      </w:pPr>
    </w:p>
    <w:p w14:paraId="6CF00050">
      <w:pPr>
        <w:pStyle w:val="4"/>
        <w:spacing w:line="360" w:lineRule="auto"/>
      </w:pPr>
    </w:p>
    <w:p w14:paraId="4E48F52C">
      <w:pPr>
        <w:pStyle w:val="4"/>
        <w:spacing w:line="360" w:lineRule="auto"/>
      </w:pPr>
    </w:p>
    <w:p w14:paraId="5FF2796A">
      <w:pPr>
        <w:pStyle w:val="4"/>
        <w:spacing w:line="360" w:lineRule="auto"/>
      </w:pPr>
    </w:p>
    <w:p w14:paraId="7428CEF1">
      <w:pPr>
        <w:pStyle w:val="4"/>
        <w:spacing w:line="360" w:lineRule="auto"/>
      </w:pPr>
    </w:p>
    <w:p w14:paraId="5C97E1EB">
      <w:pPr>
        <w:pStyle w:val="4"/>
        <w:spacing w:line="360" w:lineRule="auto"/>
      </w:pPr>
    </w:p>
    <w:p w14:paraId="49C2E3A4">
      <w:pPr>
        <w:pStyle w:val="4"/>
        <w:spacing w:line="360" w:lineRule="auto"/>
      </w:pPr>
    </w:p>
    <w:p w14:paraId="54A3DA4D">
      <w:pPr>
        <w:tabs>
          <w:tab w:val="left" w:pos="360"/>
        </w:tabs>
        <w:snapToGrid w:val="0"/>
        <w:spacing w:line="360" w:lineRule="auto"/>
        <w:outlineLvl w:val="1"/>
        <w:rPr>
          <w:rFonts w:asciiTheme="minorEastAsia" w:hAnsiTheme="minorEastAsia" w:eastAsiaTheme="minorEastAsia"/>
          <w:sz w:val="24"/>
        </w:rPr>
      </w:pPr>
      <w:bookmarkStart w:id="303" w:name="_Toc41935039"/>
      <w:bookmarkStart w:id="304" w:name="_Toc89330988"/>
      <w:bookmarkStart w:id="305" w:name="_Toc4340"/>
      <w:r>
        <w:rPr>
          <w:rFonts w:hint="eastAsia" w:asciiTheme="minorEastAsia" w:hAnsiTheme="minorEastAsia" w:eastAsiaTheme="minorEastAsia"/>
          <w:sz w:val="24"/>
        </w:rPr>
        <w:t>11  近三年类似业绩（格式自拟）</w:t>
      </w:r>
      <w:bookmarkEnd w:id="303"/>
      <w:bookmarkEnd w:id="304"/>
      <w:bookmarkEnd w:id="305"/>
    </w:p>
    <w:tbl>
      <w:tblPr>
        <w:tblStyle w:val="42"/>
        <w:tblW w:w="8399"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984"/>
        <w:gridCol w:w="2743"/>
        <w:gridCol w:w="1227"/>
        <w:gridCol w:w="1221"/>
      </w:tblGrid>
      <w:tr w14:paraId="2110F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24" w:type="dxa"/>
            <w:tcBorders>
              <w:top w:val="single" w:color="auto" w:sz="4" w:space="0"/>
              <w:left w:val="single" w:color="auto" w:sz="4" w:space="0"/>
              <w:bottom w:val="single" w:color="auto" w:sz="4" w:space="0"/>
              <w:right w:val="single" w:color="auto" w:sz="4" w:space="0"/>
            </w:tcBorders>
            <w:vAlign w:val="center"/>
          </w:tcPr>
          <w:p w14:paraId="2CFAA001">
            <w:pPr>
              <w:adjustRightInd w:val="0"/>
              <w:snapToGrid w:val="0"/>
              <w:spacing w:line="360" w:lineRule="auto"/>
              <w:jc w:val="center"/>
              <w:rPr>
                <w:rFonts w:ascii="仿宋" w:hAnsi="仿宋" w:eastAsia="仿宋" w:cs="仿宋"/>
                <w:sz w:val="24"/>
              </w:rPr>
            </w:pPr>
            <w:r>
              <w:rPr>
                <w:rFonts w:hint="eastAsia" w:ascii="仿宋" w:hAnsi="仿宋" w:eastAsia="仿宋" w:cs="仿宋"/>
                <w:sz w:val="24"/>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25D90CA6">
            <w:pPr>
              <w:adjustRightInd w:val="0"/>
              <w:snapToGrid w:val="0"/>
              <w:spacing w:line="360" w:lineRule="auto"/>
              <w:jc w:val="center"/>
              <w:rPr>
                <w:rFonts w:ascii="仿宋" w:hAnsi="仿宋" w:eastAsia="仿宋" w:cs="仿宋"/>
                <w:sz w:val="24"/>
              </w:rPr>
            </w:pPr>
            <w:r>
              <w:rPr>
                <w:rFonts w:hint="eastAsia" w:ascii="仿宋" w:hAnsi="仿宋" w:eastAsia="仿宋" w:cs="仿宋"/>
                <w:sz w:val="24"/>
              </w:rPr>
              <w:t>业主名称</w:t>
            </w:r>
          </w:p>
        </w:tc>
        <w:tc>
          <w:tcPr>
            <w:tcW w:w="2743" w:type="dxa"/>
            <w:tcBorders>
              <w:top w:val="single" w:color="auto" w:sz="4" w:space="0"/>
              <w:left w:val="single" w:color="auto" w:sz="4" w:space="0"/>
              <w:bottom w:val="single" w:color="auto" w:sz="4" w:space="0"/>
              <w:right w:val="single" w:color="auto" w:sz="4" w:space="0"/>
            </w:tcBorders>
            <w:vAlign w:val="center"/>
          </w:tcPr>
          <w:p w14:paraId="12C6FE52">
            <w:pPr>
              <w:adjustRightInd w:val="0"/>
              <w:snapToGrid w:val="0"/>
              <w:spacing w:line="360" w:lineRule="auto"/>
              <w:jc w:val="center"/>
              <w:rPr>
                <w:rFonts w:ascii="仿宋" w:hAnsi="仿宋" w:eastAsia="仿宋" w:cs="仿宋"/>
                <w:sz w:val="24"/>
              </w:rPr>
            </w:pPr>
            <w:r>
              <w:rPr>
                <w:rFonts w:hint="eastAsia" w:ascii="仿宋" w:hAnsi="仿宋" w:eastAsia="仿宋" w:cs="仿宋"/>
                <w:sz w:val="24"/>
              </w:rPr>
              <w:t>项目名称</w:t>
            </w:r>
          </w:p>
        </w:tc>
        <w:tc>
          <w:tcPr>
            <w:tcW w:w="1227" w:type="dxa"/>
            <w:tcBorders>
              <w:top w:val="single" w:color="auto" w:sz="4" w:space="0"/>
              <w:left w:val="single" w:color="auto" w:sz="4" w:space="0"/>
              <w:bottom w:val="single" w:color="auto" w:sz="4" w:space="0"/>
              <w:right w:val="single" w:color="auto" w:sz="4" w:space="0"/>
            </w:tcBorders>
            <w:vAlign w:val="center"/>
          </w:tcPr>
          <w:p w14:paraId="7717443C">
            <w:pPr>
              <w:adjustRightInd w:val="0"/>
              <w:snapToGrid w:val="0"/>
              <w:spacing w:line="360" w:lineRule="auto"/>
              <w:jc w:val="center"/>
              <w:rPr>
                <w:rFonts w:ascii="仿宋" w:hAnsi="仿宋" w:eastAsia="仿宋" w:cs="仿宋"/>
                <w:sz w:val="24"/>
              </w:rPr>
            </w:pPr>
            <w:r>
              <w:rPr>
                <w:rFonts w:hint="eastAsia" w:ascii="仿宋" w:hAnsi="仿宋" w:eastAsia="仿宋" w:cs="仿宋"/>
                <w:sz w:val="24"/>
              </w:rPr>
              <w:t>项目内容</w:t>
            </w:r>
          </w:p>
        </w:tc>
        <w:tc>
          <w:tcPr>
            <w:tcW w:w="1221" w:type="dxa"/>
            <w:tcBorders>
              <w:top w:val="single" w:color="auto" w:sz="4" w:space="0"/>
              <w:left w:val="single" w:color="auto" w:sz="4" w:space="0"/>
              <w:bottom w:val="single" w:color="auto" w:sz="4" w:space="0"/>
              <w:right w:val="single" w:color="auto" w:sz="4" w:space="0"/>
            </w:tcBorders>
            <w:vAlign w:val="center"/>
          </w:tcPr>
          <w:p w14:paraId="52A1B7B1">
            <w:pPr>
              <w:adjustRightInd w:val="0"/>
              <w:snapToGrid w:val="0"/>
              <w:spacing w:line="360" w:lineRule="auto"/>
              <w:rPr>
                <w:rFonts w:ascii="仿宋" w:hAnsi="仿宋" w:eastAsia="仿宋" w:cs="仿宋"/>
                <w:bCs/>
                <w:sz w:val="24"/>
              </w:rPr>
            </w:pPr>
            <w:r>
              <w:rPr>
                <w:rFonts w:hint="eastAsia" w:ascii="仿宋" w:hAnsi="仿宋" w:eastAsia="仿宋" w:cs="仿宋"/>
                <w:bCs/>
                <w:sz w:val="24"/>
              </w:rPr>
              <w:t>是否有用户反馈意见</w:t>
            </w:r>
          </w:p>
        </w:tc>
      </w:tr>
      <w:tr w14:paraId="4ADDD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4" w:type="dxa"/>
            <w:tcBorders>
              <w:top w:val="single" w:color="auto" w:sz="4" w:space="0"/>
              <w:left w:val="single" w:color="auto" w:sz="4" w:space="0"/>
              <w:bottom w:val="single" w:color="auto" w:sz="4" w:space="0"/>
              <w:right w:val="single" w:color="auto" w:sz="4" w:space="0"/>
            </w:tcBorders>
            <w:vAlign w:val="center"/>
          </w:tcPr>
          <w:p w14:paraId="221D9E70">
            <w:pPr>
              <w:adjustRightInd w:val="0"/>
              <w:snapToGrid w:val="0"/>
              <w:spacing w:line="360" w:lineRule="auto"/>
              <w:jc w:val="center"/>
              <w:rPr>
                <w:rFonts w:ascii="仿宋" w:hAnsi="仿宋" w:eastAsia="仿宋" w:cs="仿宋"/>
                <w:sz w:val="28"/>
              </w:rPr>
            </w:pPr>
          </w:p>
        </w:tc>
        <w:tc>
          <w:tcPr>
            <w:tcW w:w="1984" w:type="dxa"/>
            <w:tcBorders>
              <w:top w:val="single" w:color="auto" w:sz="4" w:space="0"/>
              <w:left w:val="single" w:color="auto" w:sz="4" w:space="0"/>
              <w:bottom w:val="single" w:color="auto" w:sz="4" w:space="0"/>
              <w:right w:val="single" w:color="auto" w:sz="4" w:space="0"/>
            </w:tcBorders>
            <w:vAlign w:val="center"/>
          </w:tcPr>
          <w:p w14:paraId="6553EEE6">
            <w:pPr>
              <w:adjustRightInd w:val="0"/>
              <w:snapToGrid w:val="0"/>
              <w:spacing w:line="360" w:lineRule="auto"/>
              <w:jc w:val="center"/>
              <w:rPr>
                <w:rFonts w:ascii="仿宋" w:hAnsi="仿宋" w:eastAsia="仿宋" w:cs="仿宋"/>
                <w:sz w:val="28"/>
              </w:rPr>
            </w:pPr>
          </w:p>
        </w:tc>
        <w:tc>
          <w:tcPr>
            <w:tcW w:w="2743" w:type="dxa"/>
            <w:tcBorders>
              <w:top w:val="single" w:color="auto" w:sz="4" w:space="0"/>
              <w:left w:val="single" w:color="auto" w:sz="4" w:space="0"/>
              <w:bottom w:val="single" w:color="auto" w:sz="4" w:space="0"/>
              <w:right w:val="single" w:color="auto" w:sz="4" w:space="0"/>
            </w:tcBorders>
            <w:vAlign w:val="center"/>
          </w:tcPr>
          <w:p w14:paraId="6000E0F1">
            <w:pPr>
              <w:adjustRightInd w:val="0"/>
              <w:snapToGrid w:val="0"/>
              <w:spacing w:line="360" w:lineRule="auto"/>
              <w:jc w:val="center"/>
              <w:rPr>
                <w:rFonts w:ascii="仿宋" w:hAnsi="仿宋" w:eastAsia="仿宋" w:cs="仿宋"/>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1CC27344">
            <w:pPr>
              <w:adjustRightInd w:val="0"/>
              <w:snapToGrid w:val="0"/>
              <w:spacing w:line="360" w:lineRule="auto"/>
              <w:jc w:val="center"/>
              <w:rPr>
                <w:rFonts w:ascii="仿宋" w:hAnsi="仿宋" w:eastAsia="仿宋" w:cs="仿宋"/>
                <w:sz w:val="28"/>
              </w:rPr>
            </w:pPr>
          </w:p>
        </w:tc>
        <w:tc>
          <w:tcPr>
            <w:tcW w:w="1221" w:type="dxa"/>
            <w:tcBorders>
              <w:top w:val="single" w:color="auto" w:sz="4" w:space="0"/>
              <w:left w:val="single" w:color="auto" w:sz="4" w:space="0"/>
              <w:bottom w:val="single" w:color="auto" w:sz="4" w:space="0"/>
              <w:right w:val="single" w:color="auto" w:sz="4" w:space="0"/>
            </w:tcBorders>
            <w:vAlign w:val="center"/>
          </w:tcPr>
          <w:p w14:paraId="6ACCB8E3">
            <w:pPr>
              <w:adjustRightInd w:val="0"/>
              <w:snapToGrid w:val="0"/>
              <w:spacing w:line="360" w:lineRule="auto"/>
              <w:jc w:val="center"/>
              <w:rPr>
                <w:rFonts w:ascii="仿宋" w:hAnsi="仿宋" w:eastAsia="仿宋" w:cs="仿宋"/>
                <w:sz w:val="28"/>
              </w:rPr>
            </w:pPr>
          </w:p>
        </w:tc>
      </w:tr>
      <w:tr w14:paraId="196EB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4" w:type="dxa"/>
            <w:tcBorders>
              <w:top w:val="single" w:color="auto" w:sz="4" w:space="0"/>
              <w:left w:val="single" w:color="auto" w:sz="4" w:space="0"/>
              <w:bottom w:val="single" w:color="auto" w:sz="4" w:space="0"/>
              <w:right w:val="single" w:color="auto" w:sz="4" w:space="0"/>
            </w:tcBorders>
            <w:vAlign w:val="center"/>
          </w:tcPr>
          <w:p w14:paraId="3C8F9C0F">
            <w:pPr>
              <w:adjustRightInd w:val="0"/>
              <w:snapToGrid w:val="0"/>
              <w:spacing w:line="360" w:lineRule="auto"/>
              <w:jc w:val="center"/>
              <w:rPr>
                <w:rFonts w:ascii="仿宋" w:hAnsi="仿宋" w:eastAsia="仿宋" w:cs="仿宋"/>
                <w:sz w:val="28"/>
              </w:rPr>
            </w:pPr>
          </w:p>
        </w:tc>
        <w:tc>
          <w:tcPr>
            <w:tcW w:w="1984" w:type="dxa"/>
            <w:tcBorders>
              <w:top w:val="single" w:color="auto" w:sz="4" w:space="0"/>
              <w:left w:val="single" w:color="auto" w:sz="4" w:space="0"/>
              <w:bottom w:val="single" w:color="auto" w:sz="4" w:space="0"/>
              <w:right w:val="single" w:color="auto" w:sz="4" w:space="0"/>
            </w:tcBorders>
            <w:vAlign w:val="center"/>
          </w:tcPr>
          <w:p w14:paraId="6C62B879">
            <w:pPr>
              <w:adjustRightInd w:val="0"/>
              <w:snapToGrid w:val="0"/>
              <w:spacing w:line="360" w:lineRule="auto"/>
              <w:jc w:val="center"/>
              <w:rPr>
                <w:rFonts w:ascii="仿宋" w:hAnsi="仿宋" w:eastAsia="仿宋" w:cs="仿宋"/>
                <w:sz w:val="28"/>
              </w:rPr>
            </w:pPr>
          </w:p>
        </w:tc>
        <w:tc>
          <w:tcPr>
            <w:tcW w:w="2743" w:type="dxa"/>
            <w:tcBorders>
              <w:top w:val="single" w:color="auto" w:sz="4" w:space="0"/>
              <w:left w:val="single" w:color="auto" w:sz="4" w:space="0"/>
              <w:bottom w:val="single" w:color="auto" w:sz="4" w:space="0"/>
              <w:right w:val="single" w:color="auto" w:sz="4" w:space="0"/>
            </w:tcBorders>
            <w:vAlign w:val="center"/>
          </w:tcPr>
          <w:p w14:paraId="224BEFAC">
            <w:pPr>
              <w:adjustRightInd w:val="0"/>
              <w:snapToGrid w:val="0"/>
              <w:spacing w:line="360" w:lineRule="auto"/>
              <w:jc w:val="center"/>
              <w:rPr>
                <w:rFonts w:ascii="仿宋" w:hAnsi="仿宋" w:eastAsia="仿宋" w:cs="仿宋"/>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56365ABF">
            <w:pPr>
              <w:adjustRightInd w:val="0"/>
              <w:snapToGrid w:val="0"/>
              <w:spacing w:line="360" w:lineRule="auto"/>
              <w:jc w:val="center"/>
              <w:rPr>
                <w:rFonts w:ascii="仿宋" w:hAnsi="仿宋" w:eastAsia="仿宋" w:cs="仿宋"/>
                <w:sz w:val="28"/>
              </w:rPr>
            </w:pPr>
          </w:p>
        </w:tc>
        <w:tc>
          <w:tcPr>
            <w:tcW w:w="1221" w:type="dxa"/>
            <w:tcBorders>
              <w:top w:val="single" w:color="auto" w:sz="4" w:space="0"/>
              <w:left w:val="single" w:color="auto" w:sz="4" w:space="0"/>
              <w:bottom w:val="single" w:color="auto" w:sz="4" w:space="0"/>
              <w:right w:val="single" w:color="auto" w:sz="4" w:space="0"/>
            </w:tcBorders>
            <w:vAlign w:val="center"/>
          </w:tcPr>
          <w:p w14:paraId="7E44333D">
            <w:pPr>
              <w:adjustRightInd w:val="0"/>
              <w:snapToGrid w:val="0"/>
              <w:spacing w:line="360" w:lineRule="auto"/>
              <w:jc w:val="center"/>
              <w:rPr>
                <w:rFonts w:ascii="仿宋" w:hAnsi="仿宋" w:eastAsia="仿宋" w:cs="仿宋"/>
                <w:sz w:val="28"/>
              </w:rPr>
            </w:pPr>
          </w:p>
        </w:tc>
      </w:tr>
      <w:tr w14:paraId="4DD22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4" w:type="dxa"/>
            <w:tcBorders>
              <w:top w:val="single" w:color="auto" w:sz="4" w:space="0"/>
              <w:left w:val="single" w:color="auto" w:sz="4" w:space="0"/>
              <w:bottom w:val="single" w:color="auto" w:sz="4" w:space="0"/>
              <w:right w:val="single" w:color="auto" w:sz="4" w:space="0"/>
            </w:tcBorders>
            <w:vAlign w:val="center"/>
          </w:tcPr>
          <w:p w14:paraId="46F891CA">
            <w:pPr>
              <w:adjustRightInd w:val="0"/>
              <w:snapToGrid w:val="0"/>
              <w:spacing w:line="360" w:lineRule="auto"/>
              <w:jc w:val="center"/>
              <w:rPr>
                <w:rFonts w:ascii="仿宋" w:hAnsi="仿宋" w:eastAsia="仿宋" w:cs="仿宋"/>
                <w:sz w:val="28"/>
              </w:rPr>
            </w:pPr>
          </w:p>
        </w:tc>
        <w:tc>
          <w:tcPr>
            <w:tcW w:w="1984" w:type="dxa"/>
            <w:tcBorders>
              <w:top w:val="single" w:color="auto" w:sz="4" w:space="0"/>
              <w:left w:val="single" w:color="auto" w:sz="4" w:space="0"/>
              <w:bottom w:val="single" w:color="auto" w:sz="4" w:space="0"/>
              <w:right w:val="single" w:color="auto" w:sz="4" w:space="0"/>
            </w:tcBorders>
            <w:vAlign w:val="center"/>
          </w:tcPr>
          <w:p w14:paraId="48FDC94D">
            <w:pPr>
              <w:adjustRightInd w:val="0"/>
              <w:snapToGrid w:val="0"/>
              <w:spacing w:line="360" w:lineRule="auto"/>
              <w:jc w:val="center"/>
              <w:rPr>
                <w:rFonts w:ascii="仿宋" w:hAnsi="仿宋" w:eastAsia="仿宋" w:cs="仿宋"/>
                <w:sz w:val="28"/>
              </w:rPr>
            </w:pPr>
          </w:p>
        </w:tc>
        <w:tc>
          <w:tcPr>
            <w:tcW w:w="2743" w:type="dxa"/>
            <w:tcBorders>
              <w:top w:val="single" w:color="auto" w:sz="4" w:space="0"/>
              <w:left w:val="single" w:color="auto" w:sz="4" w:space="0"/>
              <w:bottom w:val="single" w:color="auto" w:sz="4" w:space="0"/>
              <w:right w:val="single" w:color="auto" w:sz="4" w:space="0"/>
            </w:tcBorders>
            <w:vAlign w:val="center"/>
          </w:tcPr>
          <w:p w14:paraId="4B205D6C">
            <w:pPr>
              <w:adjustRightInd w:val="0"/>
              <w:snapToGrid w:val="0"/>
              <w:spacing w:line="360" w:lineRule="auto"/>
              <w:jc w:val="center"/>
              <w:rPr>
                <w:rFonts w:ascii="仿宋" w:hAnsi="仿宋" w:eastAsia="仿宋" w:cs="仿宋"/>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33ACD8E5">
            <w:pPr>
              <w:adjustRightInd w:val="0"/>
              <w:snapToGrid w:val="0"/>
              <w:spacing w:line="360" w:lineRule="auto"/>
              <w:jc w:val="center"/>
              <w:rPr>
                <w:rFonts w:ascii="仿宋" w:hAnsi="仿宋" w:eastAsia="仿宋" w:cs="仿宋"/>
                <w:sz w:val="28"/>
              </w:rPr>
            </w:pPr>
          </w:p>
        </w:tc>
        <w:tc>
          <w:tcPr>
            <w:tcW w:w="1221" w:type="dxa"/>
            <w:tcBorders>
              <w:top w:val="single" w:color="auto" w:sz="4" w:space="0"/>
              <w:left w:val="single" w:color="auto" w:sz="4" w:space="0"/>
              <w:bottom w:val="single" w:color="auto" w:sz="4" w:space="0"/>
              <w:right w:val="single" w:color="auto" w:sz="4" w:space="0"/>
            </w:tcBorders>
            <w:vAlign w:val="center"/>
          </w:tcPr>
          <w:p w14:paraId="090988CF">
            <w:pPr>
              <w:adjustRightInd w:val="0"/>
              <w:snapToGrid w:val="0"/>
              <w:spacing w:line="360" w:lineRule="auto"/>
              <w:jc w:val="center"/>
              <w:rPr>
                <w:rFonts w:ascii="仿宋" w:hAnsi="仿宋" w:eastAsia="仿宋" w:cs="仿宋"/>
                <w:sz w:val="28"/>
              </w:rPr>
            </w:pPr>
          </w:p>
        </w:tc>
      </w:tr>
      <w:tr w14:paraId="3D9B9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24" w:type="dxa"/>
            <w:tcBorders>
              <w:top w:val="single" w:color="auto" w:sz="4" w:space="0"/>
              <w:left w:val="single" w:color="auto" w:sz="4" w:space="0"/>
              <w:bottom w:val="single" w:color="auto" w:sz="4" w:space="0"/>
              <w:right w:val="single" w:color="auto" w:sz="4" w:space="0"/>
            </w:tcBorders>
            <w:vAlign w:val="center"/>
          </w:tcPr>
          <w:p w14:paraId="1275B06D">
            <w:pPr>
              <w:adjustRightInd w:val="0"/>
              <w:snapToGrid w:val="0"/>
              <w:spacing w:line="360" w:lineRule="auto"/>
              <w:jc w:val="center"/>
              <w:rPr>
                <w:rFonts w:ascii="仿宋" w:hAnsi="仿宋" w:eastAsia="仿宋" w:cs="仿宋"/>
                <w:sz w:val="28"/>
              </w:rPr>
            </w:pPr>
          </w:p>
        </w:tc>
        <w:tc>
          <w:tcPr>
            <w:tcW w:w="1984" w:type="dxa"/>
            <w:tcBorders>
              <w:top w:val="single" w:color="auto" w:sz="4" w:space="0"/>
              <w:left w:val="single" w:color="auto" w:sz="4" w:space="0"/>
              <w:bottom w:val="single" w:color="auto" w:sz="4" w:space="0"/>
              <w:right w:val="single" w:color="auto" w:sz="4" w:space="0"/>
            </w:tcBorders>
            <w:vAlign w:val="center"/>
          </w:tcPr>
          <w:p w14:paraId="47FE03CA">
            <w:pPr>
              <w:adjustRightInd w:val="0"/>
              <w:snapToGrid w:val="0"/>
              <w:spacing w:line="360" w:lineRule="auto"/>
              <w:jc w:val="center"/>
              <w:rPr>
                <w:rFonts w:ascii="仿宋" w:hAnsi="仿宋" w:eastAsia="仿宋" w:cs="仿宋"/>
                <w:sz w:val="28"/>
              </w:rPr>
            </w:pPr>
          </w:p>
        </w:tc>
        <w:tc>
          <w:tcPr>
            <w:tcW w:w="2743" w:type="dxa"/>
            <w:tcBorders>
              <w:top w:val="single" w:color="auto" w:sz="4" w:space="0"/>
              <w:left w:val="single" w:color="auto" w:sz="4" w:space="0"/>
              <w:bottom w:val="single" w:color="auto" w:sz="4" w:space="0"/>
              <w:right w:val="single" w:color="auto" w:sz="4" w:space="0"/>
            </w:tcBorders>
            <w:vAlign w:val="center"/>
          </w:tcPr>
          <w:p w14:paraId="76E42D14">
            <w:pPr>
              <w:adjustRightInd w:val="0"/>
              <w:snapToGrid w:val="0"/>
              <w:spacing w:line="360" w:lineRule="auto"/>
              <w:jc w:val="center"/>
              <w:rPr>
                <w:rFonts w:ascii="仿宋" w:hAnsi="仿宋" w:eastAsia="仿宋" w:cs="仿宋"/>
                <w:sz w:val="28"/>
              </w:rPr>
            </w:pPr>
          </w:p>
        </w:tc>
        <w:tc>
          <w:tcPr>
            <w:tcW w:w="1227" w:type="dxa"/>
            <w:tcBorders>
              <w:top w:val="single" w:color="auto" w:sz="4" w:space="0"/>
              <w:left w:val="single" w:color="auto" w:sz="4" w:space="0"/>
              <w:bottom w:val="single" w:color="auto" w:sz="4" w:space="0"/>
              <w:right w:val="single" w:color="auto" w:sz="4" w:space="0"/>
            </w:tcBorders>
            <w:vAlign w:val="center"/>
          </w:tcPr>
          <w:p w14:paraId="2AA24A29">
            <w:pPr>
              <w:adjustRightInd w:val="0"/>
              <w:snapToGrid w:val="0"/>
              <w:spacing w:line="360" w:lineRule="auto"/>
              <w:jc w:val="center"/>
              <w:rPr>
                <w:rFonts w:ascii="仿宋" w:hAnsi="仿宋" w:eastAsia="仿宋" w:cs="仿宋"/>
                <w:sz w:val="28"/>
              </w:rPr>
            </w:pPr>
          </w:p>
        </w:tc>
        <w:tc>
          <w:tcPr>
            <w:tcW w:w="1221" w:type="dxa"/>
            <w:tcBorders>
              <w:top w:val="single" w:color="auto" w:sz="4" w:space="0"/>
              <w:left w:val="single" w:color="auto" w:sz="4" w:space="0"/>
              <w:bottom w:val="single" w:color="auto" w:sz="4" w:space="0"/>
              <w:right w:val="single" w:color="auto" w:sz="4" w:space="0"/>
            </w:tcBorders>
            <w:vAlign w:val="center"/>
          </w:tcPr>
          <w:p w14:paraId="2F03BDF8">
            <w:pPr>
              <w:adjustRightInd w:val="0"/>
              <w:snapToGrid w:val="0"/>
              <w:spacing w:line="360" w:lineRule="auto"/>
              <w:jc w:val="center"/>
              <w:rPr>
                <w:rFonts w:ascii="仿宋" w:hAnsi="仿宋" w:eastAsia="仿宋" w:cs="仿宋"/>
                <w:sz w:val="28"/>
              </w:rPr>
            </w:pPr>
          </w:p>
        </w:tc>
      </w:tr>
    </w:tbl>
    <w:p w14:paraId="156EDF38">
      <w:pPr>
        <w:adjustRightInd w:val="0"/>
        <w:snapToGrid w:val="0"/>
        <w:spacing w:line="360" w:lineRule="auto"/>
        <w:ind w:firstLine="204" w:firstLineChars="85"/>
        <w:jc w:val="left"/>
        <w:rPr>
          <w:rFonts w:ascii="仿宋" w:hAnsi="仿宋" w:eastAsia="仿宋" w:cs="仿宋"/>
          <w:sz w:val="24"/>
          <w:szCs w:val="21"/>
        </w:rPr>
      </w:pPr>
    </w:p>
    <w:p w14:paraId="59762130">
      <w:pPr>
        <w:adjustRightInd w:val="0"/>
        <w:snapToGrid w:val="0"/>
        <w:spacing w:line="360" w:lineRule="auto"/>
        <w:ind w:firstLine="204" w:firstLineChars="85"/>
        <w:jc w:val="left"/>
        <w:rPr>
          <w:rFonts w:ascii="宋体" w:hAnsi="宋体" w:cs="仿宋"/>
          <w:sz w:val="24"/>
          <w:szCs w:val="21"/>
        </w:rPr>
      </w:pPr>
      <w:r>
        <w:rPr>
          <w:rFonts w:hint="eastAsia" w:ascii="宋体" w:hAnsi="宋体" w:cs="仿宋"/>
          <w:sz w:val="24"/>
          <w:szCs w:val="21"/>
        </w:rPr>
        <w:t>说明：</w:t>
      </w:r>
    </w:p>
    <w:p w14:paraId="23E410F8">
      <w:pPr>
        <w:adjustRightInd w:val="0"/>
        <w:snapToGrid w:val="0"/>
        <w:spacing w:line="360" w:lineRule="auto"/>
        <w:ind w:firstLine="612" w:firstLineChars="255"/>
        <w:jc w:val="left"/>
        <w:rPr>
          <w:rFonts w:ascii="宋体" w:hAnsi="宋体" w:cs="仿宋"/>
          <w:sz w:val="24"/>
          <w:szCs w:val="21"/>
        </w:rPr>
      </w:pPr>
      <w:r>
        <w:rPr>
          <w:rFonts w:hint="eastAsia" w:ascii="宋体" w:hAnsi="宋体" w:cs="仿宋"/>
          <w:sz w:val="24"/>
          <w:szCs w:val="21"/>
        </w:rPr>
        <w:t>1、提供能够证明上述业绩真实性的合同复印件，合同复印件中必须至少包括合同的甲乙双方、合同详细标的和双方签章及生效时间；</w:t>
      </w:r>
    </w:p>
    <w:p w14:paraId="7F6BCE76">
      <w:pPr>
        <w:adjustRightInd w:val="0"/>
        <w:snapToGrid w:val="0"/>
        <w:spacing w:line="360" w:lineRule="auto"/>
        <w:ind w:firstLine="612" w:firstLineChars="255"/>
        <w:jc w:val="left"/>
        <w:rPr>
          <w:rFonts w:ascii="宋体" w:hAnsi="宋体" w:cs="仿宋"/>
          <w:sz w:val="24"/>
          <w:szCs w:val="21"/>
        </w:rPr>
      </w:pPr>
      <w:r>
        <w:rPr>
          <w:rFonts w:hint="eastAsia" w:ascii="宋体" w:hAnsi="宋体" w:cs="仿宋"/>
          <w:sz w:val="24"/>
          <w:szCs w:val="21"/>
        </w:rPr>
        <w:t>2、所有合同复印件应清晰，并由投标人加盖单位公章；</w:t>
      </w:r>
    </w:p>
    <w:p w14:paraId="65DC72EF">
      <w:pPr>
        <w:adjustRightInd w:val="0"/>
        <w:snapToGrid w:val="0"/>
        <w:spacing w:line="360" w:lineRule="auto"/>
        <w:ind w:firstLine="612" w:firstLineChars="255"/>
        <w:jc w:val="left"/>
        <w:rPr>
          <w:rFonts w:ascii="宋体" w:hAnsi="宋体" w:cs="仿宋"/>
          <w:sz w:val="24"/>
          <w:szCs w:val="21"/>
        </w:rPr>
      </w:pPr>
      <w:r>
        <w:rPr>
          <w:rFonts w:hint="eastAsia" w:ascii="宋体" w:hAnsi="宋体" w:cs="仿宋"/>
          <w:sz w:val="24"/>
          <w:szCs w:val="21"/>
        </w:rPr>
        <w:t>3、投标人应在不涉及商业秘密的前提下尽可能提供详细的合同复印件内容；</w:t>
      </w:r>
    </w:p>
    <w:p w14:paraId="55323495">
      <w:pPr>
        <w:pStyle w:val="4"/>
        <w:spacing w:line="360" w:lineRule="auto"/>
        <w:ind w:firstLine="600" w:firstLineChars="250"/>
      </w:pPr>
      <w:r>
        <w:rPr>
          <w:rFonts w:hint="eastAsia" w:hAnsi="宋体" w:cs="仿宋"/>
          <w:szCs w:val="21"/>
        </w:rPr>
        <w:t>4、上述业绩中，如有业主或主管部门的书面评价意见，请一并提供</w:t>
      </w:r>
      <w:r>
        <w:rPr>
          <w:rFonts w:hint="eastAsia" w:hAnsi="宋体" w:cs="仿宋"/>
        </w:rPr>
        <w:t>同类项目业绩的用户反馈意见</w:t>
      </w:r>
      <w:r>
        <w:rPr>
          <w:rFonts w:hint="eastAsia" w:hAnsi="宋体" w:cs="仿宋"/>
          <w:szCs w:val="21"/>
        </w:rPr>
        <w:t>。</w:t>
      </w:r>
    </w:p>
    <w:p w14:paraId="02181857">
      <w:pPr>
        <w:pStyle w:val="23"/>
        <w:spacing w:line="360" w:lineRule="auto"/>
        <w:rPr>
          <w:rFonts w:hint="default" w:hAnsi="宋体"/>
          <w:sz w:val="24"/>
          <w:szCs w:val="24"/>
        </w:rPr>
      </w:pPr>
    </w:p>
    <w:p w14:paraId="716A7DC5">
      <w:pPr>
        <w:tabs>
          <w:tab w:val="left" w:pos="360"/>
        </w:tabs>
        <w:snapToGrid w:val="0"/>
        <w:spacing w:line="360" w:lineRule="auto"/>
        <w:outlineLvl w:val="1"/>
        <w:rPr>
          <w:rFonts w:asciiTheme="minorEastAsia" w:hAnsiTheme="minorEastAsia" w:eastAsiaTheme="minorEastAsia"/>
          <w:sz w:val="24"/>
        </w:rPr>
      </w:pPr>
      <w:r>
        <w:rPr>
          <w:rFonts w:hAnsi="宋体"/>
          <w:sz w:val="24"/>
        </w:rPr>
        <w:br w:type="page"/>
      </w:r>
    </w:p>
    <w:p w14:paraId="1D67E94E">
      <w:pPr>
        <w:tabs>
          <w:tab w:val="left" w:pos="360"/>
        </w:tabs>
        <w:snapToGrid w:val="0"/>
        <w:spacing w:line="360" w:lineRule="auto"/>
        <w:outlineLvl w:val="1"/>
        <w:rPr>
          <w:rFonts w:asciiTheme="minorEastAsia" w:hAnsiTheme="minorEastAsia" w:eastAsiaTheme="minorEastAsia"/>
          <w:sz w:val="24"/>
        </w:rPr>
      </w:pPr>
      <w:r>
        <w:rPr>
          <w:rFonts w:hint="eastAsia" w:asciiTheme="minorEastAsia" w:hAnsiTheme="minorEastAsia" w:eastAsiaTheme="minorEastAsia"/>
          <w:sz w:val="24"/>
        </w:rPr>
        <w:t xml:space="preserve">12 </w:t>
      </w:r>
      <w:r>
        <w:rPr>
          <w:rFonts w:asciiTheme="minorEastAsia" w:hAnsiTheme="minorEastAsia" w:eastAsiaTheme="minorEastAsia"/>
          <w:sz w:val="24"/>
        </w:rPr>
        <w:t xml:space="preserve"> </w:t>
      </w:r>
      <w:r>
        <w:rPr>
          <w:rFonts w:hint="eastAsia" w:asciiTheme="minorEastAsia" w:hAnsiTheme="minorEastAsia" w:eastAsiaTheme="minorEastAsia"/>
          <w:sz w:val="24"/>
        </w:rPr>
        <w:t>项目服务方案</w:t>
      </w:r>
    </w:p>
    <w:p w14:paraId="366E0DC2">
      <w:pPr>
        <w:pStyle w:val="256"/>
        <w:spacing w:line="440" w:lineRule="exact"/>
        <w:rPr>
          <w:rFonts w:eastAsiaTheme="minorEastAsia"/>
          <w:sz w:val="24"/>
          <w:szCs w:val="24"/>
          <w:lang w:val="en-US"/>
        </w:rPr>
      </w:pPr>
      <w:bookmarkStart w:id="306" w:name="_Hlk159937342"/>
      <w:r>
        <w:rPr>
          <w:rFonts w:hint="eastAsia" w:eastAsiaTheme="minorEastAsia"/>
          <w:sz w:val="24"/>
          <w:szCs w:val="24"/>
          <w:lang w:val="en-US"/>
        </w:rPr>
        <w:t>第二包：中山公园花卉环境布置（秋季花坛摆花布置）</w:t>
      </w:r>
    </w:p>
    <w:bookmarkEnd w:id="306"/>
    <w:p w14:paraId="37129CB3">
      <w:pPr>
        <w:pStyle w:val="17"/>
        <w:rPr>
          <w:rFonts w:cs="宋体"/>
          <w:bCs/>
        </w:rPr>
      </w:pPr>
      <w:r>
        <w:rPr>
          <w:rFonts w:hint="eastAsia" w:cs="宋体"/>
          <w:bCs/>
        </w:rPr>
        <w:t>（1）</w:t>
      </w:r>
      <w:r>
        <w:rPr>
          <w:rFonts w:cs="宋体"/>
          <w:bCs/>
        </w:rPr>
        <w:t>施工方案</w:t>
      </w:r>
    </w:p>
    <w:p w14:paraId="601254F8">
      <w:pPr>
        <w:pStyle w:val="17"/>
        <w:rPr>
          <w:rFonts w:cs="宋体"/>
          <w:bCs/>
        </w:rPr>
      </w:pPr>
      <w:r>
        <w:rPr>
          <w:rFonts w:hint="eastAsia" w:cs="宋体"/>
          <w:bCs/>
        </w:rPr>
        <w:t>（2）</w:t>
      </w:r>
      <w:r>
        <w:rPr>
          <w:rFonts w:cs="宋体"/>
          <w:bCs/>
        </w:rPr>
        <w:t>质量目标和质量保证措施</w:t>
      </w:r>
    </w:p>
    <w:p w14:paraId="3A52950C">
      <w:pPr>
        <w:pStyle w:val="17"/>
        <w:rPr>
          <w:rFonts w:cs="宋体"/>
          <w:bCs/>
        </w:rPr>
      </w:pPr>
      <w:r>
        <w:rPr>
          <w:rFonts w:hint="eastAsia" w:cs="宋体"/>
          <w:bCs/>
        </w:rPr>
        <w:t>（3）</w:t>
      </w:r>
      <w:r>
        <w:rPr>
          <w:rFonts w:cs="宋体"/>
          <w:bCs/>
        </w:rPr>
        <w:t>施工总体进度 计划及保证措 施</w:t>
      </w:r>
    </w:p>
    <w:p w14:paraId="0D2CB6DE">
      <w:pPr>
        <w:pStyle w:val="17"/>
        <w:rPr>
          <w:rFonts w:cs="宋体"/>
          <w:bCs/>
        </w:rPr>
      </w:pPr>
      <w:r>
        <w:rPr>
          <w:rFonts w:hint="eastAsia" w:cs="宋体"/>
          <w:bCs/>
        </w:rPr>
        <w:t>（4）</w:t>
      </w:r>
      <w:r>
        <w:rPr>
          <w:rFonts w:cs="宋体"/>
          <w:bCs/>
        </w:rPr>
        <w:t>安全和文明施工保障措施</w:t>
      </w:r>
    </w:p>
    <w:p w14:paraId="07701D65">
      <w:pPr>
        <w:pStyle w:val="17"/>
        <w:rPr>
          <w:rFonts w:cs="宋体"/>
          <w:bCs/>
        </w:rPr>
      </w:pPr>
      <w:r>
        <w:rPr>
          <w:rFonts w:hint="eastAsia" w:cs="宋体"/>
          <w:bCs/>
        </w:rPr>
        <w:t>（5）</w:t>
      </w:r>
      <w:r>
        <w:rPr>
          <w:rFonts w:cs="宋体"/>
          <w:bCs/>
        </w:rPr>
        <w:t>材料设备采购计划</w:t>
      </w:r>
      <w:r>
        <w:rPr>
          <w:rFonts w:hint="eastAsia" w:cs="宋体"/>
          <w:bCs/>
        </w:rPr>
        <w:t>、劳动力配备计划</w:t>
      </w:r>
    </w:p>
    <w:p w14:paraId="73246EC0">
      <w:pPr>
        <w:pStyle w:val="17"/>
        <w:rPr>
          <w:rFonts w:cs="宋体"/>
          <w:bCs/>
        </w:rPr>
      </w:pPr>
      <w:r>
        <w:rPr>
          <w:rFonts w:hint="eastAsia" w:cs="宋体"/>
          <w:bCs/>
        </w:rPr>
        <w:t>（6）</w:t>
      </w:r>
      <w:r>
        <w:rPr>
          <w:rFonts w:cs="宋体"/>
          <w:bCs/>
        </w:rPr>
        <w:t>养护管理措施</w:t>
      </w:r>
    </w:p>
    <w:p w14:paraId="57B9AB64">
      <w:pPr>
        <w:pStyle w:val="17"/>
        <w:rPr>
          <w:rFonts w:asciiTheme="minorEastAsia" w:hAnsiTheme="minorEastAsia" w:eastAsiaTheme="minorEastAsia"/>
          <w:snapToGrid w:val="0"/>
        </w:rPr>
      </w:pPr>
    </w:p>
    <w:p w14:paraId="14CE1CBA">
      <w:pPr>
        <w:tabs>
          <w:tab w:val="left" w:pos="720"/>
        </w:tabs>
        <w:spacing w:line="440" w:lineRule="exact"/>
        <w:rPr>
          <w:rFonts w:ascii="宋体" w:hAnsi="宋体" w:cs="仿宋"/>
          <w:sz w:val="24"/>
        </w:rPr>
      </w:pPr>
    </w:p>
    <w:p w14:paraId="4230D167">
      <w:pPr>
        <w:tabs>
          <w:tab w:val="left" w:pos="720"/>
        </w:tabs>
        <w:spacing w:line="440" w:lineRule="exact"/>
        <w:rPr>
          <w:rFonts w:ascii="宋体" w:hAnsi="宋体" w:cs="仿宋"/>
          <w:sz w:val="24"/>
        </w:rPr>
      </w:pPr>
    </w:p>
    <w:p w14:paraId="65DE4158">
      <w:pPr>
        <w:pStyle w:val="17"/>
        <w:rPr>
          <w:rFonts w:asciiTheme="minorEastAsia" w:hAnsiTheme="minorEastAsia" w:eastAsiaTheme="minorEastAsia"/>
          <w:snapToGrid w:val="0"/>
        </w:rPr>
      </w:pPr>
    </w:p>
    <w:p w14:paraId="1A7DC083">
      <w:pPr>
        <w:pStyle w:val="17"/>
        <w:rPr>
          <w:rFonts w:asciiTheme="minorEastAsia" w:hAnsiTheme="minorEastAsia" w:eastAsiaTheme="minorEastAsia"/>
          <w:snapToGrid w:val="0"/>
        </w:rPr>
      </w:pPr>
    </w:p>
    <w:p w14:paraId="654F1883">
      <w:pPr>
        <w:pStyle w:val="17"/>
        <w:rPr>
          <w:rFonts w:asciiTheme="minorEastAsia" w:hAnsiTheme="minorEastAsia" w:eastAsiaTheme="minorEastAsia"/>
          <w:snapToGrid w:val="0"/>
        </w:rPr>
      </w:pPr>
    </w:p>
    <w:p w14:paraId="266C38E7">
      <w:pPr>
        <w:pStyle w:val="17"/>
        <w:rPr>
          <w:rFonts w:asciiTheme="minorEastAsia" w:hAnsiTheme="minorEastAsia" w:eastAsiaTheme="minorEastAsia"/>
          <w:snapToGrid w:val="0"/>
        </w:rPr>
      </w:pPr>
    </w:p>
    <w:p w14:paraId="20CFAB32">
      <w:pPr>
        <w:pStyle w:val="17"/>
        <w:rPr>
          <w:rFonts w:asciiTheme="minorEastAsia" w:hAnsiTheme="minorEastAsia" w:eastAsiaTheme="minorEastAsia"/>
          <w:snapToGrid w:val="0"/>
        </w:rPr>
      </w:pPr>
    </w:p>
    <w:p w14:paraId="59E75642">
      <w:pPr>
        <w:pStyle w:val="17"/>
        <w:rPr>
          <w:rFonts w:asciiTheme="minorEastAsia" w:hAnsiTheme="minorEastAsia" w:eastAsiaTheme="minorEastAsia"/>
          <w:snapToGrid w:val="0"/>
        </w:rPr>
      </w:pPr>
    </w:p>
    <w:p w14:paraId="1AE50B8E">
      <w:pPr>
        <w:pStyle w:val="17"/>
        <w:spacing w:line="360" w:lineRule="auto"/>
        <w:ind w:left="459" w:firstLine="240" w:firstLineChars="100"/>
        <w:rPr>
          <w:rFonts w:asciiTheme="minorEastAsia" w:hAnsiTheme="minorEastAsia" w:eastAsiaTheme="minorEastAsia"/>
          <w:snapToGrid w:val="0"/>
        </w:rPr>
      </w:pPr>
    </w:p>
    <w:p w14:paraId="5FF8F770">
      <w:pPr>
        <w:pStyle w:val="17"/>
        <w:spacing w:line="360" w:lineRule="auto"/>
        <w:ind w:left="459" w:firstLine="240" w:firstLineChars="100"/>
        <w:rPr>
          <w:rFonts w:asciiTheme="minorEastAsia" w:hAnsiTheme="minorEastAsia" w:eastAsiaTheme="minorEastAsia"/>
          <w:snapToGrid w:val="0"/>
        </w:rPr>
      </w:pPr>
    </w:p>
    <w:p w14:paraId="6D396E02">
      <w:pPr>
        <w:pStyle w:val="17"/>
        <w:spacing w:before="9"/>
        <w:rPr>
          <w:rFonts w:asciiTheme="minorEastAsia" w:hAnsiTheme="minorEastAsia" w:eastAsiaTheme="minorEastAsia"/>
          <w:snapToGrid w:val="0"/>
        </w:rPr>
      </w:pPr>
      <w:r>
        <w:rPr>
          <w:rFonts w:asciiTheme="minorEastAsia" w:hAnsiTheme="minorEastAsia" w:eastAsiaTheme="minorEastAsia"/>
          <w:snapToGrid w:val="0"/>
        </w:rPr>
        <w:br w:type="page"/>
      </w:r>
    </w:p>
    <w:p w14:paraId="4F3E3943">
      <w:pPr>
        <w:tabs>
          <w:tab w:val="left" w:pos="360"/>
        </w:tabs>
        <w:snapToGrid w:val="0"/>
        <w:spacing w:line="360" w:lineRule="auto"/>
        <w:outlineLvl w:val="1"/>
        <w:rPr>
          <w:rFonts w:asciiTheme="minorEastAsia" w:hAnsiTheme="minorEastAsia" w:eastAsiaTheme="minorEastAsia"/>
          <w:sz w:val="24"/>
        </w:rPr>
      </w:pPr>
      <w:bookmarkStart w:id="307" w:name="_Toc27881_WPSOffice_Level1"/>
      <w:bookmarkStart w:id="308" w:name="_Toc21879_WPSOffice_Level1"/>
      <w:bookmarkStart w:id="309" w:name="_Toc522884094"/>
      <w:bookmarkStart w:id="310" w:name="_Toc26361_WPSOffice_Level1"/>
      <w:r>
        <w:rPr>
          <w:rFonts w:hint="eastAsia" w:asciiTheme="minorEastAsia" w:hAnsiTheme="minorEastAsia" w:eastAsiaTheme="minorEastAsia"/>
          <w:sz w:val="24"/>
        </w:rPr>
        <w:t>13  投标人/供应商认为需要提供的其他内容</w:t>
      </w:r>
      <w:bookmarkEnd w:id="307"/>
      <w:bookmarkEnd w:id="308"/>
      <w:bookmarkEnd w:id="309"/>
      <w:bookmarkEnd w:id="310"/>
    </w:p>
    <w:p w14:paraId="2127A6F8">
      <w:pPr>
        <w:tabs>
          <w:tab w:val="left" w:pos="360"/>
        </w:tabs>
        <w:snapToGrid w:val="0"/>
        <w:spacing w:line="360" w:lineRule="auto"/>
        <w:outlineLvl w:val="1"/>
        <w:rPr>
          <w:rFonts w:asciiTheme="minorEastAsia" w:hAnsiTheme="minorEastAsia" w:eastAsiaTheme="minorEastAsia"/>
          <w:sz w:val="24"/>
        </w:rPr>
      </w:pPr>
    </w:p>
    <w:p w14:paraId="093D3397">
      <w:pPr>
        <w:tabs>
          <w:tab w:val="left" w:pos="360"/>
        </w:tabs>
        <w:snapToGrid w:val="0"/>
        <w:spacing w:line="360" w:lineRule="auto"/>
        <w:outlineLvl w:val="1"/>
        <w:rPr>
          <w:rFonts w:asciiTheme="minorEastAsia" w:hAnsiTheme="minorEastAsia" w:eastAsiaTheme="minorEastAsia"/>
          <w:sz w:val="24"/>
        </w:rPr>
      </w:pPr>
    </w:p>
    <w:p w14:paraId="0BF0E3E0">
      <w:pPr>
        <w:tabs>
          <w:tab w:val="left" w:pos="360"/>
        </w:tabs>
        <w:snapToGrid w:val="0"/>
        <w:spacing w:line="360" w:lineRule="auto"/>
        <w:outlineLvl w:val="1"/>
        <w:rPr>
          <w:rFonts w:asciiTheme="minorEastAsia" w:hAnsiTheme="minorEastAsia" w:eastAsiaTheme="minorEastAsia"/>
          <w:sz w:val="24"/>
        </w:rPr>
      </w:pPr>
    </w:p>
    <w:p w14:paraId="3362CECF">
      <w:pPr>
        <w:tabs>
          <w:tab w:val="left" w:pos="360"/>
        </w:tabs>
        <w:snapToGrid w:val="0"/>
        <w:spacing w:line="360" w:lineRule="auto"/>
        <w:outlineLvl w:val="1"/>
        <w:rPr>
          <w:rFonts w:asciiTheme="minorEastAsia" w:hAnsiTheme="minorEastAsia" w:eastAsiaTheme="minorEastAsia"/>
          <w:sz w:val="24"/>
        </w:rPr>
      </w:pPr>
    </w:p>
    <w:p w14:paraId="70A4AB25">
      <w:pPr>
        <w:tabs>
          <w:tab w:val="left" w:pos="360"/>
        </w:tabs>
        <w:snapToGrid w:val="0"/>
        <w:spacing w:line="360" w:lineRule="auto"/>
        <w:outlineLvl w:val="1"/>
        <w:rPr>
          <w:rFonts w:asciiTheme="minorEastAsia" w:hAnsiTheme="minorEastAsia" w:eastAsiaTheme="minorEastAsia"/>
          <w:sz w:val="24"/>
        </w:rPr>
      </w:pPr>
    </w:p>
    <w:p w14:paraId="7846A35F">
      <w:pPr>
        <w:tabs>
          <w:tab w:val="left" w:pos="360"/>
        </w:tabs>
        <w:snapToGrid w:val="0"/>
        <w:spacing w:line="360" w:lineRule="auto"/>
        <w:outlineLvl w:val="1"/>
        <w:rPr>
          <w:rFonts w:asciiTheme="minorEastAsia" w:hAnsiTheme="minorEastAsia" w:eastAsiaTheme="minorEastAsia"/>
          <w:sz w:val="24"/>
        </w:rPr>
      </w:pPr>
    </w:p>
    <w:p w14:paraId="48F67A4F">
      <w:pPr>
        <w:tabs>
          <w:tab w:val="left" w:pos="360"/>
        </w:tabs>
        <w:snapToGrid w:val="0"/>
        <w:spacing w:line="360" w:lineRule="auto"/>
        <w:outlineLvl w:val="1"/>
        <w:rPr>
          <w:rFonts w:asciiTheme="minorEastAsia" w:hAnsiTheme="minorEastAsia" w:eastAsiaTheme="minorEastAsia"/>
          <w:sz w:val="24"/>
        </w:rPr>
      </w:pPr>
    </w:p>
    <w:p w14:paraId="32BEF9D9">
      <w:pPr>
        <w:tabs>
          <w:tab w:val="left" w:pos="360"/>
        </w:tabs>
        <w:snapToGrid w:val="0"/>
        <w:spacing w:line="360" w:lineRule="auto"/>
        <w:outlineLvl w:val="1"/>
        <w:rPr>
          <w:rFonts w:asciiTheme="minorEastAsia" w:hAnsiTheme="minorEastAsia" w:eastAsiaTheme="minorEastAsia"/>
          <w:sz w:val="24"/>
        </w:rPr>
      </w:pPr>
    </w:p>
    <w:p w14:paraId="6383C8CE">
      <w:pPr>
        <w:tabs>
          <w:tab w:val="left" w:pos="360"/>
        </w:tabs>
        <w:snapToGrid w:val="0"/>
        <w:spacing w:line="360" w:lineRule="auto"/>
        <w:outlineLvl w:val="1"/>
        <w:rPr>
          <w:rFonts w:asciiTheme="minorEastAsia" w:hAnsiTheme="minorEastAsia" w:eastAsiaTheme="minorEastAsia"/>
          <w:sz w:val="24"/>
        </w:rPr>
      </w:pPr>
    </w:p>
    <w:p w14:paraId="51BB71E8">
      <w:pPr>
        <w:tabs>
          <w:tab w:val="left" w:pos="360"/>
        </w:tabs>
        <w:snapToGrid w:val="0"/>
        <w:spacing w:line="360" w:lineRule="auto"/>
        <w:outlineLvl w:val="1"/>
        <w:rPr>
          <w:rFonts w:asciiTheme="minorEastAsia" w:hAnsiTheme="minorEastAsia" w:eastAsiaTheme="minorEastAsia"/>
          <w:sz w:val="24"/>
        </w:rPr>
      </w:pPr>
    </w:p>
    <w:p w14:paraId="1F0DC0C7">
      <w:pPr>
        <w:tabs>
          <w:tab w:val="left" w:pos="360"/>
        </w:tabs>
        <w:snapToGrid w:val="0"/>
        <w:spacing w:line="360" w:lineRule="auto"/>
        <w:outlineLvl w:val="1"/>
        <w:rPr>
          <w:rFonts w:asciiTheme="minorEastAsia" w:hAnsiTheme="minorEastAsia" w:eastAsiaTheme="minorEastAsia"/>
          <w:sz w:val="24"/>
        </w:rPr>
      </w:pPr>
    </w:p>
    <w:p w14:paraId="6DA9508E">
      <w:pPr>
        <w:tabs>
          <w:tab w:val="left" w:pos="360"/>
        </w:tabs>
        <w:snapToGrid w:val="0"/>
        <w:spacing w:line="360" w:lineRule="auto"/>
        <w:outlineLvl w:val="1"/>
        <w:rPr>
          <w:rFonts w:asciiTheme="minorEastAsia" w:hAnsiTheme="minorEastAsia" w:eastAsiaTheme="minorEastAsia"/>
          <w:sz w:val="24"/>
        </w:rPr>
      </w:pPr>
    </w:p>
    <w:p w14:paraId="1384559E">
      <w:pPr>
        <w:tabs>
          <w:tab w:val="left" w:pos="360"/>
        </w:tabs>
        <w:snapToGrid w:val="0"/>
        <w:spacing w:line="360" w:lineRule="auto"/>
        <w:outlineLvl w:val="1"/>
        <w:rPr>
          <w:rFonts w:asciiTheme="minorEastAsia" w:hAnsiTheme="minorEastAsia" w:eastAsiaTheme="minorEastAsia"/>
          <w:sz w:val="24"/>
        </w:rPr>
      </w:pPr>
    </w:p>
    <w:p w14:paraId="56D555F4">
      <w:pPr>
        <w:tabs>
          <w:tab w:val="left" w:pos="360"/>
        </w:tabs>
        <w:snapToGrid w:val="0"/>
        <w:spacing w:line="360" w:lineRule="auto"/>
        <w:outlineLvl w:val="1"/>
        <w:rPr>
          <w:rFonts w:asciiTheme="minorEastAsia" w:hAnsiTheme="minorEastAsia" w:eastAsiaTheme="minorEastAsia"/>
          <w:sz w:val="24"/>
        </w:rPr>
      </w:pPr>
    </w:p>
    <w:p w14:paraId="514F5D63">
      <w:pPr>
        <w:tabs>
          <w:tab w:val="left" w:pos="360"/>
        </w:tabs>
        <w:snapToGrid w:val="0"/>
        <w:spacing w:line="360" w:lineRule="auto"/>
        <w:outlineLvl w:val="1"/>
        <w:rPr>
          <w:rFonts w:asciiTheme="minorEastAsia" w:hAnsiTheme="minorEastAsia" w:eastAsiaTheme="minorEastAsia"/>
          <w:sz w:val="24"/>
        </w:rPr>
      </w:pPr>
    </w:p>
    <w:p w14:paraId="6CBE8072">
      <w:pPr>
        <w:tabs>
          <w:tab w:val="left" w:pos="360"/>
        </w:tabs>
        <w:snapToGrid w:val="0"/>
        <w:spacing w:line="360" w:lineRule="auto"/>
        <w:outlineLvl w:val="1"/>
        <w:rPr>
          <w:rFonts w:asciiTheme="minorEastAsia" w:hAnsiTheme="minorEastAsia" w:eastAsiaTheme="minorEastAsia"/>
          <w:sz w:val="24"/>
        </w:rPr>
      </w:pPr>
    </w:p>
    <w:p w14:paraId="63527B51">
      <w:pPr>
        <w:tabs>
          <w:tab w:val="left" w:pos="360"/>
        </w:tabs>
        <w:snapToGrid w:val="0"/>
        <w:spacing w:line="360" w:lineRule="auto"/>
        <w:outlineLvl w:val="1"/>
        <w:rPr>
          <w:rFonts w:asciiTheme="minorEastAsia" w:hAnsiTheme="minorEastAsia" w:eastAsiaTheme="minorEastAsia"/>
          <w:sz w:val="24"/>
        </w:rPr>
      </w:pPr>
    </w:p>
    <w:p w14:paraId="6E51AD76">
      <w:pPr>
        <w:tabs>
          <w:tab w:val="left" w:pos="360"/>
        </w:tabs>
        <w:snapToGrid w:val="0"/>
        <w:spacing w:line="360" w:lineRule="auto"/>
        <w:outlineLvl w:val="1"/>
        <w:rPr>
          <w:rFonts w:asciiTheme="minorEastAsia" w:hAnsiTheme="minorEastAsia" w:eastAsiaTheme="minorEastAsia"/>
          <w:sz w:val="24"/>
        </w:rPr>
      </w:pPr>
    </w:p>
    <w:p w14:paraId="4E787C4E">
      <w:pPr>
        <w:tabs>
          <w:tab w:val="left" w:pos="360"/>
        </w:tabs>
        <w:snapToGrid w:val="0"/>
        <w:spacing w:line="360" w:lineRule="auto"/>
        <w:outlineLvl w:val="1"/>
        <w:rPr>
          <w:rFonts w:asciiTheme="minorEastAsia" w:hAnsiTheme="minorEastAsia" w:eastAsiaTheme="minorEastAsia"/>
          <w:sz w:val="24"/>
        </w:rPr>
      </w:pPr>
    </w:p>
    <w:p w14:paraId="7F45A0A9">
      <w:pPr>
        <w:tabs>
          <w:tab w:val="left" w:pos="360"/>
        </w:tabs>
        <w:snapToGrid w:val="0"/>
        <w:spacing w:line="360" w:lineRule="auto"/>
        <w:outlineLvl w:val="1"/>
        <w:rPr>
          <w:rFonts w:asciiTheme="minorEastAsia" w:hAnsiTheme="minorEastAsia" w:eastAsiaTheme="minorEastAsia"/>
          <w:sz w:val="24"/>
        </w:rPr>
      </w:pPr>
    </w:p>
    <w:p w14:paraId="2D317BEA">
      <w:pPr>
        <w:tabs>
          <w:tab w:val="left" w:pos="360"/>
        </w:tabs>
        <w:snapToGrid w:val="0"/>
        <w:spacing w:line="360" w:lineRule="auto"/>
        <w:outlineLvl w:val="1"/>
        <w:rPr>
          <w:rFonts w:asciiTheme="minorEastAsia" w:hAnsiTheme="minorEastAsia" w:eastAsiaTheme="minorEastAsia"/>
          <w:sz w:val="24"/>
        </w:rPr>
      </w:pPr>
    </w:p>
    <w:p w14:paraId="5E6B980C">
      <w:pPr>
        <w:tabs>
          <w:tab w:val="left" w:pos="360"/>
        </w:tabs>
        <w:snapToGrid w:val="0"/>
        <w:spacing w:line="360" w:lineRule="auto"/>
        <w:outlineLvl w:val="1"/>
        <w:rPr>
          <w:rFonts w:asciiTheme="minorEastAsia" w:hAnsiTheme="minorEastAsia" w:eastAsiaTheme="minorEastAsia"/>
          <w:sz w:val="24"/>
        </w:rPr>
      </w:pPr>
    </w:p>
    <w:p w14:paraId="60B4EE9B">
      <w:pPr>
        <w:tabs>
          <w:tab w:val="left" w:pos="360"/>
        </w:tabs>
        <w:snapToGrid w:val="0"/>
        <w:spacing w:line="360" w:lineRule="auto"/>
        <w:outlineLvl w:val="1"/>
        <w:rPr>
          <w:rFonts w:asciiTheme="minorEastAsia" w:hAnsiTheme="minorEastAsia" w:eastAsiaTheme="minorEastAsia"/>
          <w:sz w:val="24"/>
        </w:rPr>
      </w:pPr>
    </w:p>
    <w:p w14:paraId="18329FE1">
      <w:pPr>
        <w:tabs>
          <w:tab w:val="left" w:pos="360"/>
        </w:tabs>
        <w:snapToGrid w:val="0"/>
        <w:spacing w:line="360" w:lineRule="auto"/>
        <w:outlineLvl w:val="1"/>
        <w:rPr>
          <w:rFonts w:asciiTheme="minorEastAsia" w:hAnsiTheme="minorEastAsia" w:eastAsiaTheme="minorEastAsia"/>
          <w:sz w:val="24"/>
        </w:rPr>
      </w:pPr>
    </w:p>
    <w:p w14:paraId="692C3FF8">
      <w:pPr>
        <w:tabs>
          <w:tab w:val="left" w:pos="360"/>
        </w:tabs>
        <w:snapToGrid w:val="0"/>
        <w:spacing w:line="360" w:lineRule="auto"/>
        <w:outlineLvl w:val="1"/>
        <w:rPr>
          <w:rFonts w:asciiTheme="minorEastAsia" w:hAnsiTheme="minorEastAsia" w:eastAsiaTheme="minorEastAsia"/>
          <w:sz w:val="24"/>
        </w:rPr>
      </w:pPr>
    </w:p>
    <w:p w14:paraId="619F0700">
      <w:pPr>
        <w:tabs>
          <w:tab w:val="left" w:pos="360"/>
        </w:tabs>
        <w:snapToGrid w:val="0"/>
        <w:spacing w:line="360" w:lineRule="auto"/>
        <w:outlineLvl w:val="1"/>
        <w:rPr>
          <w:rFonts w:asciiTheme="minorEastAsia" w:hAnsiTheme="minorEastAsia" w:eastAsiaTheme="minorEastAsia"/>
          <w:sz w:val="24"/>
        </w:rPr>
      </w:pPr>
    </w:p>
    <w:p w14:paraId="2CDC7925">
      <w:pPr>
        <w:tabs>
          <w:tab w:val="left" w:pos="360"/>
        </w:tabs>
        <w:snapToGrid w:val="0"/>
        <w:spacing w:line="360" w:lineRule="auto"/>
        <w:outlineLvl w:val="1"/>
        <w:rPr>
          <w:rFonts w:asciiTheme="minorEastAsia" w:hAnsiTheme="minorEastAsia" w:eastAsiaTheme="minorEastAsia"/>
          <w:sz w:val="24"/>
        </w:rPr>
      </w:pPr>
    </w:p>
    <w:p w14:paraId="21205ABB">
      <w:pPr>
        <w:tabs>
          <w:tab w:val="left" w:pos="360"/>
        </w:tabs>
        <w:snapToGrid w:val="0"/>
        <w:spacing w:line="360" w:lineRule="auto"/>
        <w:outlineLvl w:val="1"/>
        <w:rPr>
          <w:rFonts w:asciiTheme="minorEastAsia" w:hAnsiTheme="minorEastAsia" w:eastAsiaTheme="minorEastAsia"/>
          <w:sz w:val="24"/>
        </w:rPr>
      </w:pPr>
    </w:p>
    <w:p w14:paraId="71458D0D">
      <w:pPr>
        <w:tabs>
          <w:tab w:val="left" w:pos="360"/>
        </w:tabs>
        <w:snapToGrid w:val="0"/>
        <w:spacing w:line="360" w:lineRule="auto"/>
        <w:outlineLvl w:val="1"/>
        <w:rPr>
          <w:rFonts w:asciiTheme="minorEastAsia" w:hAnsiTheme="minorEastAsia" w:eastAsiaTheme="minorEastAsia"/>
          <w:sz w:val="24"/>
        </w:rPr>
      </w:pPr>
    </w:p>
    <w:p w14:paraId="144112C1">
      <w:p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 xml:space="preserve">  最后报价一览表（实质性格式，磋商后提交）</w:t>
      </w:r>
    </w:p>
    <w:p w14:paraId="1F79204D">
      <w:pPr>
        <w:widowControl/>
        <w:jc w:val="left"/>
        <w:rPr>
          <w:rFonts w:asciiTheme="minorEastAsia" w:hAnsiTheme="minorEastAsia" w:eastAsiaTheme="minorEastAsia"/>
          <w:kern w:val="0"/>
          <w:sz w:val="24"/>
          <w:szCs w:val="20"/>
        </w:rPr>
      </w:pPr>
    </w:p>
    <w:p w14:paraId="04D8E791">
      <w:pPr>
        <w:spacing w:line="360" w:lineRule="exact"/>
        <w:ind w:firstLine="720"/>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最后报价一览表</w:t>
      </w:r>
    </w:p>
    <w:p w14:paraId="103864FE">
      <w:pPr>
        <w:tabs>
          <w:tab w:val="left" w:pos="1800"/>
          <w:tab w:val="left" w:pos="5580"/>
        </w:tabs>
        <w:spacing w:line="360" w:lineRule="auto"/>
        <w:jc w:val="left"/>
        <w:rPr>
          <w:rFonts w:asciiTheme="minorEastAsia" w:hAnsiTheme="minorEastAsia" w:eastAsiaTheme="minorEastAsia"/>
          <w:color w:val="000000"/>
          <w:sz w:val="24"/>
        </w:rPr>
      </w:pPr>
    </w:p>
    <w:p w14:paraId="5E872A68">
      <w:pPr>
        <w:tabs>
          <w:tab w:val="left" w:pos="1800"/>
          <w:tab w:val="left" w:pos="5580"/>
        </w:tabs>
        <w:spacing w:line="360" w:lineRule="auto"/>
        <w:ind w:firstLine="360" w:firstLineChars="150"/>
        <w:jc w:val="left"/>
        <w:rPr>
          <w:rFonts w:asciiTheme="minorEastAsia" w:hAnsiTheme="minorEastAsia" w:eastAsiaTheme="minorEastAsia"/>
          <w:color w:val="000000"/>
          <w:sz w:val="24"/>
        </w:rPr>
      </w:pPr>
      <w:r>
        <w:rPr>
          <w:rFonts w:asciiTheme="minorEastAsia" w:hAnsiTheme="minorEastAsia" w:eastAsiaTheme="minorEastAsia"/>
          <w:color w:val="000000"/>
          <w:sz w:val="24"/>
        </w:rPr>
        <w:t>项目编号/包号：_______________     项目名称：_______________</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3"/>
        <w:gridCol w:w="2741"/>
        <w:gridCol w:w="1846"/>
        <w:gridCol w:w="2102"/>
        <w:gridCol w:w="1110"/>
      </w:tblGrid>
      <w:tr w14:paraId="68E7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2" w:hRule="atLeast"/>
          <w:jc w:val="center"/>
        </w:trPr>
        <w:tc>
          <w:tcPr>
            <w:tcW w:w="314" w:type="pct"/>
            <w:vAlign w:val="center"/>
          </w:tcPr>
          <w:p w14:paraId="0272B239">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序号</w:t>
            </w:r>
          </w:p>
        </w:tc>
        <w:tc>
          <w:tcPr>
            <w:tcW w:w="1647" w:type="pct"/>
            <w:vAlign w:val="center"/>
          </w:tcPr>
          <w:p w14:paraId="052BF167">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供应商名称</w:t>
            </w:r>
          </w:p>
        </w:tc>
        <w:tc>
          <w:tcPr>
            <w:tcW w:w="2372" w:type="pct"/>
            <w:gridSpan w:val="2"/>
            <w:vAlign w:val="center"/>
          </w:tcPr>
          <w:p w14:paraId="01D8B4D8">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最后报价</w:t>
            </w:r>
          </w:p>
        </w:tc>
        <w:tc>
          <w:tcPr>
            <w:tcW w:w="667" w:type="pct"/>
            <w:vAlign w:val="center"/>
          </w:tcPr>
          <w:p w14:paraId="719E8452">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其他</w:t>
            </w:r>
          </w:p>
          <w:p w14:paraId="694721C6">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声明</w:t>
            </w:r>
          </w:p>
        </w:tc>
      </w:tr>
      <w:tr w14:paraId="7141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314" w:type="pct"/>
            <w:vMerge w:val="restart"/>
            <w:vAlign w:val="center"/>
          </w:tcPr>
          <w:p w14:paraId="15260A84">
            <w:pPr>
              <w:tabs>
                <w:tab w:val="left" w:pos="5580"/>
              </w:tabs>
              <w:jc w:val="center"/>
              <w:rPr>
                <w:rFonts w:asciiTheme="minorEastAsia" w:hAnsiTheme="minorEastAsia" w:eastAsiaTheme="minorEastAsia"/>
                <w:sz w:val="24"/>
              </w:rPr>
            </w:pPr>
          </w:p>
        </w:tc>
        <w:tc>
          <w:tcPr>
            <w:tcW w:w="1647" w:type="pct"/>
            <w:vMerge w:val="restart"/>
            <w:vAlign w:val="center"/>
          </w:tcPr>
          <w:p w14:paraId="6F6E2CDD">
            <w:pPr>
              <w:tabs>
                <w:tab w:val="left" w:pos="5580"/>
              </w:tabs>
              <w:jc w:val="center"/>
              <w:rPr>
                <w:rFonts w:asciiTheme="minorEastAsia" w:hAnsiTheme="minorEastAsia" w:eastAsiaTheme="minorEastAsia"/>
                <w:sz w:val="24"/>
              </w:rPr>
            </w:pPr>
          </w:p>
        </w:tc>
        <w:tc>
          <w:tcPr>
            <w:tcW w:w="1109" w:type="pct"/>
          </w:tcPr>
          <w:p w14:paraId="70BBFBFD">
            <w:pPr>
              <w:tabs>
                <w:tab w:val="left" w:pos="5580"/>
              </w:tabs>
              <w:jc w:val="center"/>
              <w:rPr>
                <w:rFonts w:asciiTheme="minorEastAsia" w:hAnsiTheme="minorEastAsia" w:eastAsiaTheme="minorEastAsia"/>
                <w:sz w:val="24"/>
              </w:rPr>
            </w:pPr>
            <w:r>
              <w:rPr>
                <w:rFonts w:ascii="宋体" w:hAnsi="宋体" w:cs="宋体"/>
                <w:b/>
                <w:bCs/>
                <w:sz w:val="24"/>
              </w:rPr>
              <w:t>大写</w:t>
            </w:r>
          </w:p>
        </w:tc>
        <w:tc>
          <w:tcPr>
            <w:tcW w:w="1263" w:type="pct"/>
          </w:tcPr>
          <w:p w14:paraId="76BF13B7">
            <w:pPr>
              <w:tabs>
                <w:tab w:val="left" w:pos="5580"/>
              </w:tabs>
              <w:jc w:val="center"/>
              <w:rPr>
                <w:rFonts w:asciiTheme="minorEastAsia" w:hAnsiTheme="minorEastAsia" w:eastAsiaTheme="minorEastAsia"/>
                <w:sz w:val="24"/>
              </w:rPr>
            </w:pPr>
            <w:r>
              <w:rPr>
                <w:rFonts w:ascii="宋体" w:hAnsi="宋体" w:cs="宋体"/>
                <w:b/>
                <w:bCs/>
                <w:sz w:val="24"/>
              </w:rPr>
              <w:t>小写</w:t>
            </w:r>
          </w:p>
        </w:tc>
        <w:tc>
          <w:tcPr>
            <w:tcW w:w="667" w:type="pct"/>
            <w:vMerge w:val="restart"/>
            <w:vAlign w:val="center"/>
          </w:tcPr>
          <w:p w14:paraId="1B644899">
            <w:pPr>
              <w:tabs>
                <w:tab w:val="left" w:pos="5580"/>
              </w:tabs>
              <w:jc w:val="center"/>
              <w:rPr>
                <w:rFonts w:asciiTheme="minorEastAsia" w:hAnsiTheme="minorEastAsia" w:eastAsiaTheme="minorEastAsia"/>
                <w:sz w:val="24"/>
              </w:rPr>
            </w:pPr>
          </w:p>
        </w:tc>
      </w:tr>
      <w:tr w14:paraId="3D7B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314" w:type="pct"/>
            <w:vMerge w:val="continue"/>
            <w:vAlign w:val="center"/>
          </w:tcPr>
          <w:p w14:paraId="03411C55">
            <w:pPr>
              <w:tabs>
                <w:tab w:val="left" w:pos="5580"/>
              </w:tabs>
              <w:jc w:val="center"/>
              <w:rPr>
                <w:rFonts w:asciiTheme="minorEastAsia" w:hAnsiTheme="minorEastAsia" w:eastAsiaTheme="minorEastAsia"/>
                <w:sz w:val="24"/>
              </w:rPr>
            </w:pPr>
          </w:p>
        </w:tc>
        <w:tc>
          <w:tcPr>
            <w:tcW w:w="1647" w:type="pct"/>
            <w:vMerge w:val="continue"/>
            <w:vAlign w:val="center"/>
          </w:tcPr>
          <w:p w14:paraId="73E8A20C">
            <w:pPr>
              <w:tabs>
                <w:tab w:val="left" w:pos="5580"/>
              </w:tabs>
              <w:jc w:val="center"/>
              <w:rPr>
                <w:rFonts w:asciiTheme="minorEastAsia" w:hAnsiTheme="minorEastAsia" w:eastAsiaTheme="minorEastAsia"/>
                <w:sz w:val="24"/>
              </w:rPr>
            </w:pPr>
          </w:p>
        </w:tc>
        <w:tc>
          <w:tcPr>
            <w:tcW w:w="1109" w:type="pct"/>
          </w:tcPr>
          <w:p w14:paraId="3E9D96E8">
            <w:pPr>
              <w:tabs>
                <w:tab w:val="left" w:pos="5580"/>
              </w:tabs>
              <w:jc w:val="center"/>
              <w:rPr>
                <w:rFonts w:asciiTheme="minorEastAsia" w:hAnsiTheme="minorEastAsia" w:eastAsiaTheme="minorEastAsia"/>
                <w:sz w:val="24"/>
              </w:rPr>
            </w:pPr>
          </w:p>
        </w:tc>
        <w:tc>
          <w:tcPr>
            <w:tcW w:w="1263" w:type="pct"/>
            <w:vAlign w:val="center"/>
          </w:tcPr>
          <w:p w14:paraId="3EB30617">
            <w:pPr>
              <w:tabs>
                <w:tab w:val="left" w:pos="5580"/>
              </w:tabs>
              <w:jc w:val="center"/>
              <w:rPr>
                <w:rFonts w:asciiTheme="minorEastAsia" w:hAnsiTheme="minorEastAsia" w:eastAsiaTheme="minorEastAsia"/>
                <w:sz w:val="24"/>
              </w:rPr>
            </w:pPr>
          </w:p>
        </w:tc>
        <w:tc>
          <w:tcPr>
            <w:tcW w:w="667" w:type="pct"/>
            <w:vMerge w:val="continue"/>
            <w:vAlign w:val="center"/>
          </w:tcPr>
          <w:p w14:paraId="74FD88F4">
            <w:pPr>
              <w:tabs>
                <w:tab w:val="left" w:pos="5580"/>
              </w:tabs>
              <w:jc w:val="center"/>
              <w:rPr>
                <w:rFonts w:asciiTheme="minorEastAsia" w:hAnsiTheme="minorEastAsia" w:eastAsiaTheme="minorEastAsia"/>
                <w:sz w:val="24"/>
              </w:rPr>
            </w:pPr>
          </w:p>
        </w:tc>
      </w:tr>
    </w:tbl>
    <w:p w14:paraId="558DE4AB">
      <w:pPr>
        <w:autoSpaceDE w:val="0"/>
        <w:autoSpaceDN w:val="0"/>
        <w:adjustRightInd w:val="0"/>
        <w:jc w:val="left"/>
        <w:rPr>
          <w:rFonts w:asciiTheme="minorEastAsia" w:hAnsiTheme="minorEastAsia" w:eastAsiaTheme="minorEastAsia"/>
          <w:color w:val="000000"/>
          <w:kern w:val="0"/>
          <w:sz w:val="24"/>
        </w:rPr>
      </w:pPr>
    </w:p>
    <w:p w14:paraId="3F8A4665">
      <w:pPr>
        <w:autoSpaceDE w:val="0"/>
        <w:autoSpaceDN w:val="0"/>
        <w:adjustRightInd w:val="0"/>
        <w:jc w:val="left"/>
        <w:rPr>
          <w:rFonts w:asciiTheme="minorEastAsia" w:hAnsiTheme="minorEastAsia" w:eastAsiaTheme="minorEastAsia"/>
          <w:color w:val="000000"/>
          <w:sz w:val="24"/>
          <w:szCs w:val="20"/>
        </w:rPr>
      </w:pPr>
      <w:r>
        <w:rPr>
          <w:rFonts w:asciiTheme="minorEastAsia" w:hAnsiTheme="minorEastAsia" w:eastAsiaTheme="minorEastAsia"/>
          <w:color w:val="000000"/>
          <w:kern w:val="0"/>
          <w:sz w:val="24"/>
        </w:rPr>
        <w:t>注：1</w:t>
      </w:r>
      <w:r>
        <w:rPr>
          <w:rFonts w:asciiTheme="minorEastAsia" w:hAnsiTheme="minorEastAsia" w:eastAsiaTheme="minorEastAsia"/>
          <w:color w:val="000000"/>
          <w:sz w:val="24"/>
          <w:szCs w:val="20"/>
        </w:rPr>
        <w:t>.此表中，每包的报价应和《最后分项报价表》中的总价相一致。</w:t>
      </w:r>
    </w:p>
    <w:p w14:paraId="6DBC4B7A">
      <w:pPr>
        <w:tabs>
          <w:tab w:val="left" w:pos="5580"/>
        </w:tabs>
        <w:ind w:firstLine="480" w:firstLineChars="200"/>
        <w:rPr>
          <w:rFonts w:eastAsiaTheme="minorEastAsia"/>
          <w:color w:val="000000"/>
          <w:sz w:val="24"/>
          <w:szCs w:val="20"/>
        </w:rPr>
      </w:pPr>
      <w:r>
        <w:rPr>
          <w:rFonts w:asciiTheme="minorEastAsia" w:hAnsiTheme="minorEastAsia" w:eastAsiaTheme="minorEastAsia"/>
          <w:color w:val="000000"/>
          <w:sz w:val="24"/>
          <w:szCs w:val="20"/>
        </w:rPr>
        <w:t>2.本表必须按包分别填写</w:t>
      </w:r>
      <w:r>
        <w:rPr>
          <w:rFonts w:hint="eastAsia" w:asciiTheme="minorEastAsia" w:hAnsiTheme="minorEastAsia" w:eastAsiaTheme="minorEastAsia"/>
          <w:color w:val="000000"/>
          <w:sz w:val="24"/>
          <w:szCs w:val="20"/>
        </w:rPr>
        <w:t>，</w:t>
      </w:r>
      <w:bookmarkStart w:id="311" w:name="_Hlk137145809"/>
      <w:r>
        <w:rPr>
          <w:rFonts w:hint="eastAsia"/>
          <w:sz w:val="24"/>
        </w:rPr>
        <w:t>且</w:t>
      </w:r>
      <w:r>
        <w:rPr>
          <w:sz w:val="24"/>
        </w:rPr>
        <w:t>无需在响应文件中提交，磋商后供应商按磋商小组要求</w:t>
      </w:r>
      <w:r>
        <w:rPr>
          <w:rFonts w:hint="eastAsia"/>
          <w:sz w:val="24"/>
        </w:rPr>
        <w:t>单独</w:t>
      </w:r>
      <w:r>
        <w:rPr>
          <w:sz w:val="24"/>
        </w:rPr>
        <w:t>提交。</w:t>
      </w:r>
      <w:bookmarkEnd w:id="311"/>
    </w:p>
    <w:p w14:paraId="36BB551A">
      <w:pPr>
        <w:tabs>
          <w:tab w:val="left" w:pos="5580"/>
        </w:tabs>
        <w:ind w:firstLine="480" w:firstLineChars="200"/>
        <w:rPr>
          <w:rFonts w:asciiTheme="minorEastAsia" w:hAnsiTheme="minorEastAsia" w:eastAsiaTheme="minorEastAsia"/>
          <w:color w:val="000000"/>
          <w:sz w:val="24"/>
          <w:szCs w:val="20"/>
        </w:rPr>
      </w:pPr>
    </w:p>
    <w:p w14:paraId="4BBC9A11">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p>
    <w:p w14:paraId="1D6F4CEE">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p>
    <w:p w14:paraId="51E6F644">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供应商授权代表签字（或加盖供应商公章）</w:t>
      </w:r>
      <w:r>
        <w:rPr>
          <w:rFonts w:asciiTheme="minorEastAsia" w:hAnsiTheme="minorEastAsia" w:eastAsiaTheme="minorEastAsia"/>
          <w:color w:val="000000"/>
          <w:sz w:val="24"/>
          <w:lang w:val="zh-CN"/>
        </w:rPr>
        <w:t xml:space="preserve">：___________ </w:t>
      </w:r>
    </w:p>
    <w:p w14:paraId="24826433">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 xml:space="preserve">日期：____年____月____日   </w:t>
      </w:r>
    </w:p>
    <w:p w14:paraId="394AB5AB">
      <w:pPr>
        <w:widowControl/>
        <w:jc w:val="left"/>
        <w:rPr>
          <w:rFonts w:asciiTheme="minorEastAsia" w:hAnsiTheme="minorEastAsia" w:eastAsiaTheme="minorEastAsia"/>
          <w:color w:val="000000"/>
          <w:sz w:val="24"/>
          <w:szCs w:val="20"/>
        </w:rPr>
      </w:pPr>
    </w:p>
    <w:p w14:paraId="0228435B">
      <w:pPr>
        <w:widowControl/>
        <w:jc w:val="left"/>
        <w:rPr>
          <w:rFonts w:asciiTheme="minorEastAsia" w:hAnsiTheme="minorEastAsia" w:eastAsiaTheme="minorEastAsia"/>
          <w:color w:val="000000"/>
          <w:sz w:val="24"/>
          <w:szCs w:val="20"/>
        </w:rPr>
      </w:pPr>
    </w:p>
    <w:p w14:paraId="5DACB28E">
      <w:pPr>
        <w:widowControl/>
        <w:jc w:val="left"/>
        <w:rPr>
          <w:rFonts w:asciiTheme="minorEastAsia" w:hAnsiTheme="minorEastAsia" w:eastAsiaTheme="minorEastAsia"/>
          <w:color w:val="000000"/>
          <w:sz w:val="24"/>
          <w:szCs w:val="20"/>
        </w:rPr>
      </w:pPr>
    </w:p>
    <w:p w14:paraId="454AC9C7">
      <w:pPr>
        <w:widowControl/>
        <w:jc w:val="left"/>
        <w:rPr>
          <w:rFonts w:asciiTheme="minorEastAsia" w:hAnsiTheme="minorEastAsia" w:eastAsiaTheme="minorEastAsia"/>
          <w:color w:val="000000"/>
          <w:sz w:val="24"/>
          <w:szCs w:val="20"/>
        </w:rPr>
      </w:pPr>
    </w:p>
    <w:p w14:paraId="50A8F82B">
      <w:pPr>
        <w:widowControl/>
        <w:jc w:val="left"/>
        <w:rPr>
          <w:rFonts w:asciiTheme="minorEastAsia" w:hAnsiTheme="minorEastAsia" w:eastAsiaTheme="minorEastAsia"/>
          <w:color w:val="000000"/>
          <w:sz w:val="24"/>
          <w:szCs w:val="20"/>
        </w:rPr>
      </w:pPr>
    </w:p>
    <w:p w14:paraId="6D836F51">
      <w:pPr>
        <w:widowControl/>
        <w:jc w:val="left"/>
        <w:rPr>
          <w:rFonts w:asciiTheme="minorEastAsia" w:hAnsiTheme="minorEastAsia" w:eastAsiaTheme="minorEastAsia"/>
          <w:color w:val="000000"/>
          <w:sz w:val="24"/>
          <w:szCs w:val="20"/>
        </w:rPr>
      </w:pPr>
    </w:p>
    <w:p w14:paraId="0236ABEA">
      <w:pPr>
        <w:widowControl/>
        <w:jc w:val="left"/>
        <w:rPr>
          <w:rFonts w:asciiTheme="minorEastAsia" w:hAnsiTheme="minorEastAsia" w:eastAsiaTheme="minorEastAsia"/>
          <w:color w:val="000000"/>
          <w:sz w:val="24"/>
          <w:szCs w:val="20"/>
        </w:rPr>
      </w:pPr>
    </w:p>
    <w:p w14:paraId="41A5B33F">
      <w:pPr>
        <w:widowControl/>
        <w:jc w:val="left"/>
        <w:rPr>
          <w:rFonts w:asciiTheme="minorEastAsia" w:hAnsiTheme="minorEastAsia" w:eastAsiaTheme="minorEastAsia"/>
          <w:color w:val="000000"/>
          <w:sz w:val="24"/>
          <w:szCs w:val="20"/>
        </w:rPr>
      </w:pPr>
    </w:p>
    <w:p w14:paraId="2DD709BC">
      <w:pPr>
        <w:widowControl/>
        <w:jc w:val="left"/>
        <w:rPr>
          <w:rFonts w:asciiTheme="minorEastAsia" w:hAnsiTheme="minorEastAsia" w:eastAsiaTheme="minorEastAsia"/>
          <w:color w:val="000000"/>
          <w:sz w:val="24"/>
          <w:szCs w:val="20"/>
        </w:rPr>
      </w:pPr>
    </w:p>
    <w:p w14:paraId="018A06BE">
      <w:pPr>
        <w:widowControl/>
        <w:jc w:val="left"/>
        <w:rPr>
          <w:rFonts w:asciiTheme="minorEastAsia" w:hAnsiTheme="minorEastAsia" w:eastAsiaTheme="minorEastAsia"/>
          <w:color w:val="000000"/>
          <w:sz w:val="24"/>
          <w:szCs w:val="20"/>
        </w:rPr>
      </w:pPr>
    </w:p>
    <w:p w14:paraId="2B35F481">
      <w:pPr>
        <w:widowControl/>
        <w:jc w:val="left"/>
        <w:rPr>
          <w:rFonts w:asciiTheme="minorEastAsia" w:hAnsiTheme="minorEastAsia" w:eastAsiaTheme="minorEastAsia"/>
          <w:color w:val="000000"/>
          <w:sz w:val="24"/>
          <w:szCs w:val="20"/>
        </w:rPr>
      </w:pPr>
    </w:p>
    <w:p w14:paraId="06B3989A">
      <w:pPr>
        <w:widowControl/>
        <w:jc w:val="left"/>
        <w:rPr>
          <w:rFonts w:asciiTheme="minorEastAsia" w:hAnsiTheme="minorEastAsia" w:eastAsiaTheme="minorEastAsia"/>
          <w:color w:val="000000"/>
          <w:sz w:val="24"/>
          <w:szCs w:val="20"/>
        </w:rPr>
      </w:pPr>
    </w:p>
    <w:p w14:paraId="0A92B062">
      <w:pPr>
        <w:widowControl/>
        <w:jc w:val="left"/>
        <w:rPr>
          <w:rFonts w:asciiTheme="minorEastAsia" w:hAnsiTheme="minorEastAsia" w:eastAsiaTheme="minorEastAsia"/>
          <w:color w:val="000000"/>
          <w:sz w:val="24"/>
          <w:szCs w:val="20"/>
        </w:rPr>
      </w:pPr>
    </w:p>
    <w:p w14:paraId="6C7AE753">
      <w:pPr>
        <w:widowControl/>
        <w:jc w:val="left"/>
        <w:rPr>
          <w:rFonts w:asciiTheme="minorEastAsia" w:hAnsiTheme="minorEastAsia" w:eastAsiaTheme="minorEastAsia"/>
          <w:color w:val="000000"/>
          <w:sz w:val="24"/>
          <w:szCs w:val="20"/>
        </w:rPr>
      </w:pPr>
    </w:p>
    <w:p w14:paraId="7AB23302">
      <w:pPr>
        <w:widowControl/>
        <w:jc w:val="left"/>
        <w:rPr>
          <w:rFonts w:asciiTheme="minorEastAsia" w:hAnsiTheme="minorEastAsia" w:eastAsiaTheme="minorEastAsia"/>
          <w:color w:val="000000"/>
          <w:sz w:val="24"/>
          <w:szCs w:val="20"/>
        </w:rPr>
      </w:pPr>
    </w:p>
    <w:p w14:paraId="5A684895">
      <w:pPr>
        <w:widowControl/>
        <w:jc w:val="left"/>
        <w:rPr>
          <w:rFonts w:asciiTheme="minorEastAsia" w:hAnsiTheme="minorEastAsia" w:eastAsiaTheme="minorEastAsia"/>
          <w:color w:val="000000"/>
          <w:sz w:val="24"/>
          <w:szCs w:val="20"/>
        </w:rPr>
      </w:pPr>
    </w:p>
    <w:p w14:paraId="65084AB7">
      <w:pPr>
        <w:widowControl/>
        <w:jc w:val="left"/>
        <w:rPr>
          <w:rFonts w:asciiTheme="minorEastAsia" w:hAnsiTheme="minorEastAsia" w:eastAsiaTheme="minorEastAsia"/>
          <w:color w:val="000000"/>
          <w:sz w:val="24"/>
          <w:szCs w:val="20"/>
        </w:rPr>
      </w:pPr>
    </w:p>
    <w:p w14:paraId="1DA9C7CA">
      <w:pPr>
        <w:widowControl/>
        <w:jc w:val="left"/>
        <w:rPr>
          <w:rFonts w:asciiTheme="minorEastAsia" w:hAnsiTheme="minorEastAsia" w:eastAsiaTheme="minorEastAsia"/>
          <w:color w:val="000000"/>
          <w:sz w:val="24"/>
          <w:szCs w:val="20"/>
        </w:rPr>
      </w:pPr>
    </w:p>
    <w:p w14:paraId="75D22097">
      <w:pPr>
        <w:widowControl/>
        <w:jc w:val="left"/>
        <w:rPr>
          <w:rFonts w:asciiTheme="minorEastAsia" w:hAnsiTheme="minorEastAsia" w:eastAsiaTheme="minorEastAsia"/>
          <w:color w:val="000000"/>
          <w:sz w:val="24"/>
          <w:szCs w:val="20"/>
        </w:rPr>
      </w:pPr>
    </w:p>
    <w:p w14:paraId="44706EF9">
      <w:pPr>
        <w:widowControl/>
        <w:jc w:val="left"/>
        <w:rPr>
          <w:rFonts w:asciiTheme="minorEastAsia" w:hAnsiTheme="minorEastAsia" w:eastAsiaTheme="minorEastAsia"/>
          <w:color w:val="000000"/>
          <w:sz w:val="24"/>
          <w:szCs w:val="20"/>
        </w:rPr>
      </w:pPr>
    </w:p>
    <w:p w14:paraId="22FC91AA">
      <w:pPr>
        <w:spacing w:before="14" w:line="240" w:lineRule="atLeast"/>
        <w:rPr>
          <w:rFonts w:ascii="宋体" w:hAnsi="宋体" w:cs="宋体"/>
          <w:sz w:val="18"/>
          <w:szCs w:val="18"/>
        </w:rPr>
      </w:pPr>
      <w:r>
        <w:rPr>
          <w:rFonts w:hint="eastAsia" w:asciiTheme="minorEastAsia" w:hAnsiTheme="minorEastAsia" w:eastAsiaTheme="minorEastAsia"/>
          <w:color w:val="000000"/>
          <w:sz w:val="24"/>
          <w:szCs w:val="20"/>
        </w:rPr>
        <w:t>15  最后分项报价表</w:t>
      </w:r>
      <w:r>
        <w:rPr>
          <w:rFonts w:hint="eastAsia"/>
          <w:color w:val="000000"/>
          <w:sz w:val="24"/>
          <w:szCs w:val="20"/>
        </w:rPr>
        <w:t>（最终已标价工程量清单）</w:t>
      </w:r>
    </w:p>
    <w:p w14:paraId="3CF8C191">
      <w:pPr>
        <w:widowControl/>
        <w:jc w:val="left"/>
        <w:rPr>
          <w:rFonts w:asciiTheme="minorEastAsia" w:hAnsiTheme="minorEastAsia" w:eastAsiaTheme="minorEastAsia"/>
          <w:color w:val="000000"/>
          <w:sz w:val="24"/>
          <w:szCs w:val="20"/>
        </w:rPr>
      </w:pPr>
    </w:p>
    <w:p w14:paraId="11477417">
      <w:pPr>
        <w:pStyle w:val="8"/>
        <w:spacing w:before="26"/>
        <w:ind w:left="141"/>
        <w:rPr>
          <w:b w:val="0"/>
          <w:bCs/>
        </w:rPr>
      </w:pPr>
      <w:r>
        <w:t>请供应商根据实际情况自行勾选：</w:t>
      </w:r>
    </w:p>
    <w:p w14:paraId="7D3D5897">
      <w:pPr>
        <w:spacing w:before="10" w:line="180" w:lineRule="atLeast"/>
        <w:rPr>
          <w:rFonts w:ascii="宋体" w:hAnsi="宋体" w:cs="宋体"/>
          <w:sz w:val="13"/>
          <w:szCs w:val="13"/>
        </w:rPr>
      </w:pPr>
    </w:p>
    <w:p w14:paraId="357C8893">
      <w:pPr>
        <w:spacing w:line="240" w:lineRule="atLeast"/>
        <w:rPr>
          <w:rFonts w:ascii="宋体" w:hAnsi="宋体" w:cs="宋体"/>
          <w:sz w:val="18"/>
          <w:szCs w:val="18"/>
        </w:rPr>
      </w:pPr>
    </w:p>
    <w:p w14:paraId="059042A7">
      <w:pPr>
        <w:spacing w:line="240" w:lineRule="atLeast"/>
        <w:rPr>
          <w:rFonts w:ascii="宋体" w:hAnsi="宋体" w:cs="宋体"/>
          <w:sz w:val="18"/>
          <w:szCs w:val="18"/>
        </w:rPr>
      </w:pPr>
    </w:p>
    <w:p w14:paraId="0A59AC94">
      <w:pPr>
        <w:pStyle w:val="17"/>
        <w:spacing w:line="357" w:lineRule="auto"/>
        <w:ind w:left="141" w:right="134"/>
      </w:pPr>
      <w:r>
        <w:rPr>
          <w:rFonts w:cs="宋体"/>
          <w:b/>
          <w:bCs/>
        </w:rPr>
        <w:t>□</w:t>
      </w:r>
      <w:r>
        <w:rPr>
          <w:rFonts w:cs="宋体"/>
          <w:b/>
          <w:bCs/>
          <w:spacing w:val="-1"/>
        </w:rPr>
        <w:t xml:space="preserve"> </w:t>
      </w:r>
      <w:r>
        <w:rPr>
          <w:spacing w:val="1"/>
        </w:rPr>
        <w:t>最终报价与第一次报价保持一致：最终已标价工程量清单与响应文件中的工程量保</w:t>
      </w:r>
      <w:r>
        <w:t>持一致；</w:t>
      </w:r>
    </w:p>
    <w:p w14:paraId="2D3E6E2D">
      <w:pPr>
        <w:pStyle w:val="17"/>
        <w:spacing w:before="60" w:line="355" w:lineRule="auto"/>
        <w:ind w:left="141" w:right="131"/>
      </w:pPr>
      <w:r>
        <w:rPr>
          <w:rFonts w:cs="宋体"/>
          <w:b/>
          <w:bCs/>
        </w:rPr>
        <w:t>□</w:t>
      </w:r>
      <w:r>
        <w:rPr>
          <w:rFonts w:cs="宋体"/>
          <w:b/>
          <w:bCs/>
          <w:spacing w:val="-1"/>
        </w:rPr>
        <w:t xml:space="preserve"> </w:t>
      </w:r>
      <w:r>
        <w:rPr>
          <w:spacing w:val="1"/>
        </w:rPr>
        <w:t>最终报价有调整，详见最后报价一览表，最终已标价工程量清单现场可提供，详见</w:t>
      </w:r>
      <w:r>
        <w:t>附件；</w:t>
      </w:r>
    </w:p>
    <w:p w14:paraId="4F1587F8">
      <w:pPr>
        <w:pStyle w:val="17"/>
        <w:spacing w:before="62" w:line="356" w:lineRule="auto"/>
        <w:ind w:left="141" w:right="131"/>
      </w:pPr>
      <w:r>
        <w:rPr>
          <w:rFonts w:cs="宋体"/>
          <w:b/>
          <w:bCs/>
        </w:rPr>
        <w:t>□</w:t>
      </w:r>
      <w:r>
        <w:rPr>
          <w:rFonts w:cs="宋体"/>
          <w:b/>
          <w:bCs/>
          <w:spacing w:val="-1"/>
        </w:rPr>
        <w:t xml:space="preserve"> </w:t>
      </w:r>
      <w:r>
        <w:rPr>
          <w:spacing w:val="1"/>
        </w:rPr>
        <w:t>最终报价有调整，详见最后报价一览表，最终已标价工程量清单现场无法提供，我</w:t>
      </w:r>
      <w:r>
        <w:rPr>
          <w:spacing w:val="4"/>
        </w:rPr>
        <w:t>公司承诺最终已标价工程量清单最晚于响应文件递交截止时间24小时之内</w:t>
      </w:r>
      <w:r>
        <w:rPr>
          <w:rFonts w:hint="eastAsia"/>
          <w:spacing w:val="4"/>
        </w:rPr>
        <w:t>扫描件</w:t>
      </w:r>
      <w:r>
        <w:rPr>
          <w:spacing w:val="4"/>
        </w:rPr>
        <w:t>发送至采购</w:t>
      </w:r>
      <w:r>
        <w:t>代理机构指定邮箱。</w:t>
      </w:r>
      <w:r>
        <w:rPr>
          <w:rFonts w:hint="eastAsia"/>
        </w:rPr>
        <w:t>纸制版同时送达代理机构指定位置，</w:t>
      </w:r>
    </w:p>
    <w:p w14:paraId="080E03D9">
      <w:pPr>
        <w:spacing w:before="5" w:line="230" w:lineRule="atLeast"/>
        <w:rPr>
          <w:rFonts w:ascii="宋体" w:hAnsi="宋体" w:cs="宋体"/>
          <w:sz w:val="17"/>
          <w:szCs w:val="17"/>
        </w:rPr>
      </w:pPr>
    </w:p>
    <w:p w14:paraId="1CB64BA4">
      <w:pPr>
        <w:spacing w:line="240" w:lineRule="atLeast"/>
        <w:rPr>
          <w:rFonts w:ascii="宋体" w:hAnsi="宋体" w:cs="宋体"/>
          <w:sz w:val="18"/>
          <w:szCs w:val="18"/>
        </w:rPr>
      </w:pPr>
    </w:p>
    <w:p w14:paraId="188081B6">
      <w:pPr>
        <w:spacing w:line="240" w:lineRule="atLeast"/>
        <w:rPr>
          <w:rFonts w:ascii="宋体" w:hAnsi="宋体" w:cs="宋体"/>
          <w:sz w:val="18"/>
          <w:szCs w:val="18"/>
        </w:rPr>
      </w:pPr>
    </w:p>
    <w:p w14:paraId="14FCE043">
      <w:pPr>
        <w:spacing w:line="357" w:lineRule="auto"/>
        <w:ind w:left="141" w:right="134"/>
        <w:rPr>
          <w:rFonts w:ascii="宋体" w:hAnsi="宋体" w:cs="宋体"/>
          <w:b/>
          <w:bCs/>
          <w:w w:val="95"/>
          <w:sz w:val="20"/>
          <w:szCs w:val="20"/>
        </w:rPr>
      </w:pPr>
      <w:r>
        <w:rPr>
          <w:rFonts w:ascii="宋体" w:hAnsi="宋体" w:cs="宋体"/>
          <w:b/>
          <w:bCs/>
          <w:w w:val="95"/>
          <w:sz w:val="20"/>
          <w:szCs w:val="20"/>
        </w:rPr>
        <w:t>备注：此处应提供与最终响应总价一致的已标价工程量清单（如现场无法提供，最晚于响应文件递交截止时间24小时之内发送至采购代理机构指定邮箱</w:t>
      </w:r>
      <w:r>
        <w:rPr>
          <w:rFonts w:hint="eastAsia" w:ascii="宋体" w:hAnsi="宋体" w:cs="宋体"/>
          <w:b/>
          <w:bCs/>
          <w:w w:val="95"/>
          <w:sz w:val="20"/>
          <w:szCs w:val="20"/>
        </w:rPr>
        <w:t>及指定地址，</w:t>
      </w:r>
      <w:r>
        <w:rPr>
          <w:rFonts w:ascii="宋体" w:hAnsi="宋体" w:cs="宋体"/>
          <w:b/>
          <w:bCs/>
          <w:w w:val="95"/>
          <w:sz w:val="20"/>
          <w:szCs w:val="20"/>
        </w:rPr>
        <w:t>磋商现场应该在此处提供针对上述内容的承诺文件，格式自拟</w:t>
      </w:r>
      <w:r>
        <w:rPr>
          <w:rFonts w:hint="eastAsia" w:ascii="宋体" w:hAnsi="宋体" w:cs="宋体"/>
          <w:b/>
          <w:bCs/>
          <w:w w:val="95"/>
          <w:sz w:val="20"/>
          <w:szCs w:val="20"/>
        </w:rPr>
        <w:t>。</w:t>
      </w:r>
      <w:r>
        <w:rPr>
          <w:rFonts w:ascii="宋体" w:hAnsi="宋体" w:cs="宋体"/>
          <w:b/>
          <w:bCs/>
          <w:w w:val="95"/>
          <w:sz w:val="20"/>
          <w:szCs w:val="20"/>
        </w:rPr>
        <w:t>）</w:t>
      </w:r>
    </w:p>
    <w:p w14:paraId="44342635">
      <w:pPr>
        <w:spacing w:before="5" w:line="180" w:lineRule="atLeast"/>
        <w:rPr>
          <w:rFonts w:ascii="宋体" w:hAnsi="宋体" w:cs="宋体"/>
          <w:sz w:val="13"/>
          <w:szCs w:val="13"/>
        </w:rPr>
      </w:pPr>
    </w:p>
    <w:p w14:paraId="1FAA9E1E">
      <w:pPr>
        <w:spacing w:line="200" w:lineRule="atLeast"/>
        <w:rPr>
          <w:rFonts w:ascii="宋体" w:hAnsi="宋体" w:cs="宋体"/>
          <w:sz w:val="15"/>
          <w:szCs w:val="15"/>
        </w:rPr>
      </w:pPr>
    </w:p>
    <w:p w14:paraId="6F8096B9">
      <w:pPr>
        <w:spacing w:line="200" w:lineRule="atLeast"/>
        <w:rPr>
          <w:rFonts w:ascii="宋体" w:hAnsi="宋体" w:cs="宋体"/>
          <w:sz w:val="15"/>
          <w:szCs w:val="15"/>
        </w:rPr>
      </w:pPr>
    </w:p>
    <w:p w14:paraId="33232F65">
      <w:pPr>
        <w:spacing w:line="200" w:lineRule="atLeast"/>
        <w:rPr>
          <w:rFonts w:ascii="宋体" w:hAnsi="宋体" w:cs="宋体"/>
          <w:sz w:val="15"/>
          <w:szCs w:val="15"/>
        </w:rPr>
      </w:pPr>
    </w:p>
    <w:p w14:paraId="67DDF6A7">
      <w:pPr>
        <w:spacing w:line="200" w:lineRule="atLeast"/>
        <w:rPr>
          <w:rFonts w:ascii="宋体" w:hAnsi="宋体" w:cs="宋体"/>
          <w:sz w:val="15"/>
          <w:szCs w:val="15"/>
        </w:rPr>
      </w:pPr>
    </w:p>
    <w:p w14:paraId="494C5104">
      <w:pPr>
        <w:spacing w:line="200" w:lineRule="atLeast"/>
        <w:rPr>
          <w:rFonts w:ascii="宋体" w:hAnsi="宋体" w:cs="宋体"/>
          <w:sz w:val="15"/>
          <w:szCs w:val="15"/>
        </w:rPr>
      </w:pPr>
    </w:p>
    <w:p w14:paraId="0FCCD2F5">
      <w:pPr>
        <w:pStyle w:val="17"/>
        <w:tabs>
          <w:tab w:val="left" w:pos="6441"/>
        </w:tabs>
        <w:ind w:left="141"/>
        <w:rPr>
          <w:rFonts w:ascii="Times New Roman" w:hAnsi="Times New Roman" w:eastAsia="Times New Roman"/>
        </w:rPr>
      </w:pPr>
      <w:r>
        <w:t>供应商授权代表签字（或加盖供应商公章）：</w:t>
      </w:r>
      <w:r>
        <w:rPr>
          <w:rFonts w:ascii="Times New Roman" w:hAnsi="Times New Roman" w:eastAsia="Times New Roman"/>
          <w:u w:val="single" w:color="000000"/>
        </w:rPr>
        <w:t xml:space="preserve"> </w:t>
      </w:r>
      <w:r>
        <w:rPr>
          <w:rFonts w:ascii="Times New Roman" w:hAnsi="Times New Roman" w:eastAsia="Times New Roman"/>
          <w:u w:val="single" w:color="000000"/>
        </w:rPr>
        <w:tab/>
      </w:r>
    </w:p>
    <w:p w14:paraId="3FC5C5F0">
      <w:pPr>
        <w:spacing w:before="12" w:line="140" w:lineRule="atLeast"/>
        <w:rPr>
          <w:rFonts w:eastAsia="Times New Roman"/>
          <w:sz w:val="12"/>
          <w:szCs w:val="12"/>
        </w:rPr>
      </w:pPr>
    </w:p>
    <w:p w14:paraId="2147663A">
      <w:pPr>
        <w:pStyle w:val="17"/>
        <w:tabs>
          <w:tab w:val="left" w:pos="1341"/>
          <w:tab w:val="left" w:pos="2061"/>
          <w:tab w:val="left" w:pos="2781"/>
        </w:tabs>
        <w:spacing w:before="26"/>
        <w:ind w:left="141"/>
      </w:pPr>
      <w:r>
        <w:t>日期：</w:t>
      </w:r>
      <w:r>
        <w:rPr>
          <w:rFonts w:ascii="Times New Roman" w:hAnsi="Times New Roman" w:eastAsia="Times New Roman"/>
          <w:u w:val="single" w:color="000000"/>
        </w:rPr>
        <w:tab/>
      </w:r>
      <w:r>
        <w:t>年</w:t>
      </w:r>
      <w:r>
        <w:rPr>
          <w:rFonts w:ascii="Times New Roman" w:hAnsi="Times New Roman" w:eastAsia="Times New Roman"/>
          <w:u w:val="single" w:color="000000"/>
        </w:rPr>
        <w:tab/>
      </w:r>
      <w:r>
        <w:t>月</w:t>
      </w:r>
      <w:r>
        <w:rPr>
          <w:rFonts w:ascii="Times New Roman" w:hAnsi="Times New Roman" w:eastAsia="Times New Roman"/>
          <w:u w:val="single" w:color="000000"/>
        </w:rPr>
        <w:tab/>
      </w:r>
      <w:r>
        <w:t>日</w:t>
      </w:r>
    </w:p>
    <w:p w14:paraId="1E9179D3">
      <w:pPr>
        <w:widowControl/>
        <w:jc w:val="left"/>
        <w:rPr>
          <w:rFonts w:asciiTheme="minorEastAsia" w:hAnsiTheme="minorEastAsia" w:eastAsiaTheme="minorEastAsia"/>
          <w:color w:val="000000"/>
          <w:sz w:val="24"/>
          <w:szCs w:val="20"/>
        </w:rPr>
      </w:pPr>
    </w:p>
    <w:p w14:paraId="612BC01E">
      <w:pPr>
        <w:widowControl/>
        <w:jc w:val="left"/>
        <w:rPr>
          <w:rFonts w:asciiTheme="minorEastAsia" w:hAnsiTheme="minorEastAsia" w:eastAsiaTheme="minorEastAsia"/>
          <w:color w:val="000000"/>
          <w:sz w:val="24"/>
          <w:szCs w:val="20"/>
        </w:rPr>
      </w:pPr>
    </w:p>
    <w:p w14:paraId="66761D28">
      <w:pPr>
        <w:widowControl/>
        <w:jc w:val="left"/>
        <w:rPr>
          <w:rFonts w:asciiTheme="minorEastAsia" w:hAnsiTheme="minorEastAsia" w:eastAsiaTheme="minorEastAsia"/>
          <w:color w:val="000000"/>
          <w:sz w:val="24"/>
          <w:szCs w:val="20"/>
        </w:rPr>
      </w:pPr>
    </w:p>
    <w:p w14:paraId="5C4974B3">
      <w:pPr>
        <w:widowControl/>
        <w:jc w:val="left"/>
        <w:rPr>
          <w:rFonts w:asciiTheme="minorEastAsia" w:hAnsiTheme="minorEastAsia" w:eastAsiaTheme="minorEastAsia"/>
          <w:color w:val="000000"/>
          <w:sz w:val="24"/>
          <w:szCs w:val="20"/>
        </w:rPr>
      </w:pPr>
    </w:p>
    <w:p w14:paraId="090EE9D2">
      <w:pPr>
        <w:widowControl/>
        <w:jc w:val="left"/>
        <w:rPr>
          <w:rFonts w:asciiTheme="minorEastAsia" w:hAnsiTheme="minorEastAsia" w:eastAsiaTheme="minorEastAsia"/>
          <w:color w:val="000000"/>
          <w:sz w:val="24"/>
          <w:szCs w:val="20"/>
        </w:rPr>
      </w:pPr>
    </w:p>
    <w:p w14:paraId="1C2CDB42">
      <w:pPr>
        <w:widowControl/>
        <w:jc w:val="left"/>
        <w:rPr>
          <w:rFonts w:asciiTheme="minorEastAsia" w:hAnsiTheme="minorEastAsia" w:eastAsiaTheme="minorEastAsia"/>
          <w:color w:val="000000"/>
          <w:sz w:val="24"/>
          <w:szCs w:val="20"/>
        </w:rPr>
      </w:pPr>
    </w:p>
    <w:p w14:paraId="7FE42EC4">
      <w:pPr>
        <w:widowControl/>
        <w:jc w:val="left"/>
        <w:rPr>
          <w:rFonts w:asciiTheme="minorEastAsia" w:hAnsiTheme="minorEastAsia" w:eastAsiaTheme="minorEastAsia"/>
          <w:color w:val="000000"/>
          <w:sz w:val="24"/>
          <w:szCs w:val="20"/>
        </w:rPr>
      </w:pPr>
    </w:p>
    <w:p w14:paraId="6FE31374">
      <w:pPr>
        <w:widowControl/>
        <w:jc w:val="left"/>
        <w:rPr>
          <w:rFonts w:asciiTheme="minorEastAsia" w:hAnsiTheme="minorEastAsia" w:eastAsiaTheme="minorEastAsia"/>
          <w:color w:val="000000"/>
          <w:sz w:val="24"/>
          <w:szCs w:val="20"/>
        </w:rPr>
      </w:pPr>
    </w:p>
    <w:p w14:paraId="756E4BE3">
      <w:pPr>
        <w:widowControl/>
        <w:jc w:val="left"/>
        <w:rPr>
          <w:rFonts w:asciiTheme="minorEastAsia" w:hAnsiTheme="minorEastAsia" w:eastAsiaTheme="minorEastAsia"/>
          <w:color w:val="000000"/>
          <w:sz w:val="24"/>
          <w:szCs w:val="20"/>
        </w:rPr>
      </w:pPr>
    </w:p>
    <w:p w14:paraId="23624252">
      <w:pPr>
        <w:widowControl/>
        <w:jc w:val="left"/>
        <w:rPr>
          <w:rFonts w:asciiTheme="minorEastAsia" w:hAnsiTheme="minorEastAsia" w:eastAsiaTheme="minorEastAsia"/>
          <w:color w:val="000000"/>
          <w:sz w:val="24"/>
          <w:szCs w:val="20"/>
        </w:rPr>
      </w:pPr>
    </w:p>
    <w:p w14:paraId="0B970B33">
      <w:pPr>
        <w:widowControl/>
        <w:jc w:val="left"/>
        <w:rPr>
          <w:rFonts w:asciiTheme="minorEastAsia" w:hAnsiTheme="minorEastAsia" w:eastAsiaTheme="minorEastAsia"/>
          <w:color w:val="000000"/>
          <w:sz w:val="24"/>
          <w:szCs w:val="20"/>
        </w:rPr>
      </w:pPr>
    </w:p>
    <w:p w14:paraId="3C955AFA">
      <w:pPr>
        <w:widowControl/>
        <w:jc w:val="left"/>
        <w:rPr>
          <w:rFonts w:asciiTheme="minorEastAsia" w:hAnsiTheme="minorEastAsia" w:eastAsiaTheme="minorEastAsia"/>
          <w:color w:val="000000"/>
          <w:sz w:val="24"/>
          <w:szCs w:val="20"/>
        </w:rPr>
      </w:pPr>
    </w:p>
    <w:p w14:paraId="48CFEC2E">
      <w:pPr>
        <w:widowControl/>
        <w:jc w:val="left"/>
        <w:rPr>
          <w:rFonts w:asciiTheme="minorEastAsia" w:hAnsiTheme="minorEastAsia" w:eastAsiaTheme="minorEastAsia"/>
          <w:color w:val="000000"/>
          <w:sz w:val="24"/>
          <w:szCs w:val="20"/>
        </w:rPr>
      </w:pPr>
    </w:p>
    <w:p w14:paraId="7994CD17">
      <w:pPr>
        <w:spacing w:line="360" w:lineRule="auto"/>
        <w:jc w:val="center"/>
        <w:outlineLvl w:val="0"/>
        <w:rPr>
          <w:rFonts w:asciiTheme="minorEastAsia" w:hAnsiTheme="minorEastAsia" w:eastAsiaTheme="minorEastAsia"/>
          <w:b/>
          <w:sz w:val="36"/>
          <w:szCs w:val="36"/>
        </w:rPr>
      </w:pPr>
      <w:bookmarkStart w:id="312" w:name="_Toc159928871"/>
      <w:r>
        <w:rPr>
          <w:rFonts w:asciiTheme="minorEastAsia" w:hAnsiTheme="minorEastAsia" w:eastAsiaTheme="minorEastAsia"/>
          <w:b/>
          <w:sz w:val="36"/>
          <w:szCs w:val="36"/>
        </w:rPr>
        <w:t>第七章</w:t>
      </w:r>
      <w:r>
        <w:rPr>
          <w:rFonts w:hint="eastAsia" w:asciiTheme="minorEastAsia" w:hAnsiTheme="minorEastAsia" w:eastAsiaTheme="minorEastAsia"/>
          <w:b/>
          <w:sz w:val="36"/>
          <w:szCs w:val="36"/>
        </w:rPr>
        <w:t xml:space="preserve"> </w:t>
      </w:r>
      <w:r>
        <w:rPr>
          <w:rFonts w:asciiTheme="minorEastAsia" w:hAnsiTheme="minorEastAsia" w:eastAsiaTheme="minorEastAsia"/>
          <w:b/>
          <w:sz w:val="36"/>
          <w:szCs w:val="36"/>
        </w:rPr>
        <w:t>工程量清单</w:t>
      </w:r>
      <w:r>
        <w:rPr>
          <w:rFonts w:hint="eastAsia" w:asciiTheme="minorEastAsia" w:hAnsiTheme="minorEastAsia" w:eastAsiaTheme="minorEastAsia"/>
          <w:b/>
          <w:sz w:val="36"/>
          <w:szCs w:val="36"/>
        </w:rPr>
        <w:t>、图纸</w:t>
      </w:r>
      <w:bookmarkEnd w:id="312"/>
    </w:p>
    <w:p w14:paraId="5C8CE76F">
      <w:pPr>
        <w:widowControl/>
        <w:jc w:val="left"/>
        <w:rPr>
          <w:rFonts w:asciiTheme="minorEastAsia" w:hAnsiTheme="minorEastAsia" w:eastAsiaTheme="minorEastAsia"/>
          <w:color w:val="000000"/>
          <w:sz w:val="24"/>
          <w:szCs w:val="20"/>
        </w:rPr>
      </w:pPr>
      <w:r>
        <w:rPr>
          <w:rFonts w:hint="eastAsia" w:asciiTheme="minorEastAsia" w:hAnsiTheme="minorEastAsia" w:eastAsiaTheme="minorEastAsia"/>
          <w:color w:val="000000"/>
          <w:sz w:val="24"/>
          <w:szCs w:val="20"/>
        </w:rPr>
        <w:t>工程量清单、图纸另附。</w:t>
      </w:r>
    </w:p>
    <w:sectPr>
      <w:pgSz w:w="11906" w:h="16838"/>
      <w:pgMar w:top="1440" w:right="1797" w:bottom="1440" w:left="1797"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Songti SC">
    <w:altName w:val="宋体"/>
    <w:panose1 w:val="00000000000000000000"/>
    <w:charset w:val="86"/>
    <w:family w:val="auto"/>
    <w:pitch w:val="default"/>
    <w:sig w:usb0="00000000" w:usb1="00000000" w:usb2="00000000" w:usb3="00000000" w:csb0="00040000" w:csb1="00000000"/>
  </w:font>
  <w:font w:name="新宋体-18030">
    <w:altName w:val="微软雅黑"/>
    <w:panose1 w:val="00000000000000000000"/>
    <w:charset w:val="86"/>
    <w:family w:val="modern"/>
    <w:pitch w:val="default"/>
    <w:sig w:usb0="00000000" w:usb1="00000000" w:usb2="000A005E"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7789530"/>
    </w:sdtPr>
    <w:sdtContent>
      <w:p w14:paraId="28880040">
        <w:pPr>
          <w:pStyle w:val="28"/>
          <w:jc w:val="center"/>
        </w:pPr>
        <w:r>
          <w:fldChar w:fldCharType="begin"/>
        </w:r>
        <w:r>
          <w:instrText xml:space="preserve">PAGE   \* MERGEFORMAT</w:instrText>
        </w:r>
        <w:r>
          <w:fldChar w:fldCharType="separate"/>
        </w:r>
        <w:r>
          <w:rPr>
            <w:lang w:val="zh-CN"/>
          </w:rPr>
          <w:t>2</w:t>
        </w:r>
        <w:r>
          <w:fldChar w:fldCharType="end"/>
        </w:r>
      </w:p>
    </w:sdtContent>
  </w:sdt>
  <w:p w14:paraId="7B165BFE">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EE9A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605FE43">
    <w:pPr>
      <w:pStyle w:val="2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016CB">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FF0A">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42FE311">
    <w:pPr>
      <w:pStyle w:val="28"/>
      <w:ind w:right="360"/>
    </w:pPr>
  </w:p>
  <w:p w14:paraId="6C270B78"/>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7ADF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80A8">
    <w:pPr>
      <w:pStyle w:val="28"/>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6CCD5">
    <w:pPr>
      <w:pStyle w:val="28"/>
      <w:framePr w:wrap="around" w:vAnchor="text" w:hAnchor="margin" w:xAlign="center" w:y="1"/>
      <w:rPr>
        <w:rStyle w:val="47"/>
      </w:rPr>
    </w:pPr>
    <w:r>
      <w:fldChar w:fldCharType="begin"/>
    </w:r>
    <w:r>
      <w:rPr>
        <w:rStyle w:val="47"/>
      </w:rPr>
      <w:instrText xml:space="preserve">PAGE  </w:instrText>
    </w:r>
    <w:r>
      <w:fldChar w:fldCharType="end"/>
    </w:r>
  </w:p>
  <w:p w14:paraId="258CC1D3">
    <w:pPr>
      <w:pStyle w:val="2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657BD">
    <w:pPr>
      <w:pStyle w:val="2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200F441F">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17</w:t>
        </w:r>
        <w:r>
          <w:rPr>
            <w:rFonts w:asci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313ABA62">
        <w:pPr>
          <w:pStyle w:val="28"/>
          <w:jc w:val="center"/>
        </w:pPr>
        <w:r>
          <w:fldChar w:fldCharType="begin"/>
        </w:r>
        <w:r>
          <w:instrText xml:space="preserve">PAGE   \* MERGEFORMAT</w:instrText>
        </w:r>
        <w:r>
          <w:fldChar w:fldCharType="separate"/>
        </w:r>
        <w:r>
          <w:rPr>
            <w:lang w:val="zh-CN"/>
          </w:rPr>
          <w:t>18</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610643"/>
    </w:sdtPr>
    <w:sdtContent>
      <w:p w14:paraId="2F4A72F9">
        <w:pPr>
          <w:pStyle w:val="28"/>
          <w:jc w:val="center"/>
        </w:pPr>
        <w:r>
          <w:fldChar w:fldCharType="begin"/>
        </w:r>
        <w:r>
          <w:instrText xml:space="preserve">PAGE   \* MERGEFORMAT</w:instrText>
        </w:r>
        <w:r>
          <w:fldChar w:fldCharType="separate"/>
        </w:r>
        <w:r>
          <w:rPr>
            <w:lang w:val="zh-CN"/>
          </w:rPr>
          <w:t>33</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3773308"/>
    </w:sdtPr>
    <w:sdtContent>
      <w:p w14:paraId="3C6DF9E8">
        <w:pPr>
          <w:pStyle w:val="28"/>
          <w:jc w:val="center"/>
        </w:pPr>
        <w:r>
          <w:fldChar w:fldCharType="begin"/>
        </w:r>
        <w:r>
          <w:instrText xml:space="preserve">PAGE   \* MERGEFORMAT</w:instrText>
        </w:r>
        <w:r>
          <w:fldChar w:fldCharType="separate"/>
        </w:r>
        <w:r>
          <w:rPr>
            <w:lang w:val="zh-CN"/>
          </w:rPr>
          <w:t>81</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4505022"/>
    </w:sdtPr>
    <w:sdtContent>
      <w:p w14:paraId="701A107D">
        <w:pPr>
          <w:pStyle w:val="28"/>
          <w:jc w:val="center"/>
        </w:pPr>
        <w:r>
          <w:fldChar w:fldCharType="begin"/>
        </w:r>
        <w:r>
          <w:instrText xml:space="preserve">PAGE   \* MERGEFORMAT</w:instrText>
        </w:r>
        <w:r>
          <w:fldChar w:fldCharType="separate"/>
        </w:r>
        <w:r>
          <w:rPr>
            <w:lang w:val="zh-CN"/>
          </w:rPr>
          <w:t>37</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E34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6323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5DD0">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89FD">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BD4D">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DB25">
    <w:pPr>
      <w:pStyle w:val="29"/>
    </w:pPr>
  </w:p>
  <w:p w14:paraId="512600D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B5D2B">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4BBA5791"/>
    <w:multiLevelType w:val="multilevel"/>
    <w:tmpl w:val="4BBA5791"/>
    <w:lvl w:ilvl="0" w:tentative="0">
      <w:start w:val="2"/>
      <w:numFmt w:val="decimal"/>
      <w:lvlText w:val="%1"/>
      <w:lvlJc w:val="left"/>
      <w:pPr>
        <w:tabs>
          <w:tab w:val="left" w:pos="1042"/>
        </w:tabs>
        <w:ind w:left="1042"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55F6BF65"/>
    <w:multiLevelType w:val="singleLevel"/>
    <w:tmpl w:val="55F6BF65"/>
    <w:lvl w:ilvl="0" w:tentative="0">
      <w:start w:val="4"/>
      <w:numFmt w:val="chineseCounting"/>
      <w:suff w:val="space"/>
      <w:lvlText w:val="第%1章"/>
      <w:lvlJc w:val="left"/>
      <w:rPr>
        <w:rFonts w:hint="eastAsia"/>
        <w:b/>
        <w:sz w:val="36"/>
        <w:szCs w:val="36"/>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 w:numId="8">
    <w:abstractNumId w:val="7"/>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TNiMmJjMGUyMDNhMGI0MjllZTc4OTE3ODRjOTBjMW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A3"/>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1CA"/>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172"/>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3A"/>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322"/>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208"/>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52"/>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7DF"/>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1F05"/>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C9B"/>
    <w:rsid w:val="00055D62"/>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BA2"/>
    <w:rsid w:val="00063C49"/>
    <w:rsid w:val="000640A5"/>
    <w:rsid w:val="00064564"/>
    <w:rsid w:val="000645FE"/>
    <w:rsid w:val="000649EC"/>
    <w:rsid w:val="00064E78"/>
    <w:rsid w:val="00065020"/>
    <w:rsid w:val="00065240"/>
    <w:rsid w:val="00065259"/>
    <w:rsid w:val="0006564E"/>
    <w:rsid w:val="000659A7"/>
    <w:rsid w:val="00065B6B"/>
    <w:rsid w:val="00065C44"/>
    <w:rsid w:val="00065E61"/>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0FD"/>
    <w:rsid w:val="00072449"/>
    <w:rsid w:val="000724D7"/>
    <w:rsid w:val="000725F4"/>
    <w:rsid w:val="00072698"/>
    <w:rsid w:val="000726DA"/>
    <w:rsid w:val="00072873"/>
    <w:rsid w:val="000729EE"/>
    <w:rsid w:val="00072A62"/>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144"/>
    <w:rsid w:val="00076259"/>
    <w:rsid w:val="0007662D"/>
    <w:rsid w:val="000768C5"/>
    <w:rsid w:val="00076AE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99E"/>
    <w:rsid w:val="00082D7C"/>
    <w:rsid w:val="000832F9"/>
    <w:rsid w:val="00083393"/>
    <w:rsid w:val="00083626"/>
    <w:rsid w:val="000836B3"/>
    <w:rsid w:val="00083A02"/>
    <w:rsid w:val="00083A20"/>
    <w:rsid w:val="00083ABF"/>
    <w:rsid w:val="00083CFA"/>
    <w:rsid w:val="00083CFB"/>
    <w:rsid w:val="00083E1C"/>
    <w:rsid w:val="00083EA8"/>
    <w:rsid w:val="00083EB5"/>
    <w:rsid w:val="00083EC6"/>
    <w:rsid w:val="00084027"/>
    <w:rsid w:val="00084077"/>
    <w:rsid w:val="000841AA"/>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4B3"/>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4EBC"/>
    <w:rsid w:val="0009501F"/>
    <w:rsid w:val="000950F5"/>
    <w:rsid w:val="00095224"/>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E9C"/>
    <w:rsid w:val="00096F57"/>
    <w:rsid w:val="000973F3"/>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58F"/>
    <w:rsid w:val="000A173F"/>
    <w:rsid w:val="000A1897"/>
    <w:rsid w:val="000A1902"/>
    <w:rsid w:val="000A1A1F"/>
    <w:rsid w:val="000A1A94"/>
    <w:rsid w:val="000A1C46"/>
    <w:rsid w:val="000A1EC2"/>
    <w:rsid w:val="000A1F58"/>
    <w:rsid w:val="000A2051"/>
    <w:rsid w:val="000A2497"/>
    <w:rsid w:val="000A263C"/>
    <w:rsid w:val="000A2766"/>
    <w:rsid w:val="000A2DA2"/>
    <w:rsid w:val="000A2DAE"/>
    <w:rsid w:val="000A2E01"/>
    <w:rsid w:val="000A311C"/>
    <w:rsid w:val="000A32EB"/>
    <w:rsid w:val="000A34BA"/>
    <w:rsid w:val="000A34F3"/>
    <w:rsid w:val="000A3818"/>
    <w:rsid w:val="000A38B4"/>
    <w:rsid w:val="000A3D00"/>
    <w:rsid w:val="000A3FFB"/>
    <w:rsid w:val="000A414A"/>
    <w:rsid w:val="000A41F4"/>
    <w:rsid w:val="000A43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A7E07"/>
    <w:rsid w:val="000B0123"/>
    <w:rsid w:val="000B0141"/>
    <w:rsid w:val="000B0529"/>
    <w:rsid w:val="000B07B3"/>
    <w:rsid w:val="000B086E"/>
    <w:rsid w:val="000B09B0"/>
    <w:rsid w:val="000B09FF"/>
    <w:rsid w:val="000B0A8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AC"/>
    <w:rsid w:val="000C003D"/>
    <w:rsid w:val="000C074E"/>
    <w:rsid w:val="000C0D9E"/>
    <w:rsid w:val="000C1275"/>
    <w:rsid w:val="000C15B8"/>
    <w:rsid w:val="000C1698"/>
    <w:rsid w:val="000C1890"/>
    <w:rsid w:val="000C18AD"/>
    <w:rsid w:val="000C196B"/>
    <w:rsid w:val="000C1B49"/>
    <w:rsid w:val="000C1E46"/>
    <w:rsid w:val="000C1F62"/>
    <w:rsid w:val="000C206A"/>
    <w:rsid w:val="000C2086"/>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72F"/>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36B"/>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4B9"/>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E17"/>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9AA"/>
    <w:rsid w:val="000E4CBB"/>
    <w:rsid w:val="000E4DCA"/>
    <w:rsid w:val="000E5132"/>
    <w:rsid w:val="000E53E9"/>
    <w:rsid w:val="000E5525"/>
    <w:rsid w:val="000E554E"/>
    <w:rsid w:val="000E57D3"/>
    <w:rsid w:val="000E60B4"/>
    <w:rsid w:val="000E60DC"/>
    <w:rsid w:val="000E62CE"/>
    <w:rsid w:val="000E62D4"/>
    <w:rsid w:val="000E62F5"/>
    <w:rsid w:val="000E6382"/>
    <w:rsid w:val="000E6393"/>
    <w:rsid w:val="000E665B"/>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8C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9F"/>
    <w:rsid w:val="000F4FC2"/>
    <w:rsid w:val="000F4FF0"/>
    <w:rsid w:val="000F50E7"/>
    <w:rsid w:val="000F512F"/>
    <w:rsid w:val="000F5225"/>
    <w:rsid w:val="000F5401"/>
    <w:rsid w:val="000F5493"/>
    <w:rsid w:val="000F54C6"/>
    <w:rsid w:val="000F5681"/>
    <w:rsid w:val="000F57CC"/>
    <w:rsid w:val="000F581F"/>
    <w:rsid w:val="000F5829"/>
    <w:rsid w:val="000F58A7"/>
    <w:rsid w:val="000F58BE"/>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865"/>
    <w:rsid w:val="000F7C70"/>
    <w:rsid w:val="000F7E2B"/>
    <w:rsid w:val="001003BB"/>
    <w:rsid w:val="00100421"/>
    <w:rsid w:val="0010063E"/>
    <w:rsid w:val="001006D6"/>
    <w:rsid w:val="001006F0"/>
    <w:rsid w:val="00100721"/>
    <w:rsid w:val="001008FB"/>
    <w:rsid w:val="00100A6E"/>
    <w:rsid w:val="00100CF1"/>
    <w:rsid w:val="00100EF3"/>
    <w:rsid w:val="00100FA0"/>
    <w:rsid w:val="001011B1"/>
    <w:rsid w:val="00101254"/>
    <w:rsid w:val="0010166A"/>
    <w:rsid w:val="0010183F"/>
    <w:rsid w:val="00101A15"/>
    <w:rsid w:val="00101C2D"/>
    <w:rsid w:val="00101CD7"/>
    <w:rsid w:val="00101E70"/>
    <w:rsid w:val="00101F76"/>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931"/>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4E"/>
    <w:rsid w:val="00115CAE"/>
    <w:rsid w:val="001160B0"/>
    <w:rsid w:val="001160FB"/>
    <w:rsid w:val="0011665B"/>
    <w:rsid w:val="001167AC"/>
    <w:rsid w:val="00116B52"/>
    <w:rsid w:val="00116C62"/>
    <w:rsid w:val="00116CF7"/>
    <w:rsid w:val="00116D7F"/>
    <w:rsid w:val="00116EC4"/>
    <w:rsid w:val="00116ED2"/>
    <w:rsid w:val="00117108"/>
    <w:rsid w:val="00117175"/>
    <w:rsid w:val="00117253"/>
    <w:rsid w:val="00117358"/>
    <w:rsid w:val="001174DD"/>
    <w:rsid w:val="00117562"/>
    <w:rsid w:val="00117635"/>
    <w:rsid w:val="00117A2B"/>
    <w:rsid w:val="00117BC8"/>
    <w:rsid w:val="00117C45"/>
    <w:rsid w:val="00117C62"/>
    <w:rsid w:val="00117CA0"/>
    <w:rsid w:val="00117CD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CDA"/>
    <w:rsid w:val="00133D72"/>
    <w:rsid w:val="001342F7"/>
    <w:rsid w:val="00134320"/>
    <w:rsid w:val="00134437"/>
    <w:rsid w:val="001344F5"/>
    <w:rsid w:val="0013450B"/>
    <w:rsid w:val="001346A0"/>
    <w:rsid w:val="001348C4"/>
    <w:rsid w:val="00134B36"/>
    <w:rsid w:val="00134BC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7D7"/>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225"/>
    <w:rsid w:val="001436C2"/>
    <w:rsid w:val="001436DC"/>
    <w:rsid w:val="00143844"/>
    <w:rsid w:val="00143A06"/>
    <w:rsid w:val="00143A90"/>
    <w:rsid w:val="00143E6D"/>
    <w:rsid w:val="00144073"/>
    <w:rsid w:val="00144320"/>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96A"/>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57ADE"/>
    <w:rsid w:val="001602B3"/>
    <w:rsid w:val="0016040C"/>
    <w:rsid w:val="0016050D"/>
    <w:rsid w:val="0016079C"/>
    <w:rsid w:val="0016086E"/>
    <w:rsid w:val="001609D0"/>
    <w:rsid w:val="00160A0C"/>
    <w:rsid w:val="00160C89"/>
    <w:rsid w:val="0016104C"/>
    <w:rsid w:val="0016143E"/>
    <w:rsid w:val="001614FB"/>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07"/>
    <w:rsid w:val="001650B0"/>
    <w:rsid w:val="001655BB"/>
    <w:rsid w:val="001657CC"/>
    <w:rsid w:val="00165B61"/>
    <w:rsid w:val="00165F07"/>
    <w:rsid w:val="001664DB"/>
    <w:rsid w:val="0016655E"/>
    <w:rsid w:val="00166A93"/>
    <w:rsid w:val="00166C93"/>
    <w:rsid w:val="00166D26"/>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17B"/>
    <w:rsid w:val="00174325"/>
    <w:rsid w:val="00174359"/>
    <w:rsid w:val="001743FA"/>
    <w:rsid w:val="001744DA"/>
    <w:rsid w:val="00174694"/>
    <w:rsid w:val="0017472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0F"/>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CFC"/>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652"/>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D10"/>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705"/>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2A"/>
    <w:rsid w:val="001C41EB"/>
    <w:rsid w:val="001C4429"/>
    <w:rsid w:val="001C47A0"/>
    <w:rsid w:val="001C47E6"/>
    <w:rsid w:val="001C4F2E"/>
    <w:rsid w:val="001C4F89"/>
    <w:rsid w:val="001C50AB"/>
    <w:rsid w:val="001C52A2"/>
    <w:rsid w:val="001C52D4"/>
    <w:rsid w:val="001C536A"/>
    <w:rsid w:val="001C5478"/>
    <w:rsid w:val="001C54D9"/>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848"/>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C8A"/>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4F5F"/>
    <w:rsid w:val="001E5295"/>
    <w:rsid w:val="001E54DC"/>
    <w:rsid w:val="001E570E"/>
    <w:rsid w:val="001E5F6D"/>
    <w:rsid w:val="001E5F94"/>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73A"/>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2B8"/>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0B0"/>
    <w:rsid w:val="00206270"/>
    <w:rsid w:val="00206410"/>
    <w:rsid w:val="00206722"/>
    <w:rsid w:val="002067CB"/>
    <w:rsid w:val="002068C7"/>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46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57"/>
    <w:rsid w:val="002152AD"/>
    <w:rsid w:val="00215476"/>
    <w:rsid w:val="0021554A"/>
    <w:rsid w:val="0021618E"/>
    <w:rsid w:val="002161B4"/>
    <w:rsid w:val="002161D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0B"/>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6A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066"/>
    <w:rsid w:val="0022737E"/>
    <w:rsid w:val="00227679"/>
    <w:rsid w:val="002278C1"/>
    <w:rsid w:val="00227B21"/>
    <w:rsid w:val="00230A63"/>
    <w:rsid w:val="00230AEB"/>
    <w:rsid w:val="00230B42"/>
    <w:rsid w:val="00230CB0"/>
    <w:rsid w:val="00230CFB"/>
    <w:rsid w:val="00230E69"/>
    <w:rsid w:val="00230EA6"/>
    <w:rsid w:val="0023108B"/>
    <w:rsid w:val="0023109B"/>
    <w:rsid w:val="002313D6"/>
    <w:rsid w:val="0023145D"/>
    <w:rsid w:val="00231658"/>
    <w:rsid w:val="002316B7"/>
    <w:rsid w:val="0023181F"/>
    <w:rsid w:val="00231E6F"/>
    <w:rsid w:val="00231F45"/>
    <w:rsid w:val="00231F9E"/>
    <w:rsid w:val="00231FFD"/>
    <w:rsid w:val="00232100"/>
    <w:rsid w:val="00232407"/>
    <w:rsid w:val="0023249D"/>
    <w:rsid w:val="002324FB"/>
    <w:rsid w:val="0023250D"/>
    <w:rsid w:val="00232793"/>
    <w:rsid w:val="002327DD"/>
    <w:rsid w:val="0023295E"/>
    <w:rsid w:val="00232AC0"/>
    <w:rsid w:val="00232EAF"/>
    <w:rsid w:val="0023302F"/>
    <w:rsid w:val="002332CE"/>
    <w:rsid w:val="00233389"/>
    <w:rsid w:val="0023342E"/>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DB"/>
    <w:rsid w:val="002460FE"/>
    <w:rsid w:val="00246133"/>
    <w:rsid w:val="0024623F"/>
    <w:rsid w:val="00246812"/>
    <w:rsid w:val="002468FC"/>
    <w:rsid w:val="002469F5"/>
    <w:rsid w:val="00246BC6"/>
    <w:rsid w:val="00246C6D"/>
    <w:rsid w:val="00246D51"/>
    <w:rsid w:val="00246E3E"/>
    <w:rsid w:val="00246E83"/>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A1C"/>
    <w:rsid w:val="00252DF4"/>
    <w:rsid w:val="00252E4C"/>
    <w:rsid w:val="00252F1B"/>
    <w:rsid w:val="00252F1D"/>
    <w:rsid w:val="00253159"/>
    <w:rsid w:val="0025319F"/>
    <w:rsid w:val="002531AA"/>
    <w:rsid w:val="0025371C"/>
    <w:rsid w:val="0025374F"/>
    <w:rsid w:val="00253AA7"/>
    <w:rsid w:val="00253CA5"/>
    <w:rsid w:val="00253E6E"/>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89A"/>
    <w:rsid w:val="00260C7F"/>
    <w:rsid w:val="00260CD6"/>
    <w:rsid w:val="0026110D"/>
    <w:rsid w:val="002615F1"/>
    <w:rsid w:val="00261A56"/>
    <w:rsid w:val="00261B80"/>
    <w:rsid w:val="00261DE7"/>
    <w:rsid w:val="00261F0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38"/>
    <w:rsid w:val="002650FD"/>
    <w:rsid w:val="002654F2"/>
    <w:rsid w:val="00265791"/>
    <w:rsid w:val="00265EFB"/>
    <w:rsid w:val="002666B9"/>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23A"/>
    <w:rsid w:val="00270331"/>
    <w:rsid w:val="0027033A"/>
    <w:rsid w:val="0027037A"/>
    <w:rsid w:val="00270464"/>
    <w:rsid w:val="002708B8"/>
    <w:rsid w:val="00270954"/>
    <w:rsid w:val="00270AA7"/>
    <w:rsid w:val="00270B6C"/>
    <w:rsid w:val="00270EDE"/>
    <w:rsid w:val="00270F10"/>
    <w:rsid w:val="0027143A"/>
    <w:rsid w:val="00271927"/>
    <w:rsid w:val="00271B14"/>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952"/>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3"/>
    <w:rsid w:val="00281CA3"/>
    <w:rsid w:val="00281D67"/>
    <w:rsid w:val="00281D8B"/>
    <w:rsid w:val="00281E86"/>
    <w:rsid w:val="00282390"/>
    <w:rsid w:val="002826C3"/>
    <w:rsid w:val="002828C2"/>
    <w:rsid w:val="00282F4A"/>
    <w:rsid w:val="00283031"/>
    <w:rsid w:val="002832A6"/>
    <w:rsid w:val="002834E4"/>
    <w:rsid w:val="002837B1"/>
    <w:rsid w:val="00283AA1"/>
    <w:rsid w:val="00283ACA"/>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8F1"/>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97F16"/>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78B"/>
    <w:rsid w:val="002A6B4C"/>
    <w:rsid w:val="002A6C81"/>
    <w:rsid w:val="002A6CB1"/>
    <w:rsid w:val="002A6CBC"/>
    <w:rsid w:val="002A6CFE"/>
    <w:rsid w:val="002A71C9"/>
    <w:rsid w:val="002A7202"/>
    <w:rsid w:val="002A7544"/>
    <w:rsid w:val="002A77D7"/>
    <w:rsid w:val="002A7A0F"/>
    <w:rsid w:val="002A7B62"/>
    <w:rsid w:val="002A7B7E"/>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00B"/>
    <w:rsid w:val="002B3141"/>
    <w:rsid w:val="002B3228"/>
    <w:rsid w:val="002B3318"/>
    <w:rsid w:val="002B3342"/>
    <w:rsid w:val="002B3438"/>
    <w:rsid w:val="002B3532"/>
    <w:rsid w:val="002B3571"/>
    <w:rsid w:val="002B35C1"/>
    <w:rsid w:val="002B36C4"/>
    <w:rsid w:val="002B37A2"/>
    <w:rsid w:val="002B380B"/>
    <w:rsid w:val="002B3835"/>
    <w:rsid w:val="002B389E"/>
    <w:rsid w:val="002B38E4"/>
    <w:rsid w:val="002B3C62"/>
    <w:rsid w:val="002B3E1D"/>
    <w:rsid w:val="002B3E55"/>
    <w:rsid w:val="002B40E6"/>
    <w:rsid w:val="002B41B7"/>
    <w:rsid w:val="002B425C"/>
    <w:rsid w:val="002B4262"/>
    <w:rsid w:val="002B44C1"/>
    <w:rsid w:val="002B45BD"/>
    <w:rsid w:val="002B45DC"/>
    <w:rsid w:val="002B4676"/>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5CD"/>
    <w:rsid w:val="002C067A"/>
    <w:rsid w:val="002C0957"/>
    <w:rsid w:val="002C09AB"/>
    <w:rsid w:val="002C0BC7"/>
    <w:rsid w:val="002C0C93"/>
    <w:rsid w:val="002C0D61"/>
    <w:rsid w:val="002C0DAA"/>
    <w:rsid w:val="002C0EB8"/>
    <w:rsid w:val="002C0EF3"/>
    <w:rsid w:val="002C12E0"/>
    <w:rsid w:val="002C1363"/>
    <w:rsid w:val="002C1515"/>
    <w:rsid w:val="002C17B8"/>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BCE"/>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4F76"/>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0F66"/>
    <w:rsid w:val="002F1269"/>
    <w:rsid w:val="002F1290"/>
    <w:rsid w:val="002F138D"/>
    <w:rsid w:val="002F1408"/>
    <w:rsid w:val="002F1560"/>
    <w:rsid w:val="002F16A9"/>
    <w:rsid w:val="002F16B5"/>
    <w:rsid w:val="002F1805"/>
    <w:rsid w:val="002F199B"/>
    <w:rsid w:val="002F1AA8"/>
    <w:rsid w:val="002F1D75"/>
    <w:rsid w:val="002F1F42"/>
    <w:rsid w:val="002F2399"/>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9A0"/>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0BE"/>
    <w:rsid w:val="0030417B"/>
    <w:rsid w:val="00304335"/>
    <w:rsid w:val="0030441F"/>
    <w:rsid w:val="00304454"/>
    <w:rsid w:val="00304574"/>
    <w:rsid w:val="003046D0"/>
    <w:rsid w:val="00304758"/>
    <w:rsid w:val="003047BF"/>
    <w:rsid w:val="0030490D"/>
    <w:rsid w:val="00304A48"/>
    <w:rsid w:val="00304AFE"/>
    <w:rsid w:val="00304B8A"/>
    <w:rsid w:val="00304F46"/>
    <w:rsid w:val="003052AB"/>
    <w:rsid w:val="003055EB"/>
    <w:rsid w:val="00305D0E"/>
    <w:rsid w:val="00305E65"/>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1C"/>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C15"/>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D8B"/>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AA"/>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BFE"/>
    <w:rsid w:val="00333F89"/>
    <w:rsid w:val="00333FB1"/>
    <w:rsid w:val="00334249"/>
    <w:rsid w:val="003345BF"/>
    <w:rsid w:val="00334611"/>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AFF"/>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08"/>
    <w:rsid w:val="00342B67"/>
    <w:rsid w:val="00342C1D"/>
    <w:rsid w:val="00343098"/>
    <w:rsid w:val="00343249"/>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DB"/>
    <w:rsid w:val="00345469"/>
    <w:rsid w:val="003457B8"/>
    <w:rsid w:val="0034581F"/>
    <w:rsid w:val="00345A10"/>
    <w:rsid w:val="00345F57"/>
    <w:rsid w:val="003460FF"/>
    <w:rsid w:val="00346218"/>
    <w:rsid w:val="0034674E"/>
    <w:rsid w:val="00346850"/>
    <w:rsid w:val="003469F1"/>
    <w:rsid w:val="00346A6F"/>
    <w:rsid w:val="00346B32"/>
    <w:rsid w:val="00346C45"/>
    <w:rsid w:val="00346CDC"/>
    <w:rsid w:val="00346D1A"/>
    <w:rsid w:val="00346FDB"/>
    <w:rsid w:val="00347095"/>
    <w:rsid w:val="0034761D"/>
    <w:rsid w:val="00347851"/>
    <w:rsid w:val="00347954"/>
    <w:rsid w:val="00347ACA"/>
    <w:rsid w:val="00347BB1"/>
    <w:rsid w:val="00347BB3"/>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F4"/>
    <w:rsid w:val="003515C8"/>
    <w:rsid w:val="0035168D"/>
    <w:rsid w:val="00351939"/>
    <w:rsid w:val="00351986"/>
    <w:rsid w:val="00351F38"/>
    <w:rsid w:val="003520C4"/>
    <w:rsid w:val="0035218C"/>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8EF"/>
    <w:rsid w:val="003619F6"/>
    <w:rsid w:val="00361A16"/>
    <w:rsid w:val="00361B86"/>
    <w:rsid w:val="00361D07"/>
    <w:rsid w:val="00361E23"/>
    <w:rsid w:val="00361F38"/>
    <w:rsid w:val="00361FDF"/>
    <w:rsid w:val="00362140"/>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06"/>
    <w:rsid w:val="00364581"/>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BCE"/>
    <w:rsid w:val="00365C15"/>
    <w:rsid w:val="00366029"/>
    <w:rsid w:val="0036658D"/>
    <w:rsid w:val="003667B4"/>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67A"/>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8F"/>
    <w:rsid w:val="00375190"/>
    <w:rsid w:val="0037532B"/>
    <w:rsid w:val="00375330"/>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7BB"/>
    <w:rsid w:val="00377AA4"/>
    <w:rsid w:val="00377AC7"/>
    <w:rsid w:val="00377DE5"/>
    <w:rsid w:val="00377E36"/>
    <w:rsid w:val="00377F4C"/>
    <w:rsid w:val="00377F7E"/>
    <w:rsid w:val="003800C3"/>
    <w:rsid w:val="00380483"/>
    <w:rsid w:val="00380501"/>
    <w:rsid w:val="0038054E"/>
    <w:rsid w:val="00380689"/>
    <w:rsid w:val="00380837"/>
    <w:rsid w:val="00380873"/>
    <w:rsid w:val="003808E4"/>
    <w:rsid w:val="00380CB6"/>
    <w:rsid w:val="00380D14"/>
    <w:rsid w:val="00380D52"/>
    <w:rsid w:val="00380DC8"/>
    <w:rsid w:val="0038130C"/>
    <w:rsid w:val="003814D5"/>
    <w:rsid w:val="003818E3"/>
    <w:rsid w:val="00381AF0"/>
    <w:rsid w:val="00381E64"/>
    <w:rsid w:val="00381F0C"/>
    <w:rsid w:val="00382135"/>
    <w:rsid w:val="003822BF"/>
    <w:rsid w:val="003823AA"/>
    <w:rsid w:val="0038240E"/>
    <w:rsid w:val="00382746"/>
    <w:rsid w:val="003827DA"/>
    <w:rsid w:val="0038287E"/>
    <w:rsid w:val="0038296E"/>
    <w:rsid w:val="003829B4"/>
    <w:rsid w:val="00382B44"/>
    <w:rsid w:val="00382C3E"/>
    <w:rsid w:val="00382C85"/>
    <w:rsid w:val="00382E18"/>
    <w:rsid w:val="00382F72"/>
    <w:rsid w:val="003834F9"/>
    <w:rsid w:val="0038369C"/>
    <w:rsid w:val="00383A30"/>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35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EE3"/>
    <w:rsid w:val="003A5FBB"/>
    <w:rsid w:val="003A6294"/>
    <w:rsid w:val="003A63A6"/>
    <w:rsid w:val="003A66BD"/>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0F7"/>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8D"/>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4F36"/>
    <w:rsid w:val="003B5128"/>
    <w:rsid w:val="003B5268"/>
    <w:rsid w:val="003B5445"/>
    <w:rsid w:val="003B5675"/>
    <w:rsid w:val="003B58A1"/>
    <w:rsid w:val="003B5B4D"/>
    <w:rsid w:val="003B5EF4"/>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14"/>
    <w:rsid w:val="003C264D"/>
    <w:rsid w:val="003C2A7B"/>
    <w:rsid w:val="003C2B3C"/>
    <w:rsid w:val="003C3747"/>
    <w:rsid w:val="003C3B28"/>
    <w:rsid w:val="003C40BF"/>
    <w:rsid w:val="003C412E"/>
    <w:rsid w:val="003C417A"/>
    <w:rsid w:val="003C4233"/>
    <w:rsid w:val="003C43A6"/>
    <w:rsid w:val="003C43D1"/>
    <w:rsid w:val="003C4515"/>
    <w:rsid w:val="003C4746"/>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CC"/>
    <w:rsid w:val="003D13DE"/>
    <w:rsid w:val="003D1419"/>
    <w:rsid w:val="003D17A4"/>
    <w:rsid w:val="003D1835"/>
    <w:rsid w:val="003D1C9B"/>
    <w:rsid w:val="003D1CAC"/>
    <w:rsid w:val="003D1DAB"/>
    <w:rsid w:val="003D1F1E"/>
    <w:rsid w:val="003D1FF0"/>
    <w:rsid w:val="003D20F2"/>
    <w:rsid w:val="003D222C"/>
    <w:rsid w:val="003D231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987"/>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24C"/>
    <w:rsid w:val="003E54F6"/>
    <w:rsid w:val="003E5628"/>
    <w:rsid w:val="003E56E1"/>
    <w:rsid w:val="003E5A69"/>
    <w:rsid w:val="003E5C42"/>
    <w:rsid w:val="003E5E13"/>
    <w:rsid w:val="003E5E2A"/>
    <w:rsid w:val="003E63C1"/>
    <w:rsid w:val="003E6569"/>
    <w:rsid w:val="003E6589"/>
    <w:rsid w:val="003E696D"/>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0F87"/>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4F1"/>
    <w:rsid w:val="003F479B"/>
    <w:rsid w:val="003F47E3"/>
    <w:rsid w:val="003F4827"/>
    <w:rsid w:val="003F4839"/>
    <w:rsid w:val="003F4843"/>
    <w:rsid w:val="003F494E"/>
    <w:rsid w:val="003F4950"/>
    <w:rsid w:val="003F4AF4"/>
    <w:rsid w:val="003F4BB2"/>
    <w:rsid w:val="003F4BC8"/>
    <w:rsid w:val="003F4CC9"/>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6C6"/>
    <w:rsid w:val="004047F7"/>
    <w:rsid w:val="00404BC7"/>
    <w:rsid w:val="00404F39"/>
    <w:rsid w:val="004050B1"/>
    <w:rsid w:val="004051B4"/>
    <w:rsid w:val="00405368"/>
    <w:rsid w:val="0040567F"/>
    <w:rsid w:val="004056C1"/>
    <w:rsid w:val="00405789"/>
    <w:rsid w:val="00405940"/>
    <w:rsid w:val="00405AB7"/>
    <w:rsid w:val="00405BB1"/>
    <w:rsid w:val="00405C17"/>
    <w:rsid w:val="00405C81"/>
    <w:rsid w:val="00405CFC"/>
    <w:rsid w:val="0040667F"/>
    <w:rsid w:val="004066DC"/>
    <w:rsid w:val="004067F2"/>
    <w:rsid w:val="004068D6"/>
    <w:rsid w:val="00406AC6"/>
    <w:rsid w:val="00406C82"/>
    <w:rsid w:val="00406D6D"/>
    <w:rsid w:val="00406D9A"/>
    <w:rsid w:val="00406DB3"/>
    <w:rsid w:val="004072D4"/>
    <w:rsid w:val="0040762C"/>
    <w:rsid w:val="004076C9"/>
    <w:rsid w:val="00407728"/>
    <w:rsid w:val="00407796"/>
    <w:rsid w:val="00407A48"/>
    <w:rsid w:val="00407B86"/>
    <w:rsid w:val="004100CC"/>
    <w:rsid w:val="004100F9"/>
    <w:rsid w:val="0041017F"/>
    <w:rsid w:val="00410544"/>
    <w:rsid w:val="004105A2"/>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81"/>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1ED5"/>
    <w:rsid w:val="00422391"/>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29"/>
    <w:rsid w:val="00426B64"/>
    <w:rsid w:val="00426D3F"/>
    <w:rsid w:val="00426DB1"/>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5D9"/>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21"/>
    <w:rsid w:val="004457C8"/>
    <w:rsid w:val="004457EE"/>
    <w:rsid w:val="00445971"/>
    <w:rsid w:val="00445ABE"/>
    <w:rsid w:val="00445BC2"/>
    <w:rsid w:val="00445C65"/>
    <w:rsid w:val="00445C71"/>
    <w:rsid w:val="00445E82"/>
    <w:rsid w:val="00445F8D"/>
    <w:rsid w:val="00446100"/>
    <w:rsid w:val="004461DB"/>
    <w:rsid w:val="00446268"/>
    <w:rsid w:val="00446334"/>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7C3"/>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8E"/>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493"/>
    <w:rsid w:val="004545E4"/>
    <w:rsid w:val="004546D5"/>
    <w:rsid w:val="004546EB"/>
    <w:rsid w:val="0045475C"/>
    <w:rsid w:val="004548F0"/>
    <w:rsid w:val="00454DA3"/>
    <w:rsid w:val="00455273"/>
    <w:rsid w:val="004553A0"/>
    <w:rsid w:val="004553BC"/>
    <w:rsid w:val="00455458"/>
    <w:rsid w:val="0045593F"/>
    <w:rsid w:val="00455A54"/>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0F"/>
    <w:rsid w:val="0045782B"/>
    <w:rsid w:val="0045787A"/>
    <w:rsid w:val="00457BCF"/>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1D"/>
    <w:rsid w:val="00461BC6"/>
    <w:rsid w:val="00461C1B"/>
    <w:rsid w:val="00461E28"/>
    <w:rsid w:val="00461F9B"/>
    <w:rsid w:val="00462C10"/>
    <w:rsid w:val="00462CDF"/>
    <w:rsid w:val="00462F1C"/>
    <w:rsid w:val="00462F92"/>
    <w:rsid w:val="004632F6"/>
    <w:rsid w:val="00463382"/>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5EE"/>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0D"/>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3FB1"/>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A25"/>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98"/>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BA"/>
    <w:rsid w:val="00494EF5"/>
    <w:rsid w:val="00495188"/>
    <w:rsid w:val="0049519C"/>
    <w:rsid w:val="0049534C"/>
    <w:rsid w:val="00495397"/>
    <w:rsid w:val="004958F4"/>
    <w:rsid w:val="00495930"/>
    <w:rsid w:val="00495A40"/>
    <w:rsid w:val="00495A52"/>
    <w:rsid w:val="00495B6C"/>
    <w:rsid w:val="00495DC4"/>
    <w:rsid w:val="00495FA6"/>
    <w:rsid w:val="0049656B"/>
    <w:rsid w:val="0049674B"/>
    <w:rsid w:val="00496971"/>
    <w:rsid w:val="00496C69"/>
    <w:rsid w:val="00496D74"/>
    <w:rsid w:val="00496E65"/>
    <w:rsid w:val="004972F2"/>
    <w:rsid w:val="00497318"/>
    <w:rsid w:val="004974A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96"/>
    <w:rsid w:val="004A1636"/>
    <w:rsid w:val="004A1C93"/>
    <w:rsid w:val="004A1F85"/>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A7955"/>
    <w:rsid w:val="004A7FEC"/>
    <w:rsid w:val="004B00A9"/>
    <w:rsid w:val="004B0420"/>
    <w:rsid w:val="004B0461"/>
    <w:rsid w:val="004B0495"/>
    <w:rsid w:val="004B0575"/>
    <w:rsid w:val="004B07E2"/>
    <w:rsid w:val="004B0983"/>
    <w:rsid w:val="004B09EF"/>
    <w:rsid w:val="004B0A52"/>
    <w:rsid w:val="004B0BD6"/>
    <w:rsid w:val="004B0FCE"/>
    <w:rsid w:val="004B1124"/>
    <w:rsid w:val="004B1186"/>
    <w:rsid w:val="004B14FA"/>
    <w:rsid w:val="004B1565"/>
    <w:rsid w:val="004B1687"/>
    <w:rsid w:val="004B17F0"/>
    <w:rsid w:val="004B18FE"/>
    <w:rsid w:val="004B1D68"/>
    <w:rsid w:val="004B1FD7"/>
    <w:rsid w:val="004B2764"/>
    <w:rsid w:val="004B2C16"/>
    <w:rsid w:val="004B2C7A"/>
    <w:rsid w:val="004B2EF7"/>
    <w:rsid w:val="004B2FC6"/>
    <w:rsid w:val="004B350E"/>
    <w:rsid w:val="004B3630"/>
    <w:rsid w:val="004B38A2"/>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8B"/>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587"/>
    <w:rsid w:val="004C470C"/>
    <w:rsid w:val="004C4864"/>
    <w:rsid w:val="004C486E"/>
    <w:rsid w:val="004C49C2"/>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5DB"/>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A02"/>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DF0"/>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1ED"/>
    <w:rsid w:val="004E42A6"/>
    <w:rsid w:val="004E44D0"/>
    <w:rsid w:val="004E493A"/>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078"/>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282"/>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5B1F"/>
    <w:rsid w:val="004F6066"/>
    <w:rsid w:val="004F61E3"/>
    <w:rsid w:val="004F6349"/>
    <w:rsid w:val="004F639C"/>
    <w:rsid w:val="004F6435"/>
    <w:rsid w:val="004F66C8"/>
    <w:rsid w:val="004F670B"/>
    <w:rsid w:val="004F68E3"/>
    <w:rsid w:val="004F6B36"/>
    <w:rsid w:val="004F6DC6"/>
    <w:rsid w:val="004F6E67"/>
    <w:rsid w:val="004F70B5"/>
    <w:rsid w:val="004F7158"/>
    <w:rsid w:val="004F75F7"/>
    <w:rsid w:val="004F7691"/>
    <w:rsid w:val="004F78C8"/>
    <w:rsid w:val="004F7A5D"/>
    <w:rsid w:val="004F7B83"/>
    <w:rsid w:val="004F7BE5"/>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6DB"/>
    <w:rsid w:val="00514A01"/>
    <w:rsid w:val="00514B4F"/>
    <w:rsid w:val="00515089"/>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55D"/>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6CF9"/>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0B"/>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1F2"/>
    <w:rsid w:val="00534376"/>
    <w:rsid w:val="0053484F"/>
    <w:rsid w:val="00534959"/>
    <w:rsid w:val="00534A24"/>
    <w:rsid w:val="00534BBD"/>
    <w:rsid w:val="00534BD4"/>
    <w:rsid w:val="00534CDA"/>
    <w:rsid w:val="00534E54"/>
    <w:rsid w:val="00534EC9"/>
    <w:rsid w:val="00534FA7"/>
    <w:rsid w:val="005354FC"/>
    <w:rsid w:val="005355D8"/>
    <w:rsid w:val="00535804"/>
    <w:rsid w:val="0053592A"/>
    <w:rsid w:val="00535C12"/>
    <w:rsid w:val="00535D55"/>
    <w:rsid w:val="00535DC6"/>
    <w:rsid w:val="00535DC8"/>
    <w:rsid w:val="00535F8D"/>
    <w:rsid w:val="005361BB"/>
    <w:rsid w:val="005362B0"/>
    <w:rsid w:val="00536441"/>
    <w:rsid w:val="00536577"/>
    <w:rsid w:val="0053657F"/>
    <w:rsid w:val="0053666E"/>
    <w:rsid w:val="005366D3"/>
    <w:rsid w:val="00536793"/>
    <w:rsid w:val="00536836"/>
    <w:rsid w:val="005369DF"/>
    <w:rsid w:val="00536A08"/>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A6A"/>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4CA5"/>
    <w:rsid w:val="00545039"/>
    <w:rsid w:val="00545139"/>
    <w:rsid w:val="00545171"/>
    <w:rsid w:val="00545239"/>
    <w:rsid w:val="00545306"/>
    <w:rsid w:val="0054552D"/>
    <w:rsid w:val="00545B6F"/>
    <w:rsid w:val="00545B72"/>
    <w:rsid w:val="00545D05"/>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BF9"/>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0E1F"/>
    <w:rsid w:val="00551159"/>
    <w:rsid w:val="005518BE"/>
    <w:rsid w:val="00551941"/>
    <w:rsid w:val="005519FC"/>
    <w:rsid w:val="00551A02"/>
    <w:rsid w:val="00551AC0"/>
    <w:rsid w:val="00551B4D"/>
    <w:rsid w:val="00551C85"/>
    <w:rsid w:val="00551F80"/>
    <w:rsid w:val="00551FF2"/>
    <w:rsid w:val="005520ED"/>
    <w:rsid w:val="005522D2"/>
    <w:rsid w:val="005525B7"/>
    <w:rsid w:val="005526FA"/>
    <w:rsid w:val="00552768"/>
    <w:rsid w:val="005527DE"/>
    <w:rsid w:val="00552896"/>
    <w:rsid w:val="0055293A"/>
    <w:rsid w:val="00552AA8"/>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E3F"/>
    <w:rsid w:val="00554FE7"/>
    <w:rsid w:val="0055508D"/>
    <w:rsid w:val="005550F2"/>
    <w:rsid w:val="00555341"/>
    <w:rsid w:val="005555D0"/>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09BF"/>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59E"/>
    <w:rsid w:val="005627B4"/>
    <w:rsid w:val="005629EA"/>
    <w:rsid w:val="00562CBF"/>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4E"/>
    <w:rsid w:val="00574280"/>
    <w:rsid w:val="005742E1"/>
    <w:rsid w:val="00574424"/>
    <w:rsid w:val="005744BF"/>
    <w:rsid w:val="00574529"/>
    <w:rsid w:val="0057456B"/>
    <w:rsid w:val="00574C88"/>
    <w:rsid w:val="00574F21"/>
    <w:rsid w:val="00575315"/>
    <w:rsid w:val="00575378"/>
    <w:rsid w:val="00575506"/>
    <w:rsid w:val="00575AEB"/>
    <w:rsid w:val="00575E57"/>
    <w:rsid w:val="00575F40"/>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7A"/>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9F8"/>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A24"/>
    <w:rsid w:val="00586D23"/>
    <w:rsid w:val="00586D58"/>
    <w:rsid w:val="00586D72"/>
    <w:rsid w:val="00586E53"/>
    <w:rsid w:val="00586F1B"/>
    <w:rsid w:val="0058716D"/>
    <w:rsid w:val="00587278"/>
    <w:rsid w:val="0058773E"/>
    <w:rsid w:val="00587A6C"/>
    <w:rsid w:val="005900BF"/>
    <w:rsid w:val="005902D0"/>
    <w:rsid w:val="00590536"/>
    <w:rsid w:val="005907FE"/>
    <w:rsid w:val="00590847"/>
    <w:rsid w:val="00590CA6"/>
    <w:rsid w:val="00590CB2"/>
    <w:rsid w:val="00590CFA"/>
    <w:rsid w:val="00590F63"/>
    <w:rsid w:val="005915BE"/>
    <w:rsid w:val="005917C0"/>
    <w:rsid w:val="0059195C"/>
    <w:rsid w:val="00591A04"/>
    <w:rsid w:val="00591AE2"/>
    <w:rsid w:val="00591B9E"/>
    <w:rsid w:val="00591E64"/>
    <w:rsid w:val="0059216A"/>
    <w:rsid w:val="0059252E"/>
    <w:rsid w:val="0059260B"/>
    <w:rsid w:val="00592679"/>
    <w:rsid w:val="00592804"/>
    <w:rsid w:val="005929AA"/>
    <w:rsid w:val="00592C45"/>
    <w:rsid w:val="00592CAF"/>
    <w:rsid w:val="00592EE6"/>
    <w:rsid w:val="00592F4C"/>
    <w:rsid w:val="00592FF2"/>
    <w:rsid w:val="00593036"/>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44"/>
    <w:rsid w:val="005A3EAD"/>
    <w:rsid w:val="005A3EC6"/>
    <w:rsid w:val="005A4011"/>
    <w:rsid w:val="005A44AE"/>
    <w:rsid w:val="005A44D3"/>
    <w:rsid w:val="005A4A2A"/>
    <w:rsid w:val="005A4AF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C50"/>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944"/>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A51"/>
    <w:rsid w:val="005B7BBC"/>
    <w:rsid w:val="005C0398"/>
    <w:rsid w:val="005C04CD"/>
    <w:rsid w:val="005C0C8D"/>
    <w:rsid w:val="005C0C96"/>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2EB"/>
    <w:rsid w:val="005C4719"/>
    <w:rsid w:val="005C4A16"/>
    <w:rsid w:val="005C4A32"/>
    <w:rsid w:val="005C4BC1"/>
    <w:rsid w:val="005C4D3D"/>
    <w:rsid w:val="005C4F4B"/>
    <w:rsid w:val="005C54D3"/>
    <w:rsid w:val="005C5540"/>
    <w:rsid w:val="005C5719"/>
    <w:rsid w:val="005C58BB"/>
    <w:rsid w:val="005C58EC"/>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A7"/>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460"/>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D55"/>
    <w:rsid w:val="005E1590"/>
    <w:rsid w:val="005E1749"/>
    <w:rsid w:val="005E1848"/>
    <w:rsid w:val="005E1921"/>
    <w:rsid w:val="005E1C8A"/>
    <w:rsid w:val="005E1DA5"/>
    <w:rsid w:val="005E202B"/>
    <w:rsid w:val="005E222A"/>
    <w:rsid w:val="005E23B5"/>
    <w:rsid w:val="005E23E1"/>
    <w:rsid w:val="005E291A"/>
    <w:rsid w:val="005E2B37"/>
    <w:rsid w:val="005E2B7A"/>
    <w:rsid w:val="005E3188"/>
    <w:rsid w:val="005E33C3"/>
    <w:rsid w:val="005E3679"/>
    <w:rsid w:val="005E38EB"/>
    <w:rsid w:val="005E3A3E"/>
    <w:rsid w:val="005E3A8C"/>
    <w:rsid w:val="005E3DB2"/>
    <w:rsid w:val="005E4102"/>
    <w:rsid w:val="005E4759"/>
    <w:rsid w:val="005E47C2"/>
    <w:rsid w:val="005E4A56"/>
    <w:rsid w:val="005E4BD8"/>
    <w:rsid w:val="005E4F07"/>
    <w:rsid w:val="005E4F2D"/>
    <w:rsid w:val="005E4FE1"/>
    <w:rsid w:val="005E5327"/>
    <w:rsid w:val="005E5421"/>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47"/>
    <w:rsid w:val="005F18D0"/>
    <w:rsid w:val="005F1AED"/>
    <w:rsid w:val="005F1D62"/>
    <w:rsid w:val="005F215B"/>
    <w:rsid w:val="005F22AF"/>
    <w:rsid w:val="005F25BE"/>
    <w:rsid w:val="005F2711"/>
    <w:rsid w:val="005F2739"/>
    <w:rsid w:val="005F27CD"/>
    <w:rsid w:val="005F2AB4"/>
    <w:rsid w:val="005F2BAE"/>
    <w:rsid w:val="005F2CA1"/>
    <w:rsid w:val="005F2D37"/>
    <w:rsid w:val="005F311F"/>
    <w:rsid w:val="005F3171"/>
    <w:rsid w:val="005F31BB"/>
    <w:rsid w:val="005F32DD"/>
    <w:rsid w:val="005F334C"/>
    <w:rsid w:val="005F36BE"/>
    <w:rsid w:val="005F384F"/>
    <w:rsid w:val="005F38C5"/>
    <w:rsid w:val="005F3934"/>
    <w:rsid w:val="005F3ED4"/>
    <w:rsid w:val="005F41ED"/>
    <w:rsid w:val="005F4200"/>
    <w:rsid w:val="005F4256"/>
    <w:rsid w:val="005F4407"/>
    <w:rsid w:val="005F449D"/>
    <w:rsid w:val="005F451E"/>
    <w:rsid w:val="005F48CC"/>
    <w:rsid w:val="005F4AD8"/>
    <w:rsid w:val="005F4EB4"/>
    <w:rsid w:val="005F4EF9"/>
    <w:rsid w:val="005F4F45"/>
    <w:rsid w:val="005F4F5C"/>
    <w:rsid w:val="005F4FE9"/>
    <w:rsid w:val="005F51F0"/>
    <w:rsid w:val="005F550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DE3"/>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2FA9"/>
    <w:rsid w:val="0060305E"/>
    <w:rsid w:val="00603072"/>
    <w:rsid w:val="00603113"/>
    <w:rsid w:val="00603227"/>
    <w:rsid w:val="006032B0"/>
    <w:rsid w:val="006034D6"/>
    <w:rsid w:val="0060376B"/>
    <w:rsid w:val="00603963"/>
    <w:rsid w:val="00603A39"/>
    <w:rsid w:val="006043FC"/>
    <w:rsid w:val="006046C4"/>
    <w:rsid w:val="00604734"/>
    <w:rsid w:val="00604770"/>
    <w:rsid w:val="00604AD6"/>
    <w:rsid w:val="00604CB4"/>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DA5"/>
    <w:rsid w:val="00612F5F"/>
    <w:rsid w:val="006130A8"/>
    <w:rsid w:val="006131F6"/>
    <w:rsid w:val="00613258"/>
    <w:rsid w:val="00613310"/>
    <w:rsid w:val="006133E4"/>
    <w:rsid w:val="0061362E"/>
    <w:rsid w:val="00613A1D"/>
    <w:rsid w:val="00613EB1"/>
    <w:rsid w:val="00613ED8"/>
    <w:rsid w:val="006140D2"/>
    <w:rsid w:val="0061413F"/>
    <w:rsid w:val="00614421"/>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5FC"/>
    <w:rsid w:val="006168DF"/>
    <w:rsid w:val="0061698F"/>
    <w:rsid w:val="00616A4C"/>
    <w:rsid w:val="00616B70"/>
    <w:rsid w:val="00616D5E"/>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27FD4"/>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7E8"/>
    <w:rsid w:val="00633B9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3D1"/>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8A6"/>
    <w:rsid w:val="0064694F"/>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391"/>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8AE"/>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47"/>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2F"/>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6A6"/>
    <w:rsid w:val="00664CA5"/>
    <w:rsid w:val="00665170"/>
    <w:rsid w:val="006654E8"/>
    <w:rsid w:val="00665803"/>
    <w:rsid w:val="006659C6"/>
    <w:rsid w:val="00665A65"/>
    <w:rsid w:val="00665B53"/>
    <w:rsid w:val="00665C03"/>
    <w:rsid w:val="00665C67"/>
    <w:rsid w:val="00665EC5"/>
    <w:rsid w:val="00666069"/>
    <w:rsid w:val="00666097"/>
    <w:rsid w:val="00666355"/>
    <w:rsid w:val="00666373"/>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84B"/>
    <w:rsid w:val="006739BF"/>
    <w:rsid w:val="00673BA1"/>
    <w:rsid w:val="00673BE3"/>
    <w:rsid w:val="00673E19"/>
    <w:rsid w:val="00674596"/>
    <w:rsid w:val="006747E7"/>
    <w:rsid w:val="00674BD5"/>
    <w:rsid w:val="00674C56"/>
    <w:rsid w:val="00674DAE"/>
    <w:rsid w:val="00674F95"/>
    <w:rsid w:val="00675379"/>
    <w:rsid w:val="0067561D"/>
    <w:rsid w:val="00675628"/>
    <w:rsid w:val="00675B79"/>
    <w:rsid w:val="00675C31"/>
    <w:rsid w:val="00676065"/>
    <w:rsid w:val="0067613A"/>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595"/>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BEB"/>
    <w:rsid w:val="00687C7A"/>
    <w:rsid w:val="00687D9F"/>
    <w:rsid w:val="00687F15"/>
    <w:rsid w:val="006901A5"/>
    <w:rsid w:val="006902AC"/>
    <w:rsid w:val="0069030C"/>
    <w:rsid w:val="0069032C"/>
    <w:rsid w:val="00690509"/>
    <w:rsid w:val="006906AD"/>
    <w:rsid w:val="00690722"/>
    <w:rsid w:val="0069072C"/>
    <w:rsid w:val="00690740"/>
    <w:rsid w:val="00690C47"/>
    <w:rsid w:val="00690D6B"/>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12"/>
    <w:rsid w:val="0069714B"/>
    <w:rsid w:val="0069729C"/>
    <w:rsid w:val="00697517"/>
    <w:rsid w:val="0069769A"/>
    <w:rsid w:val="006977F0"/>
    <w:rsid w:val="006979DB"/>
    <w:rsid w:val="00697E29"/>
    <w:rsid w:val="00697E5F"/>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26F"/>
    <w:rsid w:val="006A233A"/>
    <w:rsid w:val="006A244D"/>
    <w:rsid w:val="006A2721"/>
    <w:rsid w:val="006A292C"/>
    <w:rsid w:val="006A31E7"/>
    <w:rsid w:val="006A36D1"/>
    <w:rsid w:val="006A3AB6"/>
    <w:rsid w:val="006A3AF3"/>
    <w:rsid w:val="006A3E5A"/>
    <w:rsid w:val="006A3F3D"/>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3A5"/>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6EE"/>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3D"/>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58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C7EE5"/>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ABB"/>
    <w:rsid w:val="006D2B4E"/>
    <w:rsid w:val="006D2EF2"/>
    <w:rsid w:val="006D3042"/>
    <w:rsid w:val="006D30DF"/>
    <w:rsid w:val="006D342A"/>
    <w:rsid w:val="006D34DF"/>
    <w:rsid w:val="006D38A7"/>
    <w:rsid w:val="006D3A97"/>
    <w:rsid w:val="006D3B23"/>
    <w:rsid w:val="006D3BF5"/>
    <w:rsid w:val="006D3CA6"/>
    <w:rsid w:val="006D42C5"/>
    <w:rsid w:val="006D4525"/>
    <w:rsid w:val="006D455A"/>
    <w:rsid w:val="006D4588"/>
    <w:rsid w:val="006D45FE"/>
    <w:rsid w:val="006D476E"/>
    <w:rsid w:val="006D4A83"/>
    <w:rsid w:val="006D4DD2"/>
    <w:rsid w:val="006D4E72"/>
    <w:rsid w:val="006D4E86"/>
    <w:rsid w:val="006D5150"/>
    <w:rsid w:val="006D5889"/>
    <w:rsid w:val="006D5BF2"/>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5B4"/>
    <w:rsid w:val="006E2649"/>
    <w:rsid w:val="006E27AC"/>
    <w:rsid w:val="006E2B6F"/>
    <w:rsid w:val="006E2FA5"/>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5ED"/>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463"/>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B83"/>
    <w:rsid w:val="006F3CB4"/>
    <w:rsid w:val="006F3FE5"/>
    <w:rsid w:val="006F417F"/>
    <w:rsid w:val="006F431D"/>
    <w:rsid w:val="006F436F"/>
    <w:rsid w:val="006F449A"/>
    <w:rsid w:val="006F4576"/>
    <w:rsid w:val="006F464B"/>
    <w:rsid w:val="006F495C"/>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686"/>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8B0"/>
    <w:rsid w:val="00714A05"/>
    <w:rsid w:val="00714C73"/>
    <w:rsid w:val="00714C94"/>
    <w:rsid w:val="00714E22"/>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C1B"/>
    <w:rsid w:val="00715D9F"/>
    <w:rsid w:val="007160C7"/>
    <w:rsid w:val="007163C0"/>
    <w:rsid w:val="007165AC"/>
    <w:rsid w:val="00716709"/>
    <w:rsid w:val="00716724"/>
    <w:rsid w:val="00716A0C"/>
    <w:rsid w:val="00716A79"/>
    <w:rsid w:val="00716F81"/>
    <w:rsid w:val="007173E4"/>
    <w:rsid w:val="00717492"/>
    <w:rsid w:val="00717662"/>
    <w:rsid w:val="007178C3"/>
    <w:rsid w:val="00717B54"/>
    <w:rsid w:val="00717C56"/>
    <w:rsid w:val="00717FD4"/>
    <w:rsid w:val="00720033"/>
    <w:rsid w:val="0072003A"/>
    <w:rsid w:val="0072008E"/>
    <w:rsid w:val="007200B6"/>
    <w:rsid w:val="007201C6"/>
    <w:rsid w:val="007203CC"/>
    <w:rsid w:val="0072048E"/>
    <w:rsid w:val="0072076D"/>
    <w:rsid w:val="007207C8"/>
    <w:rsid w:val="007207E9"/>
    <w:rsid w:val="00720C4C"/>
    <w:rsid w:val="00720E64"/>
    <w:rsid w:val="00720EED"/>
    <w:rsid w:val="00720F2B"/>
    <w:rsid w:val="0072110E"/>
    <w:rsid w:val="0072118B"/>
    <w:rsid w:val="007212AB"/>
    <w:rsid w:val="007212F3"/>
    <w:rsid w:val="0072163B"/>
    <w:rsid w:val="00721725"/>
    <w:rsid w:val="00721779"/>
    <w:rsid w:val="00721C43"/>
    <w:rsid w:val="00721C65"/>
    <w:rsid w:val="0072231C"/>
    <w:rsid w:val="0072236A"/>
    <w:rsid w:val="00722823"/>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673"/>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03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8F5"/>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B47"/>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39A"/>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E26"/>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4F2"/>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9D5"/>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0D"/>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68C"/>
    <w:rsid w:val="00766703"/>
    <w:rsid w:val="00766763"/>
    <w:rsid w:val="0076680D"/>
    <w:rsid w:val="00766AD4"/>
    <w:rsid w:val="00766DF7"/>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31"/>
    <w:rsid w:val="0077248E"/>
    <w:rsid w:val="007728B1"/>
    <w:rsid w:val="007729F5"/>
    <w:rsid w:val="00772A24"/>
    <w:rsid w:val="00772A52"/>
    <w:rsid w:val="00772F8D"/>
    <w:rsid w:val="007730B5"/>
    <w:rsid w:val="007730EA"/>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E02"/>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2F6"/>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7B8"/>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836"/>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6"/>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965"/>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3C3"/>
    <w:rsid w:val="007C4628"/>
    <w:rsid w:val="007C4654"/>
    <w:rsid w:val="007C4864"/>
    <w:rsid w:val="007C49D2"/>
    <w:rsid w:val="007C4D9C"/>
    <w:rsid w:val="007C4DFD"/>
    <w:rsid w:val="007C50A8"/>
    <w:rsid w:val="007C5134"/>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DF4"/>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1FB0"/>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3D6A"/>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17E"/>
    <w:rsid w:val="007E4740"/>
    <w:rsid w:val="007E4760"/>
    <w:rsid w:val="007E4853"/>
    <w:rsid w:val="007E4AAA"/>
    <w:rsid w:val="007E4F07"/>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D36"/>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3C1"/>
    <w:rsid w:val="007F5834"/>
    <w:rsid w:val="007F5C0C"/>
    <w:rsid w:val="007F5D71"/>
    <w:rsid w:val="007F5FAB"/>
    <w:rsid w:val="007F615C"/>
    <w:rsid w:val="007F67A8"/>
    <w:rsid w:val="007F6B9A"/>
    <w:rsid w:val="007F6C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CF2"/>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31F"/>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0EB"/>
    <w:rsid w:val="008142FD"/>
    <w:rsid w:val="0081462B"/>
    <w:rsid w:val="00814660"/>
    <w:rsid w:val="0081475E"/>
    <w:rsid w:val="00814859"/>
    <w:rsid w:val="00814A73"/>
    <w:rsid w:val="00814C38"/>
    <w:rsid w:val="00815213"/>
    <w:rsid w:val="008152B7"/>
    <w:rsid w:val="008154CD"/>
    <w:rsid w:val="008154D9"/>
    <w:rsid w:val="008154E9"/>
    <w:rsid w:val="008154F0"/>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7CD"/>
    <w:rsid w:val="00822A9E"/>
    <w:rsid w:val="00822C21"/>
    <w:rsid w:val="00822C7F"/>
    <w:rsid w:val="00822DF2"/>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44"/>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E0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9E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40"/>
    <w:rsid w:val="00837AA8"/>
    <w:rsid w:val="00837AC1"/>
    <w:rsid w:val="00837AD4"/>
    <w:rsid w:val="00837BCB"/>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DEB"/>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7D"/>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E94"/>
    <w:rsid w:val="00865F05"/>
    <w:rsid w:val="00865F0C"/>
    <w:rsid w:val="008661B5"/>
    <w:rsid w:val="00866591"/>
    <w:rsid w:val="008665B6"/>
    <w:rsid w:val="00866736"/>
    <w:rsid w:val="008668DC"/>
    <w:rsid w:val="008669AD"/>
    <w:rsid w:val="00866B7A"/>
    <w:rsid w:val="00866BFD"/>
    <w:rsid w:val="00866CE9"/>
    <w:rsid w:val="00866D1C"/>
    <w:rsid w:val="00866DC7"/>
    <w:rsid w:val="00866F8D"/>
    <w:rsid w:val="008674D3"/>
    <w:rsid w:val="00867712"/>
    <w:rsid w:val="00867B19"/>
    <w:rsid w:val="00867D83"/>
    <w:rsid w:val="00867DCB"/>
    <w:rsid w:val="00867E81"/>
    <w:rsid w:val="0087005E"/>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9B2"/>
    <w:rsid w:val="00872B25"/>
    <w:rsid w:val="00872CD4"/>
    <w:rsid w:val="00872CD5"/>
    <w:rsid w:val="00872F5A"/>
    <w:rsid w:val="00872FD8"/>
    <w:rsid w:val="0087306A"/>
    <w:rsid w:val="00873247"/>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060"/>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A94"/>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2AB"/>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B73"/>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5E"/>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00D"/>
    <w:rsid w:val="008A214E"/>
    <w:rsid w:val="008A237E"/>
    <w:rsid w:val="008A2407"/>
    <w:rsid w:val="008A242B"/>
    <w:rsid w:val="008A2730"/>
    <w:rsid w:val="008A282E"/>
    <w:rsid w:val="008A2968"/>
    <w:rsid w:val="008A29FD"/>
    <w:rsid w:val="008A2CBB"/>
    <w:rsid w:val="008A2EA2"/>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B7B"/>
    <w:rsid w:val="008B2CC8"/>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6F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479"/>
    <w:rsid w:val="008C052B"/>
    <w:rsid w:val="008C058F"/>
    <w:rsid w:val="008C05C0"/>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DD5"/>
    <w:rsid w:val="008C2E0B"/>
    <w:rsid w:val="008C30E5"/>
    <w:rsid w:val="008C3214"/>
    <w:rsid w:val="008C3AB7"/>
    <w:rsid w:val="008C3C01"/>
    <w:rsid w:val="008C3F40"/>
    <w:rsid w:val="008C3F63"/>
    <w:rsid w:val="008C3FB4"/>
    <w:rsid w:val="008C3FE0"/>
    <w:rsid w:val="008C448F"/>
    <w:rsid w:val="008C48F3"/>
    <w:rsid w:val="008C4953"/>
    <w:rsid w:val="008C4A70"/>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495"/>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B"/>
    <w:rsid w:val="008D2845"/>
    <w:rsid w:val="008D29E0"/>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51"/>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214"/>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A04"/>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958"/>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1D"/>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49"/>
    <w:rsid w:val="008F7059"/>
    <w:rsid w:val="008F750F"/>
    <w:rsid w:val="008F7770"/>
    <w:rsid w:val="008F7837"/>
    <w:rsid w:val="008F7A2F"/>
    <w:rsid w:val="008F7DFD"/>
    <w:rsid w:val="008F7E2C"/>
    <w:rsid w:val="008F7E8E"/>
    <w:rsid w:val="008F7F68"/>
    <w:rsid w:val="008F7FF3"/>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8DC"/>
    <w:rsid w:val="00902A3A"/>
    <w:rsid w:val="00902C42"/>
    <w:rsid w:val="00902CDE"/>
    <w:rsid w:val="00902DF7"/>
    <w:rsid w:val="00902E0D"/>
    <w:rsid w:val="00902FD3"/>
    <w:rsid w:val="00903008"/>
    <w:rsid w:val="0090319F"/>
    <w:rsid w:val="009031A3"/>
    <w:rsid w:val="009034BD"/>
    <w:rsid w:val="009035C5"/>
    <w:rsid w:val="0090368F"/>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4F"/>
    <w:rsid w:val="009119E4"/>
    <w:rsid w:val="00911B5B"/>
    <w:rsid w:val="00911C67"/>
    <w:rsid w:val="00911DB0"/>
    <w:rsid w:val="00911E9A"/>
    <w:rsid w:val="00911F43"/>
    <w:rsid w:val="009121A7"/>
    <w:rsid w:val="00912218"/>
    <w:rsid w:val="009125E8"/>
    <w:rsid w:val="0091271A"/>
    <w:rsid w:val="0091285C"/>
    <w:rsid w:val="00912C4A"/>
    <w:rsid w:val="00912C7D"/>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382"/>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07"/>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23"/>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05A"/>
    <w:rsid w:val="0093253B"/>
    <w:rsid w:val="009328E3"/>
    <w:rsid w:val="00932B27"/>
    <w:rsid w:val="00932B6D"/>
    <w:rsid w:val="00932D26"/>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5D"/>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D7"/>
    <w:rsid w:val="009431E8"/>
    <w:rsid w:val="00943325"/>
    <w:rsid w:val="009436D4"/>
    <w:rsid w:val="0094371D"/>
    <w:rsid w:val="00943A66"/>
    <w:rsid w:val="00943FE1"/>
    <w:rsid w:val="00944482"/>
    <w:rsid w:val="0094449E"/>
    <w:rsid w:val="00944710"/>
    <w:rsid w:val="009447AE"/>
    <w:rsid w:val="009447DE"/>
    <w:rsid w:val="00944A5E"/>
    <w:rsid w:val="00944AC7"/>
    <w:rsid w:val="00944B82"/>
    <w:rsid w:val="00944CDC"/>
    <w:rsid w:val="00944FBB"/>
    <w:rsid w:val="00945102"/>
    <w:rsid w:val="00945400"/>
    <w:rsid w:val="0094548A"/>
    <w:rsid w:val="009454E9"/>
    <w:rsid w:val="009456A6"/>
    <w:rsid w:val="00945790"/>
    <w:rsid w:val="00945824"/>
    <w:rsid w:val="00945B70"/>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99E"/>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CD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F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A23"/>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4E23"/>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C30"/>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C0B"/>
    <w:rsid w:val="00983DF4"/>
    <w:rsid w:val="009840B2"/>
    <w:rsid w:val="009841EB"/>
    <w:rsid w:val="0098446D"/>
    <w:rsid w:val="0098466A"/>
    <w:rsid w:val="009846CB"/>
    <w:rsid w:val="00984798"/>
    <w:rsid w:val="00984B72"/>
    <w:rsid w:val="00984D78"/>
    <w:rsid w:val="00984DB4"/>
    <w:rsid w:val="0098502B"/>
    <w:rsid w:val="0098566D"/>
    <w:rsid w:val="00985747"/>
    <w:rsid w:val="00985935"/>
    <w:rsid w:val="009859F8"/>
    <w:rsid w:val="00985CDA"/>
    <w:rsid w:val="00986011"/>
    <w:rsid w:val="00986336"/>
    <w:rsid w:val="009864E8"/>
    <w:rsid w:val="00986759"/>
    <w:rsid w:val="009869B0"/>
    <w:rsid w:val="00986A20"/>
    <w:rsid w:val="00986AF5"/>
    <w:rsid w:val="00986B15"/>
    <w:rsid w:val="00986B23"/>
    <w:rsid w:val="00986CFA"/>
    <w:rsid w:val="00986EA5"/>
    <w:rsid w:val="00986EEE"/>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1FE"/>
    <w:rsid w:val="009B63A6"/>
    <w:rsid w:val="009B683F"/>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E67"/>
    <w:rsid w:val="009C1FBB"/>
    <w:rsid w:val="009C1FCE"/>
    <w:rsid w:val="009C2579"/>
    <w:rsid w:val="009C25D7"/>
    <w:rsid w:val="009C2819"/>
    <w:rsid w:val="009C2AD3"/>
    <w:rsid w:val="009C2E42"/>
    <w:rsid w:val="009C3097"/>
    <w:rsid w:val="009C32A3"/>
    <w:rsid w:val="009C33D0"/>
    <w:rsid w:val="009C3486"/>
    <w:rsid w:val="009C3875"/>
    <w:rsid w:val="009C38C3"/>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6CC"/>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82"/>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A03"/>
    <w:rsid w:val="009E4A6A"/>
    <w:rsid w:val="009E505E"/>
    <w:rsid w:val="009E51F0"/>
    <w:rsid w:val="009E53B0"/>
    <w:rsid w:val="009E5427"/>
    <w:rsid w:val="009E55B5"/>
    <w:rsid w:val="009E5615"/>
    <w:rsid w:val="009E568E"/>
    <w:rsid w:val="009E56FE"/>
    <w:rsid w:val="009E5721"/>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849"/>
    <w:rsid w:val="009E7A72"/>
    <w:rsid w:val="009E7EC0"/>
    <w:rsid w:val="009F0011"/>
    <w:rsid w:val="009F062E"/>
    <w:rsid w:val="009F066D"/>
    <w:rsid w:val="009F06A9"/>
    <w:rsid w:val="009F0D6F"/>
    <w:rsid w:val="009F0E40"/>
    <w:rsid w:val="009F0FFD"/>
    <w:rsid w:val="009F11F4"/>
    <w:rsid w:val="009F1428"/>
    <w:rsid w:val="009F152C"/>
    <w:rsid w:val="009F178C"/>
    <w:rsid w:val="009F19FC"/>
    <w:rsid w:val="009F1AAB"/>
    <w:rsid w:val="009F1B6E"/>
    <w:rsid w:val="009F1E22"/>
    <w:rsid w:val="009F1F9C"/>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9F79FC"/>
    <w:rsid w:val="00A00007"/>
    <w:rsid w:val="00A00029"/>
    <w:rsid w:val="00A000E8"/>
    <w:rsid w:val="00A00477"/>
    <w:rsid w:val="00A00524"/>
    <w:rsid w:val="00A00581"/>
    <w:rsid w:val="00A0083F"/>
    <w:rsid w:val="00A008A5"/>
    <w:rsid w:val="00A0092F"/>
    <w:rsid w:val="00A00AFF"/>
    <w:rsid w:val="00A00E80"/>
    <w:rsid w:val="00A00E99"/>
    <w:rsid w:val="00A00F3E"/>
    <w:rsid w:val="00A01053"/>
    <w:rsid w:val="00A01076"/>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6B6"/>
    <w:rsid w:val="00A05AC6"/>
    <w:rsid w:val="00A060B4"/>
    <w:rsid w:val="00A060EB"/>
    <w:rsid w:val="00A0629E"/>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22"/>
    <w:rsid w:val="00A1279B"/>
    <w:rsid w:val="00A12815"/>
    <w:rsid w:val="00A128F8"/>
    <w:rsid w:val="00A12AB9"/>
    <w:rsid w:val="00A12F49"/>
    <w:rsid w:val="00A12FA4"/>
    <w:rsid w:val="00A130CE"/>
    <w:rsid w:val="00A131A5"/>
    <w:rsid w:val="00A132A9"/>
    <w:rsid w:val="00A132EA"/>
    <w:rsid w:val="00A132F6"/>
    <w:rsid w:val="00A13485"/>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8CB"/>
    <w:rsid w:val="00A16AFB"/>
    <w:rsid w:val="00A16B6B"/>
    <w:rsid w:val="00A16BD2"/>
    <w:rsid w:val="00A170A8"/>
    <w:rsid w:val="00A175D6"/>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C24"/>
    <w:rsid w:val="00A20EBF"/>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2E3A"/>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362"/>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67"/>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3D0"/>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29B"/>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36"/>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092"/>
    <w:rsid w:val="00A514E9"/>
    <w:rsid w:val="00A5162C"/>
    <w:rsid w:val="00A5163B"/>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C56"/>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4D0"/>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62"/>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9C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346"/>
    <w:rsid w:val="00A76517"/>
    <w:rsid w:val="00A7663F"/>
    <w:rsid w:val="00A7683C"/>
    <w:rsid w:val="00A76A18"/>
    <w:rsid w:val="00A76A95"/>
    <w:rsid w:val="00A76C12"/>
    <w:rsid w:val="00A76C51"/>
    <w:rsid w:val="00A76F66"/>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0F08"/>
    <w:rsid w:val="00A81040"/>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986"/>
    <w:rsid w:val="00A91A1C"/>
    <w:rsid w:val="00A91ACD"/>
    <w:rsid w:val="00A91B11"/>
    <w:rsid w:val="00A91EDF"/>
    <w:rsid w:val="00A91FF9"/>
    <w:rsid w:val="00A92347"/>
    <w:rsid w:val="00A92407"/>
    <w:rsid w:val="00A9253B"/>
    <w:rsid w:val="00A925F3"/>
    <w:rsid w:val="00A92AFF"/>
    <w:rsid w:val="00A92BD1"/>
    <w:rsid w:val="00A92C3F"/>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53B"/>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2E"/>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C8"/>
    <w:rsid w:val="00AA3E77"/>
    <w:rsid w:val="00AA3F07"/>
    <w:rsid w:val="00AA4003"/>
    <w:rsid w:val="00AA44DF"/>
    <w:rsid w:val="00AA47D6"/>
    <w:rsid w:val="00AA480C"/>
    <w:rsid w:val="00AA4A66"/>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A5A"/>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D21"/>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475"/>
    <w:rsid w:val="00AC2615"/>
    <w:rsid w:val="00AC2748"/>
    <w:rsid w:val="00AC2CC1"/>
    <w:rsid w:val="00AC2D3F"/>
    <w:rsid w:val="00AC2DD6"/>
    <w:rsid w:val="00AC2E89"/>
    <w:rsid w:val="00AC2F2D"/>
    <w:rsid w:val="00AC31D1"/>
    <w:rsid w:val="00AC33F1"/>
    <w:rsid w:val="00AC3717"/>
    <w:rsid w:val="00AC37A1"/>
    <w:rsid w:val="00AC39D0"/>
    <w:rsid w:val="00AC3A68"/>
    <w:rsid w:val="00AC3B16"/>
    <w:rsid w:val="00AC3F52"/>
    <w:rsid w:val="00AC3FBF"/>
    <w:rsid w:val="00AC424F"/>
    <w:rsid w:val="00AC45E1"/>
    <w:rsid w:val="00AC46D3"/>
    <w:rsid w:val="00AC4C08"/>
    <w:rsid w:val="00AC4DCB"/>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AC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56"/>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67C"/>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2EFE"/>
    <w:rsid w:val="00AE3058"/>
    <w:rsid w:val="00AE3310"/>
    <w:rsid w:val="00AE354F"/>
    <w:rsid w:val="00AE37A1"/>
    <w:rsid w:val="00AE3956"/>
    <w:rsid w:val="00AE3A4F"/>
    <w:rsid w:val="00AE3D5E"/>
    <w:rsid w:val="00AE3D85"/>
    <w:rsid w:val="00AE3FAF"/>
    <w:rsid w:val="00AE41EF"/>
    <w:rsid w:val="00AE4703"/>
    <w:rsid w:val="00AE4BF3"/>
    <w:rsid w:val="00AE4FE2"/>
    <w:rsid w:val="00AE516D"/>
    <w:rsid w:val="00AE517E"/>
    <w:rsid w:val="00AE5246"/>
    <w:rsid w:val="00AE5292"/>
    <w:rsid w:val="00AE52B4"/>
    <w:rsid w:val="00AE56A2"/>
    <w:rsid w:val="00AE56C7"/>
    <w:rsid w:val="00AE586E"/>
    <w:rsid w:val="00AE587D"/>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22"/>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0FAE"/>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3DA3"/>
    <w:rsid w:val="00AF40A0"/>
    <w:rsid w:val="00AF44F8"/>
    <w:rsid w:val="00AF4514"/>
    <w:rsid w:val="00AF46C4"/>
    <w:rsid w:val="00AF46C7"/>
    <w:rsid w:val="00AF4717"/>
    <w:rsid w:val="00AF4956"/>
    <w:rsid w:val="00AF53A4"/>
    <w:rsid w:val="00AF5798"/>
    <w:rsid w:val="00AF5959"/>
    <w:rsid w:val="00AF5C7C"/>
    <w:rsid w:val="00AF5CC9"/>
    <w:rsid w:val="00AF5EC5"/>
    <w:rsid w:val="00AF617A"/>
    <w:rsid w:val="00AF66DE"/>
    <w:rsid w:val="00AF6A8A"/>
    <w:rsid w:val="00AF6B26"/>
    <w:rsid w:val="00AF6BDB"/>
    <w:rsid w:val="00AF6D53"/>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B87"/>
    <w:rsid w:val="00B01DEC"/>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4F4"/>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38"/>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625"/>
    <w:rsid w:val="00B177C0"/>
    <w:rsid w:val="00B1791F"/>
    <w:rsid w:val="00B17C2C"/>
    <w:rsid w:val="00B17C49"/>
    <w:rsid w:val="00B17D83"/>
    <w:rsid w:val="00B17E55"/>
    <w:rsid w:val="00B17E99"/>
    <w:rsid w:val="00B203E8"/>
    <w:rsid w:val="00B203F9"/>
    <w:rsid w:val="00B20705"/>
    <w:rsid w:val="00B2087F"/>
    <w:rsid w:val="00B20B60"/>
    <w:rsid w:val="00B20D55"/>
    <w:rsid w:val="00B20DE8"/>
    <w:rsid w:val="00B21494"/>
    <w:rsid w:val="00B21CF0"/>
    <w:rsid w:val="00B21D08"/>
    <w:rsid w:val="00B21D2C"/>
    <w:rsid w:val="00B22269"/>
    <w:rsid w:val="00B222C8"/>
    <w:rsid w:val="00B2243C"/>
    <w:rsid w:val="00B225FE"/>
    <w:rsid w:val="00B226F2"/>
    <w:rsid w:val="00B2274E"/>
    <w:rsid w:val="00B227C5"/>
    <w:rsid w:val="00B22801"/>
    <w:rsid w:val="00B22829"/>
    <w:rsid w:val="00B22A1F"/>
    <w:rsid w:val="00B22AC3"/>
    <w:rsid w:val="00B22C26"/>
    <w:rsid w:val="00B22FC1"/>
    <w:rsid w:val="00B230D5"/>
    <w:rsid w:val="00B23827"/>
    <w:rsid w:val="00B23932"/>
    <w:rsid w:val="00B23B32"/>
    <w:rsid w:val="00B23C66"/>
    <w:rsid w:val="00B23CF8"/>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0F44"/>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165"/>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E02"/>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B"/>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2C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70C"/>
    <w:rsid w:val="00B64BC8"/>
    <w:rsid w:val="00B64D0E"/>
    <w:rsid w:val="00B65325"/>
    <w:rsid w:val="00B6547A"/>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4DD"/>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3D"/>
    <w:rsid w:val="00B776C1"/>
    <w:rsid w:val="00B7785F"/>
    <w:rsid w:val="00B77895"/>
    <w:rsid w:val="00B77930"/>
    <w:rsid w:val="00B77ABE"/>
    <w:rsid w:val="00B77B91"/>
    <w:rsid w:val="00B77D66"/>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0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B5"/>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9E"/>
    <w:rsid w:val="00B91AE0"/>
    <w:rsid w:val="00B91BCC"/>
    <w:rsid w:val="00B91E81"/>
    <w:rsid w:val="00B91FAF"/>
    <w:rsid w:val="00B9203D"/>
    <w:rsid w:val="00B92130"/>
    <w:rsid w:val="00B9216B"/>
    <w:rsid w:val="00B9226D"/>
    <w:rsid w:val="00B9240F"/>
    <w:rsid w:val="00B9269C"/>
    <w:rsid w:val="00B92828"/>
    <w:rsid w:val="00B9292D"/>
    <w:rsid w:val="00B92A1F"/>
    <w:rsid w:val="00B92B74"/>
    <w:rsid w:val="00B92E06"/>
    <w:rsid w:val="00B92E14"/>
    <w:rsid w:val="00B92F25"/>
    <w:rsid w:val="00B92F4B"/>
    <w:rsid w:val="00B92FDC"/>
    <w:rsid w:val="00B9305E"/>
    <w:rsid w:val="00B93109"/>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08"/>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6A"/>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AD7"/>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A9"/>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B9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C9D"/>
    <w:rsid w:val="00BB3EB4"/>
    <w:rsid w:val="00BB4212"/>
    <w:rsid w:val="00BB4403"/>
    <w:rsid w:val="00BB46BF"/>
    <w:rsid w:val="00BB4858"/>
    <w:rsid w:val="00BB4A8C"/>
    <w:rsid w:val="00BB4CCF"/>
    <w:rsid w:val="00BB4E88"/>
    <w:rsid w:val="00BB4E8F"/>
    <w:rsid w:val="00BB4ECF"/>
    <w:rsid w:val="00BB4F1C"/>
    <w:rsid w:val="00BB4F35"/>
    <w:rsid w:val="00BB52D0"/>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2E7"/>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21"/>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81"/>
    <w:rsid w:val="00BD0FB4"/>
    <w:rsid w:val="00BD0FFE"/>
    <w:rsid w:val="00BD123F"/>
    <w:rsid w:val="00BD133D"/>
    <w:rsid w:val="00BD1389"/>
    <w:rsid w:val="00BD1500"/>
    <w:rsid w:val="00BD1589"/>
    <w:rsid w:val="00BD1792"/>
    <w:rsid w:val="00BD1A29"/>
    <w:rsid w:val="00BD1ABB"/>
    <w:rsid w:val="00BD1AC4"/>
    <w:rsid w:val="00BD1B2D"/>
    <w:rsid w:val="00BD1B42"/>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B39"/>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4B4"/>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E3F"/>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66"/>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DEA"/>
    <w:rsid w:val="00BF33AD"/>
    <w:rsid w:val="00BF344D"/>
    <w:rsid w:val="00BF34E7"/>
    <w:rsid w:val="00BF3777"/>
    <w:rsid w:val="00BF3914"/>
    <w:rsid w:val="00BF3A01"/>
    <w:rsid w:val="00BF3BF6"/>
    <w:rsid w:val="00BF3EBE"/>
    <w:rsid w:val="00BF3EC6"/>
    <w:rsid w:val="00BF3F57"/>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D4F"/>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8A"/>
    <w:rsid w:val="00C15B14"/>
    <w:rsid w:val="00C15D1E"/>
    <w:rsid w:val="00C15F1E"/>
    <w:rsid w:val="00C16276"/>
    <w:rsid w:val="00C1649C"/>
    <w:rsid w:val="00C16745"/>
    <w:rsid w:val="00C16A2E"/>
    <w:rsid w:val="00C16AAA"/>
    <w:rsid w:val="00C16CBF"/>
    <w:rsid w:val="00C176E9"/>
    <w:rsid w:val="00C178E6"/>
    <w:rsid w:val="00C179EB"/>
    <w:rsid w:val="00C17D90"/>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CDE"/>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3F1F"/>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0FA1"/>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3DB4"/>
    <w:rsid w:val="00C33ED7"/>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437"/>
    <w:rsid w:val="00C5070D"/>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129"/>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A0C"/>
    <w:rsid w:val="00C56E1F"/>
    <w:rsid w:val="00C5707C"/>
    <w:rsid w:val="00C572B3"/>
    <w:rsid w:val="00C57632"/>
    <w:rsid w:val="00C576D9"/>
    <w:rsid w:val="00C5776B"/>
    <w:rsid w:val="00C5797D"/>
    <w:rsid w:val="00C57BE1"/>
    <w:rsid w:val="00C57F1F"/>
    <w:rsid w:val="00C60013"/>
    <w:rsid w:val="00C60015"/>
    <w:rsid w:val="00C60042"/>
    <w:rsid w:val="00C6074B"/>
    <w:rsid w:val="00C60754"/>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639"/>
    <w:rsid w:val="00C6572B"/>
    <w:rsid w:val="00C65838"/>
    <w:rsid w:val="00C65963"/>
    <w:rsid w:val="00C65A2C"/>
    <w:rsid w:val="00C65B85"/>
    <w:rsid w:val="00C65BFD"/>
    <w:rsid w:val="00C65E23"/>
    <w:rsid w:val="00C65EA3"/>
    <w:rsid w:val="00C65FCA"/>
    <w:rsid w:val="00C6609F"/>
    <w:rsid w:val="00C6633B"/>
    <w:rsid w:val="00C667C4"/>
    <w:rsid w:val="00C6681D"/>
    <w:rsid w:val="00C6689A"/>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95"/>
    <w:rsid w:val="00C70B23"/>
    <w:rsid w:val="00C70BEA"/>
    <w:rsid w:val="00C70CDD"/>
    <w:rsid w:val="00C7115C"/>
    <w:rsid w:val="00C71227"/>
    <w:rsid w:val="00C7147D"/>
    <w:rsid w:val="00C715D6"/>
    <w:rsid w:val="00C71727"/>
    <w:rsid w:val="00C71909"/>
    <w:rsid w:val="00C71A5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87"/>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348"/>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C3"/>
    <w:rsid w:val="00C8426B"/>
    <w:rsid w:val="00C8428C"/>
    <w:rsid w:val="00C842BB"/>
    <w:rsid w:val="00C843A0"/>
    <w:rsid w:val="00C84687"/>
    <w:rsid w:val="00C8473C"/>
    <w:rsid w:val="00C8492E"/>
    <w:rsid w:val="00C849BA"/>
    <w:rsid w:val="00C84AE4"/>
    <w:rsid w:val="00C84C47"/>
    <w:rsid w:val="00C84D53"/>
    <w:rsid w:val="00C84DAC"/>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8F9"/>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C22"/>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0B"/>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79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1"/>
    <w:rsid w:val="00CA33D5"/>
    <w:rsid w:val="00CA3589"/>
    <w:rsid w:val="00CA367F"/>
    <w:rsid w:val="00CA3796"/>
    <w:rsid w:val="00CA393A"/>
    <w:rsid w:val="00CA3A88"/>
    <w:rsid w:val="00CA3CE3"/>
    <w:rsid w:val="00CA3D63"/>
    <w:rsid w:val="00CA4312"/>
    <w:rsid w:val="00CA4338"/>
    <w:rsid w:val="00CA4534"/>
    <w:rsid w:val="00CA49D0"/>
    <w:rsid w:val="00CA4B1F"/>
    <w:rsid w:val="00CA4BFB"/>
    <w:rsid w:val="00CA4E3D"/>
    <w:rsid w:val="00CA4E51"/>
    <w:rsid w:val="00CA505B"/>
    <w:rsid w:val="00CA514E"/>
    <w:rsid w:val="00CA51B8"/>
    <w:rsid w:val="00CA5654"/>
    <w:rsid w:val="00CA5663"/>
    <w:rsid w:val="00CA5698"/>
    <w:rsid w:val="00CA5789"/>
    <w:rsid w:val="00CA5A06"/>
    <w:rsid w:val="00CA5B29"/>
    <w:rsid w:val="00CA5C3F"/>
    <w:rsid w:val="00CA5CC9"/>
    <w:rsid w:val="00CA5CCF"/>
    <w:rsid w:val="00CA5DFD"/>
    <w:rsid w:val="00CA6122"/>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41C"/>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2F5"/>
    <w:rsid w:val="00CC15FC"/>
    <w:rsid w:val="00CC176E"/>
    <w:rsid w:val="00CC18DD"/>
    <w:rsid w:val="00CC1DBF"/>
    <w:rsid w:val="00CC1DCC"/>
    <w:rsid w:val="00CC1E69"/>
    <w:rsid w:val="00CC1EC6"/>
    <w:rsid w:val="00CC1EF8"/>
    <w:rsid w:val="00CC20EC"/>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662"/>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606"/>
    <w:rsid w:val="00CC6763"/>
    <w:rsid w:val="00CC699C"/>
    <w:rsid w:val="00CC6CEB"/>
    <w:rsid w:val="00CC71CB"/>
    <w:rsid w:val="00CC734D"/>
    <w:rsid w:val="00CC74FD"/>
    <w:rsid w:val="00CC7542"/>
    <w:rsid w:val="00CC769A"/>
    <w:rsid w:val="00CC780A"/>
    <w:rsid w:val="00CC7813"/>
    <w:rsid w:val="00CC7ACA"/>
    <w:rsid w:val="00CC7D29"/>
    <w:rsid w:val="00CC7DF3"/>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2E76"/>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019"/>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3AE"/>
    <w:rsid w:val="00CE2560"/>
    <w:rsid w:val="00CE25B2"/>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CBA"/>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E22"/>
    <w:rsid w:val="00CF020F"/>
    <w:rsid w:val="00CF0422"/>
    <w:rsid w:val="00CF088D"/>
    <w:rsid w:val="00CF0941"/>
    <w:rsid w:val="00CF0C9C"/>
    <w:rsid w:val="00CF130A"/>
    <w:rsid w:val="00CF13AF"/>
    <w:rsid w:val="00CF1441"/>
    <w:rsid w:val="00CF1B11"/>
    <w:rsid w:val="00CF1BDA"/>
    <w:rsid w:val="00CF1D86"/>
    <w:rsid w:val="00CF2564"/>
    <w:rsid w:val="00CF2AE6"/>
    <w:rsid w:val="00CF304C"/>
    <w:rsid w:val="00CF393C"/>
    <w:rsid w:val="00CF3C43"/>
    <w:rsid w:val="00CF3C57"/>
    <w:rsid w:val="00CF3F90"/>
    <w:rsid w:val="00CF404F"/>
    <w:rsid w:val="00CF414C"/>
    <w:rsid w:val="00CF4219"/>
    <w:rsid w:val="00CF44C8"/>
    <w:rsid w:val="00CF4656"/>
    <w:rsid w:val="00CF4FA6"/>
    <w:rsid w:val="00CF4FDC"/>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F2E"/>
    <w:rsid w:val="00CF7036"/>
    <w:rsid w:val="00CF7137"/>
    <w:rsid w:val="00CF74E3"/>
    <w:rsid w:val="00CF76C2"/>
    <w:rsid w:val="00CF79DC"/>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10"/>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EDD"/>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58"/>
    <w:rsid w:val="00D16892"/>
    <w:rsid w:val="00D16980"/>
    <w:rsid w:val="00D16A8A"/>
    <w:rsid w:val="00D16B4C"/>
    <w:rsid w:val="00D16D96"/>
    <w:rsid w:val="00D16DEF"/>
    <w:rsid w:val="00D16E63"/>
    <w:rsid w:val="00D16E9B"/>
    <w:rsid w:val="00D16F3C"/>
    <w:rsid w:val="00D170A4"/>
    <w:rsid w:val="00D1765E"/>
    <w:rsid w:val="00D17833"/>
    <w:rsid w:val="00D17A04"/>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6CD"/>
    <w:rsid w:val="00D24784"/>
    <w:rsid w:val="00D248A2"/>
    <w:rsid w:val="00D248DB"/>
    <w:rsid w:val="00D24B79"/>
    <w:rsid w:val="00D24BAD"/>
    <w:rsid w:val="00D24BD6"/>
    <w:rsid w:val="00D24CF9"/>
    <w:rsid w:val="00D24D0A"/>
    <w:rsid w:val="00D24EB2"/>
    <w:rsid w:val="00D24EFC"/>
    <w:rsid w:val="00D24FCB"/>
    <w:rsid w:val="00D251B4"/>
    <w:rsid w:val="00D25258"/>
    <w:rsid w:val="00D25343"/>
    <w:rsid w:val="00D25B49"/>
    <w:rsid w:val="00D25C74"/>
    <w:rsid w:val="00D261ED"/>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9D"/>
    <w:rsid w:val="00D326E7"/>
    <w:rsid w:val="00D328D7"/>
    <w:rsid w:val="00D329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781"/>
    <w:rsid w:val="00D3580D"/>
    <w:rsid w:val="00D358EF"/>
    <w:rsid w:val="00D358F3"/>
    <w:rsid w:val="00D358FB"/>
    <w:rsid w:val="00D3595F"/>
    <w:rsid w:val="00D35963"/>
    <w:rsid w:val="00D3596D"/>
    <w:rsid w:val="00D35D1E"/>
    <w:rsid w:val="00D35D53"/>
    <w:rsid w:val="00D35D9C"/>
    <w:rsid w:val="00D35E78"/>
    <w:rsid w:val="00D3648B"/>
    <w:rsid w:val="00D364FF"/>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6C"/>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4F4"/>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0F88"/>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176"/>
    <w:rsid w:val="00D533C3"/>
    <w:rsid w:val="00D534A9"/>
    <w:rsid w:val="00D53605"/>
    <w:rsid w:val="00D536B9"/>
    <w:rsid w:val="00D5375B"/>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164"/>
    <w:rsid w:val="00D562E4"/>
    <w:rsid w:val="00D5632D"/>
    <w:rsid w:val="00D56668"/>
    <w:rsid w:val="00D56DC8"/>
    <w:rsid w:val="00D571C2"/>
    <w:rsid w:val="00D5731B"/>
    <w:rsid w:val="00D5731F"/>
    <w:rsid w:val="00D577A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A47"/>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47E"/>
    <w:rsid w:val="00D76689"/>
    <w:rsid w:val="00D76702"/>
    <w:rsid w:val="00D7687B"/>
    <w:rsid w:val="00D769FC"/>
    <w:rsid w:val="00D76A0A"/>
    <w:rsid w:val="00D76B19"/>
    <w:rsid w:val="00D76B1B"/>
    <w:rsid w:val="00D77194"/>
    <w:rsid w:val="00D771AA"/>
    <w:rsid w:val="00D7724A"/>
    <w:rsid w:val="00D7764C"/>
    <w:rsid w:val="00D776DA"/>
    <w:rsid w:val="00D7770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FD"/>
    <w:rsid w:val="00D81231"/>
    <w:rsid w:val="00D8183C"/>
    <w:rsid w:val="00D818A4"/>
    <w:rsid w:val="00D81D06"/>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5C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5B8"/>
    <w:rsid w:val="00D9298C"/>
    <w:rsid w:val="00D92A04"/>
    <w:rsid w:val="00D92A91"/>
    <w:rsid w:val="00D92B12"/>
    <w:rsid w:val="00D92BEF"/>
    <w:rsid w:val="00D92CCF"/>
    <w:rsid w:val="00D92F56"/>
    <w:rsid w:val="00D9318C"/>
    <w:rsid w:val="00D931E2"/>
    <w:rsid w:val="00D93677"/>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1"/>
    <w:rsid w:val="00D959AF"/>
    <w:rsid w:val="00D95A00"/>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B21"/>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5FE5"/>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0EFE"/>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927"/>
    <w:rsid w:val="00DB341E"/>
    <w:rsid w:val="00DB34E0"/>
    <w:rsid w:val="00DB3623"/>
    <w:rsid w:val="00DB367D"/>
    <w:rsid w:val="00DB399C"/>
    <w:rsid w:val="00DB3A90"/>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A89"/>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EC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3C"/>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6B"/>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D4"/>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807"/>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DF1"/>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111"/>
    <w:rsid w:val="00E20238"/>
    <w:rsid w:val="00E20394"/>
    <w:rsid w:val="00E20439"/>
    <w:rsid w:val="00E2048E"/>
    <w:rsid w:val="00E20650"/>
    <w:rsid w:val="00E2068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DFB"/>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822"/>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1F4"/>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0C87"/>
    <w:rsid w:val="00E4118D"/>
    <w:rsid w:val="00E41208"/>
    <w:rsid w:val="00E4128D"/>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150"/>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6DE"/>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6D37"/>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721"/>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36"/>
    <w:rsid w:val="00E67893"/>
    <w:rsid w:val="00E67AD0"/>
    <w:rsid w:val="00E67C1F"/>
    <w:rsid w:val="00E67CE5"/>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82"/>
    <w:rsid w:val="00E71B5E"/>
    <w:rsid w:val="00E71E58"/>
    <w:rsid w:val="00E71F09"/>
    <w:rsid w:val="00E72209"/>
    <w:rsid w:val="00E728FE"/>
    <w:rsid w:val="00E72F88"/>
    <w:rsid w:val="00E7334E"/>
    <w:rsid w:val="00E73637"/>
    <w:rsid w:val="00E7366C"/>
    <w:rsid w:val="00E738C6"/>
    <w:rsid w:val="00E739D4"/>
    <w:rsid w:val="00E73A47"/>
    <w:rsid w:val="00E73BA1"/>
    <w:rsid w:val="00E73BAE"/>
    <w:rsid w:val="00E73C20"/>
    <w:rsid w:val="00E73EC9"/>
    <w:rsid w:val="00E740BE"/>
    <w:rsid w:val="00E741AD"/>
    <w:rsid w:val="00E7426C"/>
    <w:rsid w:val="00E74287"/>
    <w:rsid w:val="00E743DB"/>
    <w:rsid w:val="00E744A0"/>
    <w:rsid w:val="00E74679"/>
    <w:rsid w:val="00E74B7C"/>
    <w:rsid w:val="00E74DB2"/>
    <w:rsid w:val="00E74DCD"/>
    <w:rsid w:val="00E74F94"/>
    <w:rsid w:val="00E75129"/>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597"/>
    <w:rsid w:val="00E828A3"/>
    <w:rsid w:val="00E82CEB"/>
    <w:rsid w:val="00E82D51"/>
    <w:rsid w:val="00E82DDF"/>
    <w:rsid w:val="00E83116"/>
    <w:rsid w:val="00E832B5"/>
    <w:rsid w:val="00E83482"/>
    <w:rsid w:val="00E83672"/>
    <w:rsid w:val="00E836B5"/>
    <w:rsid w:val="00E838DC"/>
    <w:rsid w:val="00E83C69"/>
    <w:rsid w:val="00E83D41"/>
    <w:rsid w:val="00E83E59"/>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739"/>
    <w:rsid w:val="00E978A4"/>
    <w:rsid w:val="00E97B1C"/>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8F1"/>
    <w:rsid w:val="00EA590C"/>
    <w:rsid w:val="00EA59CC"/>
    <w:rsid w:val="00EA5D9E"/>
    <w:rsid w:val="00EA5F56"/>
    <w:rsid w:val="00EA5F76"/>
    <w:rsid w:val="00EA5FC8"/>
    <w:rsid w:val="00EA62FC"/>
    <w:rsid w:val="00EA66B2"/>
    <w:rsid w:val="00EA67F5"/>
    <w:rsid w:val="00EA6D06"/>
    <w:rsid w:val="00EA736E"/>
    <w:rsid w:val="00EA7648"/>
    <w:rsid w:val="00EA7934"/>
    <w:rsid w:val="00EA7F07"/>
    <w:rsid w:val="00EA7FC3"/>
    <w:rsid w:val="00EB0190"/>
    <w:rsid w:val="00EB02A1"/>
    <w:rsid w:val="00EB03C2"/>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25"/>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1F8"/>
    <w:rsid w:val="00EB5298"/>
    <w:rsid w:val="00EB5319"/>
    <w:rsid w:val="00EB5364"/>
    <w:rsid w:val="00EB55EA"/>
    <w:rsid w:val="00EB571A"/>
    <w:rsid w:val="00EB5763"/>
    <w:rsid w:val="00EB58A0"/>
    <w:rsid w:val="00EB5BD5"/>
    <w:rsid w:val="00EB5EAC"/>
    <w:rsid w:val="00EB61A0"/>
    <w:rsid w:val="00EB635A"/>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563"/>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1A9C"/>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A9"/>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06E"/>
    <w:rsid w:val="00ED6102"/>
    <w:rsid w:val="00ED612A"/>
    <w:rsid w:val="00ED64C8"/>
    <w:rsid w:val="00ED65BE"/>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CB6"/>
    <w:rsid w:val="00EE0DE3"/>
    <w:rsid w:val="00EE0E86"/>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18C"/>
    <w:rsid w:val="00EE52B7"/>
    <w:rsid w:val="00EE534C"/>
    <w:rsid w:val="00EE5561"/>
    <w:rsid w:val="00EE5677"/>
    <w:rsid w:val="00EE5806"/>
    <w:rsid w:val="00EE5B34"/>
    <w:rsid w:val="00EE5BAF"/>
    <w:rsid w:val="00EE6104"/>
    <w:rsid w:val="00EE6500"/>
    <w:rsid w:val="00EE6898"/>
    <w:rsid w:val="00EE6984"/>
    <w:rsid w:val="00EE69A4"/>
    <w:rsid w:val="00EE6B10"/>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D5F"/>
    <w:rsid w:val="00EF0EC5"/>
    <w:rsid w:val="00EF1008"/>
    <w:rsid w:val="00EF1105"/>
    <w:rsid w:val="00EF1176"/>
    <w:rsid w:val="00EF1230"/>
    <w:rsid w:val="00EF12C8"/>
    <w:rsid w:val="00EF134A"/>
    <w:rsid w:val="00EF1626"/>
    <w:rsid w:val="00EF162A"/>
    <w:rsid w:val="00EF1688"/>
    <w:rsid w:val="00EF16D4"/>
    <w:rsid w:val="00EF1B04"/>
    <w:rsid w:val="00EF1B14"/>
    <w:rsid w:val="00EF1C39"/>
    <w:rsid w:val="00EF1C9B"/>
    <w:rsid w:val="00EF2956"/>
    <w:rsid w:val="00EF2EEA"/>
    <w:rsid w:val="00EF2FF5"/>
    <w:rsid w:val="00EF32EF"/>
    <w:rsid w:val="00EF33BB"/>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980"/>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A7A"/>
    <w:rsid w:val="00EF7BEC"/>
    <w:rsid w:val="00EF7D5D"/>
    <w:rsid w:val="00F001AC"/>
    <w:rsid w:val="00F0045B"/>
    <w:rsid w:val="00F0058E"/>
    <w:rsid w:val="00F00730"/>
    <w:rsid w:val="00F007FE"/>
    <w:rsid w:val="00F0089D"/>
    <w:rsid w:val="00F00956"/>
    <w:rsid w:val="00F0099B"/>
    <w:rsid w:val="00F00B93"/>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525"/>
    <w:rsid w:val="00F0365D"/>
    <w:rsid w:val="00F0374B"/>
    <w:rsid w:val="00F03857"/>
    <w:rsid w:val="00F03A2D"/>
    <w:rsid w:val="00F03AA4"/>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537"/>
    <w:rsid w:val="00F07C50"/>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DED"/>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47"/>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BF"/>
    <w:rsid w:val="00F20577"/>
    <w:rsid w:val="00F205EC"/>
    <w:rsid w:val="00F20B8E"/>
    <w:rsid w:val="00F20D0A"/>
    <w:rsid w:val="00F20E19"/>
    <w:rsid w:val="00F213A2"/>
    <w:rsid w:val="00F214D2"/>
    <w:rsid w:val="00F21786"/>
    <w:rsid w:val="00F218CD"/>
    <w:rsid w:val="00F21AD9"/>
    <w:rsid w:val="00F21B36"/>
    <w:rsid w:val="00F21EDD"/>
    <w:rsid w:val="00F22402"/>
    <w:rsid w:val="00F22431"/>
    <w:rsid w:val="00F2285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F0F"/>
    <w:rsid w:val="00F26066"/>
    <w:rsid w:val="00F26125"/>
    <w:rsid w:val="00F261FB"/>
    <w:rsid w:val="00F2622B"/>
    <w:rsid w:val="00F262C1"/>
    <w:rsid w:val="00F2650D"/>
    <w:rsid w:val="00F26A49"/>
    <w:rsid w:val="00F26CF1"/>
    <w:rsid w:val="00F26FC4"/>
    <w:rsid w:val="00F272AD"/>
    <w:rsid w:val="00F2785A"/>
    <w:rsid w:val="00F279DD"/>
    <w:rsid w:val="00F27A21"/>
    <w:rsid w:val="00F27AC0"/>
    <w:rsid w:val="00F27D20"/>
    <w:rsid w:val="00F27DCE"/>
    <w:rsid w:val="00F300C2"/>
    <w:rsid w:val="00F30378"/>
    <w:rsid w:val="00F307F2"/>
    <w:rsid w:val="00F308EE"/>
    <w:rsid w:val="00F30BC5"/>
    <w:rsid w:val="00F30BEF"/>
    <w:rsid w:val="00F30E5C"/>
    <w:rsid w:val="00F310B4"/>
    <w:rsid w:val="00F31185"/>
    <w:rsid w:val="00F3124C"/>
    <w:rsid w:val="00F31511"/>
    <w:rsid w:val="00F317F5"/>
    <w:rsid w:val="00F31B00"/>
    <w:rsid w:val="00F31B12"/>
    <w:rsid w:val="00F31BA5"/>
    <w:rsid w:val="00F31CE6"/>
    <w:rsid w:val="00F31EE4"/>
    <w:rsid w:val="00F32644"/>
    <w:rsid w:val="00F32981"/>
    <w:rsid w:val="00F32A9F"/>
    <w:rsid w:val="00F32C07"/>
    <w:rsid w:val="00F32D78"/>
    <w:rsid w:val="00F3322C"/>
    <w:rsid w:val="00F332A7"/>
    <w:rsid w:val="00F33455"/>
    <w:rsid w:val="00F3347C"/>
    <w:rsid w:val="00F334B5"/>
    <w:rsid w:val="00F33659"/>
    <w:rsid w:val="00F33822"/>
    <w:rsid w:val="00F33C9E"/>
    <w:rsid w:val="00F34205"/>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A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1DA"/>
    <w:rsid w:val="00F432F0"/>
    <w:rsid w:val="00F4356D"/>
    <w:rsid w:val="00F43581"/>
    <w:rsid w:val="00F435F9"/>
    <w:rsid w:val="00F43650"/>
    <w:rsid w:val="00F43A56"/>
    <w:rsid w:val="00F43B87"/>
    <w:rsid w:val="00F44172"/>
    <w:rsid w:val="00F44214"/>
    <w:rsid w:val="00F44521"/>
    <w:rsid w:val="00F445DC"/>
    <w:rsid w:val="00F445FB"/>
    <w:rsid w:val="00F4469D"/>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7E9"/>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E92"/>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99B"/>
    <w:rsid w:val="00F63A59"/>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4FF"/>
    <w:rsid w:val="00F7090E"/>
    <w:rsid w:val="00F70D58"/>
    <w:rsid w:val="00F70EF1"/>
    <w:rsid w:val="00F70FAD"/>
    <w:rsid w:val="00F711AF"/>
    <w:rsid w:val="00F711B2"/>
    <w:rsid w:val="00F711CE"/>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41"/>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A04"/>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B6"/>
    <w:rsid w:val="00F914FA"/>
    <w:rsid w:val="00F9159D"/>
    <w:rsid w:val="00F917D3"/>
    <w:rsid w:val="00F918F5"/>
    <w:rsid w:val="00F91A25"/>
    <w:rsid w:val="00F91F72"/>
    <w:rsid w:val="00F923AD"/>
    <w:rsid w:val="00F92A28"/>
    <w:rsid w:val="00F92B4C"/>
    <w:rsid w:val="00F92CDA"/>
    <w:rsid w:val="00F92E24"/>
    <w:rsid w:val="00F934CB"/>
    <w:rsid w:val="00F934F6"/>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27E"/>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00"/>
    <w:rsid w:val="00FB2DA9"/>
    <w:rsid w:val="00FB2F46"/>
    <w:rsid w:val="00FB330B"/>
    <w:rsid w:val="00FB35F4"/>
    <w:rsid w:val="00FB36A0"/>
    <w:rsid w:val="00FB3B9C"/>
    <w:rsid w:val="00FB3D89"/>
    <w:rsid w:val="00FB4243"/>
    <w:rsid w:val="00FB44CA"/>
    <w:rsid w:val="00FB5142"/>
    <w:rsid w:val="00FB5189"/>
    <w:rsid w:val="00FB5361"/>
    <w:rsid w:val="00FB53E3"/>
    <w:rsid w:val="00FB5403"/>
    <w:rsid w:val="00FB55F0"/>
    <w:rsid w:val="00FB566A"/>
    <w:rsid w:val="00FB56C5"/>
    <w:rsid w:val="00FB5A73"/>
    <w:rsid w:val="00FB5C20"/>
    <w:rsid w:val="00FB5E41"/>
    <w:rsid w:val="00FB6021"/>
    <w:rsid w:val="00FB61C4"/>
    <w:rsid w:val="00FB637D"/>
    <w:rsid w:val="00FB65ED"/>
    <w:rsid w:val="00FB6830"/>
    <w:rsid w:val="00FB6A1A"/>
    <w:rsid w:val="00FB6B14"/>
    <w:rsid w:val="00FB6BAE"/>
    <w:rsid w:val="00FB6C78"/>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1E1"/>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3E"/>
    <w:rsid w:val="00FD1AD0"/>
    <w:rsid w:val="00FD1AE6"/>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22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A26"/>
    <w:rsid w:val="00FE1D57"/>
    <w:rsid w:val="00FE1F3F"/>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5C75"/>
    <w:rsid w:val="00FE609C"/>
    <w:rsid w:val="00FE6230"/>
    <w:rsid w:val="00FE6468"/>
    <w:rsid w:val="00FE6646"/>
    <w:rsid w:val="00FE669B"/>
    <w:rsid w:val="00FE714D"/>
    <w:rsid w:val="00FE7352"/>
    <w:rsid w:val="00FE755D"/>
    <w:rsid w:val="00FE7D6A"/>
    <w:rsid w:val="00FF018D"/>
    <w:rsid w:val="00FF01B0"/>
    <w:rsid w:val="00FF01FD"/>
    <w:rsid w:val="00FF029E"/>
    <w:rsid w:val="00FF034B"/>
    <w:rsid w:val="00FF03B0"/>
    <w:rsid w:val="00FF0403"/>
    <w:rsid w:val="00FF05A6"/>
    <w:rsid w:val="00FF0655"/>
    <w:rsid w:val="00FF0961"/>
    <w:rsid w:val="00FF09F9"/>
    <w:rsid w:val="00FF0C30"/>
    <w:rsid w:val="00FF1007"/>
    <w:rsid w:val="00FF122C"/>
    <w:rsid w:val="00FF13B9"/>
    <w:rsid w:val="00FF161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4DAE"/>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3E"/>
    <w:rsid w:val="00FF6F85"/>
    <w:rsid w:val="00FF7060"/>
    <w:rsid w:val="00FF7636"/>
    <w:rsid w:val="00FF765F"/>
    <w:rsid w:val="00FF7989"/>
    <w:rsid w:val="00FF7D03"/>
    <w:rsid w:val="01B77F31"/>
    <w:rsid w:val="032A3A01"/>
    <w:rsid w:val="094C416F"/>
    <w:rsid w:val="0B660C1A"/>
    <w:rsid w:val="0C602226"/>
    <w:rsid w:val="11181B45"/>
    <w:rsid w:val="128E3CBA"/>
    <w:rsid w:val="12C040FF"/>
    <w:rsid w:val="161579F9"/>
    <w:rsid w:val="17F93E0B"/>
    <w:rsid w:val="1AD4512E"/>
    <w:rsid w:val="1C455CA5"/>
    <w:rsid w:val="1D2C69D2"/>
    <w:rsid w:val="1D527D6E"/>
    <w:rsid w:val="218B3E43"/>
    <w:rsid w:val="239E00B4"/>
    <w:rsid w:val="251E74A4"/>
    <w:rsid w:val="27843CE5"/>
    <w:rsid w:val="291E496A"/>
    <w:rsid w:val="2D6B6DAB"/>
    <w:rsid w:val="2D7A3035"/>
    <w:rsid w:val="2F395387"/>
    <w:rsid w:val="32EB653A"/>
    <w:rsid w:val="35102BC0"/>
    <w:rsid w:val="396B31A6"/>
    <w:rsid w:val="3A282441"/>
    <w:rsid w:val="3BCB6780"/>
    <w:rsid w:val="3FF5F3AE"/>
    <w:rsid w:val="40C74F92"/>
    <w:rsid w:val="42CD0A98"/>
    <w:rsid w:val="431A0C09"/>
    <w:rsid w:val="480E2158"/>
    <w:rsid w:val="481E067A"/>
    <w:rsid w:val="4B65373A"/>
    <w:rsid w:val="4BF367A3"/>
    <w:rsid w:val="4CD8444E"/>
    <w:rsid w:val="4D00163A"/>
    <w:rsid w:val="4F0F5BE3"/>
    <w:rsid w:val="52422029"/>
    <w:rsid w:val="55040901"/>
    <w:rsid w:val="56DF05DE"/>
    <w:rsid w:val="57FC6189"/>
    <w:rsid w:val="5D4D1424"/>
    <w:rsid w:val="5F073306"/>
    <w:rsid w:val="5F5B298C"/>
    <w:rsid w:val="5F5F73B9"/>
    <w:rsid w:val="605578C2"/>
    <w:rsid w:val="6183232E"/>
    <w:rsid w:val="6838144E"/>
    <w:rsid w:val="68AA7398"/>
    <w:rsid w:val="6A94006A"/>
    <w:rsid w:val="742C597A"/>
    <w:rsid w:val="75061B64"/>
    <w:rsid w:val="75CE5B15"/>
    <w:rsid w:val="7BE5798B"/>
    <w:rsid w:val="DF7AD8D6"/>
    <w:rsid w:val="F3EFE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4"/>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0"/>
    <w:pPr>
      <w:jc w:val="left"/>
    </w:pPr>
  </w:style>
  <w:style w:type="paragraph" w:styleId="16">
    <w:name w:val="Body Text 3"/>
    <w:basedOn w:val="1"/>
    <w:link w:val="65"/>
    <w:qFormat/>
    <w:uiPriority w:val="0"/>
    <w:pPr>
      <w:spacing w:after="120"/>
    </w:pPr>
    <w:rPr>
      <w:sz w:val="16"/>
      <w:szCs w:val="16"/>
    </w:rPr>
  </w:style>
  <w:style w:type="paragraph" w:styleId="17">
    <w:name w:val="Body Text"/>
    <w:basedOn w:val="1"/>
    <w:link w:val="66"/>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9"/>
    <w:qFormat/>
    <w:uiPriority w:val="0"/>
    <w:pPr>
      <w:ind w:left="100" w:leftChars="2500"/>
    </w:pPr>
    <w:rPr>
      <w:rFonts w:ascii="仿宋_GB2312" w:hAnsi="宋体" w:eastAsia="仿宋_GB2312"/>
      <w:color w:val="000000"/>
      <w:sz w:val="24"/>
    </w:rPr>
  </w:style>
  <w:style w:type="paragraph" w:styleId="26">
    <w:name w:val="Body Text Indent 2"/>
    <w:basedOn w:val="1"/>
    <w:link w:val="70"/>
    <w:qFormat/>
    <w:uiPriority w:val="0"/>
    <w:pPr>
      <w:ind w:firstLine="480" w:firstLineChars="200"/>
    </w:pPr>
    <w:rPr>
      <w:rFonts w:ascii="仿宋_GB2312" w:eastAsia="仿宋_GB2312"/>
      <w:sz w:val="24"/>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5"/>
    <w:next w:val="15"/>
    <w:link w:val="77"/>
    <w:qFormat/>
    <w:uiPriority w:val="0"/>
    <w:rPr>
      <w:b/>
      <w:bCs/>
    </w:rPr>
  </w:style>
  <w:style w:type="paragraph" w:styleId="41">
    <w:name w:val="Body Text First Indent 2"/>
    <w:basedOn w:val="18"/>
    <w:link w:val="79"/>
    <w:qFormat/>
    <w:uiPriority w:val="0"/>
    <w:pPr>
      <w:spacing w:after="120" w:line="480" w:lineRule="exact"/>
      <w:ind w:left="420" w:leftChars="200" w:firstLine="420" w:firstLineChars="200"/>
    </w:pPr>
    <w:rPr>
      <w:szCs w:val="20"/>
    </w:rPr>
  </w:style>
  <w:style w:type="table" w:styleId="43">
    <w:name w:val="Table Grid"/>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99"/>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Char"/>
    <w:basedOn w:val="45"/>
    <w:link w:val="2"/>
    <w:qFormat/>
    <w:uiPriority w:val="0"/>
    <w:rPr>
      <w:rFonts w:ascii="宋体"/>
      <w:b/>
      <w:kern w:val="44"/>
      <w:sz w:val="32"/>
    </w:rPr>
  </w:style>
  <w:style w:type="character" w:customStyle="1" w:styleId="54">
    <w:name w:val="正文缩进 Char1"/>
    <w:link w:val="4"/>
    <w:qFormat/>
    <w:uiPriority w:val="99"/>
    <w:rPr>
      <w:rFonts w:ascii="宋体" w:eastAsia="宋体"/>
      <w:kern w:val="2"/>
      <w:sz w:val="24"/>
      <w:szCs w:val="24"/>
      <w:lang w:val="en-US" w:eastAsia="zh-CN" w:bidi="ar-SA"/>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标题 3 Char1"/>
    <w:link w:val="5"/>
    <w:qFormat/>
    <w:uiPriority w:val="0"/>
    <w:rPr>
      <w:rFonts w:ascii="宋体" w:eastAsia="宋体"/>
      <w:b/>
      <w:sz w:val="24"/>
      <w:u w:val="single"/>
      <w:lang w:val="en-US" w:eastAsia="zh-CN" w:bidi="ar-SA"/>
    </w:rPr>
  </w:style>
  <w:style w:type="character" w:customStyle="1" w:styleId="57">
    <w:name w:val="标题 4 Char"/>
    <w:basedOn w:val="45"/>
    <w:link w:val="6"/>
    <w:qFormat/>
    <w:uiPriority w:val="0"/>
    <w:rPr>
      <w:rFonts w:ascii="Arial" w:hAnsi="Arial" w:eastAsia="黑体"/>
      <w:b/>
      <w:sz w:val="28"/>
    </w:rPr>
  </w:style>
  <w:style w:type="character" w:customStyle="1" w:styleId="58">
    <w:name w:val="标题 5 Char"/>
    <w:basedOn w:val="45"/>
    <w:link w:val="7"/>
    <w:qFormat/>
    <w:uiPriority w:val="0"/>
    <w:rPr>
      <w:b/>
      <w:sz w:val="28"/>
    </w:rPr>
  </w:style>
  <w:style w:type="character" w:customStyle="1" w:styleId="59">
    <w:name w:val="标题 6 Char"/>
    <w:basedOn w:val="45"/>
    <w:link w:val="8"/>
    <w:qFormat/>
    <w:uiPriority w:val="0"/>
    <w:rPr>
      <w:rFonts w:ascii="Arial" w:hAnsi="Arial" w:eastAsia="黑体"/>
      <w:b/>
      <w:sz w:val="24"/>
    </w:rPr>
  </w:style>
  <w:style w:type="character" w:customStyle="1" w:styleId="60">
    <w:name w:val="标题 7 Char"/>
    <w:basedOn w:val="45"/>
    <w:link w:val="9"/>
    <w:qFormat/>
    <w:uiPriority w:val="0"/>
    <w:rPr>
      <w:b/>
      <w:sz w:val="24"/>
    </w:rPr>
  </w:style>
  <w:style w:type="character" w:customStyle="1" w:styleId="61">
    <w:name w:val="标题 8 Char"/>
    <w:basedOn w:val="45"/>
    <w:link w:val="10"/>
    <w:qFormat/>
    <w:uiPriority w:val="0"/>
    <w:rPr>
      <w:rFonts w:ascii="Arial" w:hAnsi="Arial" w:eastAsia="黑体"/>
      <w:sz w:val="24"/>
    </w:rPr>
  </w:style>
  <w:style w:type="character" w:customStyle="1" w:styleId="62">
    <w:name w:val="标题 9 Char"/>
    <w:basedOn w:val="45"/>
    <w:link w:val="11"/>
    <w:qFormat/>
    <w:uiPriority w:val="0"/>
    <w:rPr>
      <w:rFonts w:ascii="Arial" w:hAnsi="Arial" w:eastAsia="黑体"/>
      <w:sz w:val="21"/>
    </w:rPr>
  </w:style>
  <w:style w:type="character" w:customStyle="1" w:styleId="63">
    <w:name w:val="文档结构图 Char"/>
    <w:basedOn w:val="45"/>
    <w:link w:val="14"/>
    <w:qFormat/>
    <w:uiPriority w:val="0"/>
    <w:rPr>
      <w:kern w:val="2"/>
      <w:sz w:val="21"/>
      <w:szCs w:val="24"/>
      <w:shd w:val="clear" w:color="auto" w:fill="000080"/>
    </w:rPr>
  </w:style>
  <w:style w:type="character" w:customStyle="1" w:styleId="64">
    <w:name w:val="批注文字 Char1"/>
    <w:link w:val="15"/>
    <w:qFormat/>
    <w:uiPriority w:val="0"/>
    <w:rPr>
      <w:kern w:val="2"/>
      <w:sz w:val="21"/>
      <w:szCs w:val="24"/>
    </w:rPr>
  </w:style>
  <w:style w:type="character" w:customStyle="1" w:styleId="65">
    <w:name w:val="正文文本 3 Char"/>
    <w:basedOn w:val="45"/>
    <w:link w:val="16"/>
    <w:qFormat/>
    <w:uiPriority w:val="0"/>
    <w:rPr>
      <w:kern w:val="2"/>
      <w:sz w:val="16"/>
      <w:szCs w:val="16"/>
    </w:rPr>
  </w:style>
  <w:style w:type="character" w:customStyle="1" w:styleId="66">
    <w:name w:val="正文文本 Char"/>
    <w:basedOn w:val="45"/>
    <w:link w:val="17"/>
    <w:qFormat/>
    <w:uiPriority w:val="0"/>
    <w:rPr>
      <w:rFonts w:ascii="宋体" w:hAnsi="宋体"/>
      <w:kern w:val="2"/>
      <w:sz w:val="24"/>
      <w:szCs w:val="24"/>
    </w:rPr>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纯文本 Char"/>
    <w:basedOn w:val="45"/>
    <w:link w:val="23"/>
    <w:qFormat/>
    <w:uiPriority w:val="0"/>
    <w:rPr>
      <w:rFonts w:hint="eastAsia" w:ascii="宋体" w:hAnsi="Courier New" w:eastAsia="宋体" w:cs="宋体"/>
      <w:kern w:val="2"/>
      <w:sz w:val="21"/>
    </w:rPr>
  </w:style>
  <w:style w:type="character" w:customStyle="1" w:styleId="69">
    <w:name w:val="日期 Char"/>
    <w:basedOn w:val="45"/>
    <w:link w:val="25"/>
    <w:qFormat/>
    <w:uiPriority w:val="0"/>
    <w:rPr>
      <w:rFonts w:ascii="仿宋_GB2312" w:hAnsi="宋体" w:eastAsia="仿宋_GB2312"/>
      <w:color w:val="000000"/>
      <w:kern w:val="2"/>
      <w:sz w:val="24"/>
      <w:szCs w:val="24"/>
    </w:rPr>
  </w:style>
  <w:style w:type="character" w:customStyle="1" w:styleId="70">
    <w:name w:val="正文文本缩进 2 Char"/>
    <w:basedOn w:val="45"/>
    <w:link w:val="26"/>
    <w:qFormat/>
    <w:uiPriority w:val="0"/>
    <w:rPr>
      <w:rFonts w:ascii="仿宋_GB2312" w:eastAsia="仿宋_GB2312"/>
      <w:kern w:val="2"/>
      <w:sz w:val="24"/>
      <w:szCs w:val="24"/>
    </w:rPr>
  </w:style>
  <w:style w:type="character" w:customStyle="1" w:styleId="71">
    <w:name w:val="批注框文本 Char"/>
    <w:basedOn w:val="45"/>
    <w:link w:val="27"/>
    <w:qFormat/>
    <w:uiPriority w:val="0"/>
    <w:rPr>
      <w:kern w:val="2"/>
      <w:sz w:val="18"/>
      <w:szCs w:val="18"/>
    </w:rPr>
  </w:style>
  <w:style w:type="character" w:customStyle="1" w:styleId="72">
    <w:name w:val="页脚 Char1"/>
    <w:link w:val="28"/>
    <w:qFormat/>
    <w:uiPriority w:val="99"/>
    <w:rPr>
      <w:rFonts w:ascii="宋体" w:eastAsia="宋体"/>
      <w:sz w:val="18"/>
      <w:lang w:val="en-US" w:eastAsia="zh-CN" w:bidi="ar-SA"/>
    </w:rPr>
  </w:style>
  <w:style w:type="character" w:customStyle="1" w:styleId="73">
    <w:name w:val="页眉 Char1"/>
    <w:link w:val="29"/>
    <w:qFormat/>
    <w:uiPriority w:val="0"/>
    <w:rPr>
      <w:rFonts w:eastAsia="宋体"/>
      <w:kern w:val="2"/>
      <w:sz w:val="18"/>
      <w:szCs w:val="18"/>
      <w:lang w:val="en-US" w:eastAsia="zh-CN" w:bidi="ar-SA"/>
    </w:rPr>
  </w:style>
  <w:style w:type="character" w:customStyle="1" w:styleId="74">
    <w:name w:val="正文文本缩进 3 Char"/>
    <w:basedOn w:val="45"/>
    <w:link w:val="33"/>
    <w:qFormat/>
    <w:uiPriority w:val="0"/>
    <w:rPr>
      <w:rFonts w:ascii="宋体"/>
      <w:sz w:val="24"/>
    </w:rPr>
  </w:style>
  <w:style w:type="character" w:customStyle="1" w:styleId="75">
    <w:name w:val="HTML 预设格式 Char"/>
    <w:basedOn w:val="45"/>
    <w:link w:val="36"/>
    <w:qFormat/>
    <w:uiPriority w:val="0"/>
    <w:rPr>
      <w:rFonts w:ascii="宋体" w:hAnsi="宋体" w:cs="宋体"/>
      <w:sz w:val="24"/>
      <w:szCs w:val="24"/>
    </w:rPr>
  </w:style>
  <w:style w:type="character" w:customStyle="1" w:styleId="76">
    <w:name w:val="标题 Char1"/>
    <w:link w:val="39"/>
    <w:qFormat/>
    <w:uiPriority w:val="0"/>
    <w:rPr>
      <w:b/>
      <w:kern w:val="2"/>
      <w:sz w:val="32"/>
    </w:rPr>
  </w:style>
  <w:style w:type="character" w:customStyle="1" w:styleId="77">
    <w:name w:val="批注主题 Char"/>
    <w:basedOn w:val="78"/>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批注文字 字符"/>
    <w:qFormat/>
    <w:uiPriority w:val="99"/>
    <w:rPr>
      <w:rFonts w:ascii="Times New Roman" w:hAnsi="Times New Roman" w:eastAsia="宋体" w:cs="Times New Roman"/>
      <w:sz w:val="24"/>
      <w:lang w:val="en-US" w:eastAsia="zh-CN" w:bidi="ar-SA"/>
    </w:rPr>
  </w:style>
  <w:style w:type="character" w:customStyle="1" w:styleId="79">
    <w:name w:val="正文首行缩进 2 Char"/>
    <w:basedOn w:val="67"/>
    <w:link w:val="41"/>
    <w:qFormat/>
    <w:uiPriority w:val="0"/>
    <w:rPr>
      <w:rFonts w:eastAsia="宋体"/>
      <w:kern w:val="2"/>
      <w:sz w:val="24"/>
      <w:szCs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basedOn w:val="45"/>
    <w:qFormat/>
    <w:uiPriority w:val="0"/>
  </w:style>
  <w:style w:type="character" w:customStyle="1" w:styleId="85">
    <w:name w:val="locality"/>
    <w:basedOn w:val="45"/>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basedOn w:val="45"/>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出段落 Char1"/>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99"/>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basedOn w:val="45"/>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4"/>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34"/>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2"/>
    <w:qFormat/>
    <w:uiPriority w:val="0"/>
    <w:pPr>
      <w:jc w:val="left"/>
    </w:pPr>
    <w:rPr>
      <w:sz w:val="24"/>
      <w:szCs w:val="24"/>
    </w:rPr>
  </w:style>
  <w:style w:type="paragraph" w:customStyle="1" w:styleId="203">
    <w:name w:val="正文小标题"/>
    <w:basedOn w:val="1"/>
    <w:next w:val="4"/>
    <w:link w:val="204"/>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4"/>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99"/>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248">
    <w:name w:val="内加粗 Char"/>
    <w:link w:val="249"/>
    <w:qFormat/>
    <w:locked/>
    <w:uiPriority w:val="0"/>
    <w:rPr>
      <w:rFonts w:ascii="宋体" w:hAnsi="宋体" w:cs="宋体"/>
      <w:b/>
      <w:sz w:val="24"/>
      <w:szCs w:val="28"/>
    </w:rPr>
  </w:style>
  <w:style w:type="paragraph" w:customStyle="1" w:styleId="249">
    <w:name w:val="内加粗"/>
    <w:basedOn w:val="250"/>
    <w:link w:val="248"/>
    <w:qFormat/>
    <w:uiPriority w:val="0"/>
    <w:pPr>
      <w:ind w:firstLine="482"/>
    </w:pPr>
    <w:rPr>
      <w:rFonts w:eastAsia="宋体"/>
      <w:b/>
      <w:kern w:val="0"/>
    </w:rPr>
  </w:style>
  <w:style w:type="paragraph" w:customStyle="1" w:styleId="250">
    <w:name w:val="内文"/>
    <w:basedOn w:val="1"/>
    <w:link w:val="251"/>
    <w:qFormat/>
    <w:uiPriority w:val="99"/>
    <w:pPr>
      <w:spacing w:line="560" w:lineRule="exact"/>
      <w:ind w:firstLine="200" w:firstLineChars="200"/>
      <w:jc w:val="left"/>
    </w:pPr>
    <w:rPr>
      <w:rFonts w:ascii="宋体" w:hAnsi="宋体" w:cs="宋体" w:eastAsiaTheme="minorEastAsia"/>
      <w:sz w:val="24"/>
      <w:szCs w:val="28"/>
    </w:rPr>
  </w:style>
  <w:style w:type="character" w:customStyle="1" w:styleId="251">
    <w:name w:val="内文 Char"/>
    <w:link w:val="250"/>
    <w:qFormat/>
    <w:locked/>
    <w:uiPriority w:val="0"/>
    <w:rPr>
      <w:rFonts w:ascii="宋体" w:hAnsi="宋体" w:cs="宋体" w:eastAsiaTheme="minorEastAsia"/>
      <w:kern w:val="2"/>
      <w:sz w:val="24"/>
      <w:szCs w:val="28"/>
    </w:rPr>
  </w:style>
  <w:style w:type="paragraph" w:customStyle="1" w:styleId="252">
    <w:name w:val="！正文"/>
    <w:basedOn w:val="1"/>
    <w:link w:val="253"/>
    <w:qFormat/>
    <w:uiPriority w:val="0"/>
    <w:pPr>
      <w:spacing w:line="360" w:lineRule="auto"/>
      <w:ind w:firstLine="560" w:firstLineChars="200"/>
      <w:jc w:val="left"/>
    </w:pPr>
    <w:rPr>
      <w:rFonts w:eastAsia="仿宋_GB2312"/>
      <w:kern w:val="0"/>
      <w:sz w:val="28"/>
      <w:szCs w:val="28"/>
    </w:rPr>
  </w:style>
  <w:style w:type="character" w:customStyle="1" w:styleId="253">
    <w:name w:val="！正文 Char"/>
    <w:link w:val="252"/>
    <w:qFormat/>
    <w:uiPriority w:val="0"/>
    <w:rPr>
      <w:rFonts w:eastAsia="仿宋_GB2312"/>
      <w:sz w:val="28"/>
      <w:szCs w:val="28"/>
    </w:rPr>
  </w:style>
  <w:style w:type="paragraph" w:customStyle="1" w:styleId="25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55">
    <w:name w:val="正文首行缩进 21"/>
    <w:basedOn w:val="1"/>
    <w:qFormat/>
    <w:uiPriority w:val="0"/>
    <w:pPr>
      <w:spacing w:line="500" w:lineRule="exact"/>
      <w:ind w:firstLine="420" w:firstLineChars="200"/>
    </w:pPr>
  </w:style>
  <w:style w:type="paragraph" w:customStyle="1" w:styleId="256">
    <w:name w:val="正文 缩进2字符"/>
    <w:basedOn w:val="1"/>
    <w:qFormat/>
    <w:uiPriority w:val="0"/>
    <w:pPr>
      <w:autoSpaceDE w:val="0"/>
      <w:autoSpaceDN w:val="0"/>
      <w:spacing w:line="288" w:lineRule="auto"/>
      <w:jc w:val="left"/>
    </w:pPr>
    <w:rPr>
      <w:rFonts w:ascii="宋体" w:hAnsi="宋体" w:cs="宋体"/>
      <w:kern w:val="0"/>
      <w:sz w:val="28"/>
      <w:szCs w:val="28"/>
      <w:lang w:val="zh-CN" w:bidi="zh-CN"/>
    </w:rPr>
  </w:style>
  <w:style w:type="paragraph" w:customStyle="1" w:styleId="257">
    <w:name w:val="p0"/>
    <w:basedOn w:val="1"/>
    <w:qFormat/>
    <w:uiPriority w:val="99"/>
    <w:pPr>
      <w:widowControl/>
      <w:spacing w:before="100" w:beforeAutospacing="1" w:after="100" w:afterAutospacing="1"/>
      <w:jc w:val="left"/>
    </w:pPr>
    <w:rPr>
      <w:rFonts w:ascii="宋体" w:hAnsi="宋体" w:cs="宋体"/>
      <w:kern w:val="0"/>
      <w:sz w:val="24"/>
    </w:rPr>
  </w:style>
  <w:style w:type="character" w:customStyle="1" w:styleId="258">
    <w:name w:val="未处理的提及1"/>
    <w:basedOn w:val="4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6D5BF6-B6E0-483D-B8E6-01DDFE9A9340}">
  <ds:schemaRefs/>
</ds:datastoreItem>
</file>

<file path=docProps/app.xml><?xml version="1.0" encoding="utf-8"?>
<Properties xmlns="http://schemas.openxmlformats.org/officeDocument/2006/extended-properties" xmlns:vt="http://schemas.openxmlformats.org/officeDocument/2006/docPropsVTypes">
  <Template>Normal</Template>
  <Pages>82</Pages>
  <Words>9753</Words>
  <Characters>10686</Characters>
  <Lines>299</Lines>
  <Paragraphs>84</Paragraphs>
  <TotalTime>53</TotalTime>
  <ScaleCrop>false</ScaleCrop>
  <LinksUpToDate>false</LinksUpToDate>
  <CharactersWithSpaces>11080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2025-05-19T07:43:00Z</dcterms:created>
  <dc:creator>Dell</dc:creator>
  <cp:lastModifiedBy>RebeccaWang</cp:lastModifiedBy>
  <cp:lastPrinted>2025-05-28T09:28:00Z</cp:lastPrinted>
  <dcterms:modified xsi:type="dcterms:W3CDTF">2025-08-22T03:40:22Z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2C7B61AAAC7A415EB730E8001501C6F7_13</vt:lpwstr>
  </property>
  <property fmtid="{D5CDD505-2E9C-101B-9397-08002B2CF9AE}" pid="4" name="KSOTemplateDocerSaveRecord">
    <vt:lpwstr>eyJoZGlkIjoiMWJlMDhiZDZlM2Q3YWNkZTcyMmQ2YTIyOGVhMzhjZTkiLCJ1c2VySWQiOiI2MjAyNDY2MDAifQ==</vt:lpwstr>
  </property>
</Properties>
</file>