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291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37BB7C6C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一、项目编号：11000025210200141053-XM001</w:t>
      </w:r>
    </w:p>
    <w:p w14:paraId="2EA11AFE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二、项目名称：2025年流感疫苗招标采购项目（免疫）</w:t>
      </w:r>
    </w:p>
    <w:p w14:paraId="7595615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4A83BD17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第一包：</w:t>
      </w:r>
    </w:p>
    <w:p w14:paraId="7EC4CD27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供应商名称：北京科兴生物制品有限公司</w:t>
      </w:r>
    </w:p>
    <w:p w14:paraId="64B40B76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bookmarkEnd w:id="2"/>
      <w:r>
        <w:rPr>
          <w:rFonts w:hint="eastAsia" w:ascii="仿宋" w:hAnsi="仿宋" w:eastAsia="仿宋" w:cs="Times New Roman"/>
          <w:sz w:val="28"/>
          <w:szCs w:val="28"/>
          <w:highlight w:val="none"/>
        </w:rPr>
        <w:t>北京市海淀区上地西路39号</w:t>
      </w:r>
    </w:p>
    <w:p w14:paraId="75A92779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额：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630万元</w:t>
      </w:r>
    </w:p>
    <w:p w14:paraId="599D2C67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第二包：</w:t>
      </w:r>
    </w:p>
    <w:p w14:paraId="1A76C249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供应商名称：上海生物制品研究所有限责任公司</w:t>
      </w:r>
    </w:p>
    <w:p w14:paraId="20495F44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供应商地址：上海市长宁区延安西路1262号</w:t>
      </w:r>
    </w:p>
    <w:p w14:paraId="47274C7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346.5万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7E6EFBEE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第三包：</w:t>
      </w:r>
    </w:p>
    <w:p w14:paraId="40AC1259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供应商名称：华兰生物疫苗股份有限公司</w:t>
      </w:r>
    </w:p>
    <w:p w14:paraId="41070C92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供应商地址：河南省新乡市华兰大道甲1号附1号</w:t>
      </w:r>
    </w:p>
    <w:p w14:paraId="75134D59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420万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5171F11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6EB6EEC5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第一包</w:t>
      </w:r>
    </w:p>
    <w:tbl>
      <w:tblPr>
        <w:tblStyle w:val="12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80"/>
        <w:gridCol w:w="631"/>
        <w:gridCol w:w="503"/>
        <w:gridCol w:w="884"/>
        <w:gridCol w:w="503"/>
        <w:gridCol w:w="503"/>
        <w:gridCol w:w="631"/>
        <w:gridCol w:w="756"/>
        <w:gridCol w:w="1390"/>
        <w:gridCol w:w="1010"/>
        <w:gridCol w:w="884"/>
        <w:gridCol w:w="1302"/>
      </w:tblGrid>
      <w:tr w14:paraId="0362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9" w:hRule="atLeast"/>
          <w:jc w:val="center"/>
        </w:trPr>
        <w:tc>
          <w:tcPr>
            <w:tcW w:w="437" w:type="dxa"/>
            <w:vAlign w:val="center"/>
          </w:tcPr>
          <w:p w14:paraId="41D05115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780" w:type="dxa"/>
            <w:vAlign w:val="center"/>
          </w:tcPr>
          <w:p w14:paraId="6FC3692B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分项名</w:t>
            </w:r>
          </w:p>
          <w:p w14:paraId="36A68EF5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称</w:t>
            </w:r>
          </w:p>
        </w:tc>
        <w:tc>
          <w:tcPr>
            <w:tcW w:w="631" w:type="dxa"/>
            <w:vAlign w:val="center"/>
          </w:tcPr>
          <w:p w14:paraId="2EC71C0E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制造商</w:t>
            </w:r>
          </w:p>
        </w:tc>
        <w:tc>
          <w:tcPr>
            <w:tcW w:w="503" w:type="dxa"/>
            <w:vAlign w:val="center"/>
          </w:tcPr>
          <w:p w14:paraId="278C10C4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产地国别</w:t>
            </w:r>
          </w:p>
        </w:tc>
        <w:tc>
          <w:tcPr>
            <w:tcW w:w="884" w:type="dxa"/>
            <w:vAlign w:val="center"/>
          </w:tcPr>
          <w:p w14:paraId="436BF436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制造商</w:t>
            </w:r>
          </w:p>
          <w:p w14:paraId="1F84A09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统一社会信用代码</w:t>
            </w:r>
          </w:p>
        </w:tc>
        <w:tc>
          <w:tcPr>
            <w:tcW w:w="503" w:type="dxa"/>
            <w:vAlign w:val="center"/>
          </w:tcPr>
          <w:p w14:paraId="3E12C7E8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制造商</w:t>
            </w:r>
          </w:p>
          <w:p w14:paraId="718BE87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规模</w:t>
            </w:r>
          </w:p>
        </w:tc>
        <w:tc>
          <w:tcPr>
            <w:tcW w:w="503" w:type="dxa"/>
          </w:tcPr>
          <w:p w14:paraId="1F613D1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制造商所属性别</w:t>
            </w:r>
          </w:p>
        </w:tc>
        <w:tc>
          <w:tcPr>
            <w:tcW w:w="631" w:type="dxa"/>
          </w:tcPr>
          <w:p w14:paraId="7071C04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外商投资类型</w:t>
            </w:r>
          </w:p>
        </w:tc>
        <w:tc>
          <w:tcPr>
            <w:tcW w:w="756" w:type="dxa"/>
            <w:vAlign w:val="center"/>
          </w:tcPr>
          <w:p w14:paraId="56EA0F4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品牌</w:t>
            </w:r>
          </w:p>
        </w:tc>
        <w:tc>
          <w:tcPr>
            <w:tcW w:w="1390" w:type="dxa"/>
            <w:vAlign w:val="center"/>
          </w:tcPr>
          <w:p w14:paraId="6C57F193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规格、型</w:t>
            </w:r>
          </w:p>
          <w:p w14:paraId="04DB80C1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号</w:t>
            </w:r>
          </w:p>
        </w:tc>
        <w:tc>
          <w:tcPr>
            <w:tcW w:w="1010" w:type="dxa"/>
            <w:vAlign w:val="center"/>
          </w:tcPr>
          <w:p w14:paraId="73E71266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单价（元）</w:t>
            </w:r>
          </w:p>
        </w:tc>
        <w:tc>
          <w:tcPr>
            <w:tcW w:w="884" w:type="dxa"/>
            <w:vAlign w:val="center"/>
          </w:tcPr>
          <w:p w14:paraId="02B9CC4B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数量</w:t>
            </w:r>
          </w:p>
        </w:tc>
        <w:tc>
          <w:tcPr>
            <w:tcW w:w="1302" w:type="dxa"/>
            <w:vAlign w:val="center"/>
          </w:tcPr>
          <w:p w14:paraId="2CDF08D4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合价（元）</w:t>
            </w:r>
          </w:p>
        </w:tc>
      </w:tr>
      <w:tr w14:paraId="4284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437" w:type="dxa"/>
            <w:vAlign w:val="center"/>
          </w:tcPr>
          <w:p w14:paraId="7213B3D0"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78E630F7"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流感病毒裂解疫苗</w:t>
            </w:r>
          </w:p>
        </w:tc>
        <w:tc>
          <w:tcPr>
            <w:tcW w:w="631" w:type="dxa"/>
            <w:vAlign w:val="center"/>
          </w:tcPr>
          <w:p w14:paraId="31F15E0E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北京科兴生物制品有限公司</w:t>
            </w:r>
          </w:p>
        </w:tc>
        <w:tc>
          <w:tcPr>
            <w:tcW w:w="503" w:type="dxa"/>
            <w:vAlign w:val="center"/>
          </w:tcPr>
          <w:p w14:paraId="13B20F56"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北京中国</w:t>
            </w:r>
          </w:p>
        </w:tc>
        <w:tc>
          <w:tcPr>
            <w:tcW w:w="884" w:type="dxa"/>
            <w:vAlign w:val="center"/>
          </w:tcPr>
          <w:p w14:paraId="31031E5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91110108600088085T</w:t>
            </w:r>
          </w:p>
        </w:tc>
        <w:tc>
          <w:tcPr>
            <w:tcW w:w="503" w:type="dxa"/>
            <w:vAlign w:val="center"/>
          </w:tcPr>
          <w:p w14:paraId="5FAF25F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中型</w:t>
            </w:r>
          </w:p>
        </w:tc>
        <w:tc>
          <w:tcPr>
            <w:tcW w:w="503" w:type="dxa"/>
            <w:vAlign w:val="center"/>
          </w:tcPr>
          <w:p w14:paraId="5D4FC64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</w:t>
            </w:r>
          </w:p>
        </w:tc>
        <w:tc>
          <w:tcPr>
            <w:tcW w:w="631" w:type="dxa"/>
            <w:vAlign w:val="center"/>
          </w:tcPr>
          <w:p w14:paraId="587653F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内资</w:t>
            </w:r>
          </w:p>
        </w:tc>
        <w:tc>
          <w:tcPr>
            <w:tcW w:w="756" w:type="dxa"/>
            <w:vAlign w:val="center"/>
          </w:tcPr>
          <w:p w14:paraId="4E7FA06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安尔来福®</w:t>
            </w:r>
          </w:p>
        </w:tc>
        <w:tc>
          <w:tcPr>
            <w:tcW w:w="1390" w:type="dxa"/>
            <w:vAlign w:val="center"/>
          </w:tcPr>
          <w:p w14:paraId="1138F39F"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每支0.5ml。每1次人用剂量为0.5ml(成人及3岁以上儿童)，含各型流感病毒株血凝素应为15μg。</w:t>
            </w:r>
          </w:p>
          <w:p w14:paraId="50E6E5B0"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注射剂</w:t>
            </w:r>
          </w:p>
        </w:tc>
        <w:tc>
          <w:tcPr>
            <w:tcW w:w="1010" w:type="dxa"/>
            <w:vAlign w:val="center"/>
          </w:tcPr>
          <w:p w14:paraId="4506835A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6.00元/支</w:t>
            </w:r>
          </w:p>
        </w:tc>
        <w:tc>
          <w:tcPr>
            <w:tcW w:w="884" w:type="dxa"/>
            <w:vAlign w:val="center"/>
          </w:tcPr>
          <w:p w14:paraId="25E9FB8C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105万支</w:t>
            </w:r>
          </w:p>
        </w:tc>
        <w:tc>
          <w:tcPr>
            <w:tcW w:w="1302" w:type="dxa"/>
            <w:vAlign w:val="center"/>
          </w:tcPr>
          <w:p w14:paraId="1C63FA43"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6300000.00元</w:t>
            </w:r>
          </w:p>
        </w:tc>
      </w:tr>
      <w:tr w14:paraId="0C26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12" w:type="dxa"/>
            <w:gridSpan w:val="12"/>
            <w:vAlign w:val="center"/>
          </w:tcPr>
          <w:p w14:paraId="71BE6D1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总价（元）</w:t>
            </w:r>
          </w:p>
        </w:tc>
        <w:tc>
          <w:tcPr>
            <w:tcW w:w="1302" w:type="dxa"/>
            <w:vAlign w:val="center"/>
          </w:tcPr>
          <w:p w14:paraId="316BB5B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6300000.00元</w:t>
            </w:r>
          </w:p>
        </w:tc>
      </w:tr>
    </w:tbl>
    <w:p w14:paraId="1983348C">
      <w:pPr>
        <w:numPr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第二包：</w:t>
      </w:r>
    </w:p>
    <w:tbl>
      <w:tblPr>
        <w:tblStyle w:val="38"/>
        <w:tblW w:w="5943" w:type="pct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24"/>
        <w:gridCol w:w="905"/>
        <w:gridCol w:w="736"/>
        <w:gridCol w:w="1146"/>
        <w:gridCol w:w="455"/>
        <w:gridCol w:w="534"/>
        <w:gridCol w:w="534"/>
        <w:gridCol w:w="534"/>
        <w:gridCol w:w="752"/>
        <w:gridCol w:w="876"/>
        <w:gridCol w:w="555"/>
        <w:gridCol w:w="1336"/>
      </w:tblGrid>
      <w:tr w14:paraId="617B9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52" w:type="pct"/>
            <w:vAlign w:val="center"/>
          </w:tcPr>
          <w:p w14:paraId="15B6C8D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518" w:type="pct"/>
            <w:vAlign w:val="center"/>
          </w:tcPr>
          <w:p w14:paraId="14AE033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分项名称</w:t>
            </w:r>
          </w:p>
        </w:tc>
        <w:tc>
          <w:tcPr>
            <w:tcW w:w="457" w:type="pct"/>
            <w:vAlign w:val="center"/>
          </w:tcPr>
          <w:p w14:paraId="5F8F95A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制造商</w:t>
            </w:r>
          </w:p>
        </w:tc>
        <w:tc>
          <w:tcPr>
            <w:tcW w:w="372" w:type="pct"/>
            <w:vAlign w:val="center"/>
          </w:tcPr>
          <w:p w14:paraId="7DF87CD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产地/国别</w:t>
            </w:r>
          </w:p>
        </w:tc>
        <w:tc>
          <w:tcPr>
            <w:tcW w:w="579" w:type="pct"/>
            <w:vAlign w:val="center"/>
          </w:tcPr>
          <w:p w14:paraId="03620A6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制造商</w:t>
            </w:r>
          </w:p>
          <w:p w14:paraId="2FDCA6D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统一信用代码</w:t>
            </w:r>
          </w:p>
        </w:tc>
        <w:tc>
          <w:tcPr>
            <w:tcW w:w="230" w:type="pct"/>
            <w:vAlign w:val="center"/>
          </w:tcPr>
          <w:p w14:paraId="5AB473E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制造商规模</w:t>
            </w:r>
          </w:p>
        </w:tc>
        <w:tc>
          <w:tcPr>
            <w:tcW w:w="269" w:type="pct"/>
          </w:tcPr>
          <w:p w14:paraId="3F7D787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制造商所属性别</w:t>
            </w:r>
          </w:p>
        </w:tc>
        <w:tc>
          <w:tcPr>
            <w:tcW w:w="269" w:type="pct"/>
          </w:tcPr>
          <w:p w14:paraId="02D35AC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外商投资类别</w:t>
            </w:r>
          </w:p>
        </w:tc>
        <w:tc>
          <w:tcPr>
            <w:tcW w:w="269" w:type="pct"/>
            <w:vAlign w:val="center"/>
          </w:tcPr>
          <w:p w14:paraId="537D8C3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品牌</w:t>
            </w:r>
          </w:p>
        </w:tc>
        <w:tc>
          <w:tcPr>
            <w:tcW w:w="380" w:type="pct"/>
            <w:vAlign w:val="center"/>
          </w:tcPr>
          <w:p w14:paraId="40AD837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规格、型号</w:t>
            </w:r>
          </w:p>
        </w:tc>
        <w:tc>
          <w:tcPr>
            <w:tcW w:w="443" w:type="pct"/>
            <w:vAlign w:val="center"/>
          </w:tcPr>
          <w:p w14:paraId="6C06827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单价 (元)</w:t>
            </w:r>
          </w:p>
        </w:tc>
        <w:tc>
          <w:tcPr>
            <w:tcW w:w="280" w:type="pct"/>
            <w:vAlign w:val="center"/>
          </w:tcPr>
          <w:p w14:paraId="7EF6B12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数量</w:t>
            </w:r>
          </w:p>
        </w:tc>
        <w:tc>
          <w:tcPr>
            <w:tcW w:w="676" w:type="pct"/>
            <w:vAlign w:val="center"/>
          </w:tcPr>
          <w:p w14:paraId="61AC949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合价(元)</w:t>
            </w:r>
          </w:p>
        </w:tc>
      </w:tr>
      <w:tr w14:paraId="02F1B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52" w:type="pct"/>
            <w:vAlign w:val="center"/>
          </w:tcPr>
          <w:p w14:paraId="62F2F55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8" w:type="pct"/>
            <w:vAlign w:val="center"/>
          </w:tcPr>
          <w:p w14:paraId="79E61F3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流感病毒裂解疫苗</w:t>
            </w:r>
          </w:p>
        </w:tc>
        <w:tc>
          <w:tcPr>
            <w:tcW w:w="457" w:type="pct"/>
            <w:vAlign w:val="center"/>
          </w:tcPr>
          <w:p w14:paraId="19450E6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上海生物制品研究所有限责任公司</w:t>
            </w:r>
          </w:p>
        </w:tc>
        <w:tc>
          <w:tcPr>
            <w:tcW w:w="372" w:type="pct"/>
            <w:vAlign w:val="center"/>
          </w:tcPr>
          <w:p w14:paraId="5726FD4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上海市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</w:t>
            </w:r>
          </w:p>
          <w:p w14:paraId="3D2DFB0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中国</w:t>
            </w:r>
          </w:p>
        </w:tc>
        <w:tc>
          <w:tcPr>
            <w:tcW w:w="579" w:type="pct"/>
            <w:vAlign w:val="center"/>
          </w:tcPr>
          <w:p w14:paraId="1C538CF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91310105132708043G</w:t>
            </w:r>
          </w:p>
        </w:tc>
        <w:tc>
          <w:tcPr>
            <w:tcW w:w="230" w:type="pct"/>
            <w:vAlign w:val="center"/>
          </w:tcPr>
          <w:p w14:paraId="153154E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大型</w:t>
            </w:r>
          </w:p>
        </w:tc>
        <w:tc>
          <w:tcPr>
            <w:tcW w:w="269" w:type="pct"/>
            <w:vAlign w:val="center"/>
          </w:tcPr>
          <w:p w14:paraId="32EBB66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69" w:type="pct"/>
            <w:vAlign w:val="center"/>
          </w:tcPr>
          <w:p w14:paraId="21077CF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内资</w:t>
            </w:r>
          </w:p>
        </w:tc>
        <w:tc>
          <w:tcPr>
            <w:tcW w:w="269" w:type="pct"/>
            <w:vAlign w:val="center"/>
          </w:tcPr>
          <w:p w14:paraId="382EB14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上生</w:t>
            </w:r>
          </w:p>
        </w:tc>
        <w:tc>
          <w:tcPr>
            <w:tcW w:w="380" w:type="pct"/>
            <w:vAlign w:val="center"/>
          </w:tcPr>
          <w:p w14:paraId="0BB0820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0.5ml/注射剂</w:t>
            </w:r>
          </w:p>
        </w:tc>
        <w:tc>
          <w:tcPr>
            <w:tcW w:w="443" w:type="pct"/>
            <w:vAlign w:val="center"/>
          </w:tcPr>
          <w:p w14:paraId="5F18A3BA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5.50</w:t>
            </w:r>
          </w:p>
        </w:tc>
        <w:tc>
          <w:tcPr>
            <w:tcW w:w="280" w:type="pct"/>
            <w:vAlign w:val="center"/>
          </w:tcPr>
          <w:p w14:paraId="7249A9B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63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万支</w:t>
            </w:r>
          </w:p>
        </w:tc>
        <w:tc>
          <w:tcPr>
            <w:tcW w:w="676" w:type="pct"/>
            <w:vAlign w:val="center"/>
          </w:tcPr>
          <w:p w14:paraId="62222FF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3465000.00</w:t>
            </w:r>
          </w:p>
        </w:tc>
      </w:tr>
      <w:tr w14:paraId="19CEA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323" w:type="pct"/>
            <w:gridSpan w:val="12"/>
            <w:vAlign w:val="center"/>
          </w:tcPr>
          <w:p w14:paraId="2CF577D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  <w:t>总价(元)</w:t>
            </w:r>
          </w:p>
        </w:tc>
        <w:tc>
          <w:tcPr>
            <w:tcW w:w="676" w:type="pct"/>
            <w:vAlign w:val="center"/>
          </w:tcPr>
          <w:p w14:paraId="73BF3AB0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3465000.00</w:t>
            </w:r>
          </w:p>
        </w:tc>
      </w:tr>
    </w:tbl>
    <w:p w14:paraId="3D8181E7">
      <w:pPr>
        <w:numPr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第三包：</w:t>
      </w:r>
    </w:p>
    <w:tbl>
      <w:tblPr>
        <w:tblStyle w:val="12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7"/>
        <w:gridCol w:w="731"/>
        <w:gridCol w:w="968"/>
        <w:gridCol w:w="711"/>
        <w:gridCol w:w="774"/>
        <w:gridCol w:w="691"/>
        <w:gridCol w:w="751"/>
        <w:gridCol w:w="783"/>
        <w:gridCol w:w="648"/>
        <w:gridCol w:w="1164"/>
        <w:gridCol w:w="731"/>
        <w:gridCol w:w="648"/>
        <w:gridCol w:w="1107"/>
      </w:tblGrid>
      <w:tr w14:paraId="129C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4" w:hRule="atLeast"/>
          <w:jc w:val="center"/>
        </w:trPr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F0C3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7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4FE5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分项名称</w:t>
            </w: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F01D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制造商</w:t>
            </w:r>
          </w:p>
        </w:tc>
        <w:tc>
          <w:tcPr>
            <w:tcW w:w="7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6569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产地/国别</w:t>
            </w:r>
          </w:p>
        </w:tc>
        <w:tc>
          <w:tcPr>
            <w:tcW w:w="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4D59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制造商</w:t>
            </w:r>
          </w:p>
          <w:p w14:paraId="6853E46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统一社会信用代码</w:t>
            </w:r>
          </w:p>
        </w:tc>
        <w:tc>
          <w:tcPr>
            <w:tcW w:w="6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EA46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制造商</w:t>
            </w:r>
          </w:p>
          <w:p w14:paraId="30A6D55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规模</w:t>
            </w: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3729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制造商所属性别</w:t>
            </w:r>
          </w:p>
        </w:tc>
        <w:tc>
          <w:tcPr>
            <w:tcW w:w="7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04B6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外商投资类型</w:t>
            </w:r>
          </w:p>
        </w:tc>
        <w:tc>
          <w:tcPr>
            <w:tcW w:w="6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A410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品牌</w:t>
            </w:r>
          </w:p>
        </w:tc>
        <w:tc>
          <w:tcPr>
            <w:tcW w:w="11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D9EB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规格、型号</w:t>
            </w:r>
          </w:p>
        </w:tc>
        <w:tc>
          <w:tcPr>
            <w:tcW w:w="7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F491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单价（元）</w:t>
            </w:r>
          </w:p>
        </w:tc>
        <w:tc>
          <w:tcPr>
            <w:tcW w:w="6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308E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数量</w:t>
            </w:r>
          </w:p>
        </w:tc>
        <w:tc>
          <w:tcPr>
            <w:tcW w:w="11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9B68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en-US"/>
              </w:rPr>
              <w:t>合价（元）</w:t>
            </w:r>
          </w:p>
        </w:tc>
      </w:tr>
      <w:tr w14:paraId="1603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59" w:hRule="atLeast"/>
          <w:jc w:val="center"/>
        </w:trPr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53F39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4753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三价流感疫苗</w:t>
            </w: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0BF6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华兰生物疫苗股份有限公司</w:t>
            </w:r>
          </w:p>
        </w:tc>
        <w:tc>
          <w:tcPr>
            <w:tcW w:w="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AB94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河南省新乡市/中国</w:t>
            </w:r>
          </w:p>
        </w:tc>
        <w:tc>
          <w:tcPr>
            <w:tcW w:w="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2350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91410700782203354G</w:t>
            </w:r>
          </w:p>
        </w:tc>
        <w:tc>
          <w:tcPr>
            <w:tcW w:w="6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A26C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中型</w:t>
            </w:r>
          </w:p>
        </w:tc>
        <w:tc>
          <w:tcPr>
            <w:tcW w:w="7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E636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9433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外商部分投资</w:t>
            </w:r>
          </w:p>
        </w:tc>
        <w:tc>
          <w:tcPr>
            <w:tcW w:w="6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436B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华兰</w:t>
            </w:r>
          </w:p>
        </w:tc>
        <w:tc>
          <w:tcPr>
            <w:tcW w:w="11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340D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  <w:t>0.5ml/15μg，注射剂，预填充。</w:t>
            </w:r>
          </w:p>
        </w:tc>
        <w:tc>
          <w:tcPr>
            <w:tcW w:w="7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AC9A7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10.00元/支</w:t>
            </w:r>
          </w:p>
        </w:tc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6CDD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42万支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326C4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4200000.00元</w:t>
            </w:r>
          </w:p>
        </w:tc>
      </w:tr>
      <w:tr w14:paraId="0CA2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38" w:hRule="atLeast"/>
          <w:jc w:val="center"/>
        </w:trPr>
        <w:tc>
          <w:tcPr>
            <w:tcW w:w="9107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F14B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总价（元）</w:t>
            </w:r>
          </w:p>
        </w:tc>
        <w:tc>
          <w:tcPr>
            <w:tcW w:w="11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BBA9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4200000.00元</w:t>
            </w:r>
          </w:p>
        </w:tc>
      </w:tr>
    </w:tbl>
    <w:p w14:paraId="35667381">
      <w:pPr>
        <w:numPr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评审专家名单：崔</w:t>
      </w:r>
      <w:r>
        <w:rPr>
          <w:rFonts w:hint="eastAsia" w:ascii="黑体" w:hAnsi="黑体" w:eastAsia="黑体" w:cs="Times New Roman"/>
          <w:sz w:val="28"/>
          <w:szCs w:val="28"/>
        </w:rPr>
        <w:t>步云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王春华、吴虹、孙桂珍、刘淑娟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高培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李晓梅</w:t>
      </w:r>
    </w:p>
    <w:p w14:paraId="3669EC1D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1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1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5353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元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其中第一包：4.7565万元，第二包：3.1248万元，第三包：3.6540万元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  <w:highlight w:val="none"/>
        </w:rPr>
        <w:t>。</w:t>
      </w:r>
    </w:p>
    <w:p w14:paraId="1893DC9E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 w14:paraId="7B836932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678E2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4EC5A36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F1B28B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本项目采用综合评分法。</w:t>
      </w:r>
    </w:p>
    <w:p w14:paraId="1FF512ED">
      <w:pPr>
        <w:pStyle w:val="4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第一包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第一名北京科兴生物制品有限公司，得分：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91.97分；</w:t>
      </w:r>
    </w:p>
    <w:p w14:paraId="11DAE945">
      <w:pPr>
        <w:pStyle w:val="4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第二包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第一名上海生物制品研究所有限责任公司，得分：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84.02分；</w:t>
      </w:r>
    </w:p>
    <w:p w14:paraId="39191F29">
      <w:pPr>
        <w:pStyle w:val="4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第三包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第一名华兰生物疫苗股份有限公司，得分：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79.12分。</w:t>
      </w:r>
    </w:p>
    <w:p w14:paraId="17E3D4E8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A6B94B6">
      <w:pPr>
        <w:rPr>
          <w:rFonts w:hint="eastAsia" w:ascii="仿宋" w:hAnsi="仿宋" w:eastAsia="仿宋"/>
          <w:kern w:val="0"/>
          <w:sz w:val="28"/>
          <w:szCs w:val="28"/>
        </w:rPr>
      </w:pPr>
      <w:bookmarkStart w:id="3" w:name="_Toc28359100"/>
      <w:bookmarkStart w:id="4" w:name="_Toc28359023"/>
      <w:bookmarkStart w:id="5" w:name="_Toc35393810"/>
      <w:bookmarkStart w:id="6" w:name="_Toc35393641"/>
      <w:r>
        <w:rPr>
          <w:rFonts w:hint="eastAsia" w:ascii="仿宋" w:hAnsi="仿宋" w:eastAsia="仿宋"/>
          <w:kern w:val="0"/>
          <w:sz w:val="28"/>
          <w:szCs w:val="28"/>
        </w:rPr>
        <w:t>1.</w:t>
      </w:r>
      <w:bookmarkEnd w:id="3"/>
      <w:bookmarkEnd w:id="4"/>
      <w:bookmarkEnd w:id="5"/>
      <w:bookmarkEnd w:id="6"/>
      <w:bookmarkStart w:id="7" w:name="_Toc28359101"/>
      <w:bookmarkStart w:id="8" w:name="_Toc28359024"/>
      <w:bookmarkStart w:id="9" w:name="_Toc35393642"/>
      <w:bookmarkStart w:id="10" w:name="_Toc35393811"/>
      <w:r>
        <w:rPr>
          <w:rFonts w:hint="eastAsia" w:ascii="仿宋" w:hAnsi="仿宋" w:eastAsia="仿宋"/>
          <w:kern w:val="0"/>
          <w:sz w:val="28"/>
          <w:szCs w:val="28"/>
        </w:rPr>
        <w:t xml:space="preserve">采购人名称：北京市疾病预防控制中心 </w:t>
      </w:r>
    </w:p>
    <w:p w14:paraId="2C34C81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采购人地址：北京市东城区和平里中街16号</w:t>
      </w:r>
    </w:p>
    <w:p w14:paraId="7FECAFC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采购人联系人：郝老师</w:t>
      </w:r>
    </w:p>
    <w:p w14:paraId="362089E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采购人联系方式：010-64407307</w:t>
      </w:r>
    </w:p>
    <w:p w14:paraId="19578C0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4EA3E752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称：华采招标集团有限公司</w:t>
      </w:r>
    </w:p>
    <w:p w14:paraId="00EE1B85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　  址：北京市丰台区广安路9号国投财富广场6号楼1601室</w:t>
      </w:r>
    </w:p>
    <w:p w14:paraId="49A271EA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联系方式：崔丽洁、赵娜、刘金秀、金珊、贾东敏、姚冲、马凯、白敏娜 010-63509799-8038、8076</w:t>
      </w:r>
    </w:p>
    <w:p w14:paraId="77F90B7A">
      <w:pPr>
        <w:rPr>
          <w:rFonts w:hint="eastAsia" w:ascii="仿宋" w:hAnsi="仿宋" w:eastAsia="仿宋"/>
          <w:kern w:val="0"/>
          <w:sz w:val="28"/>
          <w:szCs w:val="28"/>
        </w:rPr>
      </w:pPr>
      <w:bookmarkStart w:id="11" w:name="_Toc35393643"/>
      <w:bookmarkStart w:id="12" w:name="_Toc35393812"/>
      <w:bookmarkStart w:id="13" w:name="_Toc28359102"/>
      <w:bookmarkStart w:id="14" w:name="_Toc28359025"/>
      <w:r>
        <w:rPr>
          <w:rFonts w:hint="eastAsia" w:ascii="仿宋" w:hAnsi="仿宋" w:eastAsia="仿宋"/>
          <w:kern w:val="0"/>
          <w:sz w:val="28"/>
          <w:szCs w:val="28"/>
        </w:rPr>
        <w:t>3.项目</w:t>
      </w:r>
      <w:r>
        <w:rPr>
          <w:rFonts w:ascii="仿宋" w:hAnsi="仿宋" w:eastAsia="仿宋"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7C08A8E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项目联系人：崔丽洁、赵娜、刘金秀、金珊、贾东敏、姚冲、马凯、白敏娜</w:t>
      </w:r>
    </w:p>
    <w:p w14:paraId="5CF986E5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　    话：010-63509799-8038、8076</w:t>
      </w:r>
    </w:p>
    <w:p w14:paraId="7D40F100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br w:type="page"/>
      </w:r>
    </w:p>
    <w:p w14:paraId="738A556E">
      <w:pPr>
        <w:numPr>
          <w:ilvl w:val="0"/>
          <w:numId w:val="1"/>
        </w:num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中小企业声明函</w:t>
      </w:r>
    </w:p>
    <w:p w14:paraId="43608B6F">
      <w:pPr>
        <w:numPr>
          <w:numId w:val="0"/>
        </w:num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第一包：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北京科兴生物制品有限公司</w:t>
      </w:r>
    </w:p>
    <w:p w14:paraId="59234206">
      <w:pPr>
        <w:numPr>
          <w:numId w:val="0"/>
        </w:numPr>
      </w:pPr>
      <w:r>
        <w:drawing>
          <wp:inline distT="0" distB="0" distL="114300" distR="114300">
            <wp:extent cx="5270500" cy="558355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8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8627">
      <w:pPr>
        <w:numPr>
          <w:numId w:val="0"/>
        </w:numPr>
      </w:pPr>
    </w:p>
    <w:p w14:paraId="565B843E">
      <w:pPr>
        <w:numPr>
          <w:numId w:val="0"/>
        </w:numPr>
      </w:pPr>
    </w:p>
    <w:p w14:paraId="651605AC">
      <w:pPr>
        <w:numPr>
          <w:numId w:val="0"/>
        </w:numPr>
      </w:pPr>
    </w:p>
    <w:p w14:paraId="19FBC1E7">
      <w:pPr>
        <w:numPr>
          <w:numId w:val="0"/>
        </w:numPr>
      </w:pPr>
    </w:p>
    <w:p w14:paraId="07A7EC1E">
      <w:pPr>
        <w:numPr>
          <w:numId w:val="0"/>
        </w:numPr>
      </w:pPr>
    </w:p>
    <w:p w14:paraId="7651ADA7">
      <w:pPr>
        <w:numPr>
          <w:numId w:val="0"/>
        </w:numPr>
      </w:pPr>
    </w:p>
    <w:p w14:paraId="21221734">
      <w:pPr>
        <w:numPr>
          <w:numId w:val="0"/>
        </w:numPr>
      </w:pPr>
    </w:p>
    <w:p w14:paraId="230782AD">
      <w:pPr>
        <w:numPr>
          <w:numId w:val="0"/>
        </w:numPr>
      </w:pPr>
    </w:p>
    <w:p w14:paraId="50DC575D">
      <w:pPr>
        <w:numPr>
          <w:numId w:val="0"/>
        </w:numPr>
      </w:pPr>
    </w:p>
    <w:p w14:paraId="07BEC28B">
      <w:pPr>
        <w:numPr>
          <w:numId w:val="0"/>
        </w:numPr>
      </w:pPr>
    </w:p>
    <w:p w14:paraId="2EBF9EC8">
      <w:pPr>
        <w:numPr>
          <w:numId w:val="0"/>
        </w:numPr>
      </w:pPr>
    </w:p>
    <w:p w14:paraId="5F04B92E">
      <w:pPr>
        <w:numPr>
          <w:ilvl w:val="0"/>
          <w:numId w:val="0"/>
        </w:num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第三包：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华兰生物疫苗股份有限公司</w:t>
      </w:r>
      <w:bookmarkStart w:id="15" w:name="_GoBack"/>
      <w:bookmarkEnd w:id="15"/>
    </w:p>
    <w:p w14:paraId="155BF540">
      <w:pPr>
        <w:numPr>
          <w:ilvl w:val="0"/>
          <w:numId w:val="0"/>
        </w:num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10175" cy="7105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825C6"/>
    <w:multiLevelType w:val="singleLevel"/>
    <w:tmpl w:val="8A1825C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4826CC"/>
    <w:rsid w:val="000E6E5E"/>
    <w:rsid w:val="00120A68"/>
    <w:rsid w:val="001B7382"/>
    <w:rsid w:val="0024428D"/>
    <w:rsid w:val="00286C39"/>
    <w:rsid w:val="002F459C"/>
    <w:rsid w:val="00323DA9"/>
    <w:rsid w:val="00376CD0"/>
    <w:rsid w:val="003B3F0B"/>
    <w:rsid w:val="003D4C91"/>
    <w:rsid w:val="004159B1"/>
    <w:rsid w:val="00416439"/>
    <w:rsid w:val="004826CC"/>
    <w:rsid w:val="004A6E52"/>
    <w:rsid w:val="004B4064"/>
    <w:rsid w:val="00636FD3"/>
    <w:rsid w:val="006B24F7"/>
    <w:rsid w:val="006D2E88"/>
    <w:rsid w:val="00727EA2"/>
    <w:rsid w:val="00750B61"/>
    <w:rsid w:val="00841660"/>
    <w:rsid w:val="008531C0"/>
    <w:rsid w:val="008A7722"/>
    <w:rsid w:val="009C189F"/>
    <w:rsid w:val="009F4C1B"/>
    <w:rsid w:val="00A52030"/>
    <w:rsid w:val="00BB532B"/>
    <w:rsid w:val="00BF2674"/>
    <w:rsid w:val="00D363B7"/>
    <w:rsid w:val="00D542B6"/>
    <w:rsid w:val="00F07D55"/>
    <w:rsid w:val="02290C40"/>
    <w:rsid w:val="0466417F"/>
    <w:rsid w:val="055F6573"/>
    <w:rsid w:val="05FB23CE"/>
    <w:rsid w:val="069F1594"/>
    <w:rsid w:val="073258C7"/>
    <w:rsid w:val="09BC683E"/>
    <w:rsid w:val="09FB55B8"/>
    <w:rsid w:val="0B561D10"/>
    <w:rsid w:val="0E2D7D0A"/>
    <w:rsid w:val="0F2E33E2"/>
    <w:rsid w:val="15986167"/>
    <w:rsid w:val="18575979"/>
    <w:rsid w:val="198539A6"/>
    <w:rsid w:val="1A1F69B1"/>
    <w:rsid w:val="1D0F1C8F"/>
    <w:rsid w:val="1EFC4C38"/>
    <w:rsid w:val="1F4610F0"/>
    <w:rsid w:val="21A4151B"/>
    <w:rsid w:val="21C01625"/>
    <w:rsid w:val="2322375E"/>
    <w:rsid w:val="24AE1AE2"/>
    <w:rsid w:val="259F1096"/>
    <w:rsid w:val="260039AC"/>
    <w:rsid w:val="27B8643F"/>
    <w:rsid w:val="29733D0B"/>
    <w:rsid w:val="29A44ECD"/>
    <w:rsid w:val="2E162111"/>
    <w:rsid w:val="2E440288"/>
    <w:rsid w:val="2FCC0840"/>
    <w:rsid w:val="30477E4E"/>
    <w:rsid w:val="32DD2FB7"/>
    <w:rsid w:val="363753C4"/>
    <w:rsid w:val="36F97234"/>
    <w:rsid w:val="38945BEA"/>
    <w:rsid w:val="39230041"/>
    <w:rsid w:val="397A7B42"/>
    <w:rsid w:val="3F6C5598"/>
    <w:rsid w:val="3FCB0742"/>
    <w:rsid w:val="42B053BF"/>
    <w:rsid w:val="4A652689"/>
    <w:rsid w:val="4E140D8E"/>
    <w:rsid w:val="516F2029"/>
    <w:rsid w:val="554F18E1"/>
    <w:rsid w:val="589B3026"/>
    <w:rsid w:val="59B46452"/>
    <w:rsid w:val="59CE0FC0"/>
    <w:rsid w:val="5A961BCC"/>
    <w:rsid w:val="5B483808"/>
    <w:rsid w:val="5CCD67CE"/>
    <w:rsid w:val="605D2255"/>
    <w:rsid w:val="62252FE5"/>
    <w:rsid w:val="62404A8B"/>
    <w:rsid w:val="627E3805"/>
    <w:rsid w:val="62C3136F"/>
    <w:rsid w:val="634F6C1F"/>
    <w:rsid w:val="63F36DE7"/>
    <w:rsid w:val="64CE2822"/>
    <w:rsid w:val="660D4F6C"/>
    <w:rsid w:val="67512D8E"/>
    <w:rsid w:val="69E662A9"/>
    <w:rsid w:val="6C0770FC"/>
    <w:rsid w:val="6C88775B"/>
    <w:rsid w:val="6CFC3CA5"/>
    <w:rsid w:val="6D14499A"/>
    <w:rsid w:val="6E810B09"/>
    <w:rsid w:val="70C263F3"/>
    <w:rsid w:val="71243E9A"/>
    <w:rsid w:val="722A6763"/>
    <w:rsid w:val="743401C8"/>
    <w:rsid w:val="74485E22"/>
    <w:rsid w:val="773F16B0"/>
    <w:rsid w:val="786F0AC7"/>
    <w:rsid w:val="7B203598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qFormat/>
    <w:uiPriority w:val="99"/>
    <w:rPr>
      <w:rFonts w:ascii="黑体" w:hAnsi="宋体"/>
      <w:szCs w:val="20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Calibri" w:hAnsi="Calibri"/>
    </w:r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1"/>
    <w:autoRedefine/>
    <w:unhideWhenUsed/>
    <w:qFormat/>
    <w:uiPriority w:val="99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Emphasis"/>
    <w:basedOn w:val="14"/>
    <w:autoRedefine/>
    <w:qFormat/>
    <w:uiPriority w:val="20"/>
    <w:rPr>
      <w:i/>
    </w:rPr>
  </w:style>
  <w:style w:type="character" w:styleId="17">
    <w:name w:val="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8">
    <w:name w:val="标题 2 字符"/>
    <w:basedOn w:val="14"/>
    <w:link w:val="3"/>
    <w:autoRedefine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标题 1 字符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纯文本 字符"/>
    <w:basedOn w:val="14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1">
    <w:name w:val="纯文本 字符1"/>
    <w:basedOn w:val="14"/>
    <w:link w:val="7"/>
    <w:autoRedefine/>
    <w:qFormat/>
    <w:locked/>
    <w:uiPriority w:val="0"/>
    <w:rPr>
      <w:rFonts w:ascii="宋体" w:hAnsi="Courier New"/>
    </w:rPr>
  </w:style>
  <w:style w:type="character" w:customStyle="1" w:styleId="22">
    <w:name w:val="页眉 字符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4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gjfg"/>
    <w:basedOn w:val="14"/>
    <w:autoRedefine/>
    <w:qFormat/>
    <w:uiPriority w:val="0"/>
  </w:style>
  <w:style w:type="character" w:customStyle="1" w:styleId="25">
    <w:name w:val="redfilenumber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26">
    <w:name w:val="prev2"/>
    <w:basedOn w:val="14"/>
    <w:autoRedefine/>
    <w:qFormat/>
    <w:uiPriority w:val="0"/>
    <w:rPr>
      <w:color w:val="888888"/>
    </w:rPr>
  </w:style>
  <w:style w:type="character" w:customStyle="1" w:styleId="27">
    <w:name w:val="prev3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8">
    <w:name w:val="next2"/>
    <w:basedOn w:val="14"/>
    <w:autoRedefine/>
    <w:qFormat/>
    <w:uiPriority w:val="0"/>
    <w:rPr>
      <w:color w:val="888888"/>
    </w:rPr>
  </w:style>
  <w:style w:type="character" w:customStyle="1" w:styleId="29">
    <w:name w:val="next3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0">
    <w:name w:val="displayarti"/>
    <w:basedOn w:val="14"/>
    <w:autoRedefine/>
    <w:qFormat/>
    <w:uiPriority w:val="0"/>
    <w:rPr>
      <w:color w:val="FFFFFF"/>
      <w:shd w:val="clear" w:color="auto" w:fill="A00000"/>
    </w:rPr>
  </w:style>
  <w:style w:type="character" w:customStyle="1" w:styleId="31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2">
    <w:name w:val="cf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3">
    <w:name w:val="qx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4">
    <w:name w:val="next"/>
    <w:basedOn w:val="14"/>
    <w:autoRedefine/>
    <w:qFormat/>
    <w:uiPriority w:val="0"/>
    <w:rPr>
      <w:color w:val="888888"/>
    </w:rPr>
  </w:style>
  <w:style w:type="character" w:customStyle="1" w:styleId="35">
    <w:name w:val="next1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6">
    <w:name w:val="prev"/>
    <w:basedOn w:val="14"/>
    <w:autoRedefine/>
    <w:qFormat/>
    <w:uiPriority w:val="0"/>
    <w:rPr>
      <w:color w:val="888888"/>
    </w:rPr>
  </w:style>
  <w:style w:type="character" w:customStyle="1" w:styleId="37">
    <w:name w:val="prev1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table" w:customStyle="1" w:styleId="38">
    <w:name w:val="Table Normal1"/>
    <w:unhideWhenUsed/>
    <w:qFormat/>
    <w:uiPriority w:val="0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702</Words>
  <Characters>809</Characters>
  <Lines>5</Lines>
  <Paragraphs>1</Paragraphs>
  <TotalTime>1</TotalTime>
  <ScaleCrop>false</ScaleCrop>
  <LinksUpToDate>false</LinksUpToDate>
  <CharactersWithSpaces>829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M</cp:lastModifiedBy>
  <dcterms:modified xsi:type="dcterms:W3CDTF">2025-09-01T02:55:56Z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B0A59CAF47644D1D81B1B1D1A6827A46_13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