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</w:t>
      </w:r>
      <w:r>
        <w:rPr>
          <w:rFonts w:hint="eastAsia" w:ascii="宋体" w:hAnsi="宋体"/>
          <w:b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t>11000025210200144881-XM001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北京第二外国语学院经济学院高级研修班宣传推广服务采购项目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供应商名称：北京学海云影科技有限公司</w:t>
      </w:r>
    </w:p>
    <w:p w14:paraId="402EFA9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供应商地址：北京市海淀区西四环北路160号9层一区938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</w:t>
      </w:r>
      <w:r>
        <w:rPr>
          <w:rFonts w:hint="eastAsia" w:ascii="宋体" w:hAnsi="宋体"/>
          <w:color w:val="auto"/>
          <w:sz w:val="24"/>
          <w:lang w:val="en-US" w:eastAsia="zh-CN"/>
        </w:rPr>
        <w:t>服务费率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44.50</w:t>
      </w:r>
      <w:bookmarkStart w:id="12" w:name="_GoBack"/>
      <w:bookmarkEnd w:id="12"/>
      <w:r>
        <w:rPr>
          <w:rFonts w:hint="eastAsia" w:ascii="宋体" w:hAnsi="宋体"/>
          <w:color w:val="auto"/>
          <w:sz w:val="24"/>
          <w:lang w:val="en-US" w:eastAsia="zh-CN"/>
        </w:rPr>
        <w:t>%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四</w:t>
      </w:r>
      <w:r>
        <w:rPr>
          <w:rFonts w:hint="eastAsia" w:ascii="宋体" w:hAnsi="宋体"/>
          <w:b/>
          <w:bCs/>
          <w:color w:val="auto"/>
          <w:sz w:val="24"/>
        </w:rPr>
        <w:t>、主要标的信息</w:t>
      </w:r>
    </w:p>
    <w:p w14:paraId="18EC030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名称：北京第二外国语学院经济学院高级研修班宣传推广服务采购项目</w:t>
      </w:r>
    </w:p>
    <w:p w14:paraId="7490E71E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服务范围：提供北京第二外国语学院经济学院高级研修班宣传推广服务，具体要求详见招标文件第五章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服务要求：详见招标文件。</w:t>
      </w:r>
    </w:p>
    <w:p w14:paraId="251922F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服务时间：自合同签订之日起至2026年10月30日。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服务标准：详见招标文件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b w:val="0"/>
          <w:bCs w:val="0"/>
          <w:sz w:val="24"/>
        </w:rPr>
        <w:t>苏辉辉、王怀群、李学礼、陈孟良、王涛</w:t>
      </w:r>
      <w:r>
        <w:rPr>
          <w:rFonts w:hint="eastAsia" w:ascii="宋体" w:hAnsi="宋体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</w:t>
      </w:r>
      <w:r>
        <w:rPr>
          <w:rFonts w:hint="eastAsia" w:ascii="宋体" w:hAnsi="宋体"/>
          <w:b/>
          <w:bCs/>
          <w:color w:val="auto"/>
          <w:sz w:val="24"/>
        </w:rPr>
        <w:t>及金额：</w:t>
      </w:r>
      <w:r>
        <w:rPr>
          <w:rFonts w:hint="eastAsia" w:ascii="宋体" w:hAnsi="宋体"/>
          <w:color w:val="auto"/>
          <w:sz w:val="24"/>
        </w:rPr>
        <w:t>详见招标文件。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</w:t>
      </w:r>
      <w:r>
        <w:rPr>
          <w:rFonts w:hint="eastAsia" w:ascii="宋体" w:hAnsi="宋体"/>
          <w:color w:val="auto"/>
          <w:sz w:val="24"/>
        </w:rPr>
        <w:t>9万元。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kern w:val="0"/>
          <w:sz w:val="24"/>
        </w:rPr>
        <w:t>公告</w:t>
      </w:r>
      <w:r>
        <w:rPr>
          <w:rFonts w:hint="eastAsia" w:ascii="宋体" w:hAnsi="宋体" w:cs="宋体"/>
          <w:color w:val="auto"/>
          <w:kern w:val="0"/>
          <w:sz w:val="24"/>
        </w:rPr>
        <w:t>日期：2025年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2.中标人评审总得分（总平均分</w:t>
      </w:r>
      <w:r>
        <w:rPr>
          <w:rFonts w:hint="eastAsia" w:ascii="宋体" w:hAnsi="宋体" w:cs="宋体"/>
          <w:kern w:val="0"/>
          <w:sz w:val="24"/>
        </w:rPr>
        <w:t>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79</w:t>
      </w:r>
      <w:r>
        <w:rPr>
          <w:rFonts w:hint="eastAsia" w:ascii="宋体" w:hAnsi="宋体" w:cs="宋体"/>
          <w:color w:val="auto"/>
          <w:kern w:val="0"/>
          <w:sz w:val="24"/>
        </w:rPr>
        <w:t>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.本项目招标编号为：BMCC-ZC25-1126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28359023"/>
      <w:bookmarkStart w:id="1" w:name="_Toc35393641"/>
      <w:bookmarkStart w:id="2" w:name="_Toc28359100"/>
      <w:bookmarkStart w:id="3" w:name="_Toc35393810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称：北京第二外国语学院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址：北京市朝阳区定福庄南里1号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联系方式：时老师010-65778012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28359024"/>
      <w:bookmarkStart w:id="5" w:name="_Toc35393642"/>
      <w:bookmarkStart w:id="6" w:name="_Toc35393811"/>
      <w:bookmarkStart w:id="7" w:name="_Toc2835910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址：北京市海淀区学院路30号科大天工大厦B座1709室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联系方式：010－61196170、61196029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35393812"/>
      <w:bookmarkStart w:id="9" w:name="_Toc28359102"/>
      <w:bookmarkStart w:id="10" w:name="_Toc28359025"/>
      <w:bookmarkStart w:id="11" w:name="_Toc35393643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项目联系人：杨梦雪、杨欢、王蕾蕾、王希、吕绍山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话：010－61196170、61196029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5C592B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5E769F0"/>
    <w:rsid w:val="15F555B1"/>
    <w:rsid w:val="16426A34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6421C9D"/>
    <w:rsid w:val="268D7140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CF2C53"/>
    <w:rsid w:val="33EB36F8"/>
    <w:rsid w:val="349D2AB1"/>
    <w:rsid w:val="34C03E01"/>
    <w:rsid w:val="354B6B44"/>
    <w:rsid w:val="37C32676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D74DB9"/>
    <w:rsid w:val="5A397C48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841330B"/>
    <w:rsid w:val="6885049C"/>
    <w:rsid w:val="6AD143DB"/>
    <w:rsid w:val="6AE055D0"/>
    <w:rsid w:val="6C092392"/>
    <w:rsid w:val="6C694232"/>
    <w:rsid w:val="6CC34AB4"/>
    <w:rsid w:val="6DC81DD9"/>
    <w:rsid w:val="6F1057E5"/>
    <w:rsid w:val="6FC220D1"/>
    <w:rsid w:val="72B2672C"/>
    <w:rsid w:val="72D8486C"/>
    <w:rsid w:val="75C80561"/>
    <w:rsid w:val="766D3E39"/>
    <w:rsid w:val="776B2CCA"/>
    <w:rsid w:val="780C2DA9"/>
    <w:rsid w:val="782F54E2"/>
    <w:rsid w:val="783035DA"/>
    <w:rsid w:val="789B6A68"/>
    <w:rsid w:val="78F41CD4"/>
    <w:rsid w:val="799B65F3"/>
    <w:rsid w:val="7B0869BE"/>
    <w:rsid w:val="7BEB6B47"/>
    <w:rsid w:val="7D272BA6"/>
    <w:rsid w:val="7D43322A"/>
    <w:rsid w:val="7E095F5A"/>
    <w:rsid w:val="7E4D0D1B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555</Words>
  <Characters>671</Characters>
  <Lines>4</Lines>
  <Paragraphs>1</Paragraphs>
  <TotalTime>508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2025-09-03T01:19:38Z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