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8D033B">
      <w:pPr>
        <w:spacing w:line="360" w:lineRule="auto"/>
        <w:ind w:firstLine="300" w:firstLineChars="50"/>
        <w:rPr>
          <w:color w:val="000000" w:themeColor="text1"/>
          <w:sz w:val="60"/>
          <w:szCs w:val="60"/>
          <w14:textFill>
            <w14:solidFill>
              <w14:schemeClr w14:val="tx1"/>
            </w14:solidFill>
          </w14:textFill>
        </w:rPr>
      </w:pPr>
    </w:p>
    <w:p w14:paraId="41CFF2A1">
      <w:pPr>
        <w:spacing w:line="360" w:lineRule="auto"/>
        <w:ind w:firstLine="300" w:firstLineChars="50"/>
        <w:rPr>
          <w:color w:val="000000" w:themeColor="text1"/>
          <w:sz w:val="60"/>
          <w:szCs w:val="60"/>
          <w14:textFill>
            <w14:solidFill>
              <w14:schemeClr w14:val="tx1"/>
            </w14:solidFill>
          </w14:textFill>
        </w:rPr>
      </w:pPr>
    </w:p>
    <w:p w14:paraId="4203FB50">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41B888DB">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10F88E54">
      <w:pPr>
        <w:spacing w:line="360" w:lineRule="auto"/>
        <w:jc w:val="center"/>
        <w:rPr>
          <w:color w:val="000000" w:themeColor="text1"/>
          <w:sz w:val="60"/>
          <w:szCs w:val="60"/>
          <w14:textFill>
            <w14:solidFill>
              <w14:schemeClr w14:val="tx1"/>
            </w14:solidFill>
          </w14:textFill>
        </w:rPr>
      </w:pPr>
    </w:p>
    <w:p w14:paraId="4170B38A">
      <w:pPr>
        <w:spacing w:line="360" w:lineRule="auto"/>
        <w:jc w:val="center"/>
        <w:rPr>
          <w:color w:val="000000" w:themeColor="text1"/>
          <w:sz w:val="60"/>
          <w:szCs w:val="60"/>
          <w14:textFill>
            <w14:solidFill>
              <w14:schemeClr w14:val="tx1"/>
            </w14:solidFill>
          </w14:textFill>
        </w:rPr>
      </w:pPr>
    </w:p>
    <w:p w14:paraId="5EF2E636">
      <w:pPr>
        <w:spacing w:line="360" w:lineRule="auto"/>
        <w:jc w:val="center"/>
        <w:rPr>
          <w:color w:val="000000" w:themeColor="text1"/>
          <w:sz w:val="60"/>
          <w:szCs w:val="60"/>
          <w14:textFill>
            <w14:solidFill>
              <w14:schemeClr w14:val="tx1"/>
            </w14:solidFill>
          </w14:textFill>
        </w:rPr>
      </w:pPr>
    </w:p>
    <w:p w14:paraId="315552D7">
      <w:pPr>
        <w:spacing w:line="360" w:lineRule="auto"/>
        <w:rPr>
          <w:color w:val="000000" w:themeColor="text1"/>
          <w:sz w:val="60"/>
          <w:szCs w:val="60"/>
          <w14:textFill>
            <w14:solidFill>
              <w14:schemeClr w14:val="tx1"/>
            </w14:solidFill>
          </w14:textFill>
        </w:rPr>
      </w:pPr>
    </w:p>
    <w:p w14:paraId="7D1B11B1">
      <w:pPr>
        <w:tabs>
          <w:tab w:val="left" w:pos="3240"/>
          <w:tab w:val="left" w:pos="3420"/>
        </w:tabs>
        <w:spacing w:line="360" w:lineRule="auto"/>
        <w:ind w:left="2430" w:leftChars="300" w:right="630" w:rightChars="300" w:hanging="1800" w:hangingChars="500"/>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项目名称：</w:t>
      </w:r>
      <w:r>
        <w:rPr>
          <w:rFonts w:hint="eastAsia"/>
          <w:bCs/>
          <w:color w:val="000000" w:themeColor="text1"/>
          <w:sz w:val="36"/>
          <w:szCs w:val="36"/>
          <w14:textFill>
            <w14:solidFill>
              <w14:schemeClr w14:val="tx1"/>
            </w14:solidFill>
          </w14:textFill>
        </w:rPr>
        <w:t>北京市驾驶培训监管服务平台2025年系统运维</w:t>
      </w:r>
    </w:p>
    <w:p w14:paraId="7CAD006B">
      <w:pPr>
        <w:tabs>
          <w:tab w:val="left" w:pos="3240"/>
          <w:tab w:val="left" w:pos="3420"/>
        </w:tabs>
        <w:spacing w:line="360" w:lineRule="auto"/>
        <w:ind w:left="2430" w:leftChars="300" w:right="630" w:rightChars="300" w:hanging="1800" w:hangingChars="500"/>
        <w:jc w:val="left"/>
        <w:rPr>
          <w:rFonts w:hint="default" w:eastAsia="宋体"/>
          <w:bCs/>
          <w:color w:val="000000" w:themeColor="text1"/>
          <w:sz w:val="36"/>
          <w:szCs w:val="36"/>
          <w:lang w:val="en-US" w:eastAsia="zh-CN"/>
          <w14:textFill>
            <w14:solidFill>
              <w14:schemeClr w14:val="tx1"/>
            </w14:solidFill>
          </w14:textFill>
        </w:rPr>
      </w:pPr>
      <w:r>
        <w:rPr>
          <w:bCs/>
          <w:color w:val="000000" w:themeColor="text1"/>
          <w:sz w:val="36"/>
          <w:szCs w:val="36"/>
          <w14:textFill>
            <w14:solidFill>
              <w14:schemeClr w14:val="tx1"/>
            </w14:solidFill>
          </w14:textFill>
        </w:rPr>
        <w:t>项目编号</w:t>
      </w:r>
      <w:r>
        <w:rPr>
          <w:rFonts w:hint="eastAsia"/>
          <w:bCs/>
          <w:color w:val="000000" w:themeColor="text1"/>
          <w:sz w:val="36"/>
          <w:szCs w:val="36"/>
          <w14:textFill>
            <w14:solidFill>
              <w14:schemeClr w14:val="tx1"/>
            </w14:solidFill>
          </w14:textFill>
        </w:rPr>
        <w:t>/包号</w:t>
      </w:r>
      <w:r>
        <w:rPr>
          <w:bCs/>
          <w:color w:val="000000" w:themeColor="text1"/>
          <w:sz w:val="36"/>
          <w:szCs w:val="36"/>
          <w14:textFill>
            <w14:solidFill>
              <w14:schemeClr w14:val="tx1"/>
            </w14:solidFill>
          </w14:textFill>
        </w:rPr>
        <w:t>：</w:t>
      </w:r>
      <w:r>
        <w:rPr>
          <w:rFonts w:hint="eastAsia"/>
          <w:color w:val="000000" w:themeColor="text1"/>
          <w:sz w:val="36"/>
          <w:szCs w:val="36"/>
          <w14:textFill>
            <w14:solidFill>
              <w14:schemeClr w14:val="tx1"/>
            </w14:solidFill>
          </w14:textFill>
        </w:rPr>
        <w:t>BIECC-25CG10110</w:t>
      </w:r>
      <w:r>
        <w:rPr>
          <w:rFonts w:hint="eastAsia"/>
          <w:color w:val="000000" w:themeColor="text1"/>
          <w:sz w:val="36"/>
          <w:szCs w:val="36"/>
          <w:lang w:val="en-US" w:eastAsia="zh-CN"/>
          <w14:textFill>
            <w14:solidFill>
              <w14:schemeClr w14:val="tx1"/>
            </w14:solidFill>
          </w14:textFill>
        </w:rPr>
        <w:t>/1</w:t>
      </w:r>
    </w:p>
    <w:p w14:paraId="607E024F">
      <w:pPr>
        <w:tabs>
          <w:tab w:val="left" w:pos="3240"/>
          <w:tab w:val="left" w:pos="3420"/>
        </w:tabs>
        <w:spacing w:line="360" w:lineRule="auto"/>
        <w:ind w:left="2430" w:leftChars="300" w:right="630" w:rightChars="300" w:hanging="1800" w:hangingChars="500"/>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采购人：</w:t>
      </w:r>
      <w:r>
        <w:rPr>
          <w:rFonts w:hint="eastAsia"/>
          <w:bCs/>
          <w:color w:val="000000" w:themeColor="text1"/>
          <w:sz w:val="36"/>
          <w:szCs w:val="36"/>
          <w14:textFill>
            <w14:solidFill>
              <w14:schemeClr w14:val="tx1"/>
            </w14:solidFill>
          </w14:textFill>
        </w:rPr>
        <w:t>北京市交通委员会</w:t>
      </w:r>
    </w:p>
    <w:p w14:paraId="517DB3D4">
      <w:pPr>
        <w:tabs>
          <w:tab w:val="left" w:pos="3240"/>
          <w:tab w:val="left" w:pos="3420"/>
        </w:tabs>
        <w:spacing w:line="360" w:lineRule="auto"/>
        <w:ind w:left="2430" w:leftChars="300" w:right="630" w:rightChars="300" w:hanging="1800" w:hangingChars="500"/>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采购代理机构：</w:t>
      </w:r>
      <w:r>
        <w:rPr>
          <w:color w:val="000000" w:themeColor="text1"/>
          <w:sz w:val="36"/>
          <w:szCs w:val="36"/>
          <w14:textFill>
            <w14:solidFill>
              <w14:schemeClr w14:val="tx1"/>
            </w14:solidFill>
          </w14:textFill>
        </w:rPr>
        <w:t>北京国际工程咨询有限公司</w:t>
      </w:r>
    </w:p>
    <w:p w14:paraId="0B37E958">
      <w:pPr>
        <w:widowControl/>
        <w:jc w:val="left"/>
        <w:rPr>
          <w:b/>
          <w:bCs/>
          <w:color w:val="000000" w:themeColor="text1"/>
          <w:sz w:val="44"/>
          <w14:textFill>
            <w14:solidFill>
              <w14:schemeClr w14:val="tx1"/>
            </w14:solidFill>
          </w14:textFill>
        </w:rPr>
      </w:pPr>
    </w:p>
    <w:p w14:paraId="597A7FF6">
      <w:pPr>
        <w:widowControl/>
        <w:jc w:val="left"/>
        <w:rPr>
          <w:b/>
          <w:bCs/>
          <w:color w:val="000000" w:themeColor="text1"/>
          <w:sz w:val="44"/>
          <w14:textFill>
            <w14:solidFill>
              <w14:schemeClr w14:val="tx1"/>
            </w14:solidFill>
          </w14:textFill>
        </w:rPr>
      </w:pPr>
    </w:p>
    <w:p w14:paraId="1F0A8691">
      <w:pPr>
        <w:spacing w:line="360" w:lineRule="auto"/>
        <w:rPr>
          <w:b/>
          <w:color w:val="000000" w:themeColor="text1"/>
          <w:sz w:val="72"/>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docGrid w:linePitch="462" w:charSpace="0"/>
        </w:sectPr>
      </w:pPr>
    </w:p>
    <w:p w14:paraId="35AC8115">
      <w:pPr>
        <w:spacing w:line="360" w:lineRule="auto"/>
        <w:jc w:val="center"/>
        <w:outlineLvl w:val="0"/>
        <w:rPr>
          <w:b/>
          <w:color w:val="000000" w:themeColor="text1"/>
          <w:sz w:val="36"/>
          <w:szCs w:val="36"/>
          <w14:textFill>
            <w14:solidFill>
              <w14:schemeClr w14:val="tx1"/>
            </w14:solidFill>
          </w14:textFill>
        </w:rPr>
      </w:pPr>
      <w:bookmarkStart w:id="0" w:name="_Toc99301418"/>
      <w:bookmarkStart w:id="1" w:name="_Toc10265"/>
      <w:r>
        <w:rPr>
          <w:b/>
          <w:color w:val="000000" w:themeColor="text1"/>
          <w:sz w:val="36"/>
          <w:szCs w:val="36"/>
          <w14:textFill>
            <w14:solidFill>
              <w14:schemeClr w14:val="tx1"/>
            </w14:solidFill>
          </w14:textFill>
        </w:rPr>
        <w:t>目      录</w:t>
      </w:r>
      <w:bookmarkEnd w:id="0"/>
      <w:bookmarkEnd w:id="1"/>
    </w:p>
    <w:p w14:paraId="5AA0289C">
      <w:pPr>
        <w:rPr>
          <w:color w:val="000000" w:themeColor="text1"/>
          <w14:textFill>
            <w14:solidFill>
              <w14:schemeClr w14:val="tx1"/>
            </w14:solidFill>
          </w14:textFill>
        </w:rPr>
      </w:pPr>
    </w:p>
    <w:p w14:paraId="253541A5">
      <w:pPr>
        <w:rPr>
          <w:color w:val="000000" w:themeColor="text1"/>
          <w14:textFill>
            <w14:solidFill>
              <w14:schemeClr w14:val="tx1"/>
            </w14:solidFill>
          </w14:textFill>
        </w:rPr>
      </w:pPr>
    </w:p>
    <w:p w14:paraId="00CF9DEE">
      <w:pPr>
        <w:rPr>
          <w:color w:val="000000" w:themeColor="text1"/>
          <w14:textFill>
            <w14:solidFill>
              <w14:schemeClr w14:val="tx1"/>
            </w14:solidFill>
          </w14:textFill>
        </w:rPr>
      </w:pPr>
    </w:p>
    <w:p w14:paraId="7A28A8F8">
      <w:pPr>
        <w:pStyle w:val="32"/>
        <w:tabs>
          <w:tab w:val="right" w:leader="dot" w:pos="9072"/>
          <w:tab w:val="clear" w:pos="1050"/>
          <w:tab w:val="clear" w:pos="8937"/>
        </w:tabs>
        <w:spacing w:line="360" w:lineRule="auto"/>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fldChar w:fldCharType="begin"/>
      </w:r>
      <w:r>
        <w:instrText xml:space="preserve"> HYPERLINK \l "_Toc22582" </w:instrText>
      </w:r>
      <w:r>
        <w:fldChar w:fldCharType="separate"/>
      </w:r>
      <w:r>
        <w:rPr>
          <w:rFonts w:ascii="Times New Roman" w:hAnsi="Times New Roman"/>
          <w:szCs w:val="36"/>
        </w:rPr>
        <w:t>第一章   投标邀请</w:t>
      </w:r>
      <w:r>
        <w:tab/>
      </w:r>
      <w:r>
        <w:fldChar w:fldCharType="begin"/>
      </w:r>
      <w:r>
        <w:instrText xml:space="preserve"> PAGEREF _Toc22582 \h </w:instrText>
      </w:r>
      <w:r>
        <w:fldChar w:fldCharType="separate"/>
      </w:r>
      <w:r>
        <w:t>1</w:t>
      </w:r>
      <w:r>
        <w:fldChar w:fldCharType="end"/>
      </w:r>
      <w:r>
        <w:fldChar w:fldCharType="end"/>
      </w:r>
    </w:p>
    <w:p w14:paraId="3E33C6F5">
      <w:pPr>
        <w:pStyle w:val="32"/>
        <w:tabs>
          <w:tab w:val="right" w:leader="dot" w:pos="9072"/>
          <w:tab w:val="clear" w:pos="1050"/>
          <w:tab w:val="clear" w:pos="8937"/>
        </w:tabs>
        <w:spacing w:line="360" w:lineRule="auto"/>
      </w:pPr>
      <w:r>
        <w:fldChar w:fldCharType="begin"/>
      </w:r>
      <w:r>
        <w:instrText xml:space="preserve"> HYPERLINK \l "_Toc26753" </w:instrText>
      </w:r>
      <w:r>
        <w:fldChar w:fldCharType="separate"/>
      </w:r>
      <w:r>
        <w:rPr>
          <w:rFonts w:ascii="Times New Roman" w:hAnsi="Times New Roman"/>
          <w:szCs w:val="36"/>
        </w:rPr>
        <w:t>第二章   投标人须知</w:t>
      </w:r>
      <w:r>
        <w:tab/>
      </w:r>
      <w:r>
        <w:fldChar w:fldCharType="begin"/>
      </w:r>
      <w:r>
        <w:instrText xml:space="preserve"> PAGEREF _Toc26753 \h </w:instrText>
      </w:r>
      <w:r>
        <w:fldChar w:fldCharType="separate"/>
      </w:r>
      <w:r>
        <w:t>5</w:t>
      </w:r>
      <w:r>
        <w:fldChar w:fldCharType="end"/>
      </w:r>
      <w:r>
        <w:fldChar w:fldCharType="end"/>
      </w:r>
    </w:p>
    <w:p w14:paraId="7BD27C61">
      <w:pPr>
        <w:pStyle w:val="32"/>
        <w:tabs>
          <w:tab w:val="right" w:leader="dot" w:pos="9072"/>
          <w:tab w:val="clear" w:pos="1050"/>
          <w:tab w:val="clear" w:pos="8937"/>
        </w:tabs>
        <w:spacing w:line="360" w:lineRule="auto"/>
      </w:pPr>
      <w:r>
        <w:fldChar w:fldCharType="begin"/>
      </w:r>
      <w:r>
        <w:instrText xml:space="preserve"> HYPERLINK \l "_Toc12648" </w:instrText>
      </w:r>
      <w:r>
        <w:fldChar w:fldCharType="separate"/>
      </w:r>
      <w:r>
        <w:rPr>
          <w:rFonts w:ascii="Times New Roman" w:hAnsi="Times New Roman"/>
          <w:szCs w:val="36"/>
        </w:rPr>
        <w:t>第三章   资格审查</w:t>
      </w:r>
      <w:r>
        <w:tab/>
      </w:r>
      <w:r>
        <w:fldChar w:fldCharType="begin"/>
      </w:r>
      <w:r>
        <w:instrText xml:space="preserve"> PAGEREF _Toc12648 \h </w:instrText>
      </w:r>
      <w:r>
        <w:fldChar w:fldCharType="separate"/>
      </w:r>
      <w:r>
        <w:t>23</w:t>
      </w:r>
      <w:r>
        <w:fldChar w:fldCharType="end"/>
      </w:r>
      <w:r>
        <w:fldChar w:fldCharType="end"/>
      </w:r>
    </w:p>
    <w:p w14:paraId="1FF02309">
      <w:pPr>
        <w:pStyle w:val="32"/>
        <w:tabs>
          <w:tab w:val="right" w:leader="dot" w:pos="9072"/>
          <w:tab w:val="clear" w:pos="1050"/>
          <w:tab w:val="clear" w:pos="8937"/>
        </w:tabs>
        <w:spacing w:line="360" w:lineRule="auto"/>
      </w:pPr>
      <w:r>
        <w:fldChar w:fldCharType="begin"/>
      </w:r>
      <w:r>
        <w:instrText xml:space="preserve"> HYPERLINK \l "_Toc5711" </w:instrText>
      </w:r>
      <w:r>
        <w:fldChar w:fldCharType="separate"/>
      </w:r>
      <w:r>
        <w:rPr>
          <w:rFonts w:ascii="Times New Roman" w:hAnsi="Times New Roman"/>
          <w:szCs w:val="36"/>
        </w:rPr>
        <w:t>第四章   评标程序、评标方法和评标标准</w:t>
      </w:r>
      <w:r>
        <w:tab/>
      </w:r>
      <w:r>
        <w:fldChar w:fldCharType="begin"/>
      </w:r>
      <w:r>
        <w:instrText xml:space="preserve"> PAGEREF _Toc5711 \h </w:instrText>
      </w:r>
      <w:r>
        <w:fldChar w:fldCharType="separate"/>
      </w:r>
      <w:r>
        <w:t>27</w:t>
      </w:r>
      <w:r>
        <w:fldChar w:fldCharType="end"/>
      </w:r>
      <w:r>
        <w:fldChar w:fldCharType="end"/>
      </w:r>
    </w:p>
    <w:p w14:paraId="0012DDEE">
      <w:pPr>
        <w:pStyle w:val="32"/>
        <w:tabs>
          <w:tab w:val="right" w:leader="dot" w:pos="9072"/>
          <w:tab w:val="clear" w:pos="1050"/>
          <w:tab w:val="clear" w:pos="8937"/>
        </w:tabs>
        <w:spacing w:line="360" w:lineRule="auto"/>
      </w:pPr>
      <w:r>
        <w:fldChar w:fldCharType="begin"/>
      </w:r>
      <w:r>
        <w:instrText xml:space="preserve"> HYPERLINK \l "_Toc25077" </w:instrText>
      </w:r>
      <w:r>
        <w:fldChar w:fldCharType="separate"/>
      </w:r>
      <w:r>
        <w:rPr>
          <w:rFonts w:ascii="Times New Roman" w:hAnsi="Times New Roman"/>
          <w:szCs w:val="36"/>
        </w:rPr>
        <w:t>第五章   采购需求</w:t>
      </w:r>
      <w:r>
        <w:tab/>
      </w:r>
      <w:r>
        <w:fldChar w:fldCharType="begin"/>
      </w:r>
      <w:r>
        <w:instrText xml:space="preserve"> PAGEREF _Toc25077 \h </w:instrText>
      </w:r>
      <w:r>
        <w:fldChar w:fldCharType="separate"/>
      </w:r>
      <w:r>
        <w:t>36</w:t>
      </w:r>
      <w:r>
        <w:fldChar w:fldCharType="end"/>
      </w:r>
      <w:r>
        <w:fldChar w:fldCharType="end"/>
      </w:r>
    </w:p>
    <w:p w14:paraId="58EA59BA">
      <w:pPr>
        <w:pStyle w:val="32"/>
        <w:tabs>
          <w:tab w:val="right" w:leader="dot" w:pos="9072"/>
          <w:tab w:val="clear" w:pos="1050"/>
          <w:tab w:val="clear" w:pos="8937"/>
        </w:tabs>
        <w:spacing w:line="360" w:lineRule="auto"/>
      </w:pPr>
      <w:r>
        <w:fldChar w:fldCharType="begin"/>
      </w:r>
      <w:r>
        <w:instrText xml:space="preserve"> HYPERLINK \l "_Toc9315" </w:instrText>
      </w:r>
      <w:r>
        <w:fldChar w:fldCharType="separate"/>
      </w:r>
      <w:r>
        <w:rPr>
          <w:rFonts w:ascii="Times New Roman" w:hAnsi="Times New Roman"/>
          <w:szCs w:val="36"/>
        </w:rPr>
        <w:t>第六章   拟签订的合同文本</w:t>
      </w:r>
      <w:r>
        <w:tab/>
      </w:r>
      <w:r>
        <w:fldChar w:fldCharType="begin"/>
      </w:r>
      <w:r>
        <w:instrText xml:space="preserve"> PAGEREF _Toc9315 \h </w:instrText>
      </w:r>
      <w:r>
        <w:fldChar w:fldCharType="separate"/>
      </w:r>
      <w:r>
        <w:t>38</w:t>
      </w:r>
      <w:r>
        <w:fldChar w:fldCharType="end"/>
      </w:r>
      <w:r>
        <w:fldChar w:fldCharType="end"/>
      </w:r>
    </w:p>
    <w:p w14:paraId="350A9E0D">
      <w:pPr>
        <w:pStyle w:val="32"/>
        <w:tabs>
          <w:tab w:val="right" w:leader="dot" w:pos="9072"/>
          <w:tab w:val="clear" w:pos="1050"/>
          <w:tab w:val="clear" w:pos="8937"/>
        </w:tabs>
        <w:spacing w:line="360" w:lineRule="auto"/>
      </w:pPr>
      <w:r>
        <w:fldChar w:fldCharType="begin"/>
      </w:r>
      <w:r>
        <w:instrText xml:space="preserve"> HYPERLINK \l "_Toc28581" </w:instrText>
      </w:r>
      <w:r>
        <w:fldChar w:fldCharType="separate"/>
      </w:r>
      <w:r>
        <w:rPr>
          <w:rFonts w:ascii="Times New Roman" w:hAnsi="Times New Roman"/>
          <w:szCs w:val="36"/>
        </w:rPr>
        <w:t>第七章   投标文件格式</w:t>
      </w:r>
      <w:r>
        <w:tab/>
      </w:r>
      <w:r>
        <w:fldChar w:fldCharType="end"/>
      </w:r>
      <w:r>
        <w:rPr>
          <w:rFonts w:hint="eastAsia"/>
        </w:rPr>
        <w:t>87</w:t>
      </w:r>
    </w:p>
    <w:p w14:paraId="1D7962AD">
      <w:pPr>
        <w:pStyle w:val="32"/>
        <w:spacing w:line="360" w:lineRule="auto"/>
        <w:rPr>
          <w:rFonts w:ascii="Times New Roman" w:hAnsi="Times New Roman" w:eastAsiaTheme="minorEastAsia"/>
          <w:b w:val="0"/>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p>
    <w:p w14:paraId="535BAE3B">
      <w:pPr>
        <w:rPr>
          <w:color w:val="000000" w:themeColor="text1"/>
          <w14:textFill>
            <w14:solidFill>
              <w14:schemeClr w14:val="tx1"/>
            </w14:solidFill>
          </w14:textFill>
        </w:rPr>
      </w:pPr>
    </w:p>
    <w:p w14:paraId="437F0CEE">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注：采购文件条款中以 “</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”形式标记的内容适用于本项目，以“</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”形式标记的内容不适用于本项目。</w:t>
      </w:r>
    </w:p>
    <w:p w14:paraId="646B424E">
      <w:pPr>
        <w:pStyle w:val="32"/>
        <w:spacing w:line="360" w:lineRule="auto"/>
        <w:rPr>
          <w:rFonts w:ascii="Times New Roman" w:hAnsi="Times New Roman"/>
          <w:b w:val="0"/>
          <w:color w:val="000000" w:themeColor="text1"/>
          <w14:textFill>
            <w14:solidFill>
              <w14:schemeClr w14:val="tx1"/>
            </w14:solidFill>
          </w14:textFill>
        </w:rPr>
      </w:pPr>
    </w:p>
    <w:p w14:paraId="6E3F2D21">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2" w:name="_Toc22582"/>
      <w:r>
        <w:rPr>
          <w:b/>
          <w:color w:val="000000" w:themeColor="text1"/>
          <w:sz w:val="36"/>
          <w:szCs w:val="36"/>
          <w14:textFill>
            <w14:solidFill>
              <w14:schemeClr w14:val="tx1"/>
            </w14:solidFill>
          </w14:textFill>
        </w:rPr>
        <w:t>第一章   投标邀请</w:t>
      </w:r>
      <w:bookmarkEnd w:id="2"/>
    </w:p>
    <w:p w14:paraId="004E10A9">
      <w:pPr>
        <w:spacing w:line="360" w:lineRule="auto"/>
        <w:ind w:firstLine="640" w:firstLineChars="200"/>
        <w:rPr>
          <w:color w:val="000000" w:themeColor="text1"/>
          <w:sz w:val="32"/>
          <w:szCs w:val="32"/>
          <w14:textFill>
            <w14:solidFill>
              <w14:schemeClr w14:val="tx1"/>
            </w14:solidFill>
          </w14:textFill>
        </w:rPr>
      </w:pPr>
    </w:p>
    <w:p w14:paraId="113A5ED2">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 w:name="_Toc35393621"/>
      <w:bookmarkStart w:id="4" w:name="_Toc28359079"/>
      <w:bookmarkStart w:id="5" w:name="_Toc28359002"/>
      <w:bookmarkStart w:id="6" w:name="_Toc35393790"/>
      <w:bookmarkStart w:id="7" w:name="_Hlk24379207"/>
      <w:r>
        <w:rPr>
          <w:rFonts w:ascii="Times New Roman" w:hAnsi="Times New Roman" w:eastAsia="宋体"/>
          <w:color w:val="000000" w:themeColor="text1"/>
          <w:sz w:val="24"/>
          <w:szCs w:val="24"/>
          <w14:textFill>
            <w14:solidFill>
              <w14:schemeClr w14:val="tx1"/>
            </w14:solidFill>
          </w14:textFill>
        </w:rPr>
        <w:t>一、项目基本情况</w:t>
      </w:r>
      <w:bookmarkEnd w:id="3"/>
      <w:bookmarkEnd w:id="4"/>
      <w:bookmarkEnd w:id="5"/>
      <w:bookmarkEnd w:id="6"/>
    </w:p>
    <w:p w14:paraId="1F4D2880">
      <w:pPr>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BIECC-25CG10110</w:t>
      </w:r>
      <w:r>
        <w:rPr>
          <w:rFonts w:hint="eastAsia"/>
          <w:color w:val="000000" w:themeColor="text1"/>
          <w:sz w:val="24"/>
          <w:u w:val="single"/>
          <w:lang w:val="en-US" w:eastAsia="zh-CN"/>
          <w14:textFill>
            <w14:solidFill>
              <w14:schemeClr w14:val="tx1"/>
            </w14:solidFill>
          </w14:textFill>
        </w:rPr>
        <w:t>/1</w:t>
      </w:r>
    </w:p>
    <w:p w14:paraId="53C5896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u w:val="single"/>
          <w14:textFill>
            <w14:solidFill>
              <w14:schemeClr w14:val="tx1"/>
            </w14:solidFill>
          </w14:textFill>
        </w:rPr>
        <w:t>北京市驾驶培训监管服务平台2025年系统运维</w:t>
      </w:r>
    </w:p>
    <w:bookmarkEnd w:id="7"/>
    <w:p w14:paraId="5404FCB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u w:val="single"/>
          <w14:textFill>
            <w14:solidFill>
              <w14:schemeClr w14:val="tx1"/>
            </w14:solidFill>
          </w14:textFill>
        </w:rPr>
        <w:t>66.40</w:t>
      </w:r>
      <w:r>
        <w:rPr>
          <w:color w:val="000000" w:themeColor="text1"/>
          <w:sz w:val="24"/>
          <w14:textFill>
            <w14:solidFill>
              <w14:schemeClr w14:val="tx1"/>
            </w14:solidFill>
          </w14:textFill>
        </w:rPr>
        <w:t>万元、项目最高限价（如有）：</w:t>
      </w:r>
      <w:r>
        <w:rPr>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万元</w:t>
      </w:r>
    </w:p>
    <w:p w14:paraId="7B86597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4"/>
        <w:tblW w:w="9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519"/>
        <w:gridCol w:w="1660"/>
        <w:gridCol w:w="971"/>
        <w:gridCol w:w="4171"/>
      </w:tblGrid>
      <w:tr w14:paraId="64F7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Align w:val="center"/>
          </w:tcPr>
          <w:p w14:paraId="32B8B067">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包号</w:t>
            </w:r>
          </w:p>
        </w:tc>
        <w:tc>
          <w:tcPr>
            <w:tcW w:w="1519" w:type="dxa"/>
            <w:vAlign w:val="center"/>
          </w:tcPr>
          <w:p w14:paraId="18048EEE">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标的名称</w:t>
            </w:r>
          </w:p>
        </w:tc>
        <w:tc>
          <w:tcPr>
            <w:tcW w:w="1660" w:type="dxa"/>
            <w:vAlign w:val="center"/>
          </w:tcPr>
          <w:p w14:paraId="58A988F8">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采购包</w:t>
            </w:r>
          </w:p>
          <w:p w14:paraId="728BD7D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预算金额</w:t>
            </w:r>
          </w:p>
          <w:p w14:paraId="53B09625">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（万元）</w:t>
            </w:r>
          </w:p>
        </w:tc>
        <w:tc>
          <w:tcPr>
            <w:tcW w:w="971" w:type="dxa"/>
            <w:vAlign w:val="center"/>
          </w:tcPr>
          <w:p w14:paraId="457520F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数量</w:t>
            </w:r>
          </w:p>
        </w:tc>
        <w:tc>
          <w:tcPr>
            <w:tcW w:w="4171" w:type="dxa"/>
            <w:vAlign w:val="center"/>
          </w:tcPr>
          <w:p w14:paraId="5CA5C74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简要技术需求或服务要求</w:t>
            </w:r>
          </w:p>
        </w:tc>
      </w:tr>
      <w:tr w14:paraId="786A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Align w:val="center"/>
          </w:tcPr>
          <w:p w14:paraId="46F684A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w:t>
            </w:r>
            <w:r>
              <w:rPr>
                <w:rFonts w:hint="eastAsia"/>
                <w:bCs/>
                <w:color w:val="000000" w:themeColor="text1"/>
                <w:szCs w:val="21"/>
                <w14:textFill>
                  <w14:solidFill>
                    <w14:schemeClr w14:val="tx1"/>
                  </w14:solidFill>
                </w14:textFill>
              </w:rPr>
              <w:t>1</w:t>
            </w:r>
          </w:p>
        </w:tc>
        <w:tc>
          <w:tcPr>
            <w:tcW w:w="1519" w:type="dxa"/>
            <w:shd w:val="clear" w:color="auto" w:fill="auto"/>
            <w:vAlign w:val="center"/>
          </w:tcPr>
          <w:p w14:paraId="7CFF1372">
            <w:pPr>
              <w:jc w:val="center"/>
              <w:rPr>
                <w:color w:val="000000" w:themeColor="text1"/>
                <w:szCs w:val="21"/>
                <w14:textFill>
                  <w14:solidFill>
                    <w14:schemeClr w14:val="tx1"/>
                  </w14:solidFill>
                </w14:textFill>
              </w:rPr>
            </w:pPr>
            <w:r>
              <w:rPr>
                <w:rFonts w:hint="eastAsia"/>
                <w:color w:val="000000" w:themeColor="text1"/>
                <w:sz w:val="24"/>
                <w14:textFill>
                  <w14:solidFill>
                    <w14:schemeClr w14:val="tx1"/>
                  </w14:solidFill>
                </w14:textFill>
              </w:rPr>
              <w:t>北京市驾驶培训监管服务平台2025年系统运维</w:t>
            </w:r>
          </w:p>
        </w:tc>
        <w:tc>
          <w:tcPr>
            <w:tcW w:w="1660" w:type="dxa"/>
            <w:shd w:val="clear" w:color="auto" w:fill="auto"/>
            <w:vAlign w:val="center"/>
          </w:tcPr>
          <w:p w14:paraId="093E7C71">
            <w:pPr>
              <w:jc w:val="center"/>
              <w:rPr>
                <w:color w:val="000000" w:themeColor="text1"/>
                <w:szCs w:val="21"/>
                <w14:textFill>
                  <w14:solidFill>
                    <w14:schemeClr w14:val="tx1"/>
                  </w14:solidFill>
                </w14:textFill>
              </w:rPr>
            </w:pPr>
            <w:r>
              <w:rPr>
                <w:rFonts w:hint="eastAsia"/>
                <w:color w:val="000000" w:themeColor="text1"/>
                <w:sz w:val="24"/>
                <w14:textFill>
                  <w14:solidFill>
                    <w14:schemeClr w14:val="tx1"/>
                  </w14:solidFill>
                </w14:textFill>
              </w:rPr>
              <w:t>66.40</w:t>
            </w:r>
          </w:p>
        </w:tc>
        <w:tc>
          <w:tcPr>
            <w:tcW w:w="971" w:type="dxa"/>
            <w:shd w:val="clear" w:color="auto" w:fill="auto"/>
            <w:vAlign w:val="center"/>
          </w:tcPr>
          <w:p w14:paraId="31408083">
            <w:pPr>
              <w:jc w:val="center"/>
              <w:rPr>
                <w:color w:val="000000" w:themeColor="text1"/>
                <w:szCs w:val="21"/>
                <w14:textFill>
                  <w14:solidFill>
                    <w14:schemeClr w14:val="tx1"/>
                  </w14:solidFill>
                </w14:textFill>
              </w:rPr>
            </w:pPr>
            <w:r>
              <w:rPr>
                <w:color w:val="000000" w:themeColor="text1"/>
                <w:sz w:val="24"/>
                <w14:textFill>
                  <w14:solidFill>
                    <w14:schemeClr w14:val="tx1"/>
                  </w14:solidFill>
                </w14:textFill>
              </w:rPr>
              <w:t>1</w:t>
            </w:r>
          </w:p>
        </w:tc>
        <w:tc>
          <w:tcPr>
            <w:tcW w:w="4171" w:type="dxa"/>
            <w:shd w:val="clear" w:color="auto" w:fill="auto"/>
            <w:vAlign w:val="center"/>
          </w:tcPr>
          <w:p w14:paraId="0444091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对北京市驾驶培训监管服务平台系统进行运行维护，具体详见招标文件。</w:t>
            </w:r>
          </w:p>
        </w:tc>
      </w:tr>
    </w:tbl>
    <w:p w14:paraId="558234F9">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r>
        <w:rPr>
          <w:rFonts w:hint="eastAsia"/>
          <w:color w:val="000000" w:themeColor="text1"/>
          <w:sz w:val="24"/>
          <w14:textFill>
            <w14:solidFill>
              <w14:schemeClr w14:val="tx1"/>
            </w14:solidFill>
          </w14:textFill>
        </w:rPr>
        <w:t>一年</w:t>
      </w:r>
      <w:r>
        <w:rPr>
          <w:color w:val="000000" w:themeColor="text1"/>
          <w:sz w:val="24"/>
          <w14:textFill>
            <w14:solidFill>
              <w14:schemeClr w14:val="tx1"/>
            </w14:solidFill>
          </w14:textFill>
        </w:rPr>
        <w:t>。</w:t>
      </w:r>
    </w:p>
    <w:p w14:paraId="4F98AE8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color w:val="000000" w:themeColor="text1"/>
          <w14:textFill>
            <w14:solidFill>
              <w14:schemeClr w14:val="tx1"/>
            </w14:solidFill>
          </w14:textFill>
        </w:rPr>
        <w:t>■</w:t>
      </w:r>
      <w:r>
        <w:rPr>
          <w:color w:val="000000" w:themeColor="text1"/>
          <w:sz w:val="24"/>
          <w14:textFill>
            <w14:solidFill>
              <w14:schemeClr w14:val="tx1"/>
            </w14:solidFill>
          </w14:textFill>
        </w:rPr>
        <w:t>否。</w:t>
      </w:r>
    </w:p>
    <w:p w14:paraId="4702BEFF">
      <w:pPr>
        <w:spacing w:line="360" w:lineRule="auto"/>
        <w:ind w:firstLine="480" w:firstLineChars="200"/>
        <w:rPr>
          <w:color w:val="000000" w:themeColor="text1"/>
          <w:sz w:val="24"/>
          <w14:textFill>
            <w14:solidFill>
              <w14:schemeClr w14:val="tx1"/>
            </w14:solidFill>
          </w14:textFill>
        </w:rPr>
      </w:pPr>
    </w:p>
    <w:p w14:paraId="1E0DDC15">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8" w:name="_Toc28359003"/>
      <w:bookmarkStart w:id="9" w:name="_Toc35393791"/>
      <w:bookmarkStart w:id="10" w:name="_Toc28359080"/>
      <w:bookmarkStart w:id="11" w:name="_Toc35393622"/>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8"/>
      <w:bookmarkEnd w:id="9"/>
      <w:bookmarkEnd w:id="10"/>
      <w:bookmarkEnd w:id="11"/>
    </w:p>
    <w:p w14:paraId="22765FA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6B7BE3C1">
      <w:pPr>
        <w:spacing w:line="360" w:lineRule="auto"/>
        <w:ind w:firstLine="480" w:firstLineChars="200"/>
        <w:rPr>
          <w:color w:val="000000" w:themeColor="text1"/>
          <w:sz w:val="24"/>
          <w14:textFill>
            <w14:solidFill>
              <w14:schemeClr w14:val="tx1"/>
            </w14:solidFill>
          </w14:textFill>
        </w:rPr>
      </w:pPr>
      <w:bookmarkStart w:id="12" w:name="_Toc28359081"/>
      <w:bookmarkStart w:id="13" w:name="_Toc28359004"/>
      <w:r>
        <w:rPr>
          <w:color w:val="000000" w:themeColor="text1"/>
          <w:sz w:val="24"/>
          <w14:textFill>
            <w14:solidFill>
              <w14:schemeClr w14:val="tx1"/>
            </w14:solidFill>
          </w14:textFill>
        </w:rPr>
        <w:t>2.落实政府采购政策需满足的资格要求：</w:t>
      </w:r>
    </w:p>
    <w:p w14:paraId="4B7BF18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3713159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6FDEFFA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■本项目专门面向  ■中小 </w:t>
      </w:r>
      <w:bookmarkStart w:id="14" w:name="OLE_LINK3"/>
      <w:r>
        <w:rPr>
          <w:color w:val="000000" w:themeColor="text1"/>
          <w:sz w:val="24"/>
          <w14:textFill>
            <w14:solidFill>
              <w14:schemeClr w14:val="tx1"/>
            </w14:solidFill>
          </w14:textFill>
        </w:rPr>
        <w:t>□</w:t>
      </w:r>
      <w:bookmarkEnd w:id="14"/>
      <w:r>
        <w:rPr>
          <w:color w:val="000000" w:themeColor="text1"/>
          <w:sz w:val="24"/>
          <w14:textFill>
            <w14:solidFill>
              <w14:schemeClr w14:val="tx1"/>
            </w14:solidFill>
          </w14:textFill>
        </w:rPr>
        <w:t>小微企业  采购。</w:t>
      </w:r>
      <w:bookmarkStart w:id="15" w:name="OLE_LINK32"/>
      <w:r>
        <w:rPr>
          <w:color w:val="000000" w:themeColor="text1"/>
          <w:sz w:val="24"/>
          <w14:textFill>
            <w14:solidFill>
              <w14:schemeClr w14:val="tx1"/>
            </w14:solidFill>
          </w14:textFill>
        </w:rPr>
        <w:t>即：提供的货物全部由符合政策要求的中小/小微企业制造、服务全部由符合政策要求的中小/小微企业承接。</w:t>
      </w:r>
      <w:bookmarkEnd w:id="15"/>
    </w:p>
    <w:p w14:paraId="3C06466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□本项目预留部分采购项目预算专门面向中小企业采购。对于预留份额，提供的货物由符合政策要求的中小企业制造、服务由符合政策要求的中小企业承接。预留份额通过以下措施进行：__________________。</w:t>
      </w:r>
    </w:p>
    <w:p w14:paraId="1834938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791CD044">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35A52881">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0654686A">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□否</w:t>
      </w:r>
    </w:p>
    <w:p w14:paraId="2104FA65">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5C731135">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r>
        <w:rPr>
          <w:rFonts w:eastAsiaTheme="minorEastAsia"/>
          <w:color w:val="000000" w:themeColor="text1"/>
          <w:sz w:val="24"/>
          <w14:textFill>
            <w14:solidFill>
              <w14:schemeClr w14:val="tx1"/>
            </w14:solidFill>
          </w14:textFill>
        </w:rPr>
        <w:t>：</w:t>
      </w:r>
      <w:r>
        <w:rPr>
          <w:rFonts w:eastAsiaTheme="minorEastAsia"/>
          <w:color w:val="000000" w:themeColor="text1"/>
          <w:sz w:val="24"/>
          <w:u w:val="single"/>
          <w14:textFill>
            <w14:solidFill>
              <w14:schemeClr w14:val="tx1"/>
            </w14:solidFill>
          </w14:textFill>
        </w:rPr>
        <w:t>本项目采用电子化与线下流程结合的招标方式，投标人必须按规定在北京市政府采购电子交易平台获取招标文件，否则投标无效</w:t>
      </w:r>
      <w:r>
        <w:rPr>
          <w:color w:val="000000" w:themeColor="text1"/>
          <w:sz w:val="24"/>
          <w14:textFill>
            <w14:solidFill>
              <w14:schemeClr w14:val="tx1"/>
            </w14:solidFill>
          </w14:textFill>
        </w:rPr>
        <w:t>。</w:t>
      </w:r>
    </w:p>
    <w:p w14:paraId="296873DE">
      <w:pPr>
        <w:spacing w:line="360" w:lineRule="auto"/>
        <w:ind w:firstLine="480" w:firstLineChars="200"/>
        <w:rPr>
          <w:i/>
          <w:iCs/>
          <w:color w:val="000000" w:themeColor="text1"/>
          <w:sz w:val="24"/>
          <w:u w:val="single"/>
          <w14:textFill>
            <w14:solidFill>
              <w14:schemeClr w14:val="tx1"/>
            </w14:solidFill>
          </w14:textFill>
        </w:rPr>
      </w:pPr>
    </w:p>
    <w:bookmarkEnd w:id="12"/>
    <w:bookmarkEnd w:id="13"/>
    <w:p w14:paraId="0A2ADC8E">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6" w:name="_Toc35393623"/>
      <w:bookmarkStart w:id="17" w:name="_Toc35393792"/>
      <w:r>
        <w:rPr>
          <w:rFonts w:ascii="Times New Roman" w:hAnsi="Times New Roman" w:eastAsia="宋体"/>
          <w:color w:val="000000" w:themeColor="text1"/>
          <w:sz w:val="24"/>
          <w:szCs w:val="24"/>
          <w14:textFill>
            <w14:solidFill>
              <w14:schemeClr w14:val="tx1"/>
            </w14:solidFill>
          </w14:textFill>
        </w:rPr>
        <w:t>三、获取招标文件</w:t>
      </w:r>
      <w:bookmarkEnd w:id="16"/>
      <w:bookmarkEnd w:id="17"/>
    </w:p>
    <w:p w14:paraId="3172F1E3">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14:textFill>
            <w14:solidFill>
              <w14:schemeClr w14:val="tx1"/>
            </w14:solidFill>
          </w14:textFill>
        </w:rPr>
        <w:t>1.时</w:t>
      </w:r>
      <w:r>
        <w:rPr>
          <w:color w:val="000000" w:themeColor="text1"/>
          <w:sz w:val="24"/>
          <w:highlight w:val="none"/>
          <w14:textFill>
            <w14:solidFill>
              <w14:schemeClr w14:val="tx1"/>
            </w14:solidFill>
          </w14:textFill>
        </w:rPr>
        <w:t>间：</w:t>
      </w:r>
      <w:r>
        <w:rPr>
          <w:rFonts w:hint="eastAsia"/>
          <w:color w:val="000000" w:themeColor="text1"/>
          <w:sz w:val="24"/>
          <w:highlight w:val="none"/>
          <w14:textFill>
            <w14:solidFill>
              <w14:schemeClr w14:val="tx1"/>
            </w14:solidFill>
          </w14:textFill>
        </w:rPr>
        <w:t>2025</w:t>
      </w:r>
      <w:r>
        <w:rPr>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8</w:t>
      </w:r>
      <w:r>
        <w:rPr>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8</w:t>
      </w:r>
      <w:r>
        <w:rPr>
          <w:color w:val="000000" w:themeColor="text1"/>
          <w:sz w:val="24"/>
          <w:highlight w:val="none"/>
          <w14:textFill>
            <w14:solidFill>
              <w14:schemeClr w14:val="tx1"/>
            </w14:solidFill>
          </w14:textFill>
        </w:rPr>
        <w:t>日至</w:t>
      </w:r>
      <w:r>
        <w:rPr>
          <w:rFonts w:hint="eastAsia"/>
          <w:color w:val="000000" w:themeColor="text1"/>
          <w:sz w:val="24"/>
          <w:highlight w:val="none"/>
          <w14:textFill>
            <w14:solidFill>
              <w14:schemeClr w14:val="tx1"/>
            </w14:solidFill>
          </w14:textFill>
        </w:rPr>
        <w:t>2025</w:t>
      </w:r>
      <w:r>
        <w:rPr>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8</w:t>
      </w:r>
      <w:r>
        <w:rPr>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14</w:t>
      </w:r>
      <w:r>
        <w:rPr>
          <w:color w:val="000000" w:themeColor="text1"/>
          <w:sz w:val="24"/>
          <w:highlight w:val="none"/>
          <w14:textFill>
            <w14:solidFill>
              <w14:schemeClr w14:val="tx1"/>
            </w14:solidFill>
          </w14:textFill>
        </w:rPr>
        <w:t>日，每天上午</w:t>
      </w:r>
      <w:r>
        <w:rPr>
          <w:rFonts w:hint="eastAsia"/>
          <w:color w:val="000000" w:themeColor="text1"/>
          <w:sz w:val="24"/>
          <w:highlight w:val="none"/>
          <w14:textFill>
            <w14:solidFill>
              <w14:schemeClr w14:val="tx1"/>
            </w14:solidFill>
          </w14:textFill>
        </w:rPr>
        <w:t>9：00</w:t>
      </w:r>
      <w:r>
        <w:rPr>
          <w:color w:val="000000" w:themeColor="text1"/>
          <w:sz w:val="24"/>
          <w:highlight w:val="none"/>
          <w14:textFill>
            <w14:solidFill>
              <w14:schemeClr w14:val="tx1"/>
            </w14:solidFill>
          </w14:textFill>
        </w:rPr>
        <w:t>至</w:t>
      </w:r>
      <w:r>
        <w:rPr>
          <w:rFonts w:hint="eastAsia"/>
          <w:color w:val="000000" w:themeColor="text1"/>
          <w:sz w:val="24"/>
          <w:highlight w:val="none"/>
          <w14:textFill>
            <w14:solidFill>
              <w14:schemeClr w14:val="tx1"/>
            </w14:solidFill>
          </w14:textFill>
        </w:rPr>
        <w:t>12：00</w:t>
      </w:r>
      <w:r>
        <w:rPr>
          <w:color w:val="000000" w:themeColor="text1"/>
          <w:sz w:val="24"/>
          <w:highlight w:val="none"/>
          <w14:textFill>
            <w14:solidFill>
              <w14:schemeClr w14:val="tx1"/>
            </w14:solidFill>
          </w14:textFill>
        </w:rPr>
        <w:t>，下午</w:t>
      </w:r>
      <w:r>
        <w:rPr>
          <w:rFonts w:hint="eastAsia"/>
          <w:color w:val="000000" w:themeColor="text1"/>
          <w:sz w:val="24"/>
          <w:highlight w:val="none"/>
          <w14:textFill>
            <w14:solidFill>
              <w14:schemeClr w14:val="tx1"/>
            </w14:solidFill>
          </w14:textFill>
        </w:rPr>
        <w:t>12：00</w:t>
      </w:r>
      <w:r>
        <w:rPr>
          <w:color w:val="000000" w:themeColor="text1"/>
          <w:sz w:val="24"/>
          <w:highlight w:val="none"/>
          <w14:textFill>
            <w14:solidFill>
              <w14:schemeClr w14:val="tx1"/>
            </w14:solidFill>
          </w14:textFill>
        </w:rPr>
        <w:t>至</w:t>
      </w:r>
      <w:r>
        <w:rPr>
          <w:rFonts w:hint="eastAsia"/>
          <w:color w:val="000000" w:themeColor="text1"/>
          <w:sz w:val="24"/>
          <w:highlight w:val="none"/>
          <w14:textFill>
            <w14:solidFill>
              <w14:schemeClr w14:val="tx1"/>
            </w14:solidFill>
          </w14:textFill>
        </w:rPr>
        <w:t>17：00</w:t>
      </w:r>
      <w:r>
        <w:rPr>
          <w:color w:val="000000" w:themeColor="text1"/>
          <w:sz w:val="24"/>
          <w:highlight w:val="none"/>
          <w14:textFill>
            <w14:solidFill>
              <w14:schemeClr w14:val="tx1"/>
            </w14:solidFill>
          </w14:textFill>
        </w:rPr>
        <w:t>（北京时间，法定节假日除外）。</w:t>
      </w:r>
    </w:p>
    <w:p w14:paraId="0C8FF203">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2.地点：北京市政府采购电子交易平台</w:t>
      </w:r>
    </w:p>
    <w:p w14:paraId="0DCEFBD8">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65841292">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4.售价：0元。</w:t>
      </w:r>
    </w:p>
    <w:p w14:paraId="7123175D">
      <w:pPr>
        <w:tabs>
          <w:tab w:val="left" w:pos="900"/>
          <w:tab w:val="left" w:pos="1980"/>
        </w:tabs>
        <w:snapToGrid w:val="0"/>
        <w:spacing w:line="360" w:lineRule="auto"/>
        <w:ind w:left="840"/>
        <w:rPr>
          <w:color w:val="000000" w:themeColor="text1"/>
          <w:sz w:val="24"/>
          <w:highlight w:val="none"/>
          <w14:textFill>
            <w14:solidFill>
              <w14:schemeClr w14:val="tx1"/>
            </w14:solidFill>
          </w14:textFill>
        </w:rPr>
      </w:pPr>
    </w:p>
    <w:p w14:paraId="49861E68">
      <w:pPr>
        <w:pStyle w:val="4"/>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8" w:name="_Toc28359082"/>
      <w:bookmarkStart w:id="19" w:name="_Toc28359005"/>
      <w:bookmarkStart w:id="20" w:name="_Toc35393624"/>
      <w:bookmarkStart w:id="21" w:name="_Toc35393793"/>
      <w:r>
        <w:rPr>
          <w:rFonts w:ascii="Times New Roman" w:hAnsi="Times New Roman" w:eastAsia="宋体"/>
          <w:color w:val="000000" w:themeColor="text1"/>
          <w:sz w:val="24"/>
          <w:szCs w:val="24"/>
          <w:highlight w:val="none"/>
          <w14:textFill>
            <w14:solidFill>
              <w14:schemeClr w14:val="tx1"/>
            </w14:solidFill>
          </w14:textFill>
        </w:rPr>
        <w:t>四、提交投标文件</w:t>
      </w:r>
      <w:bookmarkEnd w:id="18"/>
      <w:bookmarkEnd w:id="19"/>
      <w:r>
        <w:rPr>
          <w:rFonts w:ascii="Times New Roman" w:hAnsi="Times New Roman" w:eastAsia="宋体"/>
          <w:color w:val="000000" w:themeColor="text1"/>
          <w:sz w:val="24"/>
          <w:szCs w:val="24"/>
          <w:highlight w:val="none"/>
          <w14:textFill>
            <w14:solidFill>
              <w14:schemeClr w14:val="tx1"/>
            </w14:solidFill>
          </w14:textFill>
        </w:rPr>
        <w:t>截止时间、开标时间和地点</w:t>
      </w:r>
      <w:bookmarkEnd w:id="20"/>
      <w:bookmarkEnd w:id="21"/>
    </w:p>
    <w:p w14:paraId="5D8180A5">
      <w:pPr>
        <w:spacing w:line="360" w:lineRule="auto"/>
        <w:ind w:firstLine="480" w:firstLineChars="200"/>
        <w:rPr>
          <w:bCs/>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投标截止时间、开标时间：</w:t>
      </w:r>
      <w:r>
        <w:rPr>
          <w:rFonts w:hint="eastAsia"/>
          <w:color w:val="000000" w:themeColor="text1"/>
          <w:sz w:val="24"/>
          <w:highlight w:val="none"/>
          <w14:textFill>
            <w14:solidFill>
              <w14:schemeClr w14:val="tx1"/>
            </w14:solidFill>
          </w14:textFill>
        </w:rPr>
        <w:t>2025</w:t>
      </w:r>
      <w:r>
        <w:rPr>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8</w:t>
      </w:r>
      <w:r>
        <w:rPr>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28</w:t>
      </w:r>
      <w:r>
        <w:rPr>
          <w:color w:val="000000" w:themeColor="text1"/>
          <w:sz w:val="24"/>
          <w:highlight w:val="none"/>
          <w14:textFill>
            <w14:solidFill>
              <w14:schemeClr w14:val="tx1"/>
            </w14:solidFill>
          </w14:textFill>
        </w:rPr>
        <w:t>日</w:t>
      </w:r>
      <w:r>
        <w:rPr>
          <w:rFonts w:hint="eastAsia"/>
          <w:color w:val="000000" w:themeColor="text1"/>
          <w:sz w:val="24"/>
          <w:highlight w:val="none"/>
          <w14:textFill>
            <w14:solidFill>
              <w14:schemeClr w14:val="tx1"/>
            </w14:solidFill>
          </w14:textFill>
        </w:rPr>
        <w:t>9</w:t>
      </w:r>
      <w:r>
        <w:rPr>
          <w:color w:val="000000" w:themeColor="text1"/>
          <w:sz w:val="24"/>
          <w:highlight w:val="none"/>
          <w14:textFill>
            <w14:solidFill>
              <w14:schemeClr w14:val="tx1"/>
            </w14:solidFill>
          </w14:textFill>
        </w:rPr>
        <w:t>点</w:t>
      </w:r>
      <w:r>
        <w:rPr>
          <w:rFonts w:hint="eastAsia"/>
          <w:color w:val="000000" w:themeColor="text1"/>
          <w:sz w:val="24"/>
          <w:highlight w:val="none"/>
          <w14:textFill>
            <w14:solidFill>
              <w14:schemeClr w14:val="tx1"/>
            </w14:solidFill>
          </w14:textFill>
        </w:rPr>
        <w:t>30</w:t>
      </w:r>
      <w:r>
        <w:rPr>
          <w:color w:val="000000" w:themeColor="text1"/>
          <w:sz w:val="24"/>
          <w:highlight w:val="none"/>
          <w14:textFill>
            <w14:solidFill>
              <w14:schemeClr w14:val="tx1"/>
            </w14:solidFill>
          </w14:textFill>
        </w:rPr>
        <w:t>分</w:t>
      </w:r>
      <w:r>
        <w:rPr>
          <w:bCs/>
          <w:color w:val="000000" w:themeColor="text1"/>
          <w:sz w:val="24"/>
          <w:highlight w:val="none"/>
          <w14:textFill>
            <w14:solidFill>
              <w14:schemeClr w14:val="tx1"/>
            </w14:solidFill>
          </w14:textFill>
        </w:rPr>
        <w:t>（北京时间）</w:t>
      </w:r>
      <w:r>
        <w:rPr>
          <w:iCs/>
          <w:color w:val="000000" w:themeColor="text1"/>
          <w:sz w:val="24"/>
          <w:highlight w:val="none"/>
          <w14:textFill>
            <w14:solidFill>
              <w14:schemeClr w14:val="tx1"/>
            </w14:solidFill>
          </w14:textFill>
        </w:rPr>
        <w:t>。</w:t>
      </w:r>
    </w:p>
    <w:p w14:paraId="18BE7DD0">
      <w:pPr>
        <w:spacing w:line="360" w:lineRule="auto"/>
        <w:ind w:firstLine="480" w:firstLineChars="200"/>
        <w:rPr>
          <w:color w:val="000000" w:themeColor="text1"/>
          <w:sz w:val="24"/>
          <w:lang w:val="zh-TW"/>
          <w14:textFill>
            <w14:solidFill>
              <w14:schemeClr w14:val="tx1"/>
            </w14:solidFill>
          </w14:textFill>
        </w:rPr>
      </w:pPr>
      <w:r>
        <w:rPr>
          <w:color w:val="000000" w:themeColor="text1"/>
          <w:sz w:val="24"/>
          <w:highlight w:val="none"/>
          <w14:textFill>
            <w14:solidFill>
              <w14:schemeClr w14:val="tx1"/>
            </w14:solidFill>
          </w14:textFill>
        </w:rPr>
        <w:t>地点：北京市西城区广安门外大街甲275号</w:t>
      </w:r>
      <w:r>
        <w:rPr>
          <w:rFonts w:hint="eastAsia"/>
          <w:color w:val="000000" w:themeColor="text1"/>
          <w:sz w:val="24"/>
          <w:highlight w:val="none"/>
          <w:lang w:val="en-US" w:eastAsia="zh-CN"/>
          <w14:textFill>
            <w14:solidFill>
              <w14:schemeClr w14:val="tx1"/>
            </w14:solidFill>
          </w14:textFill>
        </w:rPr>
        <w:t>6</w:t>
      </w:r>
      <w:r>
        <w:rPr>
          <w:color w:val="000000" w:themeColor="text1"/>
          <w:sz w:val="24"/>
          <w:highlight w:val="none"/>
          <w14:textFill>
            <w14:solidFill>
              <w14:schemeClr w14:val="tx1"/>
            </w14:solidFill>
          </w14:textFill>
        </w:rPr>
        <w:t>层</w:t>
      </w:r>
      <w:r>
        <w:rPr>
          <w:rFonts w:hint="eastAsia"/>
          <w:color w:val="000000" w:themeColor="text1"/>
          <w:sz w:val="24"/>
          <w:highlight w:val="none"/>
          <w:lang w:val="en-US" w:eastAsia="zh-CN"/>
          <w14:textFill>
            <w14:solidFill>
              <w14:schemeClr w14:val="tx1"/>
            </w14:solidFill>
          </w14:textFill>
        </w:rPr>
        <w:t>602</w:t>
      </w:r>
      <w:r>
        <w:rPr>
          <w:color w:val="000000" w:themeColor="text1"/>
          <w:sz w:val="24"/>
          <w:highlight w:val="none"/>
          <w14:textFill>
            <w14:solidFill>
              <w14:schemeClr w14:val="tx1"/>
            </w14:solidFill>
          </w14:textFill>
        </w:rPr>
        <w:t>会议室</w:t>
      </w:r>
      <w:r>
        <w:rPr>
          <w:color w:val="000000" w:themeColor="text1"/>
          <w:sz w:val="24"/>
          <w:lang w:val="zh-TW"/>
          <w14:textFill>
            <w14:solidFill>
              <w14:schemeClr w14:val="tx1"/>
            </w14:solidFill>
          </w14:textFill>
        </w:rPr>
        <w:t>。</w:t>
      </w:r>
    </w:p>
    <w:p w14:paraId="17E3FB3B">
      <w:pPr>
        <w:spacing w:line="360" w:lineRule="auto"/>
        <w:ind w:firstLine="480" w:firstLineChars="200"/>
        <w:rPr>
          <w:bCs/>
          <w:color w:val="000000" w:themeColor="text1"/>
          <w:sz w:val="24"/>
          <w:u w:val="single"/>
          <w14:textFill>
            <w14:solidFill>
              <w14:schemeClr w14:val="tx1"/>
            </w14:solidFill>
          </w14:textFill>
        </w:rPr>
      </w:pPr>
    </w:p>
    <w:p w14:paraId="44E7AA4D">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2" w:name="_Toc28359007"/>
      <w:bookmarkStart w:id="23" w:name="_Toc28359084"/>
      <w:bookmarkStart w:id="24" w:name="_Toc35393794"/>
      <w:bookmarkStart w:id="25" w:name="_Toc35393625"/>
      <w:r>
        <w:rPr>
          <w:rFonts w:ascii="Times New Roman" w:hAnsi="Times New Roman" w:eastAsia="宋体"/>
          <w:color w:val="000000" w:themeColor="text1"/>
          <w:sz w:val="24"/>
          <w:szCs w:val="24"/>
          <w14:textFill>
            <w14:solidFill>
              <w14:schemeClr w14:val="tx1"/>
            </w14:solidFill>
          </w14:textFill>
        </w:rPr>
        <w:t>五、公告期限</w:t>
      </w:r>
      <w:bookmarkEnd w:id="22"/>
      <w:bookmarkEnd w:id="23"/>
      <w:bookmarkEnd w:id="24"/>
      <w:bookmarkEnd w:id="25"/>
    </w:p>
    <w:p w14:paraId="6DDA8E00">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bookmarkStart w:id="1102" w:name="_GoBack"/>
      <w:bookmarkEnd w:id="1102"/>
    </w:p>
    <w:p w14:paraId="56B214A5">
      <w:pPr>
        <w:spacing w:line="360" w:lineRule="auto"/>
        <w:ind w:firstLine="480" w:firstLineChars="200"/>
        <w:rPr>
          <w:color w:val="000000" w:themeColor="text1"/>
          <w:kern w:val="0"/>
          <w:sz w:val="24"/>
          <w14:textFill>
            <w14:solidFill>
              <w14:schemeClr w14:val="tx1"/>
            </w14:solidFill>
          </w14:textFill>
        </w:rPr>
      </w:pPr>
    </w:p>
    <w:p w14:paraId="7A5034F6">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6" w:name="_Toc35393626"/>
      <w:bookmarkStart w:id="27" w:name="_Toc35393795"/>
      <w:r>
        <w:rPr>
          <w:rFonts w:ascii="Times New Roman" w:hAnsi="Times New Roman" w:eastAsia="宋体"/>
          <w:color w:val="000000" w:themeColor="text1"/>
          <w:sz w:val="24"/>
          <w:szCs w:val="24"/>
          <w14:textFill>
            <w14:solidFill>
              <w14:schemeClr w14:val="tx1"/>
            </w14:solidFill>
          </w14:textFill>
        </w:rPr>
        <w:t>六、其他补充事宜</w:t>
      </w:r>
      <w:bookmarkEnd w:id="26"/>
      <w:bookmarkEnd w:id="27"/>
    </w:p>
    <w:p w14:paraId="76BF283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bookmarkStart w:id="28" w:name="OLE_LINK34"/>
      <w:r>
        <w:rPr>
          <w:color w:val="000000" w:themeColor="text1"/>
          <w:sz w:val="24"/>
          <w14:textFill>
            <w14:solidFill>
              <w14:schemeClr w14:val="tx1"/>
            </w14:solidFill>
          </w14:textFill>
        </w:rPr>
        <w:t>本项目需要落实的政府采购政策：</w:t>
      </w:r>
      <w:r>
        <w:rPr>
          <w:rFonts w:hint="eastAsia" w:ascii="宋体" w:hAnsi="宋体" w:cs="宋体"/>
          <w:color w:val="000000" w:themeColor="text1"/>
          <w:spacing w:val="-1"/>
          <w:sz w:val="24"/>
          <w:u w:val="single"/>
          <w14:textFill>
            <w14:solidFill>
              <w14:schemeClr w14:val="tx1"/>
            </w14:solidFill>
          </w14:textFill>
        </w:rPr>
        <w:t>促进中小企业、监狱企业、残疾人福利性单位发展。</w:t>
      </w:r>
      <w:bookmarkEnd w:id="28"/>
    </w:p>
    <w:p w14:paraId="04C60587">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.本项目采用电子化与线下流程结合的招标方式（线上获取招标文件线下纸质投标），请各投标人务必在北京市政府采购电子交易平台上获取电子招标文件，</w:t>
      </w:r>
      <w:r>
        <w:rPr>
          <w:rFonts w:hint="eastAsia"/>
          <w:color w:val="000000" w:themeColor="text1"/>
          <w:sz w:val="24"/>
          <w14:textFill>
            <w14:solidFill>
              <w14:schemeClr w14:val="tx1"/>
            </w14:solidFill>
          </w14:textFill>
        </w:rPr>
        <w:t>未按规定</w:t>
      </w:r>
      <w:r>
        <w:rPr>
          <w:color w:val="000000" w:themeColor="text1"/>
          <w:sz w:val="24"/>
          <w14:textFill>
            <w14:solidFill>
              <w14:schemeClr w14:val="tx1"/>
            </w14:solidFill>
          </w14:textFill>
        </w:rPr>
        <w:t>获取招标文件</w:t>
      </w:r>
      <w:r>
        <w:rPr>
          <w:rFonts w:hint="eastAsia"/>
          <w:color w:val="000000" w:themeColor="text1"/>
          <w:sz w:val="24"/>
          <w14:textFill>
            <w14:solidFill>
              <w14:schemeClr w14:val="tx1"/>
            </w14:solidFill>
          </w14:textFill>
        </w:rPr>
        <w:t>的投标无效</w:t>
      </w:r>
      <w:r>
        <w:rPr>
          <w:color w:val="000000" w:themeColor="text1"/>
          <w:sz w:val="24"/>
          <w14:textFill>
            <w14:solidFill>
              <w14:schemeClr w14:val="tx1"/>
            </w14:solidFill>
          </w14:textFill>
        </w:rPr>
        <w:t>，其后果由投标人自行承担。</w:t>
      </w:r>
    </w:p>
    <w:p w14:paraId="0A4E9567">
      <w:pPr>
        <w:widowControl/>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14:textFill>
            <w14:solidFill>
              <w14:schemeClr w14:val="tx1"/>
            </w14:solidFill>
          </w14:textFill>
        </w:rPr>
        <w:t>CA数字证书</w:t>
      </w:r>
      <w:r>
        <w:rPr>
          <w:color w:val="000000" w:themeColor="text1"/>
          <w:sz w:val="24"/>
          <w14:textFill>
            <w14:solidFill>
              <w14:schemeClr w14:val="tx1"/>
            </w14:solidFill>
          </w14:textFill>
        </w:rPr>
        <w:t>或电子营业执照</w:t>
      </w:r>
      <w:r>
        <w:rPr>
          <w:bCs/>
          <w:color w:val="000000" w:themeColor="text1"/>
          <w:sz w:val="24"/>
          <w14:textFill>
            <w14:solidFill>
              <w14:schemeClr w14:val="tx1"/>
            </w14:solidFill>
          </w14:textFill>
        </w:rPr>
        <w:t>情况确认是否符合本项目电子化采购流程要求。</w:t>
      </w:r>
    </w:p>
    <w:p w14:paraId="289ED61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CA数字证书服务热线 010-58511086</w:t>
      </w:r>
    </w:p>
    <w:p w14:paraId="07A3B1A8">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电子营业执照服务热线 400-699-7000</w:t>
      </w:r>
    </w:p>
    <w:p w14:paraId="47A2BCF4">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技术支持服务热线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010-86483801</w:t>
      </w:r>
    </w:p>
    <w:p w14:paraId="44D29494">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.1办理CA数字证书或电子营业执照</w:t>
      </w:r>
    </w:p>
    <w:p w14:paraId="533A0E0E">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供应商登录北京市政府采购电子交易平台查阅 “用户指南”—“操作指南”—“市场主体CA办理操作流程指引”/“电子营业执照使用指南”，按照程序要求办理。</w:t>
      </w:r>
    </w:p>
    <w:p w14:paraId="1F1023C3">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.2注册</w:t>
      </w:r>
    </w:p>
    <w:p w14:paraId="704460E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供应商登录北京市政府采购电子交易平台“用户指南”—“操作指南”—“市场主体注册入库操作流程指引”进行自助注册绑定。</w:t>
      </w:r>
    </w:p>
    <w:p w14:paraId="6550A02C">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.3驱动、客户端下载</w:t>
      </w:r>
    </w:p>
    <w:p w14:paraId="7C742CD6">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供应商登录北京市政府采购电子交易平台“用户指南”—“工具下载”—“招标采购系统文件驱动安装包”下载相关驱动。</w:t>
      </w:r>
    </w:p>
    <w:p w14:paraId="4DC8DF2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供应商登录北京市政府采购电子交易平台“用户指南”—“工具下载”—“投标文件编制工具”下载相关客户端。</w:t>
      </w:r>
    </w:p>
    <w:p w14:paraId="29F890CE">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.4 获取电子招标文件</w:t>
      </w:r>
    </w:p>
    <w:p w14:paraId="20C4AE37">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供应商使用CA数字证书或电子营业执照登录北京市政府采购电子交易平台获取电子招标文件。</w:t>
      </w:r>
    </w:p>
    <w:p w14:paraId="1D3FE90D">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w:t>
      </w:r>
    </w:p>
    <w:p w14:paraId="2AFBFF36">
      <w:pPr>
        <w:pStyle w:val="17"/>
        <w:spacing w:before="50" w:line="360" w:lineRule="auto"/>
        <w:ind w:right="291" w:firstLine="480"/>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3.本项目的采购公告仅在中国政府采购网(www.ccgp.gov.cn)、北京市政府采购网(www.ccgp-beijing.gov.cn)上发布。</w:t>
      </w:r>
    </w:p>
    <w:p w14:paraId="3BFCF2E0">
      <w:pPr>
        <w:pStyle w:val="17"/>
        <w:spacing w:before="50" w:line="360" w:lineRule="auto"/>
        <w:ind w:right="291" w:firstLine="480"/>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4.本项目评标方法和标准：综合评分法。</w:t>
      </w:r>
    </w:p>
    <w:p w14:paraId="24F48488">
      <w:pPr>
        <w:pStyle w:val="17"/>
        <w:spacing w:before="50" w:line="360" w:lineRule="auto"/>
        <w:ind w:right="291" w:firstLine="480"/>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5.投标文件请于投标当日（投标截止时间之前）递交至投标地点，逾期递交的文件恕不接受。</w:t>
      </w:r>
    </w:p>
    <w:p w14:paraId="381BE7C6">
      <w:pPr>
        <w:pStyle w:val="17"/>
        <w:spacing w:before="50" w:line="360" w:lineRule="auto"/>
        <w:ind w:right="291" w:firstLine="480"/>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6.届时请投标人派代表参加开标仪式。</w:t>
      </w:r>
    </w:p>
    <w:p w14:paraId="169E4ACF">
      <w:pPr>
        <w:pStyle w:val="17"/>
        <w:spacing w:before="50" w:line="360" w:lineRule="auto"/>
        <w:ind w:right="291" w:firstLine="480"/>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7.如本公告内容和招标文件内容不一致，以招标文件为准。</w:t>
      </w:r>
    </w:p>
    <w:p w14:paraId="42223F4C">
      <w:pPr>
        <w:spacing w:line="360" w:lineRule="auto"/>
        <w:ind w:firstLine="480" w:firstLineChars="200"/>
        <w:rPr>
          <w:color w:val="000000" w:themeColor="text1"/>
          <w:sz w:val="24"/>
          <w14:textFill>
            <w14:solidFill>
              <w14:schemeClr w14:val="tx1"/>
            </w14:solidFill>
          </w14:textFill>
        </w:rPr>
      </w:pPr>
    </w:p>
    <w:p w14:paraId="148D02F6">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9" w:name="_Toc28359085"/>
      <w:bookmarkStart w:id="30" w:name="_Toc28359008"/>
      <w:bookmarkStart w:id="31" w:name="_Toc35393627"/>
      <w:bookmarkStart w:id="32" w:name="_Toc35393796"/>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9"/>
      <w:bookmarkEnd w:id="30"/>
      <w:bookmarkEnd w:id="31"/>
      <w:bookmarkEnd w:id="32"/>
    </w:p>
    <w:p w14:paraId="04A2D36B">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6A668245">
      <w:pPr>
        <w:spacing w:line="360" w:lineRule="auto"/>
        <w:ind w:left="1079" w:leftChars="371" w:hanging="300" w:hangingChars="125"/>
        <w:jc w:val="left"/>
        <w:rPr>
          <w:bCs/>
          <w:color w:val="000000" w:themeColor="text1"/>
          <w:sz w:val="24"/>
          <w14:textFill>
            <w14:solidFill>
              <w14:schemeClr w14:val="tx1"/>
            </w14:solidFill>
          </w14:textFill>
        </w:rPr>
      </w:pPr>
      <w:bookmarkStart w:id="33" w:name="_Toc28359009"/>
      <w:bookmarkStart w:id="34" w:name="_Toc28359086"/>
      <w:r>
        <w:rPr>
          <w:rFonts w:hint="eastAsia"/>
          <w:bCs/>
          <w:color w:val="000000" w:themeColor="text1"/>
          <w:sz w:val="24"/>
          <w14:textFill>
            <w14:solidFill>
              <w14:schemeClr w14:val="tx1"/>
            </w14:solidFill>
          </w14:textFill>
        </w:rPr>
        <w:t>名称：北京市交通委员会</w:t>
      </w:r>
    </w:p>
    <w:p w14:paraId="1C56428B">
      <w:pPr>
        <w:spacing w:line="360" w:lineRule="auto"/>
        <w:ind w:left="1079" w:leftChars="371" w:hanging="300" w:hangingChars="125"/>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地址：北京市通州区达济街6号院3号楼 </w:t>
      </w:r>
    </w:p>
    <w:p w14:paraId="68701A3C">
      <w:pPr>
        <w:spacing w:line="360" w:lineRule="auto"/>
        <w:ind w:left="1079" w:leftChars="371" w:hanging="300" w:hangingChars="125"/>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联系方式：邓老师，010-55531065</w:t>
      </w:r>
    </w:p>
    <w:p w14:paraId="2225981C">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33"/>
      <w:bookmarkEnd w:id="34"/>
    </w:p>
    <w:p w14:paraId="53AC7438">
      <w:pPr>
        <w:spacing w:line="360" w:lineRule="auto"/>
        <w:ind w:left="1079" w:leftChars="371" w:hanging="300" w:hangingChars="125"/>
        <w:jc w:val="left"/>
        <w:rPr>
          <w:color w:val="000000" w:themeColor="text1"/>
          <w:sz w:val="24"/>
          <w14:textFill>
            <w14:solidFill>
              <w14:schemeClr w14:val="tx1"/>
            </w14:solidFill>
          </w14:textFill>
        </w:rPr>
      </w:pPr>
      <w:bookmarkStart w:id="35" w:name="_Toc28359010"/>
      <w:bookmarkStart w:id="36" w:name="_Toc28359087"/>
      <w:r>
        <w:rPr>
          <w:color w:val="000000" w:themeColor="text1"/>
          <w:sz w:val="24"/>
          <w14:textFill>
            <w14:solidFill>
              <w14:schemeClr w14:val="tx1"/>
            </w14:solidFill>
          </w14:textFill>
        </w:rPr>
        <w:t>名    称：</w:t>
      </w:r>
      <w:r>
        <w:rPr>
          <w:color w:val="000000" w:themeColor="text1"/>
          <w:sz w:val="24"/>
          <w:u w:val="single"/>
          <w14:textFill>
            <w14:solidFill>
              <w14:schemeClr w14:val="tx1"/>
            </w14:solidFill>
          </w14:textFill>
        </w:rPr>
        <w:t>北京国际工程咨询有限公司</w:t>
      </w:r>
    </w:p>
    <w:p w14:paraId="0B2CC040">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bookmarkStart w:id="37" w:name="OLE_LINK49"/>
      <w:r>
        <w:rPr>
          <w:color w:val="000000" w:themeColor="text1"/>
          <w:sz w:val="24"/>
          <w:u w:val="single"/>
          <w14:textFill>
            <w14:solidFill>
              <w14:schemeClr w14:val="tx1"/>
            </w14:solidFill>
          </w14:textFill>
        </w:rPr>
        <w:t>北京市西城区广安门外大街甲275号</w:t>
      </w:r>
      <w:bookmarkEnd w:id="37"/>
    </w:p>
    <w:p w14:paraId="678A17D8">
      <w:pPr>
        <w:spacing w:line="360" w:lineRule="auto"/>
        <w:ind w:left="1979" w:leftChars="371" w:hanging="1200" w:hangingChars="5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bookmarkStart w:id="38" w:name="OLE_LINK2"/>
      <w:bookmarkStart w:id="39" w:name="OLE_LINK7"/>
      <w:r>
        <w:rPr>
          <w:rFonts w:hint="eastAsia"/>
          <w:color w:val="000000" w:themeColor="text1"/>
          <w:sz w:val="24"/>
          <w:u w:val="single"/>
          <w14:textFill>
            <w14:solidFill>
              <w14:schemeClr w14:val="tx1"/>
            </w14:solidFill>
          </w14:textFill>
        </w:rPr>
        <w:t>鲍杜佳、王思宇、崔云龙、黄春艳、周圆圆</w:t>
      </w:r>
      <w:bookmarkEnd w:id="38"/>
      <w:r>
        <w:rPr>
          <w:color w:val="000000" w:themeColor="text1"/>
          <w:sz w:val="24"/>
          <w:u w:val="single"/>
          <w14:textFill>
            <w14:solidFill>
              <w14:schemeClr w14:val="tx1"/>
            </w14:solidFill>
          </w14:textFill>
        </w:rPr>
        <w:t>，</w:t>
      </w:r>
      <w:bookmarkStart w:id="40" w:name="OLE_LINK50"/>
      <w:r>
        <w:rPr>
          <w:rFonts w:hint="eastAsia"/>
          <w:color w:val="000000" w:themeColor="text1"/>
          <w:sz w:val="24"/>
          <w:u w:val="single"/>
          <w14:textFill>
            <w14:solidFill>
              <w14:schemeClr w14:val="tx1"/>
            </w14:solidFill>
          </w14:textFill>
        </w:rPr>
        <w:t>010-63256361转6178</w:t>
      </w:r>
      <w:bookmarkEnd w:id="39"/>
      <w:bookmarkEnd w:id="40"/>
    </w:p>
    <w:p w14:paraId="6EB15694">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5"/>
      <w:bookmarkEnd w:id="36"/>
    </w:p>
    <w:p w14:paraId="2C6CE0A3">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u w:val="single"/>
          <w14:textFill>
            <w14:solidFill>
              <w14:schemeClr w14:val="tx1"/>
            </w14:solidFill>
          </w14:textFill>
        </w:rPr>
        <w:t>鲍杜佳、王思宇、崔云龙、黄春艳、周圆圆</w:t>
      </w:r>
    </w:p>
    <w:p w14:paraId="2FFB6BDE">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电话：</w:t>
      </w:r>
      <w:r>
        <w:rPr>
          <w:rFonts w:hint="eastAsia"/>
          <w:color w:val="000000" w:themeColor="text1"/>
          <w:sz w:val="24"/>
          <w:u w:val="single"/>
          <w14:textFill>
            <w14:solidFill>
              <w14:schemeClr w14:val="tx1"/>
            </w14:solidFill>
          </w14:textFill>
        </w:rPr>
        <w:t>010-63256361转6178</w:t>
      </w:r>
    </w:p>
    <w:p w14:paraId="42D5BD3A">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w:t>
      </w:r>
      <w:r>
        <w:rPr>
          <w:rFonts w:hint="eastAsia"/>
          <w:color w:val="000000" w:themeColor="text1"/>
          <w:sz w:val="24"/>
          <w:u w:val="single"/>
          <w14:textFill>
            <w14:solidFill>
              <w14:schemeClr w14:val="tx1"/>
            </w14:solidFill>
          </w14:textFill>
        </w:rPr>
        <w:t>baodujia</w:t>
      </w:r>
      <w:r>
        <w:rPr>
          <w:color w:val="000000" w:themeColor="text1"/>
          <w:sz w:val="24"/>
          <w:u w:val="single"/>
          <w14:textFill>
            <w14:solidFill>
              <w14:schemeClr w14:val="tx1"/>
            </w14:solidFill>
          </w14:textFill>
        </w:rPr>
        <w:t>@biecc.com.cn</w:t>
      </w:r>
    </w:p>
    <w:p w14:paraId="793C7C61">
      <w:pPr>
        <w:spacing w:line="360" w:lineRule="auto"/>
        <w:ind w:firstLine="5880" w:firstLineChars="2450"/>
        <w:jc w:val="right"/>
        <w:rPr>
          <w:color w:val="000000" w:themeColor="text1"/>
          <w:sz w:val="24"/>
          <w14:textFill>
            <w14:solidFill>
              <w14:schemeClr w14:val="tx1"/>
            </w14:solidFill>
          </w14:textFill>
        </w:rPr>
      </w:pPr>
    </w:p>
    <w:p w14:paraId="13B50B6C">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41" w:name="_Toc305158854"/>
      <w:bookmarkStart w:id="42" w:name="_Toc265228423"/>
      <w:bookmarkStart w:id="43" w:name="_Toc226965856"/>
      <w:bookmarkStart w:id="44" w:name="_Toc264969275"/>
      <w:bookmarkStart w:id="45" w:name="_Toc353873938"/>
      <w:bookmarkStart w:id="46" w:name="_Toc127151777"/>
      <w:bookmarkStart w:id="47" w:name="_Toc150774783"/>
      <w:bookmarkStart w:id="48" w:name="_Toc512937850"/>
      <w:bookmarkStart w:id="49" w:name="_Toc26753"/>
      <w:bookmarkStart w:id="50" w:name="_Toc127161488"/>
      <w:bookmarkStart w:id="51" w:name="_Toc195842950"/>
      <w:bookmarkStart w:id="52" w:name="_Toc305158928"/>
      <w:bookmarkStart w:id="53" w:name="_Toc353825548"/>
      <w:r>
        <w:rPr>
          <w:b/>
          <w:color w:val="000000" w:themeColor="text1"/>
          <w:sz w:val="36"/>
          <w:szCs w:val="36"/>
          <w14:textFill>
            <w14:solidFill>
              <w14:schemeClr w14:val="tx1"/>
            </w14:solidFill>
          </w14:textFill>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6D7328A2">
      <w:pPr>
        <w:pStyle w:val="4"/>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54" w:name="_Toc151193907"/>
      <w:bookmarkStart w:id="55" w:name="_Toc520356144"/>
      <w:bookmarkStart w:id="56" w:name="_Toc150774724"/>
      <w:bookmarkStart w:id="57" w:name="_Toc150509270"/>
      <w:bookmarkStart w:id="58" w:name="_Toc164229360"/>
      <w:bookmarkStart w:id="59" w:name="_Toc151190146"/>
      <w:bookmarkStart w:id="60" w:name="_Toc142311021"/>
      <w:bookmarkStart w:id="61" w:name="_Toc151193689"/>
      <w:bookmarkStart w:id="62" w:name="_Toc150480757"/>
      <w:bookmarkStart w:id="63" w:name="_Toc151193833"/>
      <w:bookmarkStart w:id="64" w:name="_Toc164608633"/>
      <w:bookmarkStart w:id="65" w:name="_Toc164229214"/>
      <w:bookmarkStart w:id="66" w:name="_Toc226337215"/>
      <w:bookmarkStart w:id="67" w:name="_Toc226309763"/>
      <w:bookmarkStart w:id="68" w:name="_Toc127151519"/>
      <w:bookmarkStart w:id="69" w:name="_Toc150774619"/>
      <w:bookmarkStart w:id="70" w:name="_Toc151193617"/>
      <w:bookmarkStart w:id="71" w:name="_Toc226965709"/>
      <w:bookmarkStart w:id="72" w:name="_Toc127151720"/>
      <w:bookmarkStart w:id="73" w:name="_Toc149720812"/>
      <w:bookmarkStart w:id="74" w:name="_Toc164351613"/>
      <w:bookmarkStart w:id="75" w:name="_Toc226965792"/>
      <w:bookmarkStart w:id="76" w:name="_Toc195842884"/>
      <w:bookmarkStart w:id="77" w:name="_Toc127161433"/>
      <w:bookmarkStart w:id="78" w:name="_Toc151193761"/>
      <w:bookmarkStart w:id="79" w:name="_Toc164608788"/>
      <w:r>
        <w:rPr>
          <w:rFonts w:ascii="Times New Roman" w:hAnsi="Times New Roman" w:eastAsia="宋体"/>
          <w:color w:val="000000" w:themeColor="text1"/>
          <w:sz w:val="28"/>
          <w14:textFill>
            <w14:solidFill>
              <w14:schemeClr w14:val="tx1"/>
            </w14:solidFill>
          </w14:textFill>
        </w:rPr>
        <w:t>投标人须知资料表</w:t>
      </w:r>
    </w:p>
    <w:p w14:paraId="06C7F402">
      <w:pPr>
        <w:jc w:val="center"/>
        <w:rPr>
          <w:b/>
          <w:color w:val="000000" w:themeColor="text1"/>
          <w:sz w:val="28"/>
          <w:szCs w:val="28"/>
          <w14:textFill>
            <w14:solidFill>
              <w14:schemeClr w14:val="tx1"/>
            </w14:solidFill>
          </w14:textFill>
        </w:rPr>
      </w:pPr>
    </w:p>
    <w:p w14:paraId="214269AA">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8E7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9BB4CE5">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5492729C">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7F9CF1F4">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35FB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6ABE52">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36BF9A2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2236AE0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51D7B8A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■服务</w:t>
            </w:r>
          </w:p>
          <w:p w14:paraId="06161FD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6811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395901">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4D9F60F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1D3B351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490B160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6226E86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■否</w:t>
            </w:r>
          </w:p>
        </w:tc>
      </w:tr>
      <w:tr w14:paraId="6713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40A1F8">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0F33302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354E6718">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01 </w:t>
            </w:r>
            <w:r>
              <w:rPr>
                <w:rFonts w:hint="default" w:ascii="Times New Roman" w:hAnsi="Times New Roman"/>
                <w:color w:val="000000" w:themeColor="text1"/>
                <w:sz w:val="24"/>
                <w:szCs w:val="24"/>
                <w14:textFill>
                  <w14:solidFill>
                    <w14:schemeClr w14:val="tx1"/>
                  </w14:solidFill>
                </w14:textFill>
              </w:rPr>
              <w:t>包不适用。</w:t>
            </w:r>
          </w:p>
          <w:p w14:paraId="16BF6A9B">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6CF12E8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□本项目__包为非单一产品采购项目，核心产品为：____。</w:t>
            </w:r>
          </w:p>
        </w:tc>
      </w:tr>
      <w:tr w14:paraId="6049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22CC1DD">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716B24B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6AA26EE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■不组织</w:t>
            </w:r>
          </w:p>
          <w:p w14:paraId="252A5AD4">
            <w:pPr>
              <w:jc w:val="left"/>
              <w:rPr>
                <w:sz w:val="24"/>
              </w:rPr>
            </w:pPr>
            <w:r>
              <w:rPr>
                <w:color w:val="000000" w:themeColor="text1"/>
                <w:sz w:val="24"/>
                <w14:textFill>
                  <w14:solidFill>
                    <w14:schemeClr w14:val="tx1"/>
                  </w14:solidFill>
                </w14:textFill>
              </w:rPr>
              <w:t>□</w:t>
            </w:r>
            <w:r>
              <w:rPr>
                <w:sz w:val="24"/>
              </w:rPr>
              <w:t>组织，</w:t>
            </w:r>
          </w:p>
          <w:p w14:paraId="23B1773C">
            <w:pPr>
              <w:jc w:val="left"/>
              <w:rPr>
                <w:bCs/>
                <w:sz w:val="24"/>
              </w:rPr>
            </w:pPr>
            <w:r>
              <w:rPr>
                <w:sz w:val="24"/>
              </w:rPr>
              <w:t>考察时间：</w:t>
            </w:r>
            <w:r>
              <w:rPr>
                <w:rFonts w:hint="eastAsia"/>
                <w:sz w:val="24"/>
                <w:u w:val="single"/>
              </w:rPr>
              <w:t xml:space="preserve">    </w:t>
            </w:r>
            <w:r>
              <w:rPr>
                <w:sz w:val="24"/>
              </w:rPr>
              <w:t>年</w:t>
            </w:r>
            <w:r>
              <w:rPr>
                <w:rFonts w:hint="eastAsia"/>
                <w:sz w:val="24"/>
                <w:u w:val="single"/>
              </w:rPr>
              <w:t xml:space="preserve">   </w:t>
            </w:r>
            <w:r>
              <w:rPr>
                <w:sz w:val="24"/>
              </w:rPr>
              <w:t>月</w:t>
            </w:r>
            <w:r>
              <w:rPr>
                <w:rFonts w:hint="eastAsia"/>
                <w:sz w:val="24"/>
                <w:u w:val="single"/>
              </w:rPr>
              <w:t xml:space="preserve">   </w:t>
            </w:r>
            <w:r>
              <w:rPr>
                <w:sz w:val="24"/>
              </w:rPr>
              <w:t>日</w:t>
            </w:r>
            <w:r>
              <w:rPr>
                <w:rFonts w:hint="eastAsia"/>
                <w:sz w:val="24"/>
                <w:u w:val="single"/>
              </w:rPr>
              <w:t xml:space="preserve">   </w:t>
            </w:r>
            <w:r>
              <w:rPr>
                <w:bCs/>
                <w:sz w:val="24"/>
              </w:rPr>
              <w:t>点</w:t>
            </w:r>
            <w:r>
              <w:rPr>
                <w:rFonts w:hint="eastAsia"/>
                <w:sz w:val="24"/>
                <w:u w:val="single"/>
              </w:rPr>
              <w:t xml:space="preserve">   </w:t>
            </w:r>
            <w:r>
              <w:rPr>
                <w:bCs/>
                <w:sz w:val="24"/>
              </w:rPr>
              <w:t>分</w:t>
            </w:r>
          </w:p>
          <w:p w14:paraId="1A867E81">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sz w:val="24"/>
              </w:rPr>
              <w:t>考察地点：</w:t>
            </w:r>
            <w:r>
              <w:rPr>
                <w:sz w:val="24"/>
                <w:u w:val="single"/>
              </w:rPr>
              <w:t xml:space="preserve">     </w:t>
            </w:r>
            <w:r>
              <w:rPr>
                <w:rFonts w:ascii="Times New Roman" w:hAnsi="Times New Roman"/>
                <w:sz w:val="24"/>
              </w:rPr>
              <w:t>。</w:t>
            </w:r>
          </w:p>
        </w:tc>
      </w:tr>
      <w:tr w14:paraId="5F04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D88201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738386F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5702ECB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■不召开</w:t>
            </w:r>
          </w:p>
          <w:p w14:paraId="1EF9599A">
            <w:pPr>
              <w:jc w:val="left"/>
              <w:rPr>
                <w:color w:val="000000" w:themeColor="text1"/>
                <w:sz w:val="24"/>
                <w14:textFill>
                  <w14:solidFill>
                    <w14:schemeClr w14:val="tx1"/>
                  </w14:solidFill>
                </w14:textFill>
              </w:rPr>
            </w:pPr>
            <w:bookmarkStart w:id="80" w:name="OLE_LINK6"/>
            <w:r>
              <w:rPr>
                <w:color w:val="000000" w:themeColor="text1"/>
                <w:sz w:val="24"/>
                <w14:textFill>
                  <w14:solidFill>
                    <w14:schemeClr w14:val="tx1"/>
                  </w14:solidFill>
                </w14:textFill>
              </w:rPr>
              <w:t>□</w:t>
            </w:r>
            <w:bookmarkEnd w:id="80"/>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08B6AA2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49C6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2417F3">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2967F8D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4D2CD9B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462EF79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290AB33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767631C8">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5A1E0A7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3255B430">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2E994091">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2C3ACA2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02DAB24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61C2DDEA">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51BCDCD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tc>
      </w:tr>
      <w:tr w14:paraId="330D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A1E5B86">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bookmarkStart w:id="81" w:name="OLE_LINK37" w:colFirst="1" w:colLast="2"/>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4DD3098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75D6614E">
            <w:pPr>
              <w:jc w:val="left"/>
              <w:rPr>
                <w:color w:val="000000" w:themeColor="text1"/>
                <w:sz w:val="24"/>
                <w14:textFill>
                  <w14:solidFill>
                    <w14:schemeClr w14:val="tx1"/>
                  </w14:solidFill>
                </w14:textFill>
              </w:rPr>
            </w:pPr>
            <w:bookmarkStart w:id="82" w:name="OLE_LINK36"/>
            <w:r>
              <w:rPr>
                <w:color w:val="000000" w:themeColor="text1"/>
                <w:sz w:val="24"/>
                <w14:textFill>
                  <w14:solidFill>
                    <w14:schemeClr w14:val="tx1"/>
                  </w14:solidFill>
                </w14:textFill>
              </w:rPr>
              <w:t>本项目采购标的对应的中小企业划分标准所属行业：</w:t>
            </w:r>
          </w:p>
          <w:tbl>
            <w:tblPr>
              <w:tblStyle w:val="44"/>
              <w:tblW w:w="6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801"/>
              <w:gridCol w:w="3239"/>
            </w:tblGrid>
            <w:tr w14:paraId="6C42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tcBorders>
                    <w:top w:val="single" w:color="auto" w:sz="4" w:space="0"/>
                    <w:left w:val="single" w:color="auto" w:sz="4" w:space="0"/>
                    <w:bottom w:val="single" w:color="auto" w:sz="4" w:space="0"/>
                    <w:right w:val="single" w:color="auto" w:sz="4" w:space="0"/>
                  </w:tcBorders>
                  <w:vAlign w:val="center"/>
                </w:tcPr>
                <w:p w14:paraId="55F7E62E">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包号</w:t>
                  </w:r>
                </w:p>
              </w:tc>
              <w:tc>
                <w:tcPr>
                  <w:tcW w:w="2801" w:type="dxa"/>
                  <w:tcBorders>
                    <w:top w:val="single" w:color="auto" w:sz="4" w:space="0"/>
                    <w:left w:val="single" w:color="auto" w:sz="4" w:space="0"/>
                    <w:bottom w:val="single" w:color="auto" w:sz="4" w:space="0"/>
                    <w:right w:val="single" w:color="auto" w:sz="4" w:space="0"/>
                  </w:tcBorders>
                  <w:vAlign w:val="center"/>
                </w:tcPr>
                <w:p w14:paraId="70096C9C">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073995AB">
                  <w:pPr>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中小企业划分标准所属行业</w:t>
                  </w:r>
                </w:p>
              </w:tc>
            </w:tr>
            <w:tr w14:paraId="0E45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tcBorders>
                    <w:top w:val="single" w:color="auto" w:sz="4" w:space="0"/>
                    <w:left w:val="single" w:color="auto" w:sz="4" w:space="0"/>
                    <w:bottom w:val="single" w:color="auto" w:sz="4" w:space="0"/>
                    <w:right w:val="single" w:color="auto" w:sz="4" w:space="0"/>
                  </w:tcBorders>
                  <w:vAlign w:val="center"/>
                </w:tcPr>
                <w:p w14:paraId="2C76D3C5">
                  <w:pPr>
                    <w:jc w:val="center"/>
                    <w:rPr>
                      <w:rFonts w:eastAsiaTheme="minorEastAsia"/>
                      <w:bCs/>
                      <w:color w:val="000000" w:themeColor="text1"/>
                      <w:sz w:val="24"/>
                      <w14:textFill>
                        <w14:solidFill>
                          <w14:schemeClr w14:val="tx1"/>
                        </w14:solidFill>
                      </w14:textFill>
                    </w:rPr>
                  </w:pPr>
                  <w:r>
                    <w:rPr>
                      <w:rFonts w:hint="eastAsia" w:eastAsiaTheme="minorEastAsia"/>
                      <w:bCs/>
                      <w:color w:val="000000" w:themeColor="text1"/>
                      <w:sz w:val="24"/>
                      <w14:textFill>
                        <w14:solidFill>
                          <w14:schemeClr w14:val="tx1"/>
                        </w14:solidFill>
                      </w14:textFill>
                    </w:rPr>
                    <w:t>01</w:t>
                  </w:r>
                </w:p>
              </w:tc>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14:paraId="7A474706">
                  <w:pPr>
                    <w:jc w:val="center"/>
                    <w:rPr>
                      <w:rFonts w:hint="eastAsia" w:eastAsiaTheme="minorEastAsia"/>
                      <w:color w:val="000000" w:themeColor="text1"/>
                      <w:sz w:val="24"/>
                      <w:lang w:val="en-US" w:eastAsia="zh-CN"/>
                      <w14:textFill>
                        <w14:solidFill>
                          <w14:schemeClr w14:val="tx1"/>
                        </w14:solidFill>
                      </w14:textFill>
                    </w:rPr>
                  </w:pPr>
                  <w:r>
                    <w:rPr>
                      <w:rFonts w:hint="eastAsia" w:eastAsiaTheme="minorEastAsia"/>
                      <w:color w:val="000000" w:themeColor="text1"/>
                      <w:sz w:val="24"/>
                      <w14:textFill>
                        <w14:solidFill>
                          <w14:schemeClr w14:val="tx1"/>
                        </w14:solidFill>
                      </w14:textFill>
                    </w:rPr>
                    <w:t>北京市驾驶培训监管服务平台2025年系统</w:t>
                  </w:r>
                  <w:r>
                    <w:rPr>
                      <w:rFonts w:hint="eastAsia" w:eastAsiaTheme="minorEastAsia"/>
                      <w:color w:val="000000" w:themeColor="text1"/>
                      <w:sz w:val="24"/>
                      <w:lang w:val="en-US" w:eastAsia="zh-CN"/>
                      <w14:textFill>
                        <w14:solidFill>
                          <w14:schemeClr w14:val="tx1"/>
                        </w14:solidFill>
                      </w14:textFill>
                    </w:rPr>
                    <w:t>运维</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243601E">
                  <w:pPr>
                    <w:jc w:val="center"/>
                    <w:rPr>
                      <w:rFonts w:eastAsiaTheme="minorEastAsia"/>
                      <w:color w:val="000000" w:themeColor="text1"/>
                      <w:sz w:val="24"/>
                      <w14:textFill>
                        <w14:solidFill>
                          <w14:schemeClr w14:val="tx1"/>
                        </w14:solidFill>
                      </w14:textFill>
                    </w:rPr>
                  </w:pPr>
                  <w:r>
                    <w:rPr>
                      <w:rFonts w:hint="eastAsia"/>
                      <w:kern w:val="0"/>
                      <w:sz w:val="24"/>
                    </w:rPr>
                    <w:t>软件和信息技术服务业</w:t>
                  </w:r>
                </w:p>
              </w:tc>
            </w:tr>
            <w:bookmarkEnd w:id="82"/>
          </w:tbl>
          <w:p w14:paraId="2C8E5CB3">
            <w:pPr>
              <w:jc w:val="left"/>
              <w:rPr>
                <w:color w:val="000000" w:themeColor="text1"/>
                <w:sz w:val="24"/>
                <w14:textFill>
                  <w14:solidFill>
                    <w14:schemeClr w14:val="tx1"/>
                  </w14:solidFill>
                </w14:textFill>
              </w:rPr>
            </w:pPr>
          </w:p>
        </w:tc>
      </w:tr>
      <w:bookmarkEnd w:id="81"/>
      <w:tr w14:paraId="5C04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607BD25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187F9DA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5BEA0E7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2777447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2416968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□有，具体情形：_____。</w:t>
            </w:r>
          </w:p>
        </w:tc>
      </w:tr>
      <w:tr w14:paraId="7C9E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428D38B">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72C326B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4EDA673D">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p>
          <w:p w14:paraId="498ED456">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01包：9960元；</w:t>
            </w:r>
          </w:p>
          <w:p w14:paraId="3B8A5D5C">
            <w:pPr>
              <w:rPr>
                <w:rFonts w:ascii="宋体" w:hAnsi="宋体" w:cs="宋体"/>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投标保证金收受人信息：</w:t>
            </w:r>
            <w:r>
              <w:rPr>
                <w:rFonts w:hint="eastAsia" w:ascii="宋体" w:hAnsi="宋体" w:cs="宋体"/>
                <w:color w:val="000000" w:themeColor="text1"/>
                <w:sz w:val="24"/>
                <w14:textFill>
                  <w14:solidFill>
                    <w14:schemeClr w14:val="tx1"/>
                  </w14:solidFill>
                </w14:textFill>
              </w:rPr>
              <w:t>北京国际工程咨询有限公司；</w:t>
            </w:r>
          </w:p>
          <w:p w14:paraId="441C71A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开户行：交通银行北京右安门支行；</w:t>
            </w:r>
          </w:p>
          <w:p w14:paraId="0CECEB22">
            <w:pPr>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r>
              <w:rPr>
                <w:color w:val="000000" w:themeColor="text1"/>
                <w:sz w:val="24"/>
                <w14:textFill>
                  <w14:solidFill>
                    <w14:schemeClr w14:val="tx1"/>
                  </w14:solidFill>
                </w14:textFill>
              </w:rPr>
              <w:t>81100602610130021000001。</w:t>
            </w:r>
          </w:p>
        </w:tc>
      </w:tr>
      <w:tr w14:paraId="769D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8AD66B">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12.8.2</w:t>
            </w:r>
          </w:p>
        </w:tc>
        <w:tc>
          <w:tcPr>
            <w:tcW w:w="1701" w:type="dxa"/>
            <w:vMerge w:val="continue"/>
            <w:vAlign w:val="center"/>
          </w:tcPr>
          <w:p w14:paraId="26B0C779">
            <w:pPr>
              <w:jc w:val="center"/>
              <w:rPr>
                <w:color w:val="000000" w:themeColor="text1"/>
                <w:sz w:val="24"/>
                <w14:textFill>
                  <w14:solidFill>
                    <w14:schemeClr w14:val="tx1"/>
                  </w14:solidFill>
                </w14:textFill>
              </w:rPr>
            </w:pPr>
          </w:p>
        </w:tc>
        <w:tc>
          <w:tcPr>
            <w:tcW w:w="7540" w:type="dxa"/>
            <w:vAlign w:val="center"/>
          </w:tcPr>
          <w:p w14:paraId="690FA03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74F6EC9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34A6D6F0">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有，具体情形：</w:t>
            </w:r>
          </w:p>
          <w:p w14:paraId="6B56E458">
            <w:pPr>
              <w:pStyle w:val="24"/>
              <w:adjustRightInd w:val="0"/>
              <w:snapToGrid w:val="0"/>
              <w:rPr>
                <w:rFonts w:hint="default"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1.投标有效期内投标人撤销投标文件的；</w:t>
            </w:r>
          </w:p>
          <w:p w14:paraId="3D3D0F6A">
            <w:pPr>
              <w:pStyle w:val="24"/>
              <w:adjustRightInd w:val="0"/>
              <w:snapToGrid w:val="0"/>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2.投标人在投标文件中提供任何虚假材料的；</w:t>
            </w:r>
          </w:p>
          <w:p w14:paraId="108AE8BD">
            <w:pPr>
              <w:pStyle w:val="24"/>
              <w:adjustRightInd w:val="0"/>
              <w:snapToGrid w:val="0"/>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3.中标人不按本须知的规定与采购人签订合同的；</w:t>
            </w:r>
          </w:p>
          <w:p w14:paraId="00536CED">
            <w:pPr>
              <w:pStyle w:val="24"/>
              <w:adjustRightInd w:val="0"/>
              <w:snapToGrid w:val="0"/>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4.中标人将中标项目转让给他人，或者在投标文件中未说明，且未经采购人同意，将中标项目分包给他人的；</w:t>
            </w:r>
          </w:p>
          <w:p w14:paraId="0906AF65">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14:textFill>
                  <w14:solidFill>
                    <w14:schemeClr w14:val="tx1"/>
                  </w14:solidFill>
                </w14:textFill>
              </w:rPr>
              <w:t>5.中标人拒绝履行合同义务的</w:t>
            </w:r>
            <w:r>
              <w:rPr>
                <w:rFonts w:hAnsi="宋体" w:cs="宋体"/>
                <w:color w:val="000000" w:themeColor="text1"/>
                <w:sz w:val="24"/>
                <w:szCs w:val="24"/>
                <w14:textFill>
                  <w14:solidFill>
                    <w14:schemeClr w14:val="tx1"/>
                  </w14:solidFill>
                </w14:textFill>
              </w:rPr>
              <w:t>。</w:t>
            </w:r>
          </w:p>
        </w:tc>
      </w:tr>
      <w:tr w14:paraId="150E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712928">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071E46A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59EB8754">
            <w:pPr>
              <w:jc w:val="left"/>
            </w:pPr>
            <w:r>
              <w:rPr>
                <w:color w:val="000000" w:themeColor="text1"/>
                <w:sz w:val="24"/>
                <w14:textFill>
                  <w14:solidFill>
                    <w14:schemeClr w14:val="tx1"/>
                  </w14:solidFill>
                </w14:textFill>
              </w:rPr>
              <w:t>自提交投标文件的截止之日起算</w:t>
            </w:r>
            <w:r>
              <w:rPr>
                <w:rFonts w:hint="eastAsia"/>
                <w:color w:val="000000" w:themeColor="text1"/>
                <w:sz w:val="24"/>
                <w14:textFill>
                  <w14:solidFill>
                    <w14:schemeClr w14:val="tx1"/>
                  </w14:solidFill>
                </w14:textFill>
              </w:rPr>
              <w:t>90</w:t>
            </w:r>
            <w:r>
              <w:rPr>
                <w:color w:val="000000" w:themeColor="text1"/>
                <w:sz w:val="24"/>
                <w14:textFill>
                  <w14:solidFill>
                    <w14:schemeClr w14:val="tx1"/>
                  </w14:solidFill>
                </w14:textFill>
              </w:rPr>
              <w:t>日历天。</w:t>
            </w:r>
          </w:p>
        </w:tc>
      </w:tr>
      <w:tr w14:paraId="3655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0D156022">
            <w:pPr>
              <w:pStyle w:val="24"/>
              <w:adjustRightInd w:val="0"/>
              <w:snapToGrid w:val="0"/>
              <w:jc w:val="center"/>
              <w:rPr>
                <w:rFonts w:hint="default" w:ascii="Times New Roman" w:hAnsi="Times New Roman"/>
                <w:sz w:val="24"/>
                <w:szCs w:val="24"/>
              </w:rPr>
            </w:pPr>
            <w:r>
              <w:rPr>
                <w:rFonts w:ascii="Times New Roman" w:hAnsi="Times New Roman"/>
                <w:sz w:val="24"/>
                <w:szCs w:val="24"/>
              </w:rPr>
              <w:t>14.1</w:t>
            </w:r>
          </w:p>
        </w:tc>
        <w:tc>
          <w:tcPr>
            <w:tcW w:w="1701" w:type="dxa"/>
            <w:shd w:val="clear" w:color="auto" w:fill="auto"/>
            <w:vAlign w:val="center"/>
          </w:tcPr>
          <w:p w14:paraId="7F0175DC">
            <w:pPr>
              <w:jc w:val="center"/>
              <w:rPr>
                <w:sz w:val="24"/>
              </w:rPr>
            </w:pPr>
            <w:r>
              <w:rPr>
                <w:rFonts w:hint="eastAsia"/>
                <w:sz w:val="24"/>
              </w:rPr>
              <w:t>投标文件的份数</w:t>
            </w:r>
          </w:p>
        </w:tc>
        <w:tc>
          <w:tcPr>
            <w:tcW w:w="7540" w:type="dxa"/>
            <w:shd w:val="clear" w:color="auto" w:fill="auto"/>
            <w:vAlign w:val="center"/>
          </w:tcPr>
          <w:p w14:paraId="5305910F">
            <w:pPr>
              <w:pStyle w:val="24"/>
              <w:adjustRightInd w:val="0"/>
              <w:rPr>
                <w:rFonts w:hint="default"/>
                <w:sz w:val="24"/>
              </w:rPr>
            </w:pPr>
            <w:r>
              <w:rPr>
                <w:sz w:val="24"/>
              </w:rPr>
              <w:t>投标文件份数：投标人需分别编制并提交开标一览表（一份）、投标文件（正本一份、副本四份）、投标文件电子版（一份）。</w:t>
            </w:r>
          </w:p>
          <w:p w14:paraId="66ACAEBB">
            <w:pPr>
              <w:jc w:val="left"/>
              <w:rPr>
                <w:sz w:val="24"/>
              </w:rPr>
            </w:pPr>
            <w:r>
              <w:rPr>
                <w:rFonts w:hint="eastAsia"/>
                <w:sz w:val="24"/>
              </w:rPr>
              <w:t>投标人递交的电子版文件应为投标文件正本PDF扫描版，包含纸质投标文件全部内容，存储载体为只读光盘、U盘或一次写入光盘。</w:t>
            </w:r>
          </w:p>
        </w:tc>
      </w:tr>
      <w:tr w14:paraId="1322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5291E3">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319FFC6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0C9618DE">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40F23621">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7EF9784E">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0C88D9B8">
            <w:pPr>
              <w:pStyle w:val="24"/>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p>
          <w:p w14:paraId="199343B4">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ascii="Times New Roman" w:hAnsi="Times New Roman"/>
                <w:color w:val="000000" w:themeColor="text1"/>
                <w:sz w:val="24"/>
                <w:u w:val="single"/>
                <w14:textFill>
                  <w14:solidFill>
                    <w14:schemeClr w14:val="tx1"/>
                  </w14:solidFill>
                </w14:textFill>
              </w:rPr>
              <w:t>技术部分</w:t>
            </w:r>
            <w:r>
              <w:rPr>
                <w:rFonts w:hint="default" w:ascii="Times New Roman" w:hAnsi="Times New Roman"/>
                <w:color w:val="000000" w:themeColor="text1"/>
                <w:sz w:val="24"/>
                <w14:textFill>
                  <w14:solidFill>
                    <w14:schemeClr w14:val="tx1"/>
                  </w14:solidFill>
                </w14:textFill>
              </w:rPr>
              <w:t>得分高者为中标人</w:t>
            </w:r>
          </w:p>
          <w:p w14:paraId="724B6377">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51F2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263D9C">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6423977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7D42E45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7CA3F24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■不允许</w:t>
            </w:r>
          </w:p>
          <w:p w14:paraId="1170F1B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6EACF78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1761189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46EFDCE9">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47D4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AEE5C1">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71F54F9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7A753B4C">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C32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F3C227">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5B80D17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2D0EA0A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询问提出形式：</w:t>
            </w:r>
            <w:r>
              <w:rPr>
                <w:rFonts w:hint="eastAsia"/>
                <w:color w:val="000000" w:themeColor="text1"/>
                <w:sz w:val="24"/>
                <w:u w:val="single"/>
                <w14:textFill>
                  <w14:solidFill>
                    <w14:schemeClr w14:val="tx1"/>
                  </w14:solidFill>
                </w14:textFill>
              </w:rPr>
              <w:t>书面形式</w:t>
            </w:r>
          </w:p>
        </w:tc>
      </w:tr>
      <w:tr w14:paraId="28FA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2C0F0F">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6C944F7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4C1AA46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6A6930EA">
            <w:pPr>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color w:val="000000" w:themeColor="text1"/>
                <w:sz w:val="24"/>
                <w:u w:val="single"/>
                <w14:textFill>
                  <w14:solidFill>
                    <w14:schemeClr w14:val="tx1"/>
                  </w14:solidFill>
                </w14:textFill>
              </w:rPr>
              <w:t>北京国际工程咨询有限公司</w:t>
            </w:r>
            <w:r>
              <w:rPr>
                <w:color w:val="000000" w:themeColor="text1"/>
                <w:sz w:val="24"/>
                <w14:textFill>
                  <w14:solidFill>
                    <w14:schemeClr w14:val="tx1"/>
                  </w14:solidFill>
                </w14:textFill>
              </w:rPr>
              <w:t>；</w:t>
            </w:r>
          </w:p>
          <w:p w14:paraId="4AEBD85E">
            <w:pPr>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rFonts w:hint="eastAsia"/>
                <w:color w:val="000000" w:themeColor="text1"/>
                <w:sz w:val="24"/>
                <w:u w:val="single"/>
                <w14:textFill>
                  <w14:solidFill>
                    <w14:schemeClr w14:val="tx1"/>
                  </w14:solidFill>
                </w14:textFill>
              </w:rPr>
              <w:t>鲍杜佳、王思宇、崔云龙、黄春艳、周圆圆010-63256361转6178</w:t>
            </w:r>
            <w:r>
              <w:rPr>
                <w:color w:val="000000" w:themeColor="text1"/>
                <w:sz w:val="24"/>
                <w14:textFill>
                  <w14:solidFill>
                    <w14:schemeClr w14:val="tx1"/>
                  </w14:solidFill>
                </w14:textFill>
              </w:rPr>
              <w:t>；</w:t>
            </w:r>
          </w:p>
          <w:p w14:paraId="6B4859C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北京市西城区广安门外大街甲275号</w:t>
            </w:r>
            <w:r>
              <w:rPr>
                <w:rFonts w:hint="eastAsia" w:ascii="宋体" w:hAnsi="宋体" w:cs="宋体"/>
                <w:color w:val="000000" w:themeColor="text1"/>
                <w:sz w:val="24"/>
                <w14:textFill>
                  <w14:solidFill>
                    <w14:schemeClr w14:val="tx1"/>
                  </w14:solidFill>
                </w14:textFill>
              </w:rPr>
              <w:t>。</w:t>
            </w:r>
          </w:p>
        </w:tc>
      </w:tr>
      <w:tr w14:paraId="017A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A07120C">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CDF665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8B0870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75EC534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0B2652D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■中标人</w:t>
            </w:r>
          </w:p>
          <w:p w14:paraId="41FF6C9E">
            <w:pPr>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r>
              <w:rPr>
                <w:color w:val="000000" w:themeColor="text1"/>
                <w:sz w:val="24"/>
                <w:u w:val="single"/>
                <w14:textFill>
                  <w14:solidFill>
                    <w14:schemeClr w14:val="tx1"/>
                  </w14:solidFill>
                </w14:textFill>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按中标金额差额定率累进法计算</w:t>
            </w:r>
            <w:r>
              <w:rPr>
                <w:color w:val="000000" w:themeColor="text1"/>
                <w:sz w:val="24"/>
                <w14:textFill>
                  <w14:solidFill>
                    <w14:schemeClr w14:val="tx1"/>
                  </w14:solidFill>
                </w14:textFill>
              </w:rPr>
              <w:t>；</w:t>
            </w:r>
          </w:p>
          <w:p w14:paraId="2EBA398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缴纳时间：</w:t>
            </w:r>
            <w:r>
              <w:rPr>
                <w:color w:val="000000" w:themeColor="text1"/>
                <w:sz w:val="24"/>
                <w:u w:val="single"/>
                <w14:textFill>
                  <w14:solidFill>
                    <w14:schemeClr w14:val="tx1"/>
                  </w14:solidFill>
                </w14:textFill>
              </w:rPr>
              <w:t>本项目的中标人应在中标通知书发出后五个工作日内一次性向招标代理机构支付招标代理服务费</w:t>
            </w:r>
            <w:r>
              <w:rPr>
                <w:color w:val="000000" w:themeColor="text1"/>
                <w:sz w:val="24"/>
                <w14:textFill>
                  <w14:solidFill>
                    <w14:schemeClr w14:val="tx1"/>
                  </w14:solidFill>
                </w14:textFill>
              </w:rPr>
              <w:t>。</w:t>
            </w:r>
          </w:p>
          <w:p w14:paraId="70B65C1A">
            <w:pPr>
              <w:pStyle w:val="29"/>
              <w:rPr>
                <w:rFonts w:ascii="Times New Roman"/>
                <w:color w:val="000000" w:themeColor="text1"/>
                <w:kern w:val="2"/>
                <w:sz w:val="24"/>
                <w:szCs w:val="24"/>
                <w14:textFill>
                  <w14:solidFill>
                    <w14:schemeClr w14:val="tx1"/>
                  </w14:solidFill>
                </w14:textFill>
              </w:rPr>
            </w:pPr>
            <w:r>
              <w:rPr>
                <w:rFonts w:ascii="Times New Roman"/>
                <w:color w:val="000000" w:themeColor="text1"/>
                <w:kern w:val="2"/>
                <w:sz w:val="24"/>
                <w:szCs w:val="24"/>
                <w14:textFill>
                  <w14:solidFill>
                    <w14:schemeClr w14:val="tx1"/>
                  </w14:solidFill>
                </w14:textFill>
              </w:rPr>
              <w:t>收款单位：北京国际工程咨询有限公司；</w:t>
            </w:r>
          </w:p>
          <w:p w14:paraId="1089F058">
            <w:pPr>
              <w:pStyle w:val="29"/>
              <w:rPr>
                <w:rFonts w:ascii="Times New Roman"/>
                <w:color w:val="000000" w:themeColor="text1"/>
                <w:kern w:val="2"/>
                <w:sz w:val="24"/>
                <w:szCs w:val="24"/>
                <w14:textFill>
                  <w14:solidFill>
                    <w14:schemeClr w14:val="tx1"/>
                  </w14:solidFill>
                </w14:textFill>
              </w:rPr>
            </w:pPr>
            <w:r>
              <w:rPr>
                <w:rFonts w:ascii="Times New Roman"/>
                <w:color w:val="000000" w:themeColor="text1"/>
                <w:kern w:val="2"/>
                <w:sz w:val="24"/>
                <w:szCs w:val="24"/>
                <w14:textFill>
                  <w14:solidFill>
                    <w14:schemeClr w14:val="tx1"/>
                  </w14:solidFill>
                </w14:textFill>
              </w:rPr>
              <w:t>开户行：交通银行北京右安门支行；</w:t>
            </w:r>
          </w:p>
          <w:p w14:paraId="4D84CDCE">
            <w:pPr>
              <w:pStyle w:val="29"/>
            </w:pPr>
            <w:r>
              <w:rPr>
                <w:rFonts w:ascii="Times New Roman"/>
                <w:color w:val="000000" w:themeColor="text1"/>
                <w:kern w:val="2"/>
                <w:sz w:val="24"/>
                <w:szCs w:val="24"/>
                <w14:textFill>
                  <w14:solidFill>
                    <w14:schemeClr w14:val="tx1"/>
                  </w14:solidFill>
                </w14:textFill>
              </w:rPr>
              <w:t>账号：81100602610130021000001。</w:t>
            </w:r>
          </w:p>
        </w:tc>
      </w:tr>
    </w:tbl>
    <w:p w14:paraId="10BC5334">
      <w:pPr>
        <w:tabs>
          <w:tab w:val="left" w:pos="5580"/>
        </w:tabs>
        <w:adjustRightInd w:val="0"/>
        <w:spacing w:line="360" w:lineRule="auto"/>
        <w:jc w:val="distribute"/>
        <w:rPr>
          <w:color w:val="000000" w:themeColor="text1"/>
          <w:sz w:val="24"/>
          <w14:textFill>
            <w14:solidFill>
              <w14:schemeClr w14:val="tx1"/>
            </w14:solidFill>
          </w14:textFill>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22CA844A">
      <w:pPr>
        <w:spacing w:beforeLines="100" w:afterLines="100"/>
        <w:jc w:val="center"/>
        <w:rPr>
          <w:b/>
          <w:color w:val="000000" w:themeColor="text1"/>
          <w:sz w:val="28"/>
          <w:szCs w:val="28"/>
          <w14:textFill>
            <w14:solidFill>
              <w14:schemeClr w14:val="tx1"/>
            </w14:solidFill>
          </w14:textFill>
        </w:rPr>
      </w:pPr>
      <w:bookmarkStart w:id="83" w:name="_Toc305158785"/>
      <w:bookmarkStart w:id="84" w:name="_Toc226965790"/>
      <w:bookmarkStart w:id="85" w:name="_Toc353873662"/>
      <w:bookmarkStart w:id="86" w:name="_Toc195842882"/>
      <w:bookmarkStart w:id="87" w:name="_Toc150480755"/>
      <w:bookmarkStart w:id="88" w:name="_Toc264969207"/>
      <w:bookmarkStart w:id="89" w:name="_Toc265228355"/>
      <w:bookmarkStart w:id="90" w:name="_Toc226337213"/>
      <w:bookmarkStart w:id="91" w:name="_Toc353873932"/>
      <w:bookmarkStart w:id="92" w:name="_Toc305158859"/>
      <w:bookmarkStart w:id="93" w:name="_Toc127151517"/>
      <w:bookmarkStart w:id="94" w:name="_Toc353825542"/>
      <w:bookmarkStart w:id="95" w:name="_Toc150774722"/>
      <w:bookmarkStart w:id="96" w:name="_Toc142311019"/>
      <w:r>
        <w:rPr>
          <w:b/>
          <w:color w:val="000000" w:themeColor="text1"/>
          <w:sz w:val="28"/>
          <w:szCs w:val="28"/>
          <w14:textFill>
            <w14:solidFill>
              <w14:schemeClr w14:val="tx1"/>
            </w14:solidFill>
          </w14:textFill>
        </w:rPr>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BD58924">
      <w:pPr>
        <w:pStyle w:val="4"/>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97" w:name="_Toc127151518"/>
      <w:bookmarkStart w:id="98" w:name="_Toc520356143"/>
      <w:r>
        <w:rPr>
          <w:rFonts w:ascii="Times New Roman" w:hAnsi="Times New Roman" w:eastAsia="宋体"/>
          <w:color w:val="000000" w:themeColor="text1"/>
          <w:sz w:val="28"/>
          <w14:textFill>
            <w14:solidFill>
              <w14:schemeClr w14:val="tx1"/>
            </w14:solidFill>
          </w14:textFill>
        </w:rPr>
        <w:tab/>
      </w:r>
      <w:bookmarkStart w:id="99" w:name="_Toc264969208"/>
      <w:bookmarkStart w:id="100" w:name="_Toc226337214"/>
      <w:bookmarkStart w:id="101" w:name="_Toc305158786"/>
      <w:bookmarkStart w:id="102" w:name="_Toc265228356"/>
      <w:bookmarkStart w:id="103" w:name="_Toc195842883"/>
      <w:bookmarkStart w:id="104" w:name="_Toc151190145"/>
      <w:bookmarkStart w:id="105" w:name="_Toc151193906"/>
      <w:bookmarkStart w:id="106" w:name="_Toc150774723"/>
      <w:bookmarkStart w:id="107" w:name="_Toc150774618"/>
      <w:bookmarkStart w:id="108" w:name="_Toc151193832"/>
      <w:bookmarkStart w:id="109" w:name="_Toc151193616"/>
      <w:bookmarkStart w:id="110" w:name="_Toc226309762"/>
      <w:bookmarkStart w:id="111" w:name="_Toc226965791"/>
      <w:bookmarkStart w:id="112" w:name="_Toc305158860"/>
      <w:bookmarkStart w:id="113" w:name="_Toc151193760"/>
      <w:bookmarkStart w:id="114" w:name="_Toc150480756"/>
      <w:bookmarkStart w:id="115" w:name="_Toc142311020"/>
      <w:bookmarkStart w:id="116" w:name="_Toc150509269"/>
      <w:bookmarkStart w:id="117" w:name="_Toc226965708"/>
      <w:bookmarkStart w:id="118" w:name="_Toc151193688"/>
      <w:r>
        <w:rPr>
          <w:rFonts w:ascii="Times New Roman" w:hAnsi="Times New Roman" w:eastAsia="宋体"/>
          <w:color w:val="000000" w:themeColor="text1"/>
          <w:sz w:val="28"/>
          <w14:textFill>
            <w14:solidFill>
              <w14:schemeClr w14:val="tx1"/>
            </w14:solidFill>
          </w14:textFill>
        </w:rPr>
        <w:t>一   说  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Times New Roman" w:hAnsi="Times New Roman" w:eastAsia="宋体"/>
          <w:color w:val="000000" w:themeColor="text1"/>
          <w:sz w:val="28"/>
          <w14:textFill>
            <w14:solidFill>
              <w14:schemeClr w14:val="tx1"/>
            </w14:solidFill>
          </w14:textFill>
        </w:rPr>
        <w:tab/>
      </w:r>
    </w:p>
    <w:p w14:paraId="04CE4C6B">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9" w:name="_Toc264969209"/>
      <w:bookmarkStart w:id="120" w:name="_Toc305158861"/>
      <w:bookmarkStart w:id="121" w:name="_Toc305158787"/>
      <w:bookmarkStart w:id="122" w:name="_Toc265228357"/>
      <w:r>
        <w:rPr>
          <w:color w:val="000000" w:themeColor="text1"/>
          <w:sz w:val="24"/>
          <w14:textFill>
            <w14:solidFill>
              <w14:schemeClr w14:val="tx1"/>
            </w14:solidFill>
          </w14:textFill>
        </w:rPr>
        <w:t>采购人、采购代理机构、投标人</w:t>
      </w:r>
      <w:bookmarkEnd w:id="119"/>
      <w:bookmarkEnd w:id="120"/>
      <w:bookmarkEnd w:id="121"/>
      <w:bookmarkEnd w:id="122"/>
      <w:r>
        <w:rPr>
          <w:color w:val="000000" w:themeColor="text1"/>
          <w:sz w:val="24"/>
          <w14:textFill>
            <w14:solidFill>
              <w14:schemeClr w14:val="tx1"/>
            </w14:solidFill>
          </w14:textFill>
        </w:rPr>
        <w:t>、联合体</w:t>
      </w:r>
    </w:p>
    <w:p w14:paraId="49DAB868">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44530CBF">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3AACA21B">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5C27063D">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23" w:name="_Toc226965710"/>
      <w:bookmarkStart w:id="124" w:name="_Toc164608634"/>
      <w:bookmarkStart w:id="125" w:name="_Toc151193618"/>
      <w:bookmarkStart w:id="126" w:name="_Toc151193908"/>
      <w:bookmarkStart w:id="127" w:name="_Toc127161434"/>
      <w:bookmarkStart w:id="128" w:name="_Toc149720813"/>
      <w:bookmarkStart w:id="129" w:name="_Toc150480758"/>
      <w:bookmarkStart w:id="130" w:name="_Toc150774620"/>
      <w:bookmarkStart w:id="131" w:name="_Toc265228358"/>
      <w:bookmarkStart w:id="132" w:name="_Toc127151721"/>
      <w:bookmarkStart w:id="133" w:name="_Toc142311022"/>
      <w:bookmarkStart w:id="134" w:name="_Toc305158788"/>
      <w:bookmarkStart w:id="135" w:name="_Toc150774725"/>
      <w:bookmarkStart w:id="136" w:name="_Toc164351614"/>
      <w:bookmarkStart w:id="137" w:name="_Toc226309764"/>
      <w:bookmarkStart w:id="138" w:name="_Toc150509271"/>
      <w:bookmarkStart w:id="139" w:name="_Toc264969210"/>
      <w:bookmarkStart w:id="140" w:name="_Toc226337216"/>
      <w:bookmarkStart w:id="141" w:name="_Toc195842885"/>
      <w:bookmarkStart w:id="142" w:name="_Toc164608789"/>
      <w:bookmarkStart w:id="143" w:name="_Toc151193690"/>
      <w:bookmarkStart w:id="144" w:name="_Toc127151520"/>
      <w:bookmarkStart w:id="145" w:name="_Toc226965793"/>
      <w:bookmarkStart w:id="146" w:name="_Toc151190147"/>
      <w:bookmarkStart w:id="147" w:name="_Toc151193762"/>
      <w:bookmarkStart w:id="148" w:name="_Toc164229215"/>
      <w:bookmarkStart w:id="149" w:name="_Toc151193834"/>
      <w:bookmarkStart w:id="150" w:name="_Toc164229361"/>
      <w:bookmarkStart w:id="151" w:name="_Toc305158862"/>
      <w:r>
        <w:rPr>
          <w:color w:val="000000" w:themeColor="text1"/>
          <w:sz w:val="24"/>
          <w14:textFill>
            <w14:solidFill>
              <w14:schemeClr w14:val="tx1"/>
            </w14:solidFill>
          </w14:textFill>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color w:val="000000" w:themeColor="text1"/>
          <w:sz w:val="24"/>
          <w14:textFill>
            <w14:solidFill>
              <w14:schemeClr w14:val="tx1"/>
            </w14:solidFill>
          </w14:textFill>
        </w:rPr>
        <w:t>、项目属性、科研仪器设备采购、核心产品</w:t>
      </w:r>
    </w:p>
    <w:p w14:paraId="3D4BF0A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57D992D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42936E9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3C9E4AE9">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120A442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2AD5298D">
      <w:pPr>
        <w:numPr>
          <w:ilvl w:val="1"/>
          <w:numId w:val="8"/>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52" w:name="_Toc127151522"/>
      <w:bookmarkStart w:id="153" w:name="_Toc520356146"/>
      <w:bookmarkStart w:id="154" w:name="_Toc305158864"/>
      <w:bookmarkStart w:id="155" w:name="_Toc151193836"/>
      <w:bookmarkStart w:id="156" w:name="_Toc151193910"/>
      <w:bookmarkStart w:id="157" w:name="_Toc151193764"/>
      <w:bookmarkStart w:id="158" w:name="_Toc151193692"/>
      <w:bookmarkStart w:id="159" w:name="_Toc150774622"/>
      <w:bookmarkStart w:id="160" w:name="_Toc151193620"/>
      <w:bookmarkStart w:id="161" w:name="_Toc226309766"/>
      <w:bookmarkStart w:id="162" w:name="_Toc305158790"/>
      <w:bookmarkStart w:id="163" w:name="_Toc150774727"/>
      <w:bookmarkStart w:id="164" w:name="_Toc226965712"/>
      <w:bookmarkStart w:id="165" w:name="_Toc226965795"/>
      <w:bookmarkStart w:id="166" w:name="_Toc264969212"/>
      <w:bookmarkStart w:id="167" w:name="_Toc151190149"/>
      <w:bookmarkStart w:id="168" w:name="_Toc195842887"/>
      <w:bookmarkStart w:id="169" w:name="_Toc142311024"/>
      <w:bookmarkStart w:id="170" w:name="_Toc265228360"/>
      <w:bookmarkStart w:id="171" w:name="_Toc226337218"/>
      <w:bookmarkStart w:id="172" w:name="_Toc150509273"/>
      <w:bookmarkStart w:id="173" w:name="_Toc150480760"/>
    </w:p>
    <w:p w14:paraId="49A8A86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4160FEBF">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09E71F20">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67179FD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05A386F7">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707A8BD8">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67589E7C">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742C120F">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776A8877">
      <w:pPr>
        <w:numPr>
          <w:ilvl w:val="2"/>
          <w:numId w:val="8"/>
        </w:numPr>
        <w:tabs>
          <w:tab w:val="left" w:pos="2014"/>
        </w:tabs>
        <w:snapToGrid w:val="0"/>
        <w:spacing w:line="360" w:lineRule="auto"/>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进口产品</w:t>
      </w:r>
      <w:r>
        <w:rPr>
          <w:color w:val="000000" w:themeColor="text1"/>
          <w:sz w:val="24"/>
          <w14:textFill>
            <w14:solidFill>
              <w14:schemeClr w14:val="tx1"/>
            </w14:solidFill>
          </w14:textFill>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02B5C60">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1CC1947B">
      <w:pPr>
        <w:numPr>
          <w:ilvl w:val="2"/>
          <w:numId w:val="8"/>
        </w:numPr>
        <w:tabs>
          <w:tab w:val="left" w:pos="1080"/>
          <w:tab w:val="left" w:pos="2014"/>
          <w:tab w:val="clear" w:pos="1980"/>
        </w:tabs>
        <w:snapToGrid w:val="0"/>
        <w:spacing w:line="360" w:lineRule="auto"/>
        <w:rPr>
          <w:color w:val="000000" w:themeColor="text1"/>
          <w:sz w:val="24"/>
          <w14:textFill>
            <w14:solidFill>
              <w14:schemeClr w14:val="tx1"/>
            </w14:solidFill>
          </w14:textFill>
        </w:rPr>
      </w:pPr>
      <w:bookmarkStart w:id="174" w:name="OLE_LINK35"/>
      <w:r>
        <w:rPr>
          <w:color w:val="000000" w:themeColor="text1"/>
          <w:sz w:val="24"/>
          <w14:textFill>
            <w14:solidFill>
              <w14:schemeClr w14:val="tx1"/>
            </w14:solidFill>
          </w14:textFill>
        </w:rPr>
        <w:t>中小企业定义</w:t>
      </w:r>
      <w:r>
        <w:rPr>
          <w:rFonts w:hint="eastAsia"/>
          <w:color w:val="000000" w:themeColor="text1"/>
          <w:sz w:val="24"/>
          <w14:textFill>
            <w14:solidFill>
              <w14:schemeClr w14:val="tx1"/>
            </w14:solidFill>
          </w14:textFill>
        </w:rPr>
        <w:t>：</w:t>
      </w:r>
    </w:p>
    <w:p w14:paraId="60F09EBB">
      <w:pPr>
        <w:numPr>
          <w:ilvl w:val="3"/>
          <w:numId w:val="8"/>
        </w:numPr>
        <w:tabs>
          <w:tab w:val="left" w:pos="1080"/>
          <w:tab w:val="left" w:pos="2014"/>
          <w:tab w:val="clear" w:pos="900"/>
        </w:tabs>
        <w:snapToGrid w:val="0"/>
        <w:spacing w:line="360" w:lineRule="auto"/>
        <w:ind w:left="2886" w:hanging="901"/>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206FF549">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7CA0BF0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41B962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69AF6A0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CFC0F2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6DAC1A91">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0723F4B">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A4FB70">
      <w:pPr>
        <w:numPr>
          <w:ilvl w:val="2"/>
          <w:numId w:val="8"/>
        </w:numPr>
        <w:snapToGrid w:val="0"/>
        <w:spacing w:line="360" w:lineRule="auto"/>
        <w:rPr>
          <w:vanish/>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3202E04">
      <w:pPr>
        <w:snapToGrid w:val="0"/>
        <w:spacing w:line="360" w:lineRule="auto"/>
        <w:rPr>
          <w:color w:val="000000" w:themeColor="text1"/>
          <w:sz w:val="24"/>
          <w14:textFill>
            <w14:solidFill>
              <w14:schemeClr w14:val="tx1"/>
            </w14:solidFill>
          </w14:textFill>
        </w:rPr>
      </w:pPr>
    </w:p>
    <w:p w14:paraId="645C389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B7BF235">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23C8CDC1">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55572064">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33A53652">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0C9FBC4D">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0FE10D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2C157D1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4B4864A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bookmarkEnd w:id="174"/>
    </w:p>
    <w:p w14:paraId="1CA8A94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2557E0B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FE38A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D4FFBC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2A41B2B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3EC70383">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76B43DD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6EB933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网络安全专用产品</w:t>
      </w:r>
    </w:p>
    <w:p w14:paraId="673282CE">
      <w:pPr>
        <w:numPr>
          <w:ilvl w:val="2"/>
          <w:numId w:val="8"/>
        </w:numPr>
        <w:tabs>
          <w:tab w:val="left" w:pos="90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A401C7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7AF26BAB">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3C9782C3">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41978283">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08086FA0">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214A6AA">
      <w:pPr>
        <w:numPr>
          <w:ilvl w:val="2"/>
          <w:numId w:val="8"/>
        </w:numPr>
        <w:tabs>
          <w:tab w:val="left" w:pos="2014"/>
        </w:tabs>
        <w:snapToGrid w:val="0"/>
        <w:spacing w:line="360" w:lineRule="auto"/>
        <w:rPr>
          <w:color w:val="000000" w:themeColor="text1"/>
          <w:sz w:val="24"/>
          <w14:textFill>
            <w14:solidFill>
              <w14:schemeClr w14:val="tx1"/>
            </w14:solidFill>
          </w14:textFill>
        </w:rPr>
      </w:pPr>
      <w:bookmarkStart w:id="175" w:name="_Hlk164953935"/>
      <w:r>
        <w:rPr>
          <w:color w:val="000000" w:themeColor="text1"/>
          <w:sz w:val="24"/>
          <w14:textFill>
            <w14:solidFill>
              <w14:schemeClr w14:val="tx1"/>
            </w14:solidFill>
          </w14:textFill>
        </w:rPr>
        <w:t xml:space="preserve">其他政府采购需求标准 </w:t>
      </w:r>
    </w:p>
    <w:bookmarkEnd w:id="175"/>
    <w:p w14:paraId="140950B9">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76" w:name="_Hlk164955325"/>
      <w:r>
        <w:rPr>
          <w:color w:val="000000" w:themeColor="text1"/>
          <w:sz w:val="24"/>
          <w14:textFill>
            <w14:solidFill>
              <w14:schemeClr w14:val="tx1"/>
            </w14:solidFill>
          </w14:textFill>
        </w:rPr>
        <w:t>为贯彻落实《深化政府采购制度改革方案》有关要求，推动政府采购需求标准建设</w:t>
      </w:r>
      <w:bookmarkEnd w:id="176"/>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281B12A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02A9A59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0939C255">
      <w:pPr>
        <w:tabs>
          <w:tab w:val="left" w:pos="1080"/>
        </w:tabs>
        <w:snapToGrid w:val="0"/>
        <w:spacing w:line="360" w:lineRule="auto"/>
        <w:ind w:left="1080"/>
        <w:rPr>
          <w:color w:val="000000" w:themeColor="text1"/>
          <w:sz w:val="28"/>
          <w14:textFill>
            <w14:solidFill>
              <w14:schemeClr w14:val="tx1"/>
            </w14:solidFill>
          </w14:textFill>
        </w:rPr>
      </w:pPr>
      <w:bookmarkStart w:id="177" w:name="_1.8_计量单位"/>
      <w:bookmarkEnd w:id="177"/>
    </w:p>
    <w:p w14:paraId="5DEA7E9A">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0B1578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78" w:name="_Toc127161437"/>
      <w:bookmarkStart w:id="179" w:name="_Toc226337219"/>
      <w:bookmarkStart w:id="180" w:name="_Toc305158791"/>
      <w:bookmarkStart w:id="181" w:name="_Toc164229364"/>
      <w:bookmarkStart w:id="182" w:name="_Toc305158865"/>
      <w:bookmarkStart w:id="183" w:name="_Toc195842888"/>
      <w:bookmarkStart w:id="184" w:name="_Toc151193765"/>
      <w:bookmarkStart w:id="185" w:name="_Toc150480761"/>
      <w:bookmarkStart w:id="186" w:name="_Toc151190150"/>
      <w:bookmarkStart w:id="187" w:name="_Toc520356147"/>
      <w:bookmarkStart w:id="188" w:name="_Toc265228361"/>
      <w:bookmarkStart w:id="189" w:name="_Toc150774623"/>
      <w:bookmarkStart w:id="190" w:name="_Toc127151724"/>
      <w:bookmarkStart w:id="191" w:name="_Toc226965713"/>
      <w:bookmarkStart w:id="192" w:name="_Toc226965796"/>
      <w:bookmarkStart w:id="193" w:name="_Toc142311025"/>
      <w:bookmarkStart w:id="194" w:name="_Toc164608637"/>
      <w:bookmarkStart w:id="195" w:name="_Toc151193837"/>
      <w:bookmarkStart w:id="196" w:name="_Toc226309767"/>
      <w:bookmarkStart w:id="197" w:name="_Toc164608792"/>
      <w:bookmarkStart w:id="198" w:name="_Toc149720816"/>
      <w:bookmarkStart w:id="199" w:name="_Toc150509274"/>
      <w:bookmarkStart w:id="200" w:name="_Toc151193693"/>
      <w:bookmarkStart w:id="201" w:name="_Toc164351617"/>
      <w:bookmarkStart w:id="202" w:name="_Toc151193911"/>
      <w:bookmarkStart w:id="203" w:name="_Toc164229218"/>
      <w:bookmarkStart w:id="204" w:name="_Toc127151523"/>
      <w:bookmarkStart w:id="205" w:name="_Toc264969213"/>
      <w:bookmarkStart w:id="206" w:name="_Toc151193621"/>
      <w:bookmarkStart w:id="207" w:name="_Toc150774728"/>
      <w:r>
        <w:rPr>
          <w:color w:val="000000" w:themeColor="text1"/>
          <w:sz w:val="24"/>
          <w14:textFill>
            <w14:solidFill>
              <w14:schemeClr w14:val="tx1"/>
            </w14:solidFill>
          </w14:textFill>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color w:val="000000" w:themeColor="text1"/>
          <w:sz w:val="24"/>
          <w14:textFill>
            <w14:solidFill>
              <w14:schemeClr w14:val="tx1"/>
            </w14:solidFill>
          </w14:textFill>
        </w:rPr>
        <w:t>成</w:t>
      </w:r>
    </w:p>
    <w:p w14:paraId="5B5580B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5EA188B6">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6CF64547">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6CCC3EA7">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52F24CEF">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DF45493">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56B73F4E">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379E8E96">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592542D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C33C8B7">
      <w:pPr>
        <w:numPr>
          <w:ilvl w:val="0"/>
          <w:numId w:val="8"/>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6774CFE4">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367E33FA">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3C04D6D4">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48CC56E">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208" w:name="_Toc516367020"/>
      <w:bookmarkStart w:id="209" w:name="_Toc151193840"/>
      <w:bookmarkStart w:id="210" w:name="_Toc151190153"/>
      <w:bookmarkStart w:id="211" w:name="_Toc305158794"/>
      <w:bookmarkStart w:id="212" w:name="_Toc150509277"/>
      <w:bookmarkStart w:id="213" w:name="_Toc151193914"/>
      <w:bookmarkStart w:id="214" w:name="_Toc142311028"/>
      <w:bookmarkStart w:id="215" w:name="_Toc264969216"/>
      <w:bookmarkStart w:id="216" w:name="_Toc151193696"/>
      <w:bookmarkStart w:id="217" w:name="_Toc150774731"/>
      <w:bookmarkStart w:id="218" w:name="_Toc520356150"/>
      <w:bookmarkStart w:id="219" w:name="_Toc226337222"/>
      <w:bookmarkStart w:id="220" w:name="_Toc127151526"/>
      <w:bookmarkStart w:id="221" w:name="_Toc226965799"/>
      <w:bookmarkStart w:id="222" w:name="_Toc195842891"/>
      <w:bookmarkStart w:id="223" w:name="_Toc150480764"/>
      <w:bookmarkStart w:id="224" w:name="_Toc150774626"/>
      <w:bookmarkStart w:id="225" w:name="_Toc305158868"/>
      <w:bookmarkStart w:id="226" w:name="_Toc151193624"/>
      <w:bookmarkStart w:id="227" w:name="_Toc226965716"/>
      <w:bookmarkStart w:id="228" w:name="_Toc151193768"/>
      <w:bookmarkStart w:id="229" w:name="_Toc226309770"/>
      <w:bookmarkStart w:id="230" w:name="_Toc265228364"/>
    </w:p>
    <w:p w14:paraId="5521D60A">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208"/>
      <w:r>
        <w:rPr>
          <w:rFonts w:ascii="Times New Roman" w:hAnsi="Times New Roman" w:eastAsia="宋体"/>
          <w:color w:val="000000" w:themeColor="text1"/>
          <w:sz w:val="28"/>
          <w14:textFill>
            <w14:solidFill>
              <w14:schemeClr w14:val="tx1"/>
            </w14:solidFill>
          </w14:textFill>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59AAAB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31" w:name="_Toc127161441"/>
      <w:bookmarkStart w:id="232" w:name="_Toc151193769"/>
      <w:bookmarkStart w:id="233" w:name="_Toc226337223"/>
      <w:bookmarkStart w:id="234" w:name="_Toc142311029"/>
      <w:bookmarkStart w:id="235" w:name="_Toc164229222"/>
      <w:bookmarkStart w:id="236" w:name="_Toc164608796"/>
      <w:bookmarkStart w:id="237" w:name="_Toc150774627"/>
      <w:bookmarkStart w:id="238" w:name="_Toc150774732"/>
      <w:bookmarkStart w:id="239" w:name="_Toc127151527"/>
      <w:bookmarkStart w:id="240" w:name="_Toc195842892"/>
      <w:bookmarkStart w:id="241" w:name="_Toc150509278"/>
      <w:bookmarkStart w:id="242" w:name="_Toc264969217"/>
      <w:bookmarkStart w:id="243" w:name="_Toc305158869"/>
      <w:bookmarkStart w:id="244" w:name="_Toc150480765"/>
      <w:bookmarkStart w:id="245" w:name="_Toc149720820"/>
      <w:bookmarkStart w:id="246" w:name="_Toc164608641"/>
      <w:bookmarkStart w:id="247" w:name="_Toc226965800"/>
      <w:bookmarkStart w:id="248" w:name="_Toc151193841"/>
      <w:bookmarkStart w:id="249" w:name="_Toc305158795"/>
      <w:bookmarkStart w:id="250" w:name="_Toc520356151"/>
      <w:bookmarkStart w:id="251" w:name="_Toc127151728"/>
      <w:bookmarkStart w:id="252" w:name="_Toc265228365"/>
      <w:bookmarkStart w:id="253" w:name="_Toc151193915"/>
      <w:bookmarkStart w:id="254" w:name="_Toc164351621"/>
      <w:bookmarkStart w:id="255" w:name="_Toc226965717"/>
      <w:bookmarkStart w:id="256" w:name="_Toc164229368"/>
      <w:bookmarkStart w:id="257" w:name="_Toc151193625"/>
      <w:bookmarkStart w:id="258" w:name="_Toc151190154"/>
      <w:bookmarkStart w:id="259" w:name="_Toc226309771"/>
      <w:bookmarkStart w:id="260" w:name="_Toc151193697"/>
      <w:bookmarkStart w:id="261" w:name="_Toc516367021"/>
      <w:r>
        <w:rPr>
          <w:color w:val="000000" w:themeColor="text1"/>
          <w:sz w:val="24"/>
          <w14:textFill>
            <w14:solidFill>
              <w14:schemeClr w14:val="tx1"/>
            </w14:solidFill>
          </w14:textFill>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color w:val="000000" w:themeColor="text1"/>
          <w:sz w:val="24"/>
          <w14:textFill>
            <w14:solidFill>
              <w14:schemeClr w14:val="tx1"/>
            </w14:solidFill>
          </w14:textFill>
        </w:rPr>
        <w:t>及投标语言</w:t>
      </w:r>
    </w:p>
    <w:p w14:paraId="6981B5B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384C587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66C6F71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BA6BE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62" w:name="_Toc516367022"/>
      <w:bookmarkStart w:id="263" w:name="_Ref467306195"/>
      <w:bookmarkStart w:id="264" w:name="_Ref467306676"/>
      <w:bookmarkStart w:id="265" w:name="_Toc226309772"/>
      <w:bookmarkStart w:id="266" w:name="_Toc151190155"/>
      <w:bookmarkStart w:id="267" w:name="_Toc164229369"/>
      <w:bookmarkStart w:id="268" w:name="_Toc264969218"/>
      <w:bookmarkStart w:id="269" w:name="_Toc151193626"/>
      <w:bookmarkStart w:id="270" w:name="_Toc150774733"/>
      <w:bookmarkStart w:id="271" w:name="_Toc305158796"/>
      <w:bookmarkStart w:id="272" w:name="_Toc127161442"/>
      <w:bookmarkStart w:id="273" w:name="_Toc151193770"/>
      <w:bookmarkStart w:id="274" w:name="_Toc151193842"/>
      <w:bookmarkStart w:id="275" w:name="_Toc305158870"/>
      <w:bookmarkStart w:id="276" w:name="_Toc149720821"/>
      <w:bookmarkStart w:id="277" w:name="_Toc520356152"/>
      <w:bookmarkStart w:id="278" w:name="_Toc142311030"/>
      <w:bookmarkStart w:id="279" w:name="_Toc164608642"/>
      <w:bookmarkStart w:id="280" w:name="_Toc164608797"/>
      <w:bookmarkStart w:id="281" w:name="_Toc164229223"/>
      <w:bookmarkStart w:id="282" w:name="_Toc226337224"/>
      <w:bookmarkStart w:id="283" w:name="_Toc195842893"/>
      <w:bookmarkStart w:id="284" w:name="_Toc164351622"/>
      <w:bookmarkStart w:id="285" w:name="_Toc127151528"/>
      <w:bookmarkStart w:id="286" w:name="_Toc226965801"/>
      <w:bookmarkStart w:id="287" w:name="_Toc150509279"/>
      <w:bookmarkStart w:id="288" w:name="_Toc127151729"/>
      <w:bookmarkStart w:id="289" w:name="_Toc151193916"/>
      <w:bookmarkStart w:id="290" w:name="_Toc150480766"/>
      <w:bookmarkStart w:id="291" w:name="_Toc265228366"/>
      <w:bookmarkStart w:id="292" w:name="_Toc150774628"/>
      <w:bookmarkStart w:id="293" w:name="_Toc226965718"/>
      <w:bookmarkStart w:id="294" w:name="_Toc151193698"/>
      <w:r>
        <w:rPr>
          <w:color w:val="000000" w:themeColor="text1"/>
          <w:sz w:val="24"/>
          <w14:textFill>
            <w14:solidFill>
              <w14:schemeClr w14:val="tx1"/>
            </w14:solidFill>
          </w14:textFill>
        </w:rPr>
        <w:t>投标文件</w:t>
      </w:r>
      <w:bookmarkEnd w:id="262"/>
      <w:bookmarkEnd w:id="263"/>
      <w:bookmarkEnd w:id="264"/>
      <w:r>
        <w:rPr>
          <w:color w:val="000000" w:themeColor="text1"/>
          <w:sz w:val="24"/>
          <w14:textFill>
            <w14:solidFill>
              <w14:schemeClr w14:val="tx1"/>
            </w14:solidFill>
          </w14:textFill>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829F3E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95"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38FBC8D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37F9A7A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78D8F47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143C01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95"/>
    </w:p>
    <w:p w14:paraId="2DC8F67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96" w:name="_Toc151193918"/>
      <w:bookmarkStart w:id="297" w:name="_Toc151190157"/>
      <w:bookmarkStart w:id="298" w:name="_Toc164351624"/>
      <w:bookmarkStart w:id="299" w:name="_Toc151193844"/>
      <w:bookmarkStart w:id="300" w:name="_Toc151193628"/>
      <w:bookmarkStart w:id="301" w:name="_Toc151193700"/>
      <w:bookmarkStart w:id="302" w:name="_Toc142311032"/>
      <w:bookmarkStart w:id="303" w:name="_Toc150509281"/>
      <w:bookmarkStart w:id="304" w:name="_Toc150480768"/>
      <w:bookmarkStart w:id="305" w:name="_Toc164229225"/>
      <w:bookmarkStart w:id="306" w:name="_Toc164229371"/>
      <w:bookmarkStart w:id="307" w:name="_Toc164608799"/>
      <w:bookmarkStart w:id="308" w:name="_Toc195842895"/>
      <w:bookmarkStart w:id="309" w:name="_Toc150774630"/>
      <w:bookmarkStart w:id="310" w:name="_Toc164608644"/>
      <w:bookmarkStart w:id="311" w:name="_Toc150774735"/>
      <w:bookmarkStart w:id="312" w:name="_Toc149720823"/>
      <w:bookmarkStart w:id="313" w:name="_Toc127151530"/>
      <w:bookmarkStart w:id="314" w:name="_Toc127151731"/>
      <w:bookmarkStart w:id="315" w:name="_Toc151193772"/>
      <w:bookmarkStart w:id="316" w:name="_Toc520356155"/>
      <w:bookmarkStart w:id="317" w:name="_Toc127161444"/>
      <w:r>
        <w:rPr>
          <w:color w:val="000000" w:themeColor="text1"/>
          <w:sz w:val="24"/>
          <w14:textFill>
            <w14:solidFill>
              <w14:schemeClr w14:val="tx1"/>
            </w14:solidFill>
          </w14:textFill>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B87E5E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eastAsiaTheme="minor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266BD1F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7F36670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72FC65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46301D4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283ECEC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9575A9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18" w:name="_Toc151193629"/>
      <w:bookmarkStart w:id="319" w:name="_Toc127151531"/>
      <w:bookmarkStart w:id="320" w:name="_Toc127151732"/>
      <w:bookmarkStart w:id="321" w:name="_Toc226337227"/>
      <w:bookmarkStart w:id="322" w:name="_Toc164608800"/>
      <w:bookmarkStart w:id="323" w:name="_Toc164608645"/>
      <w:bookmarkStart w:id="324" w:name="_Toc150774631"/>
      <w:bookmarkStart w:id="325" w:name="_Toc305158799"/>
      <w:bookmarkStart w:id="326" w:name="_Toc264969221"/>
      <w:bookmarkStart w:id="327" w:name="_Toc150509282"/>
      <w:bookmarkStart w:id="328" w:name="_Toc151193845"/>
      <w:bookmarkStart w:id="329" w:name="_Toc142311033"/>
      <w:bookmarkStart w:id="330" w:name="_Toc226309775"/>
      <w:bookmarkStart w:id="331" w:name="_Toc151190158"/>
      <w:bookmarkStart w:id="332" w:name="_Toc195842896"/>
      <w:bookmarkStart w:id="333" w:name="_Toc226965804"/>
      <w:bookmarkStart w:id="334" w:name="_Toc149720824"/>
      <w:bookmarkStart w:id="335" w:name="_Toc150774736"/>
      <w:bookmarkStart w:id="336" w:name="_Toc164229372"/>
      <w:bookmarkStart w:id="337" w:name="_Toc151193773"/>
      <w:bookmarkStart w:id="338" w:name="_Toc520356156"/>
      <w:bookmarkStart w:id="339" w:name="_Ref467306513"/>
      <w:bookmarkStart w:id="340" w:name="_Toc164229226"/>
      <w:bookmarkStart w:id="341" w:name="_Toc305158873"/>
      <w:bookmarkStart w:id="342" w:name="_Toc151193919"/>
      <w:bookmarkStart w:id="343" w:name="_Toc127161445"/>
      <w:bookmarkStart w:id="344" w:name="_Toc226965721"/>
      <w:bookmarkStart w:id="345" w:name="_Toc265228369"/>
      <w:bookmarkStart w:id="346" w:name="_Toc164351625"/>
      <w:bookmarkStart w:id="347" w:name="_Toc151193701"/>
      <w:bookmarkStart w:id="348" w:name="_Toc150480769"/>
      <w:r>
        <w:rPr>
          <w:color w:val="000000" w:themeColor="text1"/>
          <w:sz w:val="24"/>
          <w14:textFill>
            <w14:solidFill>
              <w14:schemeClr w14:val="tx1"/>
            </w14:solidFill>
          </w14:textFill>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C277C3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9" w:name="_Ref467306302"/>
      <w:r>
        <w:rPr>
          <w:color w:val="000000" w:themeColor="text1"/>
          <w:sz w:val="24"/>
          <w14:textFill>
            <w14:solidFill>
              <w14:schemeClr w14:val="tx1"/>
            </w14:solidFill>
          </w14:textFill>
        </w:rPr>
        <w:t>投标人应按《投标人须知资料表》中规定的金额及要求交纳投标保证金</w:t>
      </w:r>
      <w:bookmarkEnd w:id="349"/>
      <w:r>
        <w:rPr>
          <w:color w:val="000000" w:themeColor="text1"/>
          <w:sz w:val="24"/>
          <w14:textFill>
            <w14:solidFill>
              <w14:schemeClr w14:val="tx1"/>
            </w14:solidFill>
          </w14:textFill>
        </w:rPr>
        <w:t>。投标人自愿超额缴纳投标保证金的，投标文件不做无效处理。</w:t>
      </w:r>
    </w:p>
    <w:p w14:paraId="3E8A671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7B247E5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Pr>
          <w:color w:val="000000" w:themeColor="text1"/>
          <w:sz w:val="24"/>
          <w14:textFill>
            <w14:solidFill>
              <w14:schemeClr w14:val="tx1"/>
            </w14:solidFill>
          </w14:textFill>
        </w:rPr>
        <w:t>。</w:t>
      </w:r>
      <w:bookmarkEnd w:id="350"/>
      <w:r>
        <w:rPr>
          <w:color w:val="000000" w:themeColor="text1"/>
          <w:sz w:val="24"/>
          <w14:textFill>
            <w14:solidFill>
              <w14:schemeClr w14:val="tx1"/>
            </w14:solidFill>
          </w14:textFill>
        </w:rPr>
        <w:t>未按上述要求缴纳投标保证金的，其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578217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投标人除需在投标文件中提供“</w:t>
      </w:r>
      <w:r>
        <w:rPr>
          <w:color w:val="000000" w:themeColor="text1"/>
          <w:sz w:val="24"/>
          <w:szCs w:val="20"/>
          <w14:textFill>
            <w14:solidFill>
              <w14:schemeClr w14:val="tx1"/>
            </w14:solidFill>
          </w14:textFill>
        </w:rPr>
        <w:t>投标保证金凭证/交款单据</w:t>
      </w:r>
      <w:r>
        <w:rPr>
          <w:rFonts w:hint="eastAsia"/>
          <w:color w:val="000000" w:themeColor="text1"/>
          <w:sz w:val="24"/>
          <w:szCs w:val="20"/>
          <w14:textFill>
            <w14:solidFill>
              <w14:schemeClr w14:val="tx1"/>
            </w14:solidFill>
          </w14:textFill>
        </w:rPr>
        <w:t>复印件</w:t>
      </w:r>
      <w:r>
        <w:rPr>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w:t>
      </w:r>
      <w:r>
        <w:rPr>
          <w:rFonts w:hint="eastAsia"/>
          <w:color w:val="000000" w:themeColor="text1"/>
          <w:sz w:val="24"/>
          <w:szCs w:val="20"/>
          <w14:textFill>
            <w14:solidFill>
              <w14:schemeClr w14:val="tx1"/>
            </w14:solidFill>
          </w14:textFill>
        </w:rPr>
        <w:t>复印件电子版</w:t>
      </w:r>
      <w:r>
        <w:rPr>
          <w:color w:val="000000" w:themeColor="text1"/>
          <w:sz w:val="24"/>
          <w14:textFill>
            <w14:solidFill>
              <w14:schemeClr w14:val="tx1"/>
            </w14:solidFill>
          </w14:textFill>
        </w:rPr>
        <w:t>”。</w:t>
      </w:r>
    </w:p>
    <w:p w14:paraId="3063B91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5B92BB9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2D76050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w:t>
      </w:r>
      <w:r>
        <w:rPr>
          <w:rFonts w:eastAsiaTheme="minorEastAsia"/>
          <w:color w:val="000000" w:themeColor="text1"/>
          <w:sz w:val="24"/>
          <w14:textFill>
            <w14:solidFill>
              <w14:schemeClr w14:val="tx1"/>
            </w14:solidFill>
          </w14:textFill>
        </w:rPr>
        <w:t>采用银行保函、担保机构担保函等形式递交的投标保证金，经投标人同意后采购人、采购代理机构可以不再退还，</w:t>
      </w:r>
      <w:r>
        <w:rPr>
          <w:color w:val="000000" w:themeColor="text1"/>
          <w:sz w:val="24"/>
          <w14:textFill>
            <w14:solidFill>
              <w14:schemeClr w14:val="tx1"/>
            </w14:solidFill>
          </w14:textFill>
        </w:rPr>
        <w:t>但因投标人自身原因导致无法及时退还的除外：</w:t>
      </w:r>
    </w:p>
    <w:p w14:paraId="1CEF84D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5C1DA72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359F593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23EFEF1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6B3A528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08D9035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12E41876">
      <w:pPr>
        <w:numPr>
          <w:ilvl w:val="2"/>
          <w:numId w:val="8"/>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146ACB2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51" w:name="_Toc195842897"/>
      <w:bookmarkStart w:id="352" w:name="_Toc265228370"/>
      <w:bookmarkStart w:id="353" w:name="_Toc164229227"/>
      <w:bookmarkStart w:id="354" w:name="_Toc226309776"/>
      <w:bookmarkStart w:id="355" w:name="_Toc226337228"/>
      <w:bookmarkStart w:id="356" w:name="_Toc150774737"/>
      <w:bookmarkStart w:id="357" w:name="_Toc226965722"/>
      <w:bookmarkStart w:id="358" w:name="_Toc226965805"/>
      <w:bookmarkStart w:id="359" w:name="_Toc149720825"/>
      <w:bookmarkStart w:id="360" w:name="_Toc264969222"/>
      <w:bookmarkStart w:id="361" w:name="_Toc164351626"/>
      <w:bookmarkStart w:id="362" w:name="_Toc142311034"/>
      <w:bookmarkStart w:id="363" w:name="_Toc164608646"/>
      <w:bookmarkStart w:id="364" w:name="_Toc520356157"/>
      <w:bookmarkStart w:id="365" w:name="_Toc150480770"/>
      <w:bookmarkStart w:id="366" w:name="_Toc150774632"/>
      <w:bookmarkStart w:id="367" w:name="_Toc151193630"/>
      <w:bookmarkStart w:id="368" w:name="_Toc127151532"/>
      <w:bookmarkStart w:id="369" w:name="_Toc151193774"/>
      <w:bookmarkStart w:id="370" w:name="_Toc164608801"/>
      <w:bookmarkStart w:id="371" w:name="_Toc164229373"/>
      <w:bookmarkStart w:id="372" w:name="_Toc127161446"/>
      <w:bookmarkStart w:id="373" w:name="_Toc305158800"/>
      <w:bookmarkStart w:id="374" w:name="_Toc151193702"/>
      <w:bookmarkStart w:id="375" w:name="_Toc305158874"/>
      <w:bookmarkStart w:id="376" w:name="_Toc151193920"/>
      <w:bookmarkStart w:id="377" w:name="_Toc150509283"/>
      <w:bookmarkStart w:id="378" w:name="_Toc151193846"/>
      <w:bookmarkStart w:id="379" w:name="_Toc127151733"/>
      <w:bookmarkStart w:id="380" w:name="_Toc151190159"/>
      <w:r>
        <w:rPr>
          <w:color w:val="000000" w:themeColor="text1"/>
          <w:sz w:val="24"/>
          <w14:textFill>
            <w14:solidFill>
              <w14:schemeClr w14:val="tx1"/>
            </w14:solidFill>
          </w14:textFill>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43330BD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63D231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81" w:name="_Toc164229374"/>
      <w:bookmarkStart w:id="382" w:name="_Toc164351627"/>
      <w:bookmarkStart w:id="383" w:name="_Toc151193847"/>
      <w:bookmarkStart w:id="384" w:name="_Toc127151734"/>
      <w:bookmarkStart w:id="385" w:name="_Toc151190160"/>
      <w:bookmarkStart w:id="386" w:name="_Toc142311035"/>
      <w:bookmarkStart w:id="387" w:name="_Toc149720826"/>
      <w:bookmarkStart w:id="388" w:name="_Toc151193775"/>
      <w:bookmarkStart w:id="389" w:name="_Toc520356158"/>
      <w:bookmarkStart w:id="390" w:name="_Toc127151533"/>
      <w:bookmarkStart w:id="391" w:name="_Toc150480771"/>
      <w:bookmarkStart w:id="392" w:name="_Toc305158875"/>
      <w:bookmarkStart w:id="393" w:name="_Toc150509284"/>
      <w:bookmarkStart w:id="394" w:name="_Toc151193703"/>
      <w:bookmarkStart w:id="395" w:name="_Toc226337229"/>
      <w:bookmarkStart w:id="396" w:name="_Toc164608647"/>
      <w:bookmarkStart w:id="397" w:name="_Toc195842898"/>
      <w:bookmarkStart w:id="398" w:name="_Toc305158801"/>
      <w:bookmarkStart w:id="399" w:name="_Toc164229228"/>
      <w:bookmarkStart w:id="400" w:name="_Toc150774738"/>
      <w:bookmarkStart w:id="401" w:name="_Toc151193631"/>
      <w:bookmarkStart w:id="402" w:name="_Toc226309777"/>
      <w:bookmarkStart w:id="403" w:name="_Toc265228371"/>
      <w:bookmarkStart w:id="404" w:name="_Toc226965723"/>
      <w:bookmarkStart w:id="405" w:name="_Toc164608802"/>
      <w:bookmarkStart w:id="406" w:name="_Toc127161447"/>
      <w:bookmarkStart w:id="407" w:name="_Toc226965806"/>
      <w:bookmarkStart w:id="408" w:name="_Toc151193921"/>
      <w:bookmarkStart w:id="409" w:name="_Toc150774633"/>
      <w:bookmarkStart w:id="410" w:name="_Toc264969223"/>
      <w:r>
        <w:rPr>
          <w:color w:val="000000" w:themeColor="text1"/>
          <w:sz w:val="24"/>
          <w14:textFill>
            <w14:solidFill>
              <w14:schemeClr w14:val="tx1"/>
            </w14:solidFill>
          </w14:textFill>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color w:val="000000" w:themeColor="text1"/>
          <w:sz w:val="24"/>
          <w14:textFill>
            <w14:solidFill>
              <w14:schemeClr w14:val="tx1"/>
            </w14:solidFill>
          </w14:textFill>
        </w:rPr>
        <w:t>、盖章</w:t>
      </w:r>
    </w:p>
    <w:p w14:paraId="16F5DE2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11" w:name="_Toc226965724"/>
      <w:bookmarkStart w:id="412" w:name="_Toc264969224"/>
      <w:bookmarkStart w:id="413" w:name="_Toc151193922"/>
      <w:bookmarkStart w:id="414" w:name="_Toc195842899"/>
      <w:bookmarkStart w:id="415" w:name="_Toc127151534"/>
      <w:bookmarkStart w:id="416" w:name="_Toc151193776"/>
      <w:bookmarkStart w:id="417" w:name="_Toc150480772"/>
      <w:bookmarkStart w:id="418" w:name="_Toc150774634"/>
      <w:bookmarkStart w:id="419" w:name="_Toc265228372"/>
      <w:bookmarkStart w:id="420" w:name="_Toc226965807"/>
      <w:bookmarkStart w:id="421" w:name="_Toc142311036"/>
      <w:bookmarkStart w:id="422" w:name="_Toc151193848"/>
      <w:bookmarkStart w:id="423" w:name="_Toc226309778"/>
      <w:bookmarkStart w:id="424" w:name="_Toc305158802"/>
      <w:bookmarkStart w:id="425" w:name="_Toc150509285"/>
      <w:bookmarkStart w:id="426" w:name="_Toc151190161"/>
      <w:bookmarkStart w:id="427" w:name="_Toc150774739"/>
      <w:bookmarkStart w:id="428" w:name="_Toc226337230"/>
      <w:bookmarkStart w:id="429" w:name="_Toc151193704"/>
      <w:bookmarkStart w:id="430" w:name="_Toc305158876"/>
      <w:bookmarkStart w:id="431" w:name="_Toc520356159"/>
      <w:bookmarkStart w:id="432" w:name="_Toc151193632"/>
      <w:r>
        <w:rPr>
          <w:rFonts w:hint="eastAsia"/>
          <w:sz w:val="24"/>
        </w:rPr>
        <w:t>投标人应按照</w:t>
      </w:r>
      <w:r>
        <w:rPr>
          <w:color w:val="000000" w:themeColor="text1"/>
          <w:sz w:val="24"/>
          <w14:textFill>
            <w14:solidFill>
              <w14:schemeClr w14:val="tx1"/>
            </w14:solidFill>
          </w14:textFill>
        </w:rPr>
        <w:t>本招标文件《投标人须知资料表》中</w:t>
      </w:r>
      <w:r>
        <w:rPr>
          <w:rFonts w:hint="eastAsia"/>
          <w:sz w:val="24"/>
        </w:rPr>
        <w:t>规定的份数提交投标文件正本、副本、电子版</w:t>
      </w:r>
      <w:r>
        <w:rPr>
          <w:color w:val="000000" w:themeColor="text1"/>
          <w:sz w:val="24"/>
          <w14:textFill>
            <w14:solidFill>
              <w14:schemeClr w14:val="tx1"/>
            </w14:solidFill>
          </w14:textFill>
        </w:rPr>
        <w:t>，</w:t>
      </w:r>
      <w:r>
        <w:rPr>
          <w:rFonts w:hint="eastAsia"/>
          <w:sz w:val="24"/>
        </w:rPr>
        <w:t>每份投标文件须清楚地标明“正本”或“副本”或“电子版”</w:t>
      </w:r>
      <w:r>
        <w:rPr>
          <w:color w:val="000000" w:themeColor="text1"/>
          <w:sz w:val="24"/>
          <w14:textFill>
            <w14:solidFill>
              <w14:schemeClr w14:val="tx1"/>
            </w14:solidFill>
          </w14:textFill>
        </w:rPr>
        <w:t>字样。若纸质投标文件正本和副本不符，以纸质投标文件正本为准，纸质投标文件正本和电子版投标文件不符，以纸质投标文件正本为准。</w:t>
      </w:r>
    </w:p>
    <w:p w14:paraId="3E3BBA64">
      <w:pPr>
        <w:numPr>
          <w:ilvl w:val="1"/>
          <w:numId w:val="8"/>
        </w:numPr>
        <w:tabs>
          <w:tab w:val="left" w:pos="1080"/>
          <w:tab w:val="left" w:pos="2014"/>
        </w:tabs>
        <w:snapToGrid w:val="0"/>
        <w:spacing w:line="360" w:lineRule="auto"/>
        <w:ind w:left="1077" w:hanging="720"/>
        <w:rPr>
          <w:sz w:val="24"/>
        </w:rPr>
      </w:pPr>
      <w:r>
        <w:rPr>
          <w:rFonts w:hint="eastAsia"/>
          <w:sz w:val="24"/>
        </w:rPr>
        <w:t>投标文件的正本需打印或用不退色墨水书写，并按要求由投标人的法定代表人/负责人或经其正式授权的代表在投标文件上签字或盖章，并加盖投标人公章。法定代表人/负责人签署投标文件的，应提交法定代表人/负责人身份证明；授权代表签署投标文件的，应提交法定代表人/负责人身份证明以及“法定代表人/负责人授权书”，投标人应将上述证明附在投标文件中。如对投标文件进行了修改，则应由投标人的法定代表人/负责人或经其正式授权的代表在修改的内容上签字或盖章。投标文件应当装订成册，编制页码。投标文件的副本可采用正本的复印件。</w:t>
      </w:r>
    </w:p>
    <w:p w14:paraId="4EF23484">
      <w:pPr>
        <w:numPr>
          <w:ilvl w:val="1"/>
          <w:numId w:val="8"/>
        </w:numPr>
        <w:tabs>
          <w:tab w:val="left" w:pos="1080"/>
          <w:tab w:val="left" w:pos="2014"/>
        </w:tabs>
        <w:snapToGrid w:val="0"/>
        <w:spacing w:line="360" w:lineRule="auto"/>
        <w:ind w:left="1077" w:hanging="720"/>
        <w:rPr>
          <w:sz w:val="24"/>
        </w:rPr>
      </w:pPr>
      <w:r>
        <w:rPr>
          <w:rFonts w:hint="eastAsia"/>
          <w:sz w:val="24"/>
        </w:rPr>
        <w:t>任何行间插字、涂改和增删，必须由投标人法定代表人/负责人或经其正式授权的代表签字或盖章后才有效。</w:t>
      </w:r>
    </w:p>
    <w:p w14:paraId="296EE91F">
      <w:pPr>
        <w:numPr>
          <w:ilvl w:val="1"/>
          <w:numId w:val="8"/>
        </w:numPr>
        <w:tabs>
          <w:tab w:val="left" w:pos="1080"/>
          <w:tab w:val="left" w:pos="2014"/>
        </w:tabs>
        <w:snapToGrid w:val="0"/>
        <w:spacing w:line="360" w:lineRule="auto"/>
        <w:ind w:left="1077" w:hanging="720"/>
        <w:rPr>
          <w:sz w:val="24"/>
        </w:rPr>
      </w:pPr>
      <w:r>
        <w:rPr>
          <w:rFonts w:hint="eastAsia"/>
          <w:sz w:val="24"/>
        </w:rPr>
        <w:t>投标文件因字迹潦草或表达不清所引起的后果由投标人负责。</w:t>
      </w:r>
    </w:p>
    <w:p w14:paraId="25176123">
      <w:pPr>
        <w:numPr>
          <w:ilvl w:val="1"/>
          <w:numId w:val="8"/>
        </w:numPr>
        <w:tabs>
          <w:tab w:val="left" w:pos="1080"/>
          <w:tab w:val="left" w:pos="2014"/>
        </w:tabs>
        <w:snapToGrid w:val="0"/>
        <w:spacing w:line="360" w:lineRule="auto"/>
        <w:ind w:left="1077" w:hanging="720"/>
        <w:rPr>
          <w:sz w:val="24"/>
        </w:rPr>
      </w:pPr>
      <w:r>
        <w:rPr>
          <w:rFonts w:hint="eastAsia"/>
          <w:sz w:val="24"/>
        </w:rPr>
        <w:t>本招标文件中所要求加盖的投标人公章是指与投标人名称全称相一致的“行政公章”，不得加盖其它“合同专用章、投标专用章、财务专用章”等非行政公章；“签字”是指投标人</w:t>
      </w:r>
      <w:r>
        <w:rPr>
          <w:rFonts w:hint="eastAsia" w:ascii="宋体" w:hAnsi="宋体" w:cs="宋体"/>
          <w:sz w:val="24"/>
        </w:rPr>
        <w:t>法定代表人（单位负责人）</w:t>
      </w:r>
      <w:r>
        <w:rPr>
          <w:rFonts w:hint="eastAsia"/>
          <w:sz w:val="24"/>
        </w:rPr>
        <w:t>在招标文件规定处亲笔写上本人姓名；“</w:t>
      </w:r>
      <w:r>
        <w:rPr>
          <w:rFonts w:hint="eastAsia" w:ascii="宋体" w:hAnsi="宋体" w:cs="宋体"/>
          <w:sz w:val="24"/>
        </w:rPr>
        <w:t>法定代表人（单位负责人）签章</w:t>
      </w:r>
      <w:r>
        <w:rPr>
          <w:rFonts w:hint="eastAsia"/>
          <w:sz w:val="24"/>
        </w:rPr>
        <w:t>”是指投标人</w:t>
      </w:r>
      <w:r>
        <w:rPr>
          <w:rFonts w:hint="eastAsia" w:ascii="宋体" w:hAnsi="宋体" w:cs="宋体"/>
          <w:sz w:val="24"/>
        </w:rPr>
        <w:t>法定代表人（单位负责人）</w:t>
      </w:r>
      <w:r>
        <w:rPr>
          <w:rFonts w:hint="eastAsia"/>
          <w:sz w:val="24"/>
        </w:rPr>
        <w:t>在招标文件规定处加盖个人名章、手签章、印鉴等。</w:t>
      </w:r>
    </w:p>
    <w:p w14:paraId="6AB8512F">
      <w:pPr>
        <w:tabs>
          <w:tab w:val="left" w:pos="900"/>
          <w:tab w:val="left" w:pos="1080"/>
        </w:tabs>
        <w:snapToGrid w:val="0"/>
        <w:spacing w:line="360" w:lineRule="auto"/>
        <w:ind w:left="357"/>
        <w:rPr>
          <w:color w:val="000000" w:themeColor="text1"/>
          <w14:textFill>
            <w14:solidFill>
              <w14:schemeClr w14:val="tx1"/>
            </w14:solidFill>
          </w14:textFill>
        </w:rPr>
      </w:pPr>
    </w:p>
    <w:p w14:paraId="28434936">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08BA270C">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33" w:name="_Toc149720828"/>
      <w:bookmarkStart w:id="434" w:name="_Toc142311037"/>
      <w:bookmarkStart w:id="435" w:name="_Toc164608649"/>
      <w:bookmarkStart w:id="436" w:name="_Toc305158877"/>
      <w:bookmarkStart w:id="437" w:name="_Toc164351629"/>
      <w:bookmarkStart w:id="438" w:name="_Toc151190162"/>
      <w:bookmarkStart w:id="439" w:name="_Toc264969225"/>
      <w:bookmarkStart w:id="440" w:name="_Toc150509286"/>
      <w:bookmarkStart w:id="441" w:name="_Toc164229376"/>
      <w:bookmarkStart w:id="442" w:name="_Toc127151736"/>
      <w:bookmarkStart w:id="443" w:name="_Toc151193777"/>
      <w:bookmarkStart w:id="444" w:name="_Toc127151535"/>
      <w:bookmarkStart w:id="445" w:name="_Toc164229230"/>
      <w:bookmarkStart w:id="446" w:name="_Toc127161449"/>
      <w:bookmarkStart w:id="447" w:name="_Toc151193849"/>
      <w:bookmarkStart w:id="448" w:name="_Toc226965808"/>
      <w:bookmarkStart w:id="449" w:name="_Toc226309779"/>
      <w:bookmarkStart w:id="450" w:name="_Toc226337231"/>
      <w:bookmarkStart w:id="451" w:name="_Toc151193705"/>
      <w:bookmarkStart w:id="452" w:name="_Toc265228373"/>
      <w:bookmarkStart w:id="453" w:name="_Toc150480773"/>
      <w:bookmarkStart w:id="454" w:name="_Toc164608804"/>
      <w:bookmarkStart w:id="455" w:name="_Toc305158803"/>
      <w:bookmarkStart w:id="456" w:name="_Toc151193923"/>
      <w:bookmarkStart w:id="457" w:name="_Toc150774635"/>
      <w:bookmarkStart w:id="458" w:name="_Toc520356160"/>
      <w:bookmarkStart w:id="459" w:name="_Toc150774740"/>
      <w:bookmarkStart w:id="460" w:name="_Toc195842900"/>
      <w:bookmarkStart w:id="461" w:name="_Toc226965725"/>
      <w:bookmarkStart w:id="462" w:name="_Toc151193633"/>
      <w:r>
        <w:rPr>
          <w:color w:val="000000" w:themeColor="text1"/>
          <w:sz w:val="24"/>
          <w14:textFill>
            <w14:solidFill>
              <w14:schemeClr w14:val="tx1"/>
            </w14:solidFill>
          </w14:textFill>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color w:val="000000" w:themeColor="text1"/>
          <w:sz w:val="24"/>
          <w14:textFill>
            <w14:solidFill>
              <w14:schemeClr w14:val="tx1"/>
            </w14:solidFill>
          </w14:textFill>
        </w:rPr>
        <w:t>提交</w:t>
      </w:r>
    </w:p>
    <w:p w14:paraId="738202D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投标时，投标人应将纸质投标文件正本、副本密封装在信封中，且在信封正面标明“正本”“副本”字样。电子版投标文件可单独密封包装，也可和正本一起封装。</w:t>
      </w:r>
    </w:p>
    <w:p w14:paraId="57BFF40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为方便开标唱标，投标人应将“开标一览表”单独密封，并在信封上标明“开标一览表”字样，在投标时单独递交。</w:t>
      </w:r>
    </w:p>
    <w:p w14:paraId="1E950DF1">
      <w:pPr>
        <w:numPr>
          <w:ilvl w:val="1"/>
          <w:numId w:val="8"/>
        </w:numPr>
        <w:tabs>
          <w:tab w:val="left" w:pos="1080"/>
          <w:tab w:val="left" w:pos="2014"/>
        </w:tabs>
        <w:snapToGrid w:val="0"/>
        <w:spacing w:line="360" w:lineRule="auto"/>
        <w:ind w:left="1077" w:hanging="720"/>
        <w:rPr>
          <w:rFonts w:cs="宋体"/>
        </w:rPr>
      </w:pPr>
      <w:r>
        <w:rPr>
          <w:rFonts w:hint="eastAsia"/>
          <w:color w:val="000000" w:themeColor="text1"/>
          <w:sz w:val="24"/>
          <w14:textFill>
            <w14:solidFill>
              <w14:schemeClr w14:val="tx1"/>
            </w14:solidFill>
          </w14:textFill>
        </w:rPr>
        <w:t>为方便核查投标保证金，投标人应将“投标保证金”单独密封，并在信封上标明“投标保证金”字样，在投标时单独递交。</w:t>
      </w:r>
    </w:p>
    <w:p w14:paraId="0710ADD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如果投标人虽然未能按照上述15.1-15.3条规定对投标文件进行密封，但只要投标文件密封完好的，采购人或采购代理机构不得拒收。</w:t>
      </w:r>
    </w:p>
    <w:p w14:paraId="4C90A38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所有信封上均应：</w:t>
      </w:r>
    </w:p>
    <w:p w14:paraId="2F9A8B2B">
      <w:pPr>
        <w:numPr>
          <w:ilvl w:val="2"/>
          <w:numId w:val="8"/>
        </w:numPr>
        <w:tabs>
          <w:tab w:val="left" w:pos="1080"/>
          <w:tab w:val="left" w:pos="2014"/>
          <w:tab w:val="clear" w:pos="1980"/>
        </w:tabs>
        <w:snapToGrid w:val="0"/>
        <w:spacing w:line="360" w:lineRule="auto"/>
        <w:rPr>
          <w:sz w:val="24"/>
        </w:rPr>
      </w:pPr>
      <w:r>
        <w:rPr>
          <w:sz w:val="24"/>
        </w:rPr>
        <w:t>清楚标明递交至招标公告或投标邀请书中指明的地址。</w:t>
      </w:r>
    </w:p>
    <w:p w14:paraId="51D50D18">
      <w:pPr>
        <w:numPr>
          <w:ilvl w:val="2"/>
          <w:numId w:val="8"/>
        </w:numPr>
        <w:tabs>
          <w:tab w:val="left" w:pos="1080"/>
          <w:tab w:val="left" w:pos="2014"/>
          <w:tab w:val="clear" w:pos="1980"/>
        </w:tabs>
        <w:snapToGrid w:val="0"/>
        <w:spacing w:line="360" w:lineRule="auto"/>
        <w:rPr>
          <w:sz w:val="24"/>
        </w:rPr>
      </w:pPr>
      <w:r>
        <w:rPr>
          <w:sz w:val="24"/>
        </w:rPr>
        <w:t>注明招标公告或投标邀请书中指明的项目名称、招标编号和“在  年   月   日上/下午     时    分之前不得启封”的字样（填入规定的开标日期和时间）。</w:t>
      </w:r>
    </w:p>
    <w:p w14:paraId="090B78B0">
      <w:pPr>
        <w:numPr>
          <w:ilvl w:val="2"/>
          <w:numId w:val="8"/>
        </w:numPr>
        <w:tabs>
          <w:tab w:val="left" w:pos="1080"/>
          <w:tab w:val="left" w:pos="2014"/>
          <w:tab w:val="clear" w:pos="1980"/>
        </w:tabs>
        <w:snapToGrid w:val="0"/>
        <w:spacing w:line="360" w:lineRule="auto"/>
        <w:rPr>
          <w:sz w:val="24"/>
        </w:rPr>
      </w:pPr>
      <w:r>
        <w:rPr>
          <w:sz w:val="24"/>
        </w:rPr>
        <w:t>在信封的封装处加盖投标人公章，自然人投标的信封的封装处签字。</w:t>
      </w:r>
    </w:p>
    <w:p w14:paraId="7479989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所有信封上还应写明投标人名称和地址，以便若其投标被宣布为“迟到”投标时，能原封退回。</w:t>
      </w:r>
    </w:p>
    <w:p w14:paraId="11F7DFB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如果投标人未按上述要求密封及加写标记，采购人、采购代理机构对投标文件的误投或过早启封概不负责。</w:t>
      </w:r>
    </w:p>
    <w:p w14:paraId="2C4463B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由于不可抗拒的原因或无法控制的事件发生而导致投标文件包装的损坏或投标文件的损毁、丢失等，采购人将不负责任。</w:t>
      </w:r>
    </w:p>
    <w:p w14:paraId="10DE039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63" w:name="_Toc151193634"/>
      <w:bookmarkStart w:id="464" w:name="_Toc164608650"/>
      <w:bookmarkStart w:id="465" w:name="_Toc151193850"/>
      <w:bookmarkStart w:id="466" w:name="_Toc305158878"/>
      <w:bookmarkStart w:id="467" w:name="_Toc150774741"/>
      <w:bookmarkStart w:id="468" w:name="_Toc164351630"/>
      <w:bookmarkStart w:id="469" w:name="_Toc226337232"/>
      <w:bookmarkStart w:id="470" w:name="_Toc164608805"/>
      <w:bookmarkStart w:id="471" w:name="_Toc265228374"/>
      <w:bookmarkStart w:id="472" w:name="_Toc195842901"/>
      <w:bookmarkStart w:id="473" w:name="_Toc127151536"/>
      <w:bookmarkStart w:id="474" w:name="_Toc151193778"/>
      <w:bookmarkStart w:id="475" w:name="_Toc142311038"/>
      <w:bookmarkStart w:id="476" w:name="_Toc127151737"/>
      <w:bookmarkStart w:id="477" w:name="_Toc151193706"/>
      <w:bookmarkStart w:id="478" w:name="_Toc150509287"/>
      <w:bookmarkStart w:id="479" w:name="_Toc127161450"/>
      <w:bookmarkStart w:id="480" w:name="_Toc305158804"/>
      <w:bookmarkStart w:id="481" w:name="_Toc164229231"/>
      <w:bookmarkStart w:id="482" w:name="_Toc150480774"/>
      <w:bookmarkStart w:id="483" w:name="_Toc520356161"/>
      <w:bookmarkStart w:id="484" w:name="_Toc149720829"/>
      <w:bookmarkStart w:id="485" w:name="_Toc226965809"/>
      <w:bookmarkStart w:id="486" w:name="_Toc151193924"/>
      <w:bookmarkStart w:id="487" w:name="_Toc226965726"/>
      <w:bookmarkStart w:id="488" w:name="_Toc164229377"/>
      <w:bookmarkStart w:id="489" w:name="_Toc151190163"/>
      <w:bookmarkStart w:id="490" w:name="_Toc226309780"/>
      <w:bookmarkStart w:id="491" w:name="_Toc150774636"/>
      <w:bookmarkStart w:id="492" w:name="_Toc264969226"/>
      <w:r>
        <w:rPr>
          <w:color w:val="000000" w:themeColor="text1"/>
          <w:sz w:val="24"/>
          <w14:textFill>
            <w14:solidFill>
              <w14:schemeClr w14:val="tx1"/>
            </w14:solidFill>
          </w14:textFill>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color w:val="000000" w:themeColor="text1"/>
          <w:sz w:val="24"/>
          <w14:textFill>
            <w14:solidFill>
              <w14:schemeClr w14:val="tx1"/>
            </w14:solidFill>
          </w14:textFill>
        </w:rPr>
        <w:t>时间</w:t>
      </w:r>
    </w:p>
    <w:p w14:paraId="1F04A11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93" w:name="_Toc150774742"/>
      <w:bookmarkStart w:id="494" w:name="_Toc195842902"/>
      <w:bookmarkStart w:id="495" w:name="_Toc305158805"/>
      <w:bookmarkStart w:id="496" w:name="_Toc151193635"/>
      <w:bookmarkStart w:id="497" w:name="_Toc264969227"/>
      <w:bookmarkStart w:id="498" w:name="_Toc150774637"/>
      <w:bookmarkStart w:id="499" w:name="_Toc164351631"/>
      <w:bookmarkStart w:id="500" w:name="_Toc151193779"/>
      <w:bookmarkStart w:id="501" w:name="_Toc127151738"/>
      <w:bookmarkStart w:id="502" w:name="_Toc265228375"/>
      <w:bookmarkStart w:id="503" w:name="_Toc151193925"/>
      <w:bookmarkStart w:id="504" w:name="_Toc151193851"/>
      <w:bookmarkStart w:id="505" w:name="_Toc164608651"/>
      <w:bookmarkStart w:id="506" w:name="_Toc142311039"/>
      <w:bookmarkStart w:id="507" w:name="_Toc150509288"/>
      <w:bookmarkStart w:id="508" w:name="_Toc149720830"/>
      <w:bookmarkStart w:id="509" w:name="_Toc226337233"/>
      <w:bookmarkStart w:id="510" w:name="_Toc305158879"/>
      <w:bookmarkStart w:id="511" w:name="_Toc151190164"/>
      <w:bookmarkStart w:id="512" w:name="_Toc151193707"/>
      <w:bookmarkStart w:id="513" w:name="_Toc520356162"/>
      <w:bookmarkStart w:id="514" w:name="_Toc226965727"/>
      <w:bookmarkStart w:id="515" w:name="_Toc164229232"/>
      <w:bookmarkStart w:id="516" w:name="_Toc164608806"/>
      <w:bookmarkStart w:id="517" w:name="_Toc150480775"/>
      <w:bookmarkStart w:id="518" w:name="_Toc226309781"/>
      <w:bookmarkStart w:id="519" w:name="_Toc226965810"/>
      <w:bookmarkStart w:id="520" w:name="_Toc127161451"/>
      <w:bookmarkStart w:id="521" w:name="_Toc127151537"/>
      <w:bookmarkStart w:id="522" w:name="_Toc164229378"/>
      <w:r>
        <w:rPr>
          <w:rFonts w:hint="eastAsia"/>
          <w:color w:val="000000" w:themeColor="text1"/>
          <w:sz w:val="24"/>
          <w14:textFill>
            <w14:solidFill>
              <w14:schemeClr w14:val="tx1"/>
            </w14:solidFill>
          </w14:textFill>
        </w:rPr>
        <w:t>投标人应在招标公告或投标邀请书中规定的截止日期和时间内，将投标文件递交采购人或采购代理机构，递交地点应是招标公告或投标邀请书中规定的地址。</w:t>
      </w:r>
    </w:p>
    <w:p w14:paraId="1EF55EC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23" w:name="_Toc33442367"/>
      <w:bookmarkStart w:id="524" w:name="_Toc497114320"/>
      <w:bookmarkStart w:id="525" w:name="_Toc497367716"/>
      <w:bookmarkStart w:id="526" w:name="_Toc63776922"/>
      <w:bookmarkStart w:id="527" w:name="_Toc68707525"/>
      <w:bookmarkStart w:id="528" w:name="_Toc67559628"/>
      <w:r>
        <w:rPr>
          <w:rFonts w:hint="eastAsia"/>
          <w:color w:val="000000" w:themeColor="text1"/>
          <w:sz w:val="24"/>
          <w14:textFill>
            <w14:solidFill>
              <w14:schemeClr w14:val="tx1"/>
            </w14:solidFill>
          </w14:textFill>
        </w:rPr>
        <w:t>采购人或采购代理机构收到投标文件后，应当如实记载投标文件的送达时间和密封情况，签收保存，并向投标人出具签收回执。任何单位和个人不得在开标前开启投标文件。</w:t>
      </w:r>
      <w:bookmarkEnd w:id="523"/>
      <w:bookmarkEnd w:id="524"/>
      <w:bookmarkEnd w:id="525"/>
      <w:bookmarkEnd w:id="526"/>
      <w:bookmarkEnd w:id="527"/>
      <w:bookmarkEnd w:id="528"/>
    </w:p>
    <w:p w14:paraId="42DD585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29" w:name="_Toc428539225"/>
      <w:bookmarkStart w:id="530" w:name="_Toc63776923"/>
      <w:bookmarkStart w:id="531" w:name="_Toc67559629"/>
      <w:bookmarkStart w:id="532" w:name="_Toc407612773"/>
      <w:bookmarkStart w:id="533" w:name="_Toc426056738"/>
      <w:bookmarkStart w:id="534" w:name="_Toc406595758"/>
      <w:bookmarkStart w:id="535" w:name="_Toc497367717"/>
      <w:bookmarkStart w:id="536" w:name="_Toc33442368"/>
      <w:bookmarkStart w:id="537" w:name="_Toc407613142"/>
      <w:bookmarkStart w:id="538" w:name="_Toc68707526"/>
      <w:bookmarkStart w:id="539" w:name="_Toc450826745"/>
      <w:bookmarkStart w:id="540" w:name="_Toc427312927"/>
      <w:bookmarkStart w:id="541" w:name="_Toc497114321"/>
      <w:r>
        <w:rPr>
          <w:rFonts w:hint="eastAsia"/>
          <w:color w:val="000000" w:themeColor="text1"/>
          <w:sz w:val="24"/>
          <w14:textFill>
            <w14:solidFill>
              <w14:schemeClr w14:val="tx1"/>
            </w14:solidFill>
          </w14:textFill>
        </w:rPr>
        <w:t>采购人、采购代理机构有权按本须知的规定，通过修改招标文件延长投标截止期。在此情况下，采购人、采购代理机构和投标人受投标截止期制约的所有权利和义务均应延长至新的截止期。</w:t>
      </w:r>
      <w:bookmarkEnd w:id="529"/>
      <w:bookmarkEnd w:id="530"/>
      <w:bookmarkEnd w:id="531"/>
      <w:bookmarkEnd w:id="532"/>
      <w:bookmarkEnd w:id="533"/>
      <w:bookmarkEnd w:id="534"/>
      <w:bookmarkEnd w:id="535"/>
      <w:bookmarkEnd w:id="536"/>
      <w:bookmarkEnd w:id="537"/>
      <w:bookmarkEnd w:id="538"/>
      <w:bookmarkEnd w:id="539"/>
      <w:bookmarkEnd w:id="540"/>
      <w:bookmarkEnd w:id="541"/>
    </w:p>
    <w:p w14:paraId="19E2BA7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42" w:name="_Toc428539226"/>
      <w:bookmarkStart w:id="543" w:name="_Toc68707527"/>
      <w:bookmarkStart w:id="544" w:name="_Toc67559630"/>
      <w:bookmarkStart w:id="545" w:name="_Toc63776924"/>
      <w:bookmarkStart w:id="546" w:name="_Toc427312928"/>
      <w:bookmarkStart w:id="547" w:name="_Toc450826746"/>
      <w:bookmarkStart w:id="548" w:name="_Toc497114322"/>
      <w:bookmarkStart w:id="549" w:name="_Toc33442369"/>
      <w:bookmarkStart w:id="550" w:name="_Toc426056739"/>
      <w:bookmarkStart w:id="551" w:name="_Toc497367718"/>
      <w:r>
        <w:rPr>
          <w:rFonts w:hint="eastAsia"/>
          <w:color w:val="000000" w:themeColor="text1"/>
          <w:sz w:val="24"/>
          <w14:textFill>
            <w14:solidFill>
              <w14:schemeClr w14:val="tx1"/>
            </w14:solidFill>
          </w14:textFill>
        </w:rPr>
        <w:t>采购人、采购代理机构将拒绝并原封退回在本须知规定的投标截止期后收到的任何投标文件。</w:t>
      </w:r>
      <w:bookmarkEnd w:id="542"/>
      <w:bookmarkEnd w:id="543"/>
      <w:bookmarkEnd w:id="544"/>
      <w:bookmarkEnd w:id="545"/>
      <w:bookmarkEnd w:id="546"/>
      <w:bookmarkEnd w:id="547"/>
      <w:bookmarkEnd w:id="548"/>
      <w:bookmarkEnd w:id="549"/>
      <w:bookmarkEnd w:id="550"/>
      <w:bookmarkEnd w:id="551"/>
    </w:p>
    <w:p w14:paraId="25547E7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52" w:name="_Toc497367719"/>
      <w:bookmarkStart w:id="553" w:name="_Toc33442370"/>
      <w:bookmarkStart w:id="554" w:name="_Toc450826747"/>
      <w:bookmarkStart w:id="555" w:name="_Toc428539227"/>
      <w:bookmarkStart w:id="556" w:name="_Toc497114323"/>
      <w:bookmarkStart w:id="557" w:name="_Toc67559631"/>
      <w:bookmarkStart w:id="558" w:name="_Toc63776925"/>
      <w:bookmarkStart w:id="559" w:name="_Toc68707528"/>
      <w:r>
        <w:rPr>
          <w:rFonts w:hint="eastAsia"/>
          <w:color w:val="000000" w:themeColor="text1"/>
          <w:sz w:val="24"/>
          <w14:textFill>
            <w14:solidFill>
              <w14:schemeClr w14:val="tx1"/>
            </w14:solidFill>
          </w14:textFill>
        </w:rPr>
        <w:t>采购人、采购代理机构拒绝接受以电报、电话、传真、电子邮件等其它形式的投标。</w:t>
      </w:r>
      <w:bookmarkEnd w:id="552"/>
      <w:bookmarkEnd w:id="553"/>
      <w:bookmarkEnd w:id="554"/>
      <w:bookmarkEnd w:id="555"/>
      <w:bookmarkEnd w:id="556"/>
      <w:bookmarkEnd w:id="557"/>
      <w:bookmarkEnd w:id="558"/>
      <w:bookmarkEnd w:id="559"/>
    </w:p>
    <w:p w14:paraId="4406625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60" w:name="_Toc63776926"/>
      <w:bookmarkStart w:id="561" w:name="_Toc33442371"/>
      <w:bookmarkStart w:id="562" w:name="_Toc497367720"/>
      <w:bookmarkStart w:id="563" w:name="_Toc450826748"/>
      <w:bookmarkStart w:id="564" w:name="_Toc68707529"/>
      <w:bookmarkStart w:id="565" w:name="_Toc67559632"/>
      <w:bookmarkStart w:id="566" w:name="_Toc497114324"/>
      <w:r>
        <w:rPr>
          <w:rFonts w:hint="eastAsia"/>
          <w:color w:val="000000" w:themeColor="text1"/>
          <w:sz w:val="24"/>
          <w14:textFill>
            <w14:solidFill>
              <w14:schemeClr w14:val="tx1"/>
            </w14:solidFill>
          </w14:textFill>
        </w:rPr>
        <w:t>未按规定在北京市政府采购电子交易平台获取文件的投标人，其投标将被拒绝。</w:t>
      </w:r>
      <w:bookmarkEnd w:id="560"/>
      <w:bookmarkEnd w:id="561"/>
      <w:bookmarkEnd w:id="562"/>
      <w:bookmarkEnd w:id="563"/>
      <w:bookmarkEnd w:id="564"/>
      <w:bookmarkEnd w:id="565"/>
      <w:bookmarkEnd w:id="566"/>
    </w:p>
    <w:p w14:paraId="44A8BDB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A20E02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在提交投标文件后可对其投标文件进行修改、补充或撤回，但必须有修改、补充或撤回的书面通知，且该通知需经投标人法定代表人签字或正式授权的投标人代表签字，并在投标截止时间前送达采购人或采购代理机构，采购人或采购代理机构将予以接受。</w:t>
      </w:r>
    </w:p>
    <w:p w14:paraId="1953CC4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67" w:name="_Toc450826751"/>
      <w:bookmarkStart w:id="568" w:name="_Toc497114327"/>
      <w:bookmarkStart w:id="569" w:name="_Toc427312931"/>
      <w:bookmarkStart w:id="570" w:name="_Toc63776929"/>
      <w:bookmarkStart w:id="571" w:name="_Toc426056742"/>
      <w:bookmarkStart w:id="572" w:name="_Toc33442374"/>
      <w:bookmarkStart w:id="573" w:name="_Toc68707532"/>
      <w:bookmarkStart w:id="574" w:name="_Toc428539230"/>
      <w:bookmarkStart w:id="575" w:name="_Toc407612777"/>
      <w:bookmarkStart w:id="576" w:name="_Toc406595762"/>
      <w:bookmarkStart w:id="577" w:name="_Toc407613146"/>
      <w:bookmarkStart w:id="578" w:name="_Toc497367723"/>
      <w:bookmarkStart w:id="579" w:name="_Toc67559635"/>
      <w:r>
        <w:rPr>
          <w:rFonts w:hint="eastAsia"/>
          <w:color w:val="000000" w:themeColor="text1"/>
          <w:sz w:val="24"/>
          <w14:textFill>
            <w14:solidFill>
              <w14:schemeClr w14:val="tx1"/>
            </w14:solidFill>
          </w14:textFill>
        </w:rPr>
        <w:t>投标人对投标文件的修改或撤回通知应按本须知规定编制、密封、标记和递交。</w:t>
      </w:r>
      <w:bookmarkEnd w:id="567"/>
      <w:bookmarkEnd w:id="568"/>
      <w:bookmarkEnd w:id="569"/>
      <w:bookmarkEnd w:id="570"/>
      <w:bookmarkEnd w:id="571"/>
      <w:bookmarkEnd w:id="572"/>
      <w:bookmarkEnd w:id="573"/>
      <w:bookmarkEnd w:id="574"/>
      <w:bookmarkEnd w:id="575"/>
      <w:bookmarkEnd w:id="576"/>
      <w:bookmarkEnd w:id="577"/>
      <w:bookmarkEnd w:id="578"/>
      <w:bookmarkEnd w:id="579"/>
    </w:p>
    <w:p w14:paraId="61EBA5A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80" w:name="_Toc497367724"/>
      <w:bookmarkStart w:id="581" w:name="_Toc428539231"/>
      <w:bookmarkStart w:id="582" w:name="_Toc407613147"/>
      <w:bookmarkStart w:id="583" w:name="_Toc67559636"/>
      <w:bookmarkStart w:id="584" w:name="_Toc63776930"/>
      <w:bookmarkStart w:id="585" w:name="_Toc427312932"/>
      <w:bookmarkStart w:id="586" w:name="_Toc406595763"/>
      <w:bookmarkStart w:id="587" w:name="_Toc426056743"/>
      <w:bookmarkStart w:id="588" w:name="_Toc497114328"/>
      <w:bookmarkStart w:id="589" w:name="_Toc33442375"/>
      <w:bookmarkStart w:id="590" w:name="_Toc68707533"/>
      <w:bookmarkStart w:id="591" w:name="_Toc407612778"/>
      <w:bookmarkStart w:id="592" w:name="_Toc450826752"/>
      <w:r>
        <w:rPr>
          <w:rFonts w:hint="eastAsia"/>
          <w:color w:val="000000" w:themeColor="text1"/>
          <w:sz w:val="24"/>
          <w14:textFill>
            <w14:solidFill>
              <w14:schemeClr w14:val="tx1"/>
            </w14:solidFill>
          </w14:textFill>
        </w:rPr>
        <w:t>在投标截止时间之后，投标人不得修改、补充或撤回其投标文件（评标委员会要求的澄清除外）。</w:t>
      </w:r>
      <w:bookmarkEnd w:id="580"/>
      <w:bookmarkEnd w:id="581"/>
      <w:bookmarkEnd w:id="582"/>
      <w:bookmarkEnd w:id="583"/>
      <w:bookmarkEnd w:id="584"/>
      <w:bookmarkEnd w:id="585"/>
      <w:bookmarkEnd w:id="586"/>
      <w:bookmarkEnd w:id="587"/>
      <w:bookmarkEnd w:id="588"/>
      <w:bookmarkEnd w:id="589"/>
      <w:bookmarkEnd w:id="590"/>
      <w:bookmarkEnd w:id="591"/>
      <w:bookmarkEnd w:id="592"/>
    </w:p>
    <w:p w14:paraId="5FB8128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93" w:name="_Toc497367725"/>
      <w:bookmarkStart w:id="594" w:name="_Toc63776931"/>
      <w:bookmarkStart w:id="595" w:name="_Toc68707534"/>
      <w:bookmarkStart w:id="596" w:name="_Toc33442376"/>
      <w:bookmarkStart w:id="597" w:name="_Toc497114329"/>
      <w:bookmarkStart w:id="598" w:name="_Toc67559637"/>
      <w:r>
        <w:rPr>
          <w:rFonts w:hint="eastAsia"/>
          <w:color w:val="000000" w:themeColor="text1"/>
          <w:sz w:val="24"/>
          <w14:textFill>
            <w14:solidFill>
              <w14:schemeClr w14:val="tx1"/>
            </w14:solidFill>
          </w14:textFill>
        </w:rPr>
        <w:t>在投标有效期内，投标人不得撤销其投标。</w:t>
      </w:r>
      <w:bookmarkEnd w:id="593"/>
      <w:bookmarkEnd w:id="594"/>
      <w:bookmarkEnd w:id="595"/>
      <w:bookmarkEnd w:id="596"/>
      <w:bookmarkEnd w:id="597"/>
      <w:bookmarkEnd w:id="598"/>
    </w:p>
    <w:p w14:paraId="5E271D2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99" w:name="_Toc497367726"/>
      <w:bookmarkStart w:id="600" w:name="_Toc63776932"/>
      <w:bookmarkStart w:id="601" w:name="_Toc67559638"/>
      <w:bookmarkStart w:id="602" w:name="_Toc68707535"/>
      <w:bookmarkStart w:id="603" w:name="_Toc33442377"/>
      <w:bookmarkStart w:id="604" w:name="_Toc497114330"/>
      <w:r>
        <w:rPr>
          <w:rFonts w:hint="eastAsia"/>
          <w:color w:val="000000" w:themeColor="text1"/>
          <w:sz w:val="24"/>
          <w14:textFill>
            <w14:solidFill>
              <w14:schemeClr w14:val="tx1"/>
            </w14:solidFill>
          </w14:textFill>
        </w:rPr>
        <w:t>投标人在投标截止时间前撤回已提交的投标文件的，采购人或采购代理机构应当自收到投标人书面撤回通知之日起5个工作日内，退还已收取的投标保证金，但因投标人自身原因导致无法及时退还的除外。</w:t>
      </w:r>
      <w:bookmarkEnd w:id="599"/>
      <w:bookmarkEnd w:id="600"/>
      <w:bookmarkEnd w:id="601"/>
      <w:bookmarkEnd w:id="602"/>
      <w:bookmarkEnd w:id="603"/>
      <w:bookmarkEnd w:id="604"/>
    </w:p>
    <w:p w14:paraId="1966A0D0">
      <w:pPr>
        <w:tabs>
          <w:tab w:val="left" w:pos="1080"/>
          <w:tab w:val="left" w:pos="2014"/>
        </w:tabs>
        <w:snapToGrid w:val="0"/>
        <w:spacing w:line="360" w:lineRule="auto"/>
        <w:ind w:left="357"/>
        <w:rPr>
          <w:color w:val="000000" w:themeColor="text1"/>
          <w:sz w:val="24"/>
          <w14:textFill>
            <w14:solidFill>
              <w14:schemeClr w14:val="tx1"/>
            </w14:solidFill>
          </w14:textFill>
        </w:rPr>
      </w:pPr>
    </w:p>
    <w:p w14:paraId="380D255A">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605" w:name="_Toc226309782"/>
      <w:bookmarkStart w:id="606" w:name="_Toc151193852"/>
      <w:bookmarkStart w:id="607" w:name="_Toc151193926"/>
      <w:bookmarkStart w:id="608" w:name="_Toc226337234"/>
      <w:bookmarkStart w:id="609" w:name="_Toc151193708"/>
      <w:bookmarkStart w:id="610" w:name="_Toc150509289"/>
      <w:bookmarkStart w:id="611" w:name="_Toc226965728"/>
      <w:bookmarkStart w:id="612" w:name="_Toc151190165"/>
      <w:bookmarkStart w:id="613" w:name="_Toc150480776"/>
      <w:bookmarkStart w:id="614" w:name="_Toc151193636"/>
      <w:bookmarkStart w:id="615" w:name="_Toc520356163"/>
      <w:bookmarkStart w:id="616" w:name="_Toc150774638"/>
      <w:bookmarkStart w:id="617" w:name="_Toc151193780"/>
      <w:bookmarkStart w:id="618" w:name="_Toc195842903"/>
      <w:bookmarkStart w:id="619" w:name="_Toc265228376"/>
      <w:bookmarkStart w:id="620" w:name="_Toc305158806"/>
      <w:bookmarkStart w:id="621" w:name="_Toc226965811"/>
      <w:bookmarkStart w:id="622" w:name="_Toc305158880"/>
      <w:bookmarkStart w:id="623" w:name="_Toc264969228"/>
      <w:bookmarkStart w:id="624" w:name="_Toc142311040"/>
      <w:bookmarkStart w:id="625" w:name="_Toc150774743"/>
      <w:bookmarkStart w:id="626" w:name="_Toc127151538"/>
      <w:r>
        <w:rPr>
          <w:rFonts w:ascii="Times New Roman" w:hAnsi="Times New Roman" w:eastAsia="宋体"/>
          <w:color w:val="000000" w:themeColor="text1"/>
          <w:sz w:val="28"/>
          <w14:textFill>
            <w14:solidFill>
              <w14:schemeClr w14:val="tx1"/>
            </w14:solidFill>
          </w14:textFill>
        </w:rPr>
        <w:t>五   开标、资格审查及评标</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78891C6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27" w:name="_Toc151190166"/>
      <w:bookmarkStart w:id="628" w:name="_Toc164608653"/>
      <w:bookmarkStart w:id="629" w:name="_Toc195842904"/>
      <w:bookmarkStart w:id="630" w:name="_Toc151193853"/>
      <w:bookmarkStart w:id="631" w:name="_Toc520356164"/>
      <w:bookmarkStart w:id="632" w:name="_Toc127151539"/>
      <w:bookmarkStart w:id="633" w:name="_Toc226965729"/>
      <w:bookmarkStart w:id="634" w:name="_Toc164229380"/>
      <w:bookmarkStart w:id="635" w:name="_Toc305158881"/>
      <w:bookmarkStart w:id="636" w:name="_Toc164608808"/>
      <w:bookmarkStart w:id="637" w:name="_Toc305158807"/>
      <w:bookmarkStart w:id="638" w:name="_Toc265228377"/>
      <w:bookmarkStart w:id="639" w:name="_Toc226965812"/>
      <w:bookmarkStart w:id="640" w:name="_Toc151193781"/>
      <w:bookmarkStart w:id="641" w:name="_Toc127161453"/>
      <w:bookmarkStart w:id="642" w:name="_Toc150509290"/>
      <w:bookmarkStart w:id="643" w:name="_Toc226309783"/>
      <w:bookmarkStart w:id="644" w:name="_Toc150480777"/>
      <w:bookmarkStart w:id="645" w:name="_Toc150774744"/>
      <w:bookmarkStart w:id="646" w:name="_Toc149720832"/>
      <w:bookmarkStart w:id="647" w:name="_Toc151193637"/>
      <w:bookmarkStart w:id="648" w:name="_Toc151193927"/>
      <w:bookmarkStart w:id="649" w:name="_Toc151193709"/>
      <w:bookmarkStart w:id="650" w:name="_Toc264969229"/>
      <w:bookmarkStart w:id="651" w:name="_Toc226337235"/>
      <w:bookmarkStart w:id="652" w:name="_Toc142311041"/>
      <w:bookmarkStart w:id="653" w:name="_Toc164351633"/>
      <w:bookmarkStart w:id="654" w:name="_Toc150774639"/>
      <w:bookmarkStart w:id="655" w:name="_Toc127151740"/>
      <w:bookmarkStart w:id="656" w:name="_Toc164229234"/>
      <w:r>
        <w:rPr>
          <w:color w:val="000000" w:themeColor="text1"/>
          <w:sz w:val="24"/>
          <w14:textFill>
            <w14:solidFill>
              <w14:schemeClr w14:val="tx1"/>
            </w14:solidFill>
          </w14:textFill>
        </w:rPr>
        <w:t>开标</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09A6BBE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57" w:name="_Toc520356165"/>
      <w:r>
        <w:rPr>
          <w:rFonts w:hint="eastAsia"/>
          <w:color w:val="000000" w:themeColor="text1"/>
          <w:sz w:val="24"/>
          <w14:textFill>
            <w14:solidFill>
              <w14:schemeClr w14:val="tx1"/>
            </w14:solidFill>
          </w14:textFill>
        </w:rPr>
        <w:t>采购人或采购代理机构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人或采购代理机构，并承诺默认开标结果。</w:t>
      </w:r>
    </w:p>
    <w:p w14:paraId="6BAB26E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58" w:name="_Toc33442381"/>
      <w:bookmarkStart w:id="659" w:name="_Toc427312937"/>
      <w:bookmarkStart w:id="660" w:name="_Toc63776936"/>
      <w:bookmarkStart w:id="661" w:name="_Toc67559642"/>
      <w:bookmarkStart w:id="662" w:name="_Toc497367730"/>
      <w:bookmarkStart w:id="663" w:name="_Toc450826757"/>
      <w:bookmarkStart w:id="664" w:name="_Toc497114334"/>
      <w:bookmarkStart w:id="665" w:name="_Toc426056748"/>
      <w:bookmarkStart w:id="666" w:name="_Toc68707539"/>
      <w:bookmarkStart w:id="667" w:name="_Toc428539236"/>
      <w:r>
        <w:rPr>
          <w:rFonts w:hint="eastAsia"/>
          <w:color w:val="000000" w:themeColor="text1"/>
          <w:sz w:val="24"/>
          <w14:textFill>
            <w14:solidFill>
              <w14:schemeClr w14:val="tx1"/>
            </w14:solidFill>
          </w14:textFill>
        </w:rPr>
        <w:t>开标时，由投标人或其推选的代表检查投标文件的密封情况，经确认无误后，由采购代理机构当众拆封并宣读投标人名称、投标价格、投标价格优惠声明（如有）、书面修改和撤回投标的通知、是否提交了投标保证金等。对于投标人在投标截止期前递交的投标声明，在开标时当众宣读，评标时有效。</w:t>
      </w:r>
      <w:bookmarkEnd w:id="658"/>
      <w:bookmarkEnd w:id="659"/>
      <w:bookmarkEnd w:id="660"/>
      <w:bookmarkEnd w:id="661"/>
      <w:bookmarkEnd w:id="662"/>
      <w:bookmarkEnd w:id="663"/>
      <w:bookmarkEnd w:id="664"/>
      <w:bookmarkEnd w:id="665"/>
      <w:bookmarkEnd w:id="666"/>
      <w:bookmarkEnd w:id="667"/>
    </w:p>
    <w:p w14:paraId="22B8F9F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68" w:name="_Toc63776937"/>
      <w:bookmarkStart w:id="669" w:name="_Toc497114335"/>
      <w:bookmarkStart w:id="670" w:name="_Toc33442382"/>
      <w:bookmarkStart w:id="671" w:name="_Toc497367731"/>
      <w:bookmarkStart w:id="672" w:name="_Toc67559643"/>
      <w:bookmarkStart w:id="673" w:name="_Toc68707540"/>
      <w:r>
        <w:rPr>
          <w:rFonts w:hint="eastAsia"/>
          <w:color w:val="000000" w:themeColor="text1"/>
          <w:sz w:val="24"/>
          <w14:textFill>
            <w14:solidFill>
              <w14:schemeClr w14:val="tx1"/>
            </w14:solidFill>
          </w14:textFill>
        </w:rPr>
        <w:t>投标人不足3家的，不得开标。</w:t>
      </w:r>
      <w:bookmarkEnd w:id="668"/>
      <w:bookmarkEnd w:id="669"/>
      <w:bookmarkEnd w:id="670"/>
      <w:bookmarkEnd w:id="671"/>
      <w:bookmarkEnd w:id="672"/>
      <w:bookmarkEnd w:id="673"/>
    </w:p>
    <w:p w14:paraId="1FBFFD8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74" w:name="_Toc450826758"/>
      <w:bookmarkStart w:id="675" w:name="_Toc497367732"/>
      <w:bookmarkStart w:id="676" w:name="_Toc428539237"/>
      <w:bookmarkStart w:id="677" w:name="_Toc67559644"/>
      <w:bookmarkStart w:id="678" w:name="_Toc427312938"/>
      <w:bookmarkStart w:id="679" w:name="_Toc68707541"/>
      <w:bookmarkStart w:id="680" w:name="_Toc63776938"/>
      <w:bookmarkStart w:id="681" w:name="_Toc33442383"/>
      <w:bookmarkStart w:id="682" w:name="_Toc497114336"/>
      <w:bookmarkStart w:id="683" w:name="_Toc426056749"/>
      <w:r>
        <w:rPr>
          <w:rFonts w:hint="eastAsia"/>
          <w:color w:val="000000" w:themeColor="text1"/>
          <w:sz w:val="24"/>
          <w14:textFill>
            <w14:solidFill>
              <w14:schemeClr w14:val="tx1"/>
            </w14:solidFill>
          </w14:textFill>
        </w:rPr>
        <w:t>除了按照本须知的规定原封退回迟到的投标文件、未密封或密封不完好的投标文件之外，开标时将不得拒绝任何投标。</w:t>
      </w:r>
      <w:bookmarkEnd w:id="674"/>
      <w:bookmarkEnd w:id="675"/>
      <w:bookmarkEnd w:id="676"/>
      <w:bookmarkEnd w:id="677"/>
      <w:bookmarkEnd w:id="678"/>
      <w:bookmarkEnd w:id="679"/>
      <w:bookmarkEnd w:id="680"/>
      <w:bookmarkEnd w:id="681"/>
      <w:bookmarkEnd w:id="682"/>
      <w:bookmarkEnd w:id="683"/>
    </w:p>
    <w:p w14:paraId="5254D9A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84" w:name="_Toc497114337"/>
      <w:bookmarkStart w:id="685" w:name="_Toc407613153"/>
      <w:bookmarkStart w:id="686" w:name="_Toc426056750"/>
      <w:bookmarkStart w:id="687" w:name="_Toc406595769"/>
      <w:bookmarkStart w:id="688" w:name="_Toc428539238"/>
      <w:bookmarkStart w:id="689" w:name="_Toc67559645"/>
      <w:bookmarkStart w:id="690" w:name="_Toc68707542"/>
      <w:bookmarkStart w:id="691" w:name="_Toc450826759"/>
      <w:bookmarkStart w:id="692" w:name="_Toc497367733"/>
      <w:bookmarkStart w:id="693" w:name="_Toc33442384"/>
      <w:bookmarkStart w:id="694" w:name="_Toc427312939"/>
      <w:bookmarkStart w:id="695" w:name="_Toc407612784"/>
      <w:bookmarkStart w:id="696" w:name="_Toc63776939"/>
      <w:r>
        <w:rPr>
          <w:rFonts w:hint="eastAsia"/>
          <w:color w:val="000000" w:themeColor="text1"/>
          <w:sz w:val="24"/>
          <w14:textFill>
            <w14:solidFill>
              <w14:schemeClr w14:val="tx1"/>
            </w14:solidFill>
          </w14:textFill>
        </w:rPr>
        <w:t>采购人或采购代理机构将对唱标内容做开标记录，由投标人代表和相关工作人员签字确认。</w:t>
      </w:r>
      <w:bookmarkEnd w:id="684"/>
      <w:bookmarkEnd w:id="685"/>
      <w:bookmarkEnd w:id="686"/>
      <w:bookmarkEnd w:id="687"/>
      <w:bookmarkEnd w:id="688"/>
      <w:bookmarkEnd w:id="689"/>
      <w:bookmarkEnd w:id="690"/>
      <w:bookmarkEnd w:id="691"/>
      <w:bookmarkEnd w:id="692"/>
      <w:bookmarkEnd w:id="693"/>
      <w:bookmarkEnd w:id="694"/>
      <w:bookmarkEnd w:id="695"/>
      <w:bookmarkEnd w:id="696"/>
    </w:p>
    <w:p w14:paraId="1FA88BC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97" w:name="_Toc497114338"/>
      <w:bookmarkStart w:id="698" w:name="_Toc33442385"/>
      <w:bookmarkStart w:id="699" w:name="_Toc497367734"/>
      <w:bookmarkStart w:id="700" w:name="_Toc63776940"/>
      <w:bookmarkStart w:id="701" w:name="_Toc67559646"/>
      <w:bookmarkStart w:id="702" w:name="_Toc68707543"/>
      <w:r>
        <w:rPr>
          <w:rFonts w:hint="eastAsia"/>
          <w:color w:val="000000" w:themeColor="text1"/>
          <w:sz w:val="24"/>
          <w14:textFill>
            <w14:solidFill>
              <w14:schemeClr w14:val="tx1"/>
            </w14:solidFill>
          </w14:textFill>
        </w:rPr>
        <w:t>投标人代表对开标过程和开标记录有疑义，以及认为采购人或采购代理机构相关工作人员有需要回避的情形的，应当场提出询问或者回避申请。采购人或采购代理机构对投标人代表提出的询问或者回避申请应当及时处理。</w:t>
      </w:r>
      <w:bookmarkEnd w:id="697"/>
      <w:bookmarkEnd w:id="698"/>
      <w:bookmarkEnd w:id="699"/>
      <w:bookmarkEnd w:id="700"/>
      <w:bookmarkEnd w:id="701"/>
      <w:bookmarkEnd w:id="702"/>
    </w:p>
    <w:p w14:paraId="06DA23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703" w:name="_Toc67559647"/>
      <w:bookmarkStart w:id="704" w:name="_Toc497367735"/>
      <w:bookmarkStart w:id="705" w:name="_Toc68707544"/>
      <w:bookmarkStart w:id="706" w:name="_Toc63776941"/>
      <w:bookmarkStart w:id="707" w:name="_Toc33442386"/>
      <w:bookmarkStart w:id="708" w:name="_Toc497114339"/>
      <w:r>
        <w:rPr>
          <w:rFonts w:hint="eastAsia"/>
          <w:color w:val="000000" w:themeColor="text1"/>
          <w:sz w:val="24"/>
          <w14:textFill>
            <w14:solidFill>
              <w14:schemeClr w14:val="tx1"/>
            </w14:solidFill>
          </w14:textFill>
        </w:rPr>
        <w:t>开标结束后，采购人或采购代理机构应当依法对投标人的资格进行审查（见第三章资格审查相关要求）。合格投标人不足3家的，不得评标。</w:t>
      </w:r>
      <w:bookmarkEnd w:id="703"/>
      <w:bookmarkEnd w:id="704"/>
      <w:bookmarkEnd w:id="705"/>
      <w:bookmarkEnd w:id="706"/>
      <w:bookmarkEnd w:id="707"/>
      <w:bookmarkEnd w:id="708"/>
    </w:p>
    <w:p w14:paraId="1DA6B6E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14544F3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657"/>
    <w:p w14:paraId="25797C4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709" w:name="_Toc226965813"/>
      <w:bookmarkStart w:id="710" w:name="_Toc149720833"/>
      <w:bookmarkStart w:id="711" w:name="_Toc127151741"/>
      <w:bookmarkStart w:id="712" w:name="_Toc127161454"/>
      <w:bookmarkStart w:id="713" w:name="_Toc305158808"/>
      <w:bookmarkStart w:id="714" w:name="_Toc164351634"/>
      <w:bookmarkStart w:id="715" w:name="_Toc164229381"/>
      <w:bookmarkStart w:id="716" w:name="_Toc142311042"/>
      <w:bookmarkStart w:id="717" w:name="_Toc150774640"/>
      <w:bookmarkStart w:id="718" w:name="_Toc264969230"/>
      <w:bookmarkStart w:id="719" w:name="_Toc151190167"/>
      <w:bookmarkStart w:id="720" w:name="_Toc127151540"/>
      <w:bookmarkStart w:id="721" w:name="_Toc164608654"/>
      <w:bookmarkStart w:id="722" w:name="_Toc164229235"/>
      <w:bookmarkStart w:id="723" w:name="_Toc226965730"/>
      <w:bookmarkStart w:id="724" w:name="_Toc151193710"/>
      <w:bookmarkStart w:id="725" w:name="_Toc195842905"/>
      <w:bookmarkStart w:id="726" w:name="_Toc164608809"/>
      <w:bookmarkStart w:id="727" w:name="_Toc305158882"/>
      <w:bookmarkStart w:id="728" w:name="_Toc151193638"/>
      <w:bookmarkStart w:id="729" w:name="_Toc151193854"/>
      <w:bookmarkStart w:id="730" w:name="_Toc226337236"/>
      <w:bookmarkStart w:id="731" w:name="_Toc151193928"/>
      <w:bookmarkStart w:id="732" w:name="_Toc151193782"/>
      <w:bookmarkStart w:id="733" w:name="_Toc265228378"/>
      <w:bookmarkStart w:id="734" w:name="_Toc150509291"/>
      <w:bookmarkStart w:id="735" w:name="_Toc150480778"/>
      <w:bookmarkStart w:id="736" w:name="_Toc150774745"/>
      <w:bookmarkStart w:id="737" w:name="_Toc226309784"/>
      <w:r>
        <w:rPr>
          <w:color w:val="000000" w:themeColor="text1"/>
          <w:sz w:val="24"/>
          <w14:textFill>
            <w14:solidFill>
              <w14:schemeClr w14:val="tx1"/>
            </w14:solidFill>
          </w14:textFill>
        </w:rPr>
        <w:t>评标委员会</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395C282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738" w:name="_Toc520356166"/>
    </w:p>
    <w:p w14:paraId="02DD41D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738"/>
      <w:bookmarkStart w:id="739" w:name="_Toc520356169"/>
    </w:p>
    <w:p w14:paraId="45C76DA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365886B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2AF6D49F">
      <w:pPr>
        <w:tabs>
          <w:tab w:val="left" w:pos="360"/>
          <w:tab w:val="left" w:pos="1080"/>
        </w:tabs>
        <w:snapToGrid w:val="0"/>
        <w:spacing w:line="360" w:lineRule="auto"/>
        <w:ind w:left="1080"/>
        <w:rPr>
          <w:color w:val="000000" w:themeColor="text1"/>
          <w:sz w:val="24"/>
          <w14:textFill>
            <w14:solidFill>
              <w14:schemeClr w14:val="tx1"/>
            </w14:solidFill>
          </w14:textFill>
        </w:rPr>
      </w:pPr>
    </w:p>
    <w:p w14:paraId="7D0AEE0F">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740" w:name="_Toc151193715"/>
      <w:bookmarkStart w:id="741" w:name="_Toc265228383"/>
      <w:bookmarkStart w:id="742" w:name="_Toc195842910"/>
      <w:bookmarkStart w:id="743" w:name="_Toc150509296"/>
      <w:bookmarkStart w:id="744" w:name="_Toc226965735"/>
      <w:bookmarkStart w:id="745" w:name="_Toc226965818"/>
      <w:bookmarkStart w:id="746" w:name="_Toc151193933"/>
      <w:bookmarkStart w:id="747" w:name="_Toc151193859"/>
      <w:bookmarkStart w:id="748" w:name="_Toc151190172"/>
      <w:bookmarkStart w:id="749" w:name="_Toc305158813"/>
      <w:bookmarkStart w:id="750" w:name="_Toc151193787"/>
      <w:bookmarkStart w:id="751" w:name="_Toc150774645"/>
      <w:bookmarkStart w:id="752" w:name="_Toc142311047"/>
      <w:bookmarkStart w:id="753" w:name="_Toc305158887"/>
      <w:bookmarkStart w:id="754" w:name="_Toc151193643"/>
      <w:bookmarkStart w:id="755" w:name="_Toc264969235"/>
      <w:bookmarkStart w:id="756" w:name="_Toc127151545"/>
      <w:bookmarkStart w:id="757" w:name="_Toc226309789"/>
      <w:bookmarkStart w:id="758" w:name="_Toc150774750"/>
      <w:bookmarkStart w:id="759" w:name="_Toc226337241"/>
      <w:bookmarkStart w:id="760" w:name="_Toc150480783"/>
      <w:r>
        <w:rPr>
          <w:rFonts w:ascii="Times New Roman" w:hAnsi="Times New Roman" w:eastAsia="宋体"/>
          <w:color w:val="000000" w:themeColor="text1"/>
          <w:sz w:val="28"/>
          <w14:textFill>
            <w14:solidFill>
              <w14:schemeClr w14:val="tx1"/>
            </w14:solidFill>
          </w14:textFill>
        </w:rPr>
        <w:t xml:space="preserve">六   </w:t>
      </w:r>
      <w:bookmarkEnd w:id="739"/>
      <w:r>
        <w:rPr>
          <w:rFonts w:ascii="Times New Roman" w:hAnsi="Times New Roman" w:eastAsia="宋体"/>
          <w:color w:val="000000" w:themeColor="text1"/>
          <w:sz w:val="28"/>
          <w14:textFill>
            <w14:solidFill>
              <w14:schemeClr w14:val="tx1"/>
            </w14:solidFill>
          </w14:textFill>
        </w:rPr>
        <w:t>确定中标</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Start w:id="761" w:name="_Toc226309791"/>
      <w:bookmarkStart w:id="762" w:name="_Toc127151547"/>
      <w:bookmarkStart w:id="763" w:name="_Toc195842912"/>
      <w:bookmarkStart w:id="764" w:name="_Toc226337243"/>
      <w:bookmarkStart w:id="765" w:name="_Toc127151748"/>
      <w:bookmarkStart w:id="766" w:name="_Toc127161461"/>
      <w:bookmarkStart w:id="767" w:name="_Toc164229388"/>
      <w:bookmarkStart w:id="768" w:name="_Toc150774647"/>
      <w:bookmarkStart w:id="769" w:name="_Toc164229242"/>
      <w:bookmarkStart w:id="770" w:name="_Toc265228385"/>
      <w:bookmarkStart w:id="771" w:name="_Toc164608816"/>
      <w:bookmarkStart w:id="772" w:name="_Toc150509298"/>
      <w:bookmarkStart w:id="773" w:name="_Toc151193717"/>
      <w:bookmarkStart w:id="774" w:name="_Toc151193645"/>
      <w:bookmarkStart w:id="775" w:name="_Toc150480785"/>
      <w:bookmarkStart w:id="776" w:name="_Toc151190174"/>
      <w:bookmarkStart w:id="777" w:name="_Toc226965737"/>
      <w:bookmarkStart w:id="778" w:name="_Toc164608661"/>
      <w:bookmarkStart w:id="779" w:name="_Toc164351641"/>
      <w:bookmarkStart w:id="780" w:name="_Toc264969237"/>
      <w:bookmarkStart w:id="781" w:name="_Toc226965820"/>
      <w:bookmarkStart w:id="782" w:name="_Toc151193789"/>
      <w:bookmarkStart w:id="783" w:name="_Toc305158815"/>
      <w:bookmarkStart w:id="784" w:name="_Toc150774752"/>
      <w:bookmarkStart w:id="785" w:name="_Toc142311049"/>
      <w:bookmarkStart w:id="786" w:name="_Toc151193935"/>
      <w:bookmarkStart w:id="787" w:name="_Toc151193861"/>
      <w:bookmarkStart w:id="788" w:name="_Toc305158889"/>
      <w:bookmarkStart w:id="789" w:name="_Toc149720840"/>
    </w:p>
    <w:p w14:paraId="2ABAB61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3302713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000000" w:themeColor="text1"/>
          <w:sz w:val="24"/>
          <w14:textFill>
            <w14:solidFill>
              <w14:schemeClr w14:val="tx1"/>
            </w14:solidFill>
          </w14:textFill>
        </w:rPr>
        <w:t>采购人是否</w:t>
      </w:r>
      <w:r>
        <w:rPr>
          <w:color w:val="000000" w:themeColor="text1"/>
          <w:sz w:val="24"/>
          <w14:textFill>
            <w14:solidFill>
              <w14:schemeClr w14:val="tx1"/>
            </w14:solidFill>
          </w14:textFill>
        </w:rPr>
        <w:t>委托评标委员会</w:t>
      </w:r>
      <w:r>
        <w:rPr>
          <w:rFonts w:eastAsiaTheme="minorEastAsia"/>
          <w:color w:val="000000" w:themeColor="text1"/>
          <w:sz w:val="24"/>
          <w14:textFill>
            <w14:solidFill>
              <w14:schemeClr w14:val="tx1"/>
            </w14:solidFill>
          </w14:textFill>
        </w:rPr>
        <w:t>直接确定中标人，见《投标人须知资料表》。中标候选人并列的，按照《投标人须知资料表》要求确定中标人。</w:t>
      </w:r>
    </w:p>
    <w:p w14:paraId="2A27786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790" w:name="_Toc305158891"/>
      <w:bookmarkStart w:id="791" w:name="_Toc305158817"/>
      <w:bookmarkStart w:id="792" w:name="_Toc151193791"/>
      <w:bookmarkStart w:id="793" w:name="_Toc127151750"/>
      <w:bookmarkStart w:id="794" w:name="_Toc151190176"/>
      <w:bookmarkStart w:id="795" w:name="_Toc151193863"/>
      <w:bookmarkStart w:id="796" w:name="_Toc164351643"/>
      <w:bookmarkStart w:id="797" w:name="_Toc264969239"/>
      <w:bookmarkStart w:id="798" w:name="_Toc151193937"/>
      <w:bookmarkStart w:id="799" w:name="_Toc150774649"/>
      <w:bookmarkStart w:id="800" w:name="_Toc226965739"/>
      <w:bookmarkStart w:id="801" w:name="_Toc150774754"/>
      <w:bookmarkStart w:id="802" w:name="_Toc226337245"/>
      <w:bookmarkStart w:id="803" w:name="_Toc265228387"/>
      <w:bookmarkStart w:id="804" w:name="_Toc164229390"/>
      <w:bookmarkStart w:id="805" w:name="_Toc226965822"/>
      <w:bookmarkStart w:id="806" w:name="_Toc226309793"/>
      <w:bookmarkStart w:id="807" w:name="_Toc150509300"/>
      <w:bookmarkStart w:id="808" w:name="_Toc164229244"/>
      <w:bookmarkStart w:id="809" w:name="_Toc127151549"/>
      <w:bookmarkStart w:id="810" w:name="_Toc151193719"/>
      <w:bookmarkStart w:id="811" w:name="_Toc164608818"/>
      <w:bookmarkStart w:id="812" w:name="_Toc127161463"/>
      <w:bookmarkStart w:id="813" w:name="_Toc164608663"/>
      <w:bookmarkStart w:id="814" w:name="_Toc142311051"/>
      <w:bookmarkStart w:id="815" w:name="_Toc151193647"/>
      <w:bookmarkStart w:id="816" w:name="_Toc150480787"/>
      <w:bookmarkStart w:id="817" w:name="_Toc149720842"/>
      <w:bookmarkStart w:id="818" w:name="_Toc195842914"/>
      <w:bookmarkStart w:id="819" w:name="_Ref467307090"/>
      <w:bookmarkStart w:id="820" w:name="_Ref467306425"/>
      <w:bookmarkStart w:id="821" w:name="_Toc520356176"/>
      <w:r>
        <w:rPr>
          <w:color w:val="000000" w:themeColor="text1"/>
          <w:sz w:val="24"/>
          <w14:textFill>
            <w14:solidFill>
              <w14:schemeClr w14:val="tx1"/>
            </w14:solidFill>
          </w14:textFill>
        </w:rPr>
        <w:t>中标公告与中标通知书</w:t>
      </w:r>
      <w:bookmarkEnd w:id="790"/>
      <w:bookmarkEnd w:id="791"/>
    </w:p>
    <w:p w14:paraId="180F79C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083FBCB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23E26FF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3BA2D85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4BF5FC0B">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02FAB18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53EF74E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6FD69F6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6133CF6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14:paraId="63590DD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822" w:name="_Toc151193648"/>
      <w:bookmarkStart w:id="823" w:name="_Toc226337246"/>
      <w:bookmarkStart w:id="824" w:name="_Ref467306978"/>
      <w:bookmarkStart w:id="825" w:name="_Toc520356175"/>
      <w:bookmarkStart w:id="826" w:name="_Toc149720843"/>
      <w:bookmarkStart w:id="827" w:name="_Toc164351644"/>
      <w:bookmarkStart w:id="828" w:name="_Toc195842915"/>
      <w:bookmarkStart w:id="829" w:name="_Toc150774650"/>
      <w:bookmarkStart w:id="830" w:name="_Ref467307204"/>
      <w:bookmarkStart w:id="831" w:name="_Toc127151550"/>
      <w:bookmarkStart w:id="832" w:name="_Toc305158892"/>
      <w:bookmarkStart w:id="833" w:name="_Toc226965823"/>
      <w:bookmarkStart w:id="834" w:name="_Ref467307062"/>
      <w:bookmarkStart w:id="835" w:name="_Toc226309794"/>
      <w:bookmarkStart w:id="836" w:name="_Toc151193792"/>
      <w:bookmarkStart w:id="837" w:name="_Toc151190177"/>
      <w:bookmarkStart w:id="838" w:name="_Ref467306377"/>
      <w:bookmarkStart w:id="839" w:name="_Toc305158818"/>
      <w:bookmarkStart w:id="840" w:name="_Toc164229391"/>
      <w:bookmarkStart w:id="841" w:name="_Toc142311052"/>
      <w:bookmarkStart w:id="842" w:name="_Toc264969240"/>
      <w:bookmarkStart w:id="843" w:name="_Toc151193864"/>
      <w:bookmarkStart w:id="844" w:name="_Toc150480788"/>
      <w:bookmarkStart w:id="845" w:name="_Toc127151751"/>
      <w:bookmarkStart w:id="846" w:name="_Toc164608819"/>
      <w:bookmarkStart w:id="847" w:name="_Toc164608664"/>
      <w:bookmarkStart w:id="848" w:name="_Toc151193720"/>
      <w:bookmarkStart w:id="849" w:name="_Toc127161464"/>
      <w:bookmarkStart w:id="850" w:name="_Toc265228388"/>
      <w:bookmarkStart w:id="851" w:name="_Toc150509301"/>
      <w:bookmarkStart w:id="852" w:name="_Toc150774755"/>
      <w:bookmarkStart w:id="853" w:name="_Toc226965740"/>
      <w:bookmarkStart w:id="854" w:name="_Toc164229245"/>
      <w:bookmarkStart w:id="855" w:name="_Toc151193938"/>
      <w:r>
        <w:rPr>
          <w:color w:val="000000" w:themeColor="text1"/>
          <w:sz w:val="24"/>
          <w14:textFill>
            <w14:solidFill>
              <w14:schemeClr w14:val="tx1"/>
            </w14:solidFill>
          </w14:textFill>
        </w:rPr>
        <w:t>签订合同</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56393FD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r>
        <w:rPr>
          <w:rFonts w:hint="eastAsia"/>
          <w:color w:val="000000" w:themeColor="text1"/>
          <w:sz w:val="24"/>
          <w14:textFill>
            <w14:solidFill>
              <w14:schemeClr w14:val="tx1"/>
            </w14:solidFill>
          </w14:textFill>
        </w:rPr>
        <w:t xml:space="preserve"> </w:t>
      </w:r>
    </w:p>
    <w:p w14:paraId="19FAC1B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4A441B2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770B21F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73332DF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5F55B17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w:t>
      </w:r>
      <w:r>
        <w:rPr>
          <w:rFonts w:eastAsiaTheme="minorEastAsia"/>
          <w:color w:val="000000" w:themeColor="text1"/>
          <w:sz w:val="24"/>
          <w14:textFill>
            <w14:solidFill>
              <w14:schemeClr w14:val="tx1"/>
            </w14:solidFill>
          </w14:textFill>
        </w:rPr>
        <w:t>《投标人须知资料表》。</w:t>
      </w:r>
    </w:p>
    <w:bookmarkEnd w:id="819"/>
    <w:bookmarkEnd w:id="820"/>
    <w:bookmarkEnd w:id="821"/>
    <w:p w14:paraId="401C9C9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0F86956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37071B0D">
      <w:pPr>
        <w:numPr>
          <w:ilvl w:val="2"/>
          <w:numId w:val="8"/>
        </w:numPr>
        <w:snapToGrid w:val="0"/>
        <w:spacing w:line="360" w:lineRule="auto"/>
        <w:rPr>
          <w:color w:val="000000" w:themeColor="text1"/>
          <w:sz w:val="24"/>
          <w14:textFill>
            <w14:solidFill>
              <w14:schemeClr w14:val="tx1"/>
            </w14:solidFill>
          </w14:textFill>
        </w:rPr>
      </w:pPr>
      <w:bookmarkStart w:id="856" w:name="_Hlk179293370"/>
      <w:r>
        <w:rPr>
          <w:color w:val="000000" w:themeColor="text1"/>
          <w:sz w:val="24"/>
          <w14:textFill>
            <w14:solidFill>
              <w14:schemeClr w14:val="tx1"/>
            </w14:solidFill>
          </w14:textFill>
        </w:rPr>
        <w:t>投标人对政府采购活动事项有疑问的，可依法向采购人或采购代理机构提出询问，提出形式见《投标人须知资料表》。</w:t>
      </w:r>
      <w:bookmarkEnd w:id="856"/>
    </w:p>
    <w:p w14:paraId="2990C6A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1F3D2F1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3FCC95C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67E624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6CECBF9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AEFD52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26574EE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21C2CDA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449A4A5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w:t>
      </w:r>
    </w:p>
    <w:p w14:paraId="1657BE37">
      <w:pPr>
        <w:tabs>
          <w:tab w:val="left" w:pos="360"/>
          <w:tab w:val="left" w:pos="1080"/>
        </w:tabs>
        <w:snapToGrid w:val="0"/>
        <w:spacing w:line="360" w:lineRule="auto"/>
        <w:ind w:left="360"/>
        <w:rPr>
          <w:color w:val="000000" w:themeColor="text1"/>
          <w:sz w:val="24"/>
          <w14:textFill>
            <w14:solidFill>
              <w14:schemeClr w14:val="tx1"/>
            </w14:solidFill>
          </w14:textFill>
        </w:rPr>
      </w:pPr>
    </w:p>
    <w:p w14:paraId="32B2CEFE">
      <w:pPr>
        <w:spacing w:line="360" w:lineRule="auto"/>
        <w:jc w:val="center"/>
        <w:outlineLvl w:val="0"/>
        <w:rPr>
          <w:b/>
          <w:color w:val="000000" w:themeColor="text1"/>
          <w:sz w:val="36"/>
          <w:szCs w:val="36"/>
          <w14:textFill>
            <w14:solidFill>
              <w14:schemeClr w14:val="tx1"/>
            </w14:solidFill>
          </w14:textFill>
        </w:rPr>
      </w:pPr>
      <w:bookmarkStart w:id="857" w:name="_Toc305158896"/>
      <w:bookmarkStart w:id="858" w:name="_Toc305158822"/>
      <w:bookmarkStart w:id="859" w:name="_Toc150480792"/>
      <w:bookmarkStart w:id="860" w:name="_Toc226965827"/>
      <w:bookmarkStart w:id="861" w:name="_Toc353873664"/>
      <w:bookmarkStart w:id="862" w:name="_Toc226337250"/>
      <w:bookmarkStart w:id="863" w:name="_Toc264969244"/>
      <w:bookmarkStart w:id="864" w:name="_Toc127151554"/>
      <w:bookmarkStart w:id="865" w:name="_Toc353873934"/>
      <w:bookmarkStart w:id="866" w:name="_Toc150774759"/>
      <w:bookmarkStart w:id="867" w:name="_Toc353825544"/>
      <w:bookmarkStart w:id="868" w:name="_Toc265228392"/>
      <w:bookmarkStart w:id="869" w:name="_Toc142311056"/>
      <w:r>
        <w:rPr>
          <w:color w:val="000000" w:themeColor="text1"/>
          <w:sz w:val="24"/>
          <w14:textFill>
            <w14:solidFill>
              <w14:schemeClr w14:val="tx1"/>
            </w14:solidFill>
          </w14:textFill>
        </w:rPr>
        <w:br w:type="page"/>
      </w:r>
      <w:bookmarkStart w:id="870" w:name="_Toc12648"/>
      <w:r>
        <w:rPr>
          <w:b/>
          <w:color w:val="000000" w:themeColor="text1"/>
          <w:sz w:val="36"/>
          <w:szCs w:val="36"/>
          <w14:textFill>
            <w14:solidFill>
              <w14:schemeClr w14:val="tx1"/>
            </w14:solidFill>
          </w14:textFill>
        </w:rPr>
        <w:t xml:space="preserve">第三章   </w:t>
      </w:r>
      <w:bookmarkEnd w:id="857"/>
      <w:bookmarkEnd w:id="858"/>
      <w:bookmarkEnd w:id="859"/>
      <w:bookmarkEnd w:id="860"/>
      <w:bookmarkEnd w:id="861"/>
      <w:bookmarkEnd w:id="862"/>
      <w:bookmarkEnd w:id="863"/>
      <w:bookmarkEnd w:id="864"/>
      <w:bookmarkEnd w:id="865"/>
      <w:bookmarkEnd w:id="866"/>
      <w:bookmarkEnd w:id="867"/>
      <w:bookmarkEnd w:id="868"/>
      <w:bookmarkEnd w:id="869"/>
      <w:r>
        <w:rPr>
          <w:b/>
          <w:color w:val="000000" w:themeColor="text1"/>
          <w:sz w:val="36"/>
          <w:szCs w:val="36"/>
          <w14:textFill>
            <w14:solidFill>
              <w14:schemeClr w14:val="tx1"/>
            </w14:solidFill>
          </w14:textFill>
        </w:rPr>
        <w:t>资格审查</w:t>
      </w:r>
      <w:bookmarkEnd w:id="870"/>
      <w:bookmarkStart w:id="871" w:name="_Toc487900382"/>
    </w:p>
    <w:p w14:paraId="0E52EBE8">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872" w:name="_Toc99301422"/>
      <w:r>
        <w:rPr>
          <w:b/>
          <w:color w:val="000000" w:themeColor="text1"/>
          <w:sz w:val="24"/>
          <w14:textFill>
            <w14:solidFill>
              <w14:schemeClr w14:val="tx1"/>
            </w14:solidFill>
          </w14:textFill>
        </w:rPr>
        <w:t>一、资格审查程序</w:t>
      </w:r>
      <w:bookmarkEnd w:id="872"/>
    </w:p>
    <w:p w14:paraId="2318FAD5">
      <w:pPr>
        <w:numPr>
          <w:ilvl w:val="0"/>
          <w:numId w:val="10"/>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18F87AD5">
      <w:pPr>
        <w:numPr>
          <w:ilvl w:val="0"/>
          <w:numId w:val="10"/>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741B3586">
      <w:pPr>
        <w:numPr>
          <w:ilvl w:val="0"/>
          <w:numId w:val="10"/>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64D9A95">
      <w:pPr>
        <w:numPr>
          <w:ilvl w:val="0"/>
          <w:numId w:val="10"/>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75C9D144">
      <w:pPr>
        <w:widowControl/>
        <w:jc w:val="left"/>
        <w:rPr>
          <w:color w:val="000000" w:themeColor="text1"/>
          <w:sz w:val="24"/>
          <w14:textFill>
            <w14:solidFill>
              <w14:schemeClr w14:val="tx1"/>
            </w14:solidFill>
          </w14:textFill>
        </w:rPr>
      </w:pPr>
    </w:p>
    <w:p w14:paraId="6759FAC1">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873" w:name="_Hlk143693557"/>
      <w:r>
        <w:rPr>
          <w:b/>
          <w:color w:val="000000" w:themeColor="text1"/>
          <w:sz w:val="24"/>
          <w14:textFill>
            <w14:solidFill>
              <w14:schemeClr w14:val="tx1"/>
            </w14:solidFill>
          </w14:textFill>
        </w:rPr>
        <w:t>二、资格审查要求</w:t>
      </w:r>
      <w:bookmarkEnd w:id="873"/>
    </w:p>
    <w:tbl>
      <w:tblPr>
        <w:tblStyle w:val="4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4"/>
        <w:gridCol w:w="1640"/>
      </w:tblGrid>
      <w:tr w14:paraId="3EFBD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3" w:type="dxa"/>
            <w:vAlign w:val="center"/>
          </w:tcPr>
          <w:p w14:paraId="2A5C429F">
            <w:pPr>
              <w:tabs>
                <w:tab w:val="left" w:pos="1080"/>
              </w:tabs>
              <w:snapToGrid w:val="0"/>
              <w:jc w:val="center"/>
              <w:rPr>
                <w:b/>
                <w:color w:val="000000" w:themeColor="text1"/>
                <w:sz w:val="24"/>
                <w14:textFill>
                  <w14:solidFill>
                    <w14:schemeClr w14:val="tx1"/>
                  </w14:solidFill>
                </w14:textFill>
              </w:rPr>
            </w:pPr>
            <w:bookmarkStart w:id="874" w:name="_Hlt487972895"/>
            <w:bookmarkEnd w:id="874"/>
            <w:bookmarkStart w:id="875" w:name="_Hlk143693460"/>
            <w:r>
              <w:rPr>
                <w:b/>
                <w:color w:val="000000" w:themeColor="text1"/>
                <w:sz w:val="24"/>
                <w14:textFill>
                  <w14:solidFill>
                    <w14:schemeClr w14:val="tx1"/>
                  </w14:solidFill>
                </w14:textFill>
              </w:rPr>
              <w:t>序号</w:t>
            </w:r>
          </w:p>
        </w:tc>
        <w:tc>
          <w:tcPr>
            <w:tcW w:w="1981" w:type="dxa"/>
            <w:vAlign w:val="center"/>
          </w:tcPr>
          <w:p w14:paraId="488EBA91">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4824" w:type="dxa"/>
            <w:vAlign w:val="center"/>
          </w:tcPr>
          <w:p w14:paraId="0D7DC9BE">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1640" w:type="dxa"/>
            <w:vAlign w:val="center"/>
          </w:tcPr>
          <w:p w14:paraId="29DC1C04">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6AEA4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61CF495F">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981" w:type="dxa"/>
            <w:vAlign w:val="center"/>
          </w:tcPr>
          <w:p w14:paraId="3E52B79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4824" w:type="dxa"/>
            <w:vAlign w:val="center"/>
          </w:tcPr>
          <w:p w14:paraId="15D8F09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1640" w:type="dxa"/>
            <w:vAlign w:val="center"/>
          </w:tcPr>
          <w:p w14:paraId="4EF1A382">
            <w:pPr>
              <w:tabs>
                <w:tab w:val="left" w:pos="1080"/>
              </w:tabs>
              <w:snapToGrid w:val="0"/>
              <w:rPr>
                <w:color w:val="000000" w:themeColor="text1"/>
                <w:sz w:val="24"/>
                <w14:textFill>
                  <w14:solidFill>
                    <w14:schemeClr w14:val="tx1"/>
                  </w14:solidFill>
                </w14:textFill>
              </w:rPr>
            </w:pPr>
          </w:p>
        </w:tc>
      </w:tr>
      <w:tr w14:paraId="18983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5621DAF">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981" w:type="dxa"/>
            <w:vAlign w:val="center"/>
          </w:tcPr>
          <w:p w14:paraId="0CFCAC1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4824" w:type="dxa"/>
            <w:vAlign w:val="center"/>
          </w:tcPr>
          <w:p w14:paraId="7B5FC09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4AA58F9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33AC669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02E39AB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780750E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70CF02E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40" w:type="dxa"/>
            <w:vAlign w:val="center"/>
          </w:tcPr>
          <w:p w14:paraId="7888E71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w:t>
            </w:r>
            <w:r>
              <w:rPr>
                <w:rFonts w:hint="eastAsia"/>
                <w:color w:val="000000" w:themeColor="text1"/>
                <w:sz w:val="24"/>
                <w14:textFill>
                  <w14:solidFill>
                    <w14:schemeClr w14:val="tx1"/>
                  </w14:solidFill>
                </w14:textFill>
              </w:rPr>
              <w:t>复印件并加盖投标人公章</w:t>
            </w:r>
          </w:p>
        </w:tc>
      </w:tr>
      <w:tr w14:paraId="0F59C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5311580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981" w:type="dxa"/>
            <w:vAlign w:val="center"/>
          </w:tcPr>
          <w:p w14:paraId="733F59F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4824" w:type="dxa"/>
            <w:vAlign w:val="center"/>
          </w:tcPr>
          <w:p w14:paraId="349FB3E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1640" w:type="dxa"/>
            <w:vAlign w:val="center"/>
          </w:tcPr>
          <w:p w14:paraId="5250A6D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41EF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597C07D3">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981" w:type="dxa"/>
            <w:vAlign w:val="center"/>
          </w:tcPr>
          <w:p w14:paraId="22540A5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4824" w:type="dxa"/>
            <w:vAlign w:val="center"/>
          </w:tcPr>
          <w:p w14:paraId="1BDC4C8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0DACABB1">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681DFC09">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787E140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1640" w:type="dxa"/>
            <w:vAlign w:val="center"/>
          </w:tcPr>
          <w:p w14:paraId="3FA12D0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2B413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06099B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981" w:type="dxa"/>
            <w:vAlign w:val="center"/>
          </w:tcPr>
          <w:p w14:paraId="010EFE6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4824" w:type="dxa"/>
            <w:vAlign w:val="center"/>
          </w:tcPr>
          <w:p w14:paraId="7041A58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1640" w:type="dxa"/>
            <w:vAlign w:val="center"/>
          </w:tcPr>
          <w:p w14:paraId="24488D1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312A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07F8587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981" w:type="dxa"/>
            <w:vAlign w:val="center"/>
          </w:tcPr>
          <w:p w14:paraId="475D452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4824" w:type="dxa"/>
            <w:vAlign w:val="center"/>
          </w:tcPr>
          <w:p w14:paraId="5F84877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1640" w:type="dxa"/>
            <w:vAlign w:val="center"/>
          </w:tcPr>
          <w:p w14:paraId="179C3CA6">
            <w:pPr>
              <w:tabs>
                <w:tab w:val="left" w:pos="1080"/>
              </w:tabs>
              <w:snapToGrid w:val="0"/>
              <w:rPr>
                <w:color w:val="000000" w:themeColor="text1"/>
                <w:sz w:val="24"/>
                <w14:textFill>
                  <w14:solidFill>
                    <w14:schemeClr w14:val="tx1"/>
                  </w14:solidFill>
                </w14:textFill>
              </w:rPr>
            </w:pPr>
          </w:p>
        </w:tc>
      </w:tr>
      <w:tr w14:paraId="311D0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553E6A7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981" w:type="dxa"/>
            <w:vAlign w:val="center"/>
          </w:tcPr>
          <w:p w14:paraId="2C7BB60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w:t>
            </w:r>
          </w:p>
        </w:tc>
        <w:tc>
          <w:tcPr>
            <w:tcW w:w="4824" w:type="dxa"/>
            <w:vAlign w:val="center"/>
          </w:tcPr>
          <w:p w14:paraId="216D068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1640" w:type="dxa"/>
            <w:vAlign w:val="center"/>
          </w:tcPr>
          <w:p w14:paraId="122EE6B9">
            <w:pPr>
              <w:tabs>
                <w:tab w:val="left" w:pos="1080"/>
              </w:tabs>
              <w:snapToGrid w:val="0"/>
              <w:rPr>
                <w:color w:val="000000" w:themeColor="text1"/>
                <w:sz w:val="24"/>
                <w14:textFill>
                  <w14:solidFill>
                    <w14:schemeClr w14:val="tx1"/>
                  </w14:solidFill>
                </w14:textFill>
              </w:rPr>
            </w:pPr>
          </w:p>
        </w:tc>
      </w:tr>
      <w:tr w14:paraId="0E38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E7D18D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2-1-1</w:t>
            </w:r>
          </w:p>
        </w:tc>
        <w:tc>
          <w:tcPr>
            <w:tcW w:w="1981" w:type="dxa"/>
            <w:vAlign w:val="center"/>
          </w:tcPr>
          <w:p w14:paraId="5CD653E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中小企业证明文件</w:t>
            </w:r>
          </w:p>
        </w:tc>
        <w:tc>
          <w:tcPr>
            <w:tcW w:w="4824" w:type="dxa"/>
            <w:vAlign w:val="center"/>
          </w:tcPr>
          <w:p w14:paraId="57F8F52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68B357E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w:t>
            </w:r>
            <w:bookmarkStart w:id="876" w:name="OLE_LINK33"/>
            <w:r>
              <w:rPr>
                <w:color w:val="000000" w:themeColor="text1"/>
                <w:sz w:val="24"/>
                <w14:textFill>
                  <w14:solidFill>
                    <w14:schemeClr w14:val="tx1"/>
                  </w14:solidFill>
                </w14:textFill>
              </w:rPr>
              <w:t>应提供《中小企业声明函》或《残疾人福利性单位声明函》或由省级以上监狱管理局、戒毒管理局（含新疆生产建设兵团）出具的属于监狱企业的证明文件。</w:t>
            </w:r>
          </w:p>
          <w:bookmarkEnd w:id="876"/>
          <w:p w14:paraId="5674CAB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40" w:type="dxa"/>
            <w:vAlign w:val="center"/>
          </w:tcPr>
          <w:p w14:paraId="7893392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20082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084C764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2-1-2</w:t>
            </w:r>
          </w:p>
        </w:tc>
        <w:tc>
          <w:tcPr>
            <w:tcW w:w="1981" w:type="dxa"/>
            <w:vAlign w:val="center"/>
          </w:tcPr>
          <w:p w14:paraId="086B012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拟分包情况说明及分包意向协议</w:t>
            </w:r>
          </w:p>
        </w:tc>
        <w:tc>
          <w:tcPr>
            <w:tcW w:w="4824" w:type="dxa"/>
            <w:vAlign w:val="center"/>
          </w:tcPr>
          <w:p w14:paraId="73FC7BC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25BD5C3B">
            <w:pPr>
              <w:tabs>
                <w:tab w:val="left" w:pos="1080"/>
              </w:tabs>
              <w:snapToGrid w:val="0"/>
              <w:rPr>
                <w:b/>
                <w:color w:val="000000" w:themeColor="text1"/>
                <w:sz w:val="24"/>
                <w14:textFill>
                  <w14:solidFill>
                    <w14:schemeClr w14:val="tx1"/>
                  </w14:solidFill>
                </w14:textFill>
              </w:rPr>
            </w:pPr>
            <w:r>
              <w:rPr>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40" w:type="dxa"/>
            <w:vAlign w:val="center"/>
          </w:tcPr>
          <w:p w14:paraId="21BE352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11869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5C84614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981" w:type="dxa"/>
            <w:vAlign w:val="center"/>
          </w:tcPr>
          <w:p w14:paraId="12B25EF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4824" w:type="dxa"/>
            <w:vAlign w:val="center"/>
          </w:tcPr>
          <w:p w14:paraId="7F92E94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40" w:type="dxa"/>
            <w:vAlign w:val="center"/>
          </w:tcPr>
          <w:p w14:paraId="435CC3F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w:t>
            </w:r>
            <w:r>
              <w:rPr>
                <w:rFonts w:hint="eastAsia"/>
                <w:color w:val="000000" w:themeColor="text1"/>
                <w:sz w:val="24"/>
                <w14:textFill>
                  <w14:solidFill>
                    <w14:schemeClr w14:val="tx1"/>
                  </w14:solidFill>
                </w14:textFill>
              </w:rPr>
              <w:t>复印件并加盖投标人公章</w:t>
            </w:r>
          </w:p>
        </w:tc>
      </w:tr>
      <w:tr w14:paraId="1B624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25DF147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981" w:type="dxa"/>
            <w:vAlign w:val="center"/>
          </w:tcPr>
          <w:p w14:paraId="2997541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4824" w:type="dxa"/>
            <w:vAlign w:val="center"/>
          </w:tcPr>
          <w:p w14:paraId="2756297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40" w:type="dxa"/>
            <w:vAlign w:val="center"/>
          </w:tcPr>
          <w:p w14:paraId="011ADB8F">
            <w:pPr>
              <w:tabs>
                <w:tab w:val="left" w:pos="1080"/>
              </w:tabs>
              <w:snapToGrid w:val="0"/>
              <w:rPr>
                <w:color w:val="000000" w:themeColor="text1"/>
                <w:sz w:val="24"/>
                <w14:textFill>
                  <w14:solidFill>
                    <w14:schemeClr w14:val="tx1"/>
                  </w14:solidFill>
                </w14:textFill>
              </w:rPr>
            </w:pPr>
          </w:p>
        </w:tc>
      </w:tr>
      <w:tr w14:paraId="01A2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863428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3-1</w:t>
            </w:r>
          </w:p>
        </w:tc>
        <w:tc>
          <w:tcPr>
            <w:tcW w:w="1981" w:type="dxa"/>
            <w:vAlign w:val="center"/>
          </w:tcPr>
          <w:p w14:paraId="3C9F3CB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4824" w:type="dxa"/>
            <w:vAlign w:val="center"/>
          </w:tcPr>
          <w:p w14:paraId="597F703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0C2EAA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7C1F796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004088A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2C874CC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0AD16D2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5FE94D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1640" w:type="dxa"/>
            <w:vAlign w:val="center"/>
          </w:tcPr>
          <w:p w14:paraId="3EC15C4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w:t>
            </w:r>
          </w:p>
          <w:p w14:paraId="1A5BC87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7A34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28E39482">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w:t>
            </w:r>
          </w:p>
        </w:tc>
        <w:tc>
          <w:tcPr>
            <w:tcW w:w="1981" w:type="dxa"/>
            <w:vAlign w:val="center"/>
          </w:tcPr>
          <w:p w14:paraId="1FCAFE1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4824" w:type="dxa"/>
            <w:vAlign w:val="center"/>
          </w:tcPr>
          <w:p w14:paraId="586CB9E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40" w:type="dxa"/>
            <w:vAlign w:val="center"/>
          </w:tcPr>
          <w:p w14:paraId="7FCEA5D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格式见《投标文件格式》“1-2 投标人资格声明书”</w:t>
            </w:r>
          </w:p>
        </w:tc>
      </w:tr>
      <w:tr w14:paraId="0F888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49159D3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w:t>
            </w:r>
          </w:p>
        </w:tc>
        <w:tc>
          <w:tcPr>
            <w:tcW w:w="1981" w:type="dxa"/>
            <w:vAlign w:val="center"/>
          </w:tcPr>
          <w:p w14:paraId="2EA4ECB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4824" w:type="dxa"/>
            <w:vAlign w:val="center"/>
          </w:tcPr>
          <w:p w14:paraId="604AED1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35D34B5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注：如联合体中有同类资质的供应商按照联合体分工承担相同工作的，均应当提供资质证书的</w:t>
            </w:r>
            <w:r>
              <w:rPr>
                <w:rFonts w:hint="eastAsia"/>
                <w:color w:val="000000" w:themeColor="text1"/>
                <w:sz w:val="24"/>
                <w14:textFill>
                  <w14:solidFill>
                    <w14:schemeClr w14:val="tx1"/>
                  </w14:solidFill>
                </w14:textFill>
              </w:rPr>
              <w:t>复印件</w:t>
            </w:r>
            <w:r>
              <w:rPr>
                <w:color w:val="000000" w:themeColor="text1"/>
                <w:sz w:val="24"/>
                <w14:textFill>
                  <w14:solidFill>
                    <w14:schemeClr w14:val="tx1"/>
                  </w14:solidFill>
                </w14:textFill>
              </w:rPr>
              <w:t>。</w:t>
            </w:r>
          </w:p>
        </w:tc>
        <w:tc>
          <w:tcPr>
            <w:tcW w:w="1640" w:type="dxa"/>
            <w:vAlign w:val="center"/>
          </w:tcPr>
          <w:p w14:paraId="1155AF7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w:t>
            </w:r>
            <w:r>
              <w:rPr>
                <w:rFonts w:hint="eastAsia"/>
                <w:color w:val="000000" w:themeColor="text1"/>
                <w:sz w:val="24"/>
                <w14:textFill>
                  <w14:solidFill>
                    <w14:schemeClr w14:val="tx1"/>
                  </w14:solidFill>
                </w14:textFill>
              </w:rPr>
              <w:t>复印件并加盖投标人公章</w:t>
            </w:r>
          </w:p>
        </w:tc>
      </w:tr>
      <w:tr w14:paraId="0000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88D7A6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981" w:type="dxa"/>
            <w:vAlign w:val="center"/>
          </w:tcPr>
          <w:p w14:paraId="5E34F09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4824" w:type="dxa"/>
            <w:vAlign w:val="center"/>
          </w:tcPr>
          <w:p w14:paraId="325D9565">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1640" w:type="dxa"/>
            <w:vAlign w:val="center"/>
          </w:tcPr>
          <w:p w14:paraId="15870ED5">
            <w:pPr>
              <w:tabs>
                <w:tab w:val="left" w:pos="1080"/>
              </w:tabs>
              <w:snapToGrid w:val="0"/>
              <w:rPr>
                <w:color w:val="000000" w:themeColor="text1"/>
                <w:sz w:val="24"/>
                <w14:textFill>
                  <w14:solidFill>
                    <w14:schemeClr w14:val="tx1"/>
                  </w14:solidFill>
                </w14:textFill>
              </w:rPr>
            </w:pPr>
          </w:p>
        </w:tc>
      </w:tr>
      <w:tr w14:paraId="6BF44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1A96305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981" w:type="dxa"/>
            <w:vAlign w:val="center"/>
          </w:tcPr>
          <w:p w14:paraId="694EFFF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4824" w:type="dxa"/>
            <w:vAlign w:val="center"/>
          </w:tcPr>
          <w:p w14:paraId="342B5A1D">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187CA3EB">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40" w:type="dxa"/>
            <w:vAlign w:val="center"/>
          </w:tcPr>
          <w:p w14:paraId="7B28EBCF">
            <w:pPr>
              <w:tabs>
                <w:tab w:val="left" w:pos="1080"/>
              </w:tabs>
              <w:snapToGrid w:val="0"/>
              <w:rPr>
                <w:color w:val="000000" w:themeColor="text1"/>
                <w:sz w:val="24"/>
                <w14:textFill>
                  <w14:solidFill>
                    <w14:schemeClr w14:val="tx1"/>
                  </w14:solidFill>
                </w14:textFill>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71"/>
      <w:bookmarkEnd w:id="875"/>
    </w:tbl>
    <w:p w14:paraId="4EAC9DDD">
      <w:pPr>
        <w:widowControl/>
        <w:jc w:val="left"/>
        <w:rPr>
          <w:color w:val="000000" w:themeColor="text1"/>
          <w:sz w:val="24"/>
          <w14:textFill>
            <w14:solidFill>
              <w14:schemeClr w14:val="tx1"/>
            </w14:solidFill>
          </w14:textFill>
        </w:rPr>
      </w:pPr>
      <w:bookmarkStart w:id="877" w:name="_Hlt522424701"/>
      <w:bookmarkEnd w:id="877"/>
      <w:bookmarkStart w:id="878" w:name="_Hlt487900425"/>
      <w:bookmarkEnd w:id="878"/>
      <w:bookmarkStart w:id="879" w:name="_Toc353873940"/>
      <w:bookmarkStart w:id="880" w:name="_Toc353825550"/>
      <w:bookmarkStart w:id="881" w:name="_Toc127161490"/>
      <w:bookmarkStart w:id="882" w:name="_Toc226965858"/>
      <w:bookmarkStart w:id="883" w:name="_Toc127151779"/>
      <w:r>
        <w:rPr>
          <w:color w:val="000000" w:themeColor="text1"/>
          <w:sz w:val="24"/>
          <w14:textFill>
            <w14:solidFill>
              <w14:schemeClr w14:val="tx1"/>
            </w14:solidFill>
          </w14:textFill>
        </w:rPr>
        <w:br w:type="page"/>
      </w:r>
    </w:p>
    <w:p w14:paraId="7AE63C0F">
      <w:pPr>
        <w:spacing w:line="360" w:lineRule="auto"/>
        <w:jc w:val="center"/>
        <w:outlineLvl w:val="0"/>
        <w:rPr>
          <w:b/>
          <w:color w:val="000000" w:themeColor="text1"/>
          <w:sz w:val="36"/>
          <w:szCs w:val="36"/>
          <w14:textFill>
            <w14:solidFill>
              <w14:schemeClr w14:val="tx1"/>
            </w14:solidFill>
          </w14:textFill>
        </w:rPr>
      </w:pPr>
      <w:bookmarkStart w:id="884" w:name="_Toc5711"/>
      <w:r>
        <w:rPr>
          <w:b/>
          <w:color w:val="000000" w:themeColor="text1"/>
          <w:sz w:val="36"/>
          <w:szCs w:val="36"/>
          <w14:textFill>
            <w14:solidFill>
              <w14:schemeClr w14:val="tx1"/>
            </w14:solidFill>
          </w14:textFill>
        </w:rPr>
        <w:t xml:space="preserve">第四章   </w:t>
      </w:r>
      <w:bookmarkEnd w:id="879"/>
      <w:bookmarkEnd w:id="880"/>
      <w:bookmarkEnd w:id="881"/>
      <w:bookmarkEnd w:id="882"/>
      <w:bookmarkEnd w:id="883"/>
      <w:bookmarkStart w:id="885" w:name="_Hlt164229061"/>
      <w:bookmarkEnd w:id="885"/>
      <w:r>
        <w:rPr>
          <w:b/>
          <w:color w:val="000000" w:themeColor="text1"/>
          <w:sz w:val="36"/>
          <w:szCs w:val="36"/>
          <w14:textFill>
            <w14:solidFill>
              <w14:schemeClr w14:val="tx1"/>
            </w14:solidFill>
          </w14:textFill>
        </w:rPr>
        <w:t>评标程序、评标方法和评标标准</w:t>
      </w:r>
      <w:bookmarkEnd w:id="884"/>
    </w:p>
    <w:p w14:paraId="63CEF3C2">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2461B4EA">
      <w:pPr>
        <w:numPr>
          <w:ilvl w:val="0"/>
          <w:numId w:val="11"/>
        </w:numPr>
        <w:tabs>
          <w:tab w:val="left" w:pos="360"/>
        </w:tabs>
        <w:snapToGrid w:val="0"/>
        <w:spacing w:line="360" w:lineRule="auto"/>
        <w:outlineLvl w:val="1"/>
        <w:rPr>
          <w:color w:val="000000" w:themeColor="text1"/>
          <w:sz w:val="24"/>
          <w14:textFill>
            <w14:solidFill>
              <w14:schemeClr w14:val="tx1"/>
            </w14:solidFill>
          </w14:textFill>
        </w:rPr>
      </w:pPr>
      <w:bookmarkStart w:id="886" w:name="_Toc164229382"/>
      <w:bookmarkStart w:id="887" w:name="_Toc142311043"/>
      <w:bookmarkStart w:id="888" w:name="_Toc127151742"/>
      <w:bookmarkStart w:id="889" w:name="_Toc164351635"/>
      <w:bookmarkStart w:id="890" w:name="_Toc226965731"/>
      <w:bookmarkStart w:id="891" w:name="_Toc265228379"/>
      <w:bookmarkStart w:id="892" w:name="_Toc151193929"/>
      <w:bookmarkStart w:id="893" w:name="_Toc127161455"/>
      <w:bookmarkStart w:id="894" w:name="_Toc264969231"/>
      <w:bookmarkStart w:id="895" w:name="_Toc150480779"/>
      <w:bookmarkStart w:id="896" w:name="_Toc305158809"/>
      <w:bookmarkStart w:id="897" w:name="_Toc305158883"/>
      <w:bookmarkStart w:id="898" w:name="_Toc164608810"/>
      <w:bookmarkStart w:id="899" w:name="_Toc150774641"/>
      <w:bookmarkStart w:id="900" w:name="_Toc150774746"/>
      <w:bookmarkStart w:id="901" w:name="_Toc164608655"/>
      <w:bookmarkStart w:id="902" w:name="_Toc226309785"/>
      <w:bookmarkStart w:id="903" w:name="_Toc151193783"/>
      <w:bookmarkStart w:id="904" w:name="_Toc226337237"/>
      <w:bookmarkStart w:id="905" w:name="_Toc149720834"/>
      <w:bookmarkStart w:id="906" w:name="_Toc151193639"/>
      <w:bookmarkStart w:id="907" w:name="_Toc127151541"/>
      <w:bookmarkStart w:id="908" w:name="_Toc164229236"/>
      <w:bookmarkStart w:id="909" w:name="_Toc151190168"/>
      <w:bookmarkStart w:id="910" w:name="_Toc151193855"/>
      <w:bookmarkStart w:id="911" w:name="_Toc151193711"/>
      <w:bookmarkStart w:id="912" w:name="_Toc150509292"/>
      <w:bookmarkStart w:id="913" w:name="_Toc195842906"/>
      <w:bookmarkStart w:id="914" w:name="_Toc226965814"/>
      <w:bookmarkStart w:id="915" w:name="_Toc353873941"/>
      <w:bookmarkStart w:id="916" w:name="_Toc353825551"/>
      <w:bookmarkStart w:id="917" w:name="_Toc150480793"/>
      <w:bookmarkStart w:id="918" w:name="_Toc353825545"/>
      <w:bookmarkStart w:id="919" w:name="_Toc195842920"/>
      <w:bookmarkStart w:id="920" w:name="_Toc353873665"/>
      <w:bookmarkStart w:id="921" w:name="_Toc305158897"/>
      <w:bookmarkStart w:id="922" w:name="_Toc226337251"/>
      <w:bookmarkStart w:id="923" w:name="_Toc265228393"/>
      <w:bookmarkStart w:id="924" w:name="_Toc150774760"/>
      <w:bookmarkStart w:id="925" w:name="_Toc127151555"/>
      <w:bookmarkStart w:id="926" w:name="_Toc226965828"/>
      <w:bookmarkStart w:id="927" w:name="_Toc142311057"/>
      <w:bookmarkStart w:id="928" w:name="_Toc305158823"/>
      <w:bookmarkStart w:id="929" w:name="_Toc353873935"/>
      <w:bookmarkStart w:id="930" w:name="_Toc264969245"/>
      <w:r>
        <w:rPr>
          <w:color w:val="000000" w:themeColor="text1"/>
          <w:sz w:val="24"/>
          <w14:textFill>
            <w14:solidFill>
              <w14:schemeClr w14:val="tx1"/>
            </w14:solidFill>
          </w14:textFill>
        </w:rPr>
        <w:t>投标文件的符合性审查</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13638FC1">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931" w:name="_Toc520356167"/>
    </w:p>
    <w:p w14:paraId="62CA741D">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931"/>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83CF756">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4F4F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14:paraId="4D84EDA0">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1813" w:type="dxa"/>
            <w:shd w:val="clear" w:color="auto" w:fill="auto"/>
            <w:vAlign w:val="center"/>
          </w:tcPr>
          <w:p w14:paraId="36EBBAFB">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6725" w:type="dxa"/>
            <w:shd w:val="clear" w:color="auto" w:fill="auto"/>
            <w:vAlign w:val="center"/>
          </w:tcPr>
          <w:p w14:paraId="2839C800">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42A7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4A87CB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1813" w:type="dxa"/>
            <w:shd w:val="clear" w:color="auto" w:fill="auto"/>
            <w:vAlign w:val="center"/>
          </w:tcPr>
          <w:p w14:paraId="6B4039B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6725" w:type="dxa"/>
            <w:shd w:val="clear" w:color="auto" w:fill="auto"/>
            <w:vAlign w:val="center"/>
          </w:tcPr>
          <w:p w14:paraId="5A377D8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0965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F3B28C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1813" w:type="dxa"/>
            <w:shd w:val="clear" w:color="auto" w:fill="auto"/>
            <w:vAlign w:val="center"/>
          </w:tcPr>
          <w:p w14:paraId="31FBEBD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6725" w:type="dxa"/>
            <w:shd w:val="clear" w:color="auto" w:fill="auto"/>
            <w:vAlign w:val="center"/>
          </w:tcPr>
          <w:p w14:paraId="5BA4451C">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3866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D08237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1813" w:type="dxa"/>
            <w:shd w:val="clear" w:color="auto" w:fill="auto"/>
            <w:vAlign w:val="center"/>
          </w:tcPr>
          <w:p w14:paraId="0F57AD3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6725" w:type="dxa"/>
            <w:shd w:val="clear" w:color="auto" w:fill="auto"/>
            <w:vAlign w:val="center"/>
          </w:tcPr>
          <w:p w14:paraId="6888C91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6B1C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4DE9CB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1813" w:type="dxa"/>
            <w:shd w:val="clear" w:color="auto" w:fill="auto"/>
            <w:vAlign w:val="center"/>
          </w:tcPr>
          <w:p w14:paraId="767B46A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6725" w:type="dxa"/>
            <w:shd w:val="clear" w:color="auto" w:fill="auto"/>
            <w:vAlign w:val="center"/>
          </w:tcPr>
          <w:p w14:paraId="5C758FC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61A6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94779A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1813" w:type="dxa"/>
            <w:shd w:val="clear" w:color="auto" w:fill="auto"/>
            <w:vAlign w:val="center"/>
          </w:tcPr>
          <w:p w14:paraId="5977F1B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6725" w:type="dxa"/>
            <w:shd w:val="clear" w:color="auto" w:fill="auto"/>
            <w:vAlign w:val="center"/>
          </w:tcPr>
          <w:p w14:paraId="066A442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38DB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2F1909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1813" w:type="dxa"/>
            <w:shd w:val="clear" w:color="auto" w:fill="auto"/>
            <w:vAlign w:val="center"/>
          </w:tcPr>
          <w:p w14:paraId="2A80F27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6725" w:type="dxa"/>
            <w:shd w:val="clear" w:color="auto" w:fill="auto"/>
            <w:vAlign w:val="center"/>
          </w:tcPr>
          <w:p w14:paraId="1F74265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2A51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8E6D56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1813" w:type="dxa"/>
            <w:shd w:val="clear" w:color="auto" w:fill="auto"/>
            <w:vAlign w:val="center"/>
          </w:tcPr>
          <w:p w14:paraId="6E548C2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★号条款响应</w:t>
            </w:r>
          </w:p>
        </w:tc>
        <w:tc>
          <w:tcPr>
            <w:tcW w:w="6725" w:type="dxa"/>
            <w:shd w:val="clear" w:color="auto" w:fill="auto"/>
            <w:vAlign w:val="center"/>
          </w:tcPr>
          <w:p w14:paraId="3E9ADE4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中★号条款要求的；</w:t>
            </w:r>
          </w:p>
        </w:tc>
      </w:tr>
      <w:tr w14:paraId="2AC8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B5CEA4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1813" w:type="dxa"/>
            <w:shd w:val="clear" w:color="auto" w:fill="auto"/>
            <w:vAlign w:val="center"/>
          </w:tcPr>
          <w:p w14:paraId="7E038E96">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6725" w:type="dxa"/>
            <w:shd w:val="clear" w:color="auto" w:fill="auto"/>
            <w:vAlign w:val="center"/>
          </w:tcPr>
          <w:p w14:paraId="3FC4A0A4">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1E41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3CE4A3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1813" w:type="dxa"/>
            <w:shd w:val="clear" w:color="auto" w:fill="auto"/>
            <w:vAlign w:val="center"/>
          </w:tcPr>
          <w:p w14:paraId="56EB9BC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6725" w:type="dxa"/>
            <w:shd w:val="clear" w:color="auto" w:fill="auto"/>
            <w:vAlign w:val="center"/>
          </w:tcPr>
          <w:p w14:paraId="0C9C79A7">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40893055">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w:t>
            </w:r>
            <w:r>
              <w:rPr>
                <w:rFonts w:hint="eastAsia"/>
                <w:color w:val="000000" w:themeColor="text1"/>
                <w:sz w:val="24"/>
                <w14:textFill>
                  <w14:solidFill>
                    <w14:schemeClr w14:val="tx1"/>
                  </w14:solidFill>
                </w14:textFill>
              </w:rPr>
              <w:t>复印件</w:t>
            </w:r>
            <w:r>
              <w:rPr>
                <w:color w:val="000000" w:themeColor="text1"/>
                <w:sz w:val="24"/>
                <w14:textFill>
                  <w14:solidFill>
                    <w14:schemeClr w14:val="tx1"/>
                  </w14:solidFill>
                </w14:textFill>
              </w:rPr>
              <w:t>（如有）；</w:t>
            </w:r>
          </w:p>
        </w:tc>
      </w:tr>
      <w:tr w14:paraId="4221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815283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1813" w:type="dxa"/>
            <w:shd w:val="clear" w:color="auto" w:fill="auto"/>
            <w:vAlign w:val="center"/>
          </w:tcPr>
          <w:p w14:paraId="6E6FF3B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6725" w:type="dxa"/>
            <w:shd w:val="clear" w:color="auto" w:fill="auto"/>
            <w:vAlign w:val="center"/>
          </w:tcPr>
          <w:p w14:paraId="089B4EE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1E15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A7D85C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1813" w:type="dxa"/>
            <w:shd w:val="clear" w:color="auto" w:fill="auto"/>
            <w:vAlign w:val="center"/>
          </w:tcPr>
          <w:p w14:paraId="66A1FCD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报价合理性</w:t>
            </w:r>
          </w:p>
        </w:tc>
        <w:tc>
          <w:tcPr>
            <w:tcW w:w="6725" w:type="dxa"/>
            <w:shd w:val="clear" w:color="auto" w:fill="auto"/>
            <w:vAlign w:val="center"/>
          </w:tcPr>
          <w:p w14:paraId="784CBCB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报价合理，或</w:t>
            </w:r>
            <w:r>
              <w:rPr>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14:textFill>
                  <w14:solidFill>
                    <w14:schemeClr w14:val="tx1"/>
                  </w14:solidFill>
                </w14:textFill>
              </w:rPr>
              <w:t>；</w:t>
            </w:r>
          </w:p>
        </w:tc>
      </w:tr>
      <w:tr w14:paraId="40D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BFED42C">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1813" w:type="dxa"/>
            <w:shd w:val="clear" w:color="auto" w:fill="auto"/>
            <w:vAlign w:val="center"/>
          </w:tcPr>
          <w:p w14:paraId="4311788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1FD6626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6725" w:type="dxa"/>
            <w:shd w:val="clear" w:color="auto" w:fill="auto"/>
            <w:vAlign w:val="center"/>
          </w:tcPr>
          <w:p w14:paraId="6D646F9C">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3515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28CF95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1813" w:type="dxa"/>
            <w:shd w:val="clear" w:color="auto" w:fill="auto"/>
            <w:vAlign w:val="center"/>
          </w:tcPr>
          <w:p w14:paraId="1BA6F9F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6725" w:type="dxa"/>
            <w:shd w:val="clear" w:color="auto" w:fill="auto"/>
            <w:vAlign w:val="center"/>
          </w:tcPr>
          <w:p w14:paraId="504152B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w:t>
            </w:r>
            <w:r>
              <w:rPr>
                <w:rFonts w:hint="eastAsia"/>
                <w:color w:val="000000" w:themeColor="text1"/>
                <w:kern w:val="0"/>
                <w:sz w:val="24"/>
                <w14:textFill>
                  <w14:solidFill>
                    <w14:schemeClr w14:val="tx1"/>
                  </w14:solidFill>
                </w14:textFill>
              </w:rPr>
              <w:t>复印件</w:t>
            </w:r>
            <w:r>
              <w:rPr>
                <w:color w:val="000000" w:themeColor="text1"/>
                <w:kern w:val="0"/>
                <w:sz w:val="24"/>
                <w14:textFill>
                  <w14:solidFill>
                    <w14:schemeClr w14:val="tx1"/>
                  </w14:solidFill>
                </w14:textFill>
              </w:rPr>
              <w:t>：</w:t>
            </w:r>
          </w:p>
          <w:p w14:paraId="5FD6607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6857F353">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4B4796E9">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62DE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2CD8B2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1813" w:type="dxa"/>
            <w:shd w:val="clear" w:color="auto" w:fill="auto"/>
            <w:vAlign w:val="center"/>
          </w:tcPr>
          <w:p w14:paraId="66AF125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6725" w:type="dxa"/>
            <w:shd w:val="clear" w:color="auto" w:fill="auto"/>
            <w:vAlign w:val="center"/>
          </w:tcPr>
          <w:p w14:paraId="31233312">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753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1DC137B">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15</w:t>
            </w:r>
          </w:p>
        </w:tc>
        <w:tc>
          <w:tcPr>
            <w:tcW w:w="1813" w:type="dxa"/>
            <w:shd w:val="clear" w:color="auto" w:fill="auto"/>
            <w:vAlign w:val="center"/>
          </w:tcPr>
          <w:p w14:paraId="0CCE6D6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6725" w:type="dxa"/>
            <w:shd w:val="clear" w:color="auto" w:fill="auto"/>
            <w:vAlign w:val="center"/>
          </w:tcPr>
          <w:p w14:paraId="75808F8E">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75B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C59431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16</w:t>
            </w:r>
          </w:p>
        </w:tc>
        <w:tc>
          <w:tcPr>
            <w:tcW w:w="1813" w:type="dxa"/>
            <w:shd w:val="clear" w:color="auto" w:fill="auto"/>
            <w:vAlign w:val="center"/>
          </w:tcPr>
          <w:p w14:paraId="2B72137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6725" w:type="dxa"/>
            <w:shd w:val="clear" w:color="auto" w:fill="auto"/>
            <w:vAlign w:val="center"/>
          </w:tcPr>
          <w:p w14:paraId="5D9D90B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065B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72EBD2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17</w:t>
            </w:r>
          </w:p>
        </w:tc>
        <w:tc>
          <w:tcPr>
            <w:tcW w:w="1813" w:type="dxa"/>
            <w:shd w:val="clear" w:color="auto" w:fill="auto"/>
            <w:vAlign w:val="center"/>
          </w:tcPr>
          <w:p w14:paraId="2D35C59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6725" w:type="dxa"/>
            <w:shd w:val="clear" w:color="auto" w:fill="auto"/>
            <w:vAlign w:val="center"/>
          </w:tcPr>
          <w:p w14:paraId="143632EC">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4B83BD52">
      <w:pPr>
        <w:numPr>
          <w:ilvl w:val="0"/>
          <w:numId w:val="12"/>
        </w:numPr>
        <w:tabs>
          <w:tab w:val="left" w:pos="1080"/>
          <w:tab w:val="left" w:pos="1589"/>
        </w:tabs>
        <w:snapToGrid w:val="0"/>
        <w:spacing w:line="360" w:lineRule="auto"/>
        <w:rPr>
          <w:color w:val="000000" w:themeColor="text1"/>
          <w:sz w:val="24"/>
          <w14:textFill>
            <w14:solidFill>
              <w14:schemeClr w14:val="tx1"/>
            </w14:solidFill>
          </w14:textFill>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0631B05">
      <w:pPr>
        <w:numPr>
          <w:ilvl w:val="0"/>
          <w:numId w:val="11"/>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58C2380B">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932" w:name="_Hlk144225607"/>
      <w:r>
        <w:rPr>
          <w:color w:val="000000" w:themeColor="text1"/>
          <w:sz w:val="24"/>
          <w:szCs w:val="20"/>
          <w14:textFill>
            <w14:solidFill>
              <w14:schemeClr w14:val="tx1"/>
            </w14:solidFill>
          </w14:textFill>
        </w:rPr>
        <w:t>若投标人为事业单位或其他组织或分支机构，可为单位负责人</w:t>
      </w:r>
      <w:bookmarkEnd w:id="932"/>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224575E2">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77ED3BF5">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7B63C75">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1C9CCA72">
      <w:pPr>
        <w:numPr>
          <w:ilvl w:val="2"/>
          <w:numId w:val="11"/>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62DC4ACA">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w:t>
      </w:r>
      <w:r>
        <w:rPr>
          <w:u w:val="single"/>
        </w:rPr>
        <w:t xml:space="preserve">  /  </w:t>
      </w:r>
    </w:p>
    <w:p w14:paraId="336F1D05">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■无，按下述2.4.2-2.4.8项规定修正。</w:t>
      </w:r>
    </w:p>
    <w:p w14:paraId="3A117583">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17A1FC40">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C169D77">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E0A9E23">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DCC1585">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67D67B4C">
      <w:pPr>
        <w:numPr>
          <w:ilvl w:val="2"/>
          <w:numId w:val="11"/>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01DE0948">
      <w:pPr>
        <w:numPr>
          <w:ilvl w:val="2"/>
          <w:numId w:val="11"/>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0D7A5C8">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682AC0AD">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10</w:t>
      </w:r>
      <w:r>
        <w:rPr>
          <w:rFonts w:hint="eastAsia"/>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%的扣除，用扣除后的价格参加评审。</w:t>
      </w:r>
    </w:p>
    <w:p w14:paraId="4C91E3E0">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6  </w:t>
      </w:r>
      <w:r>
        <w:rPr>
          <w:color w:val="000000" w:themeColor="text1"/>
          <w:sz w:val="24"/>
          <w14:textFill>
            <w14:solidFill>
              <w14:schemeClr w14:val="tx1"/>
            </w14:solidFill>
          </w14:textFill>
        </w:rPr>
        <w:t>%的扣除，用扣除后的价格参加评审。</w:t>
      </w:r>
    </w:p>
    <w:p w14:paraId="31BD535C">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3142D8A3">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2C619E13">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6B11CA78">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243EE016">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3109CF06">
      <w:pPr>
        <w:numPr>
          <w:ilvl w:val="2"/>
          <w:numId w:val="11"/>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480E19B9">
      <w:pPr>
        <w:numPr>
          <w:ilvl w:val="0"/>
          <w:numId w:val="11"/>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915"/>
      <w:bookmarkEnd w:id="916"/>
    </w:p>
    <w:p w14:paraId="26A8D15C">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2E7C8DAC">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7595906A">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049AFC3F">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B73265">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736F75F2">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0084DA3">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■随机抽取</w:t>
      </w:r>
    </w:p>
    <w:p w14:paraId="7B76C1DD">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w:t>
      </w:r>
      <w:r>
        <w:rPr>
          <w:rFonts w:hint="eastAsia" w:cs="宋体"/>
          <w:u w:val="single"/>
        </w:rPr>
        <w:t xml:space="preserve"> </w:t>
      </w:r>
      <w:r>
        <w:rPr>
          <w:rFonts w:hint="eastAsia"/>
          <w:u w:val="single"/>
        </w:rPr>
        <w:t xml:space="preserve"> /</w:t>
      </w:r>
      <w:r>
        <w:rPr>
          <w:rFonts w:hint="eastAsia" w:cs="宋体"/>
          <w:u w:val="single"/>
        </w:rPr>
        <w:t xml:space="preserve">  </w:t>
      </w:r>
    </w:p>
    <w:p w14:paraId="58AEF707">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int="eastAsia" w:cs="宋体"/>
          <w:u w:val="single"/>
        </w:rPr>
        <w:t xml:space="preserve"> </w:t>
      </w:r>
      <w:r>
        <w:rPr>
          <w:rFonts w:hint="eastAsia"/>
          <w:u w:val="single"/>
        </w:rPr>
        <w:t xml:space="preserve"> /</w:t>
      </w:r>
      <w:r>
        <w:rPr>
          <w:rFonts w:hint="eastAsia" w:cs="宋体"/>
          <w:u w:val="single"/>
        </w:rPr>
        <w:t xml:space="preserve">  </w:t>
      </w:r>
      <w:r>
        <w:rPr>
          <w:color w:val="000000" w:themeColor="text1"/>
          <w:sz w:val="24"/>
          <w14:textFill>
            <w14:solidFill>
              <w14:schemeClr w14:val="tx1"/>
            </w14:solidFill>
          </w14:textFill>
        </w:rPr>
        <w:t>。</w:t>
      </w:r>
    </w:p>
    <w:p w14:paraId="6E46D70E">
      <w:pPr>
        <w:numPr>
          <w:ilvl w:val="0"/>
          <w:numId w:val="11"/>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933" w:name="_Toc151193934"/>
      <w:bookmarkStart w:id="934" w:name="_Toc164608815"/>
      <w:bookmarkStart w:id="935" w:name="_Toc127151747"/>
      <w:bookmarkStart w:id="936" w:name="_Toc151193788"/>
      <w:bookmarkStart w:id="937" w:name="_Toc164229241"/>
      <w:bookmarkStart w:id="938" w:name="_Toc151190173"/>
      <w:bookmarkStart w:id="939" w:name="_Toc305158814"/>
      <w:bookmarkStart w:id="940" w:name="_Ref467307010"/>
      <w:bookmarkStart w:id="941" w:name="_Toc150480784"/>
      <w:bookmarkStart w:id="942" w:name="_Toc164229387"/>
      <w:bookmarkStart w:id="943" w:name="_Toc150774751"/>
      <w:bookmarkStart w:id="944" w:name="_Toc142311048"/>
      <w:bookmarkStart w:id="945" w:name="_Toc151193716"/>
      <w:bookmarkStart w:id="946" w:name="_Toc151193644"/>
      <w:bookmarkStart w:id="947" w:name="_Toc264969236"/>
      <w:bookmarkStart w:id="948" w:name="_Toc150509297"/>
      <w:bookmarkStart w:id="949" w:name="_Toc150774646"/>
      <w:bookmarkStart w:id="950" w:name="_Toc305158888"/>
      <w:bookmarkStart w:id="951" w:name="_Toc195842911"/>
      <w:bookmarkStart w:id="952" w:name="_Toc151193860"/>
      <w:bookmarkStart w:id="953" w:name="_Toc226965819"/>
      <w:bookmarkStart w:id="954" w:name="_Toc149720839"/>
      <w:bookmarkStart w:id="955" w:name="_Toc164351640"/>
      <w:bookmarkStart w:id="956" w:name="_Toc226337242"/>
      <w:bookmarkStart w:id="957" w:name="_Toc226309790"/>
      <w:bookmarkStart w:id="958" w:name="_Toc226965736"/>
      <w:bookmarkStart w:id="959" w:name="_Toc265228384"/>
      <w:bookmarkStart w:id="960" w:name="_Toc164608660"/>
      <w:bookmarkStart w:id="961" w:name="_Toc127151546"/>
      <w:bookmarkStart w:id="962" w:name="_Toc127161460"/>
      <w:bookmarkStart w:id="963" w:name="_Toc520356170"/>
      <w:r>
        <w:rPr>
          <w:color w:val="000000" w:themeColor="text1"/>
          <w:sz w:val="24"/>
          <w14:textFill>
            <w14:solidFill>
              <w14:schemeClr w14:val="tx1"/>
            </w14:solidFill>
          </w14:textFill>
        </w:rPr>
        <w:t>中标候选人名单</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5E72325F">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2540E68">
      <w:pPr>
        <w:pStyle w:val="24"/>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17976547">
      <w:pPr>
        <w:pStyle w:val="24"/>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■其他方式，具体要求：</w:t>
      </w:r>
      <w:r>
        <w:rPr>
          <w:rFonts w:hint="default" w:ascii="Times New Roman" w:hAnsi="Times New Roman"/>
          <w:color w:val="000000" w:themeColor="text1"/>
          <w:sz w:val="24"/>
          <w:u w:val="single"/>
          <w14:textFill>
            <w14:solidFill>
              <w14:schemeClr w14:val="tx1"/>
            </w14:solidFill>
          </w14:textFill>
        </w:rPr>
        <w:t>技术部分得分最高的投标人获得中标人推荐资格</w:t>
      </w:r>
    </w:p>
    <w:p w14:paraId="6EDD903E">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2DDB46F">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78939619">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01A888DB">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3  </w:t>
      </w:r>
      <w:r>
        <w:rPr>
          <w:color w:val="000000" w:themeColor="text1"/>
          <w:sz w:val="24"/>
          <w14:textFill>
            <w14:solidFill>
              <w14:schemeClr w14:val="tx1"/>
            </w14:solidFill>
          </w14:textFill>
        </w:rPr>
        <w:t>名中标候选人。</w:t>
      </w:r>
    </w:p>
    <w:p w14:paraId="2DFD9774">
      <w:pPr>
        <w:numPr>
          <w:ilvl w:val="0"/>
          <w:numId w:val="11"/>
        </w:numPr>
        <w:tabs>
          <w:tab w:val="left" w:pos="360"/>
          <w:tab w:val="left" w:pos="294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320B226B">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271B0E89">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440EB075">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二、评标标准</w:t>
      </w:r>
    </w:p>
    <w:tbl>
      <w:tblPr>
        <w:tblStyle w:val="44"/>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6E5D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649" w:type="dxa"/>
            <w:vAlign w:val="center"/>
          </w:tcPr>
          <w:p w14:paraId="684B70E1">
            <w:pPr>
              <w:widowControl/>
              <w:spacing w:line="360" w:lineRule="auto"/>
              <w:ind w:right="-57" w:rightChars="-27"/>
              <w:jc w:val="center"/>
              <w:rPr>
                <w:rFonts w:ascii="宋体" w:hAnsi="宋体"/>
                <w:b/>
                <w:sz w:val="24"/>
              </w:rPr>
            </w:pPr>
            <w:r>
              <w:rPr>
                <w:rFonts w:hint="eastAsia" w:ascii="宋体" w:hAnsi="宋体"/>
                <w:b/>
                <w:sz w:val="24"/>
              </w:rPr>
              <w:t>序号</w:t>
            </w:r>
          </w:p>
        </w:tc>
        <w:tc>
          <w:tcPr>
            <w:tcW w:w="7371" w:type="dxa"/>
            <w:vAlign w:val="center"/>
          </w:tcPr>
          <w:p w14:paraId="035517E0">
            <w:pPr>
              <w:widowControl/>
              <w:spacing w:line="360" w:lineRule="auto"/>
              <w:ind w:right="-57" w:rightChars="-27"/>
              <w:jc w:val="center"/>
              <w:rPr>
                <w:rFonts w:ascii="宋体" w:hAnsi="宋体"/>
                <w:b/>
                <w:sz w:val="24"/>
              </w:rPr>
            </w:pPr>
            <w:r>
              <w:rPr>
                <w:rFonts w:hint="eastAsia" w:ascii="宋体" w:hAnsi="宋体"/>
                <w:b/>
                <w:sz w:val="24"/>
              </w:rPr>
              <w:t>评审因素及说明</w:t>
            </w:r>
          </w:p>
        </w:tc>
        <w:tc>
          <w:tcPr>
            <w:tcW w:w="831" w:type="dxa"/>
            <w:vAlign w:val="center"/>
          </w:tcPr>
          <w:p w14:paraId="55BCA06A">
            <w:pPr>
              <w:widowControl/>
              <w:spacing w:line="360" w:lineRule="auto"/>
              <w:ind w:right="-57" w:rightChars="-27"/>
              <w:jc w:val="center"/>
              <w:rPr>
                <w:rFonts w:ascii="宋体" w:hAnsi="宋体"/>
                <w:b/>
                <w:sz w:val="24"/>
              </w:rPr>
            </w:pPr>
            <w:r>
              <w:rPr>
                <w:rFonts w:hint="eastAsia" w:ascii="宋体" w:hAnsi="宋体"/>
                <w:b/>
                <w:sz w:val="24"/>
              </w:rPr>
              <w:t>分值</w:t>
            </w:r>
          </w:p>
        </w:tc>
      </w:tr>
      <w:tr w14:paraId="6F28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51" w:type="dxa"/>
            <w:gridSpan w:val="3"/>
            <w:vAlign w:val="center"/>
          </w:tcPr>
          <w:p w14:paraId="2A61D021">
            <w:pPr>
              <w:widowControl/>
              <w:spacing w:line="360" w:lineRule="auto"/>
              <w:ind w:left="422" w:right="-57" w:rightChars="-27" w:hanging="422"/>
              <w:jc w:val="center"/>
              <w:rPr>
                <w:rFonts w:ascii="宋体" w:hAnsi="宋体"/>
                <w:b/>
                <w:sz w:val="24"/>
              </w:rPr>
            </w:pPr>
            <w:r>
              <w:rPr>
                <w:rFonts w:hint="eastAsia" w:ascii="宋体" w:hAnsi="宋体"/>
                <w:b/>
                <w:sz w:val="24"/>
              </w:rPr>
              <w:t>一、商务部分（35分）</w:t>
            </w:r>
          </w:p>
        </w:tc>
      </w:tr>
      <w:tr w14:paraId="2C2E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680EB8AE">
            <w:pPr>
              <w:widowControl/>
              <w:spacing w:line="360" w:lineRule="auto"/>
              <w:ind w:left="420" w:right="-57" w:rightChars="-27" w:hanging="420"/>
              <w:jc w:val="center"/>
              <w:rPr>
                <w:rFonts w:ascii="宋体" w:hAnsi="宋体"/>
                <w:sz w:val="24"/>
              </w:rPr>
            </w:pPr>
            <w:r>
              <w:rPr>
                <w:rFonts w:hint="eastAsia"/>
                <w:sz w:val="24"/>
              </w:rPr>
              <w:t>1.</w:t>
            </w:r>
            <w:r>
              <w:rPr>
                <w:sz w:val="24"/>
              </w:rPr>
              <w:t>1</w:t>
            </w:r>
          </w:p>
        </w:tc>
        <w:tc>
          <w:tcPr>
            <w:tcW w:w="7371" w:type="dxa"/>
            <w:vAlign w:val="center"/>
          </w:tcPr>
          <w:p w14:paraId="2E990FBE">
            <w:pPr>
              <w:widowControl/>
              <w:spacing w:line="360" w:lineRule="auto"/>
              <w:ind w:right="-57" w:rightChars="-27"/>
              <w:rPr>
                <w:b/>
                <w:kern w:val="0"/>
                <w:sz w:val="24"/>
              </w:rPr>
            </w:pPr>
            <w:r>
              <w:rPr>
                <w:rFonts w:hint="eastAsia" w:cs="Tahoma"/>
                <w:b/>
                <w:kern w:val="0"/>
                <w:sz w:val="24"/>
              </w:rPr>
              <w:t>相关资质：</w:t>
            </w:r>
          </w:p>
          <w:p w14:paraId="41FB37AB">
            <w:pPr>
              <w:widowControl/>
              <w:numPr>
                <w:ilvl w:val="0"/>
                <w:numId w:val="13"/>
              </w:numPr>
              <w:spacing w:line="360" w:lineRule="auto"/>
              <w:ind w:right="-57" w:rightChars="-27"/>
              <w:rPr>
                <w:kern w:val="0"/>
                <w:sz w:val="24"/>
              </w:rPr>
            </w:pPr>
            <w:r>
              <w:rPr>
                <w:rFonts w:hint="eastAsia"/>
                <w:kern w:val="0"/>
                <w:sz w:val="24"/>
              </w:rPr>
              <w:t>投标人具有有效的ISO9001质量管理体系认证证书，得2分，否则不得分。</w:t>
            </w:r>
          </w:p>
          <w:p w14:paraId="76690DD3">
            <w:pPr>
              <w:widowControl/>
              <w:numPr>
                <w:ilvl w:val="0"/>
                <w:numId w:val="13"/>
              </w:numPr>
              <w:spacing w:line="360" w:lineRule="auto"/>
              <w:ind w:right="-57" w:rightChars="-27"/>
              <w:rPr>
                <w:kern w:val="0"/>
                <w:sz w:val="24"/>
              </w:rPr>
            </w:pPr>
            <w:r>
              <w:rPr>
                <w:kern w:val="0"/>
                <w:sz w:val="24"/>
              </w:rPr>
              <w:t>投标人具有</w:t>
            </w:r>
            <w:r>
              <w:rPr>
                <w:rFonts w:hint="eastAsia"/>
                <w:kern w:val="0"/>
                <w:sz w:val="24"/>
              </w:rPr>
              <w:t>有效的ISO/IEC20000信息技术服务管理体系认证证书，</w:t>
            </w:r>
            <w:r>
              <w:rPr>
                <w:kern w:val="0"/>
                <w:sz w:val="24"/>
              </w:rPr>
              <w:t>得</w:t>
            </w:r>
            <w:r>
              <w:rPr>
                <w:rFonts w:hint="eastAsia"/>
                <w:kern w:val="0"/>
                <w:sz w:val="24"/>
              </w:rPr>
              <w:t>2分，否则不得分。</w:t>
            </w:r>
          </w:p>
          <w:p w14:paraId="76C67FB8">
            <w:pPr>
              <w:widowControl/>
              <w:numPr>
                <w:ilvl w:val="0"/>
                <w:numId w:val="13"/>
              </w:numPr>
              <w:spacing w:line="360" w:lineRule="auto"/>
              <w:ind w:right="-57" w:rightChars="-27"/>
              <w:rPr>
                <w:kern w:val="0"/>
                <w:sz w:val="24"/>
              </w:rPr>
            </w:pPr>
            <w:r>
              <w:rPr>
                <w:rFonts w:hint="eastAsia"/>
                <w:kern w:val="0"/>
                <w:sz w:val="24"/>
              </w:rPr>
              <w:t>投标人具有有效的ISO/IEC27001 信息安全管理体系认证证书，</w:t>
            </w:r>
            <w:r>
              <w:rPr>
                <w:kern w:val="0"/>
                <w:sz w:val="24"/>
              </w:rPr>
              <w:t>得2分</w:t>
            </w:r>
            <w:r>
              <w:rPr>
                <w:rFonts w:hint="eastAsia"/>
                <w:kern w:val="0"/>
                <w:sz w:val="24"/>
              </w:rPr>
              <w:t>，</w:t>
            </w:r>
            <w:r>
              <w:rPr>
                <w:kern w:val="0"/>
                <w:sz w:val="24"/>
              </w:rPr>
              <w:t>否则不得分</w:t>
            </w:r>
            <w:r>
              <w:rPr>
                <w:rFonts w:hint="eastAsia"/>
                <w:kern w:val="0"/>
                <w:sz w:val="24"/>
              </w:rPr>
              <w:t>。</w:t>
            </w:r>
          </w:p>
          <w:p w14:paraId="74A8A31F">
            <w:pPr>
              <w:widowControl/>
              <w:numPr>
                <w:ilvl w:val="0"/>
                <w:numId w:val="13"/>
              </w:numPr>
              <w:spacing w:line="360" w:lineRule="auto"/>
              <w:ind w:right="-57" w:rightChars="-27"/>
              <w:rPr>
                <w:kern w:val="0"/>
                <w:sz w:val="24"/>
              </w:rPr>
            </w:pPr>
            <w:r>
              <w:rPr>
                <w:rFonts w:hint="eastAsia"/>
                <w:kern w:val="0"/>
                <w:sz w:val="24"/>
              </w:rPr>
              <w:t>投标人具有有效的ISO14001环境管理体系认证证书，</w:t>
            </w:r>
            <w:r>
              <w:rPr>
                <w:kern w:val="0"/>
                <w:sz w:val="24"/>
              </w:rPr>
              <w:t>得</w:t>
            </w:r>
            <w:r>
              <w:rPr>
                <w:rFonts w:hint="eastAsia"/>
                <w:kern w:val="0"/>
                <w:sz w:val="24"/>
              </w:rPr>
              <w:t>2</w:t>
            </w:r>
            <w:r>
              <w:rPr>
                <w:kern w:val="0"/>
                <w:sz w:val="24"/>
              </w:rPr>
              <w:t>分</w:t>
            </w:r>
            <w:r>
              <w:rPr>
                <w:rFonts w:hint="eastAsia"/>
                <w:kern w:val="0"/>
                <w:sz w:val="24"/>
              </w:rPr>
              <w:t>，</w:t>
            </w:r>
            <w:r>
              <w:rPr>
                <w:kern w:val="0"/>
                <w:sz w:val="24"/>
              </w:rPr>
              <w:t>否则不得分</w:t>
            </w:r>
            <w:r>
              <w:rPr>
                <w:rFonts w:hint="eastAsia"/>
                <w:kern w:val="0"/>
                <w:sz w:val="24"/>
              </w:rPr>
              <w:t>。</w:t>
            </w:r>
          </w:p>
          <w:p w14:paraId="6193945E">
            <w:pPr>
              <w:widowControl/>
              <w:numPr>
                <w:ilvl w:val="0"/>
                <w:numId w:val="13"/>
              </w:numPr>
              <w:spacing w:line="360" w:lineRule="auto"/>
              <w:ind w:right="-57" w:rightChars="-27"/>
              <w:rPr>
                <w:kern w:val="0"/>
                <w:sz w:val="24"/>
              </w:rPr>
            </w:pPr>
            <w:r>
              <w:rPr>
                <w:rFonts w:hint="eastAsia"/>
                <w:kern w:val="0"/>
                <w:sz w:val="24"/>
              </w:rPr>
              <w:t>投标人具有有效的</w:t>
            </w:r>
            <w:r>
              <w:rPr>
                <w:rFonts w:hint="eastAsia"/>
                <w:sz w:val="24"/>
              </w:rPr>
              <w:t>信息技术服务运行维护标准符合性证书</w:t>
            </w:r>
            <w:r>
              <w:rPr>
                <w:rFonts w:hint="eastAsia"/>
                <w:kern w:val="0"/>
                <w:sz w:val="24"/>
              </w:rPr>
              <w:t>，</w:t>
            </w:r>
            <w:r>
              <w:rPr>
                <w:kern w:val="0"/>
                <w:sz w:val="24"/>
              </w:rPr>
              <w:t>得2分</w:t>
            </w:r>
            <w:r>
              <w:rPr>
                <w:rFonts w:hint="eastAsia"/>
                <w:kern w:val="0"/>
                <w:sz w:val="24"/>
              </w:rPr>
              <w:t>，</w:t>
            </w:r>
            <w:r>
              <w:rPr>
                <w:kern w:val="0"/>
                <w:sz w:val="24"/>
              </w:rPr>
              <w:t>否则不得分</w:t>
            </w:r>
            <w:r>
              <w:rPr>
                <w:rFonts w:hint="eastAsia"/>
                <w:kern w:val="0"/>
                <w:sz w:val="24"/>
              </w:rPr>
              <w:t>。</w:t>
            </w:r>
          </w:p>
          <w:p w14:paraId="1A59E773">
            <w:pPr>
              <w:widowControl/>
              <w:numPr>
                <w:ilvl w:val="0"/>
                <w:numId w:val="13"/>
              </w:numPr>
              <w:spacing w:line="360" w:lineRule="auto"/>
              <w:ind w:right="-57" w:rightChars="-27"/>
              <w:rPr>
                <w:rFonts w:cs="Tahoma"/>
                <w:kern w:val="0"/>
                <w:sz w:val="24"/>
              </w:rPr>
            </w:pPr>
            <w:r>
              <w:rPr>
                <w:rFonts w:hint="eastAsia"/>
                <w:sz w:val="24"/>
              </w:rPr>
              <w:t>投标人具有有效的高新技术企业证书，得2分,否则不得分。</w:t>
            </w:r>
          </w:p>
          <w:p w14:paraId="4150C43B">
            <w:pPr>
              <w:widowControl/>
              <w:numPr>
                <w:ilvl w:val="0"/>
                <w:numId w:val="13"/>
              </w:numPr>
              <w:spacing w:line="360" w:lineRule="auto"/>
              <w:ind w:right="-57" w:rightChars="-27"/>
              <w:rPr>
                <w:rFonts w:cs="Tahoma"/>
                <w:kern w:val="0"/>
                <w:sz w:val="24"/>
              </w:rPr>
            </w:pPr>
            <w:r>
              <w:rPr>
                <w:sz w:val="24"/>
              </w:rPr>
              <w:t>投标人具有</w:t>
            </w:r>
            <w:r>
              <w:rPr>
                <w:rFonts w:hint="eastAsia"/>
                <w:sz w:val="24"/>
              </w:rPr>
              <w:t>有效的CMMI软件开发成熟度等级证书，得2分，否则不得分。</w:t>
            </w:r>
          </w:p>
          <w:p w14:paraId="0112BF9B">
            <w:pPr>
              <w:widowControl/>
              <w:numPr>
                <w:ilvl w:val="0"/>
                <w:numId w:val="13"/>
              </w:numPr>
              <w:spacing w:line="360" w:lineRule="auto"/>
              <w:ind w:right="-57" w:rightChars="-27"/>
              <w:rPr>
                <w:rFonts w:ascii="宋体" w:hAnsi="宋体" w:cs="Tahoma"/>
                <w:sz w:val="24"/>
              </w:rPr>
            </w:pPr>
            <w:r>
              <w:rPr>
                <w:sz w:val="24"/>
              </w:rPr>
              <w:t>投标人具有有效的</w:t>
            </w:r>
            <w:r>
              <w:rPr>
                <w:rFonts w:hint="eastAsia"/>
                <w:sz w:val="24"/>
              </w:rPr>
              <w:t>信息系统业务安全服务资质证书，得2分，否则不得分。</w:t>
            </w:r>
          </w:p>
        </w:tc>
        <w:tc>
          <w:tcPr>
            <w:tcW w:w="831" w:type="dxa"/>
            <w:vAlign w:val="center"/>
          </w:tcPr>
          <w:p w14:paraId="48B6A6BC">
            <w:pPr>
              <w:widowControl/>
              <w:spacing w:line="320" w:lineRule="exact"/>
              <w:ind w:right="-57" w:rightChars="-27"/>
              <w:jc w:val="center"/>
              <w:rPr>
                <w:rFonts w:ascii="宋体" w:hAnsi="宋体" w:eastAsiaTheme="minorEastAsia"/>
                <w:sz w:val="24"/>
              </w:rPr>
            </w:pPr>
            <w:r>
              <w:rPr>
                <w:rFonts w:hint="eastAsia" w:cs="仿宋_GB2312" w:asciiTheme="minorEastAsia" w:hAnsiTheme="minorEastAsia" w:eastAsiaTheme="minorEastAsia"/>
                <w:sz w:val="24"/>
              </w:rPr>
              <w:t>0-16</w:t>
            </w:r>
          </w:p>
        </w:tc>
      </w:tr>
      <w:tr w14:paraId="20DD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377BF8E0">
            <w:pPr>
              <w:widowControl/>
              <w:spacing w:line="360" w:lineRule="auto"/>
              <w:ind w:left="420" w:right="-57" w:rightChars="-27" w:hanging="420"/>
              <w:jc w:val="center"/>
              <w:rPr>
                <w:rFonts w:ascii="宋体" w:hAnsi="宋体"/>
                <w:sz w:val="24"/>
              </w:rPr>
            </w:pPr>
            <w:r>
              <w:rPr>
                <w:rFonts w:hint="eastAsia"/>
                <w:sz w:val="24"/>
              </w:rPr>
              <w:t>1</w:t>
            </w:r>
            <w:r>
              <w:rPr>
                <w:sz w:val="24"/>
              </w:rPr>
              <w:t>.2</w:t>
            </w:r>
          </w:p>
        </w:tc>
        <w:tc>
          <w:tcPr>
            <w:tcW w:w="7371" w:type="dxa"/>
            <w:vAlign w:val="center"/>
          </w:tcPr>
          <w:p w14:paraId="04F27EA4">
            <w:pPr>
              <w:widowControl/>
              <w:spacing w:line="360" w:lineRule="auto"/>
              <w:ind w:right="-57" w:rightChars="-27"/>
              <w:rPr>
                <w:rFonts w:cs="Tahoma"/>
                <w:b/>
                <w:kern w:val="0"/>
                <w:sz w:val="24"/>
              </w:rPr>
            </w:pPr>
            <w:r>
              <w:rPr>
                <w:rFonts w:hint="eastAsia" w:cs="Tahoma"/>
                <w:b/>
                <w:kern w:val="0"/>
                <w:sz w:val="24"/>
              </w:rPr>
              <w:t>相关业绩：</w:t>
            </w:r>
          </w:p>
          <w:p w14:paraId="2979264B">
            <w:pPr>
              <w:widowControl/>
              <w:spacing w:line="360" w:lineRule="auto"/>
              <w:ind w:right="-57" w:rightChars="-27"/>
              <w:rPr>
                <w:rFonts w:cs="Tahoma"/>
                <w:kern w:val="0"/>
                <w:sz w:val="24"/>
              </w:rPr>
            </w:pPr>
            <w:r>
              <w:rPr>
                <w:rFonts w:hint="eastAsia" w:cs="Tahoma"/>
                <w:kern w:val="0"/>
                <w:sz w:val="24"/>
              </w:rPr>
              <w:t>投标人自20</w:t>
            </w:r>
            <w:r>
              <w:rPr>
                <w:rFonts w:cs="Tahoma"/>
                <w:kern w:val="0"/>
                <w:sz w:val="24"/>
              </w:rPr>
              <w:t>2</w:t>
            </w:r>
            <w:r>
              <w:rPr>
                <w:rFonts w:hint="eastAsia" w:cs="Tahoma"/>
                <w:kern w:val="0"/>
                <w:sz w:val="24"/>
              </w:rPr>
              <w:t>1年1月1日至投标截止日前，承担同类项目相关业绩，每个业绩得</w:t>
            </w:r>
            <w:r>
              <w:rPr>
                <w:rFonts w:cs="Tahoma"/>
                <w:kern w:val="0"/>
                <w:sz w:val="24"/>
              </w:rPr>
              <w:t>2</w:t>
            </w:r>
            <w:r>
              <w:rPr>
                <w:rFonts w:hint="eastAsia" w:cs="Tahoma"/>
                <w:kern w:val="0"/>
                <w:sz w:val="24"/>
              </w:rPr>
              <w:t>分，本项最高得</w:t>
            </w:r>
            <w:r>
              <w:rPr>
                <w:rFonts w:cs="Tahoma"/>
                <w:kern w:val="0"/>
                <w:sz w:val="24"/>
              </w:rPr>
              <w:t>1</w:t>
            </w:r>
            <w:r>
              <w:rPr>
                <w:rFonts w:hint="eastAsia" w:cs="Tahoma"/>
                <w:kern w:val="0"/>
                <w:sz w:val="24"/>
              </w:rPr>
              <w:t>4分。</w:t>
            </w:r>
          </w:p>
          <w:p w14:paraId="4F2F66AA">
            <w:pPr>
              <w:widowControl/>
              <w:spacing w:line="360" w:lineRule="auto"/>
              <w:ind w:right="-57" w:rightChars="-27"/>
              <w:rPr>
                <w:rFonts w:ascii="宋体" w:hAnsi="宋体" w:cs="Tahoma"/>
                <w:b/>
                <w:sz w:val="24"/>
              </w:rPr>
            </w:pPr>
            <w:r>
              <w:rPr>
                <w:rFonts w:hint="eastAsia" w:cs="Tahoma"/>
                <w:kern w:val="0"/>
                <w:sz w:val="24"/>
              </w:rPr>
              <w:t>（投标人需提供合同复印件并加盖公章，</w:t>
            </w:r>
            <w:bookmarkStart w:id="964" w:name="OLE_LINK5"/>
            <w:r>
              <w:rPr>
                <w:rFonts w:hint="eastAsia" w:cs="Tahoma"/>
                <w:kern w:val="0"/>
                <w:sz w:val="24"/>
              </w:rPr>
              <w:t>包括与最终用户签订的合同首页、合同金额所在页、签字盖章页及相关服务内容</w:t>
            </w:r>
            <w:bookmarkEnd w:id="964"/>
            <w:r>
              <w:rPr>
                <w:rFonts w:hint="eastAsia" w:cs="Tahoma"/>
                <w:kern w:val="0"/>
                <w:sz w:val="24"/>
              </w:rPr>
              <w:t>）</w:t>
            </w:r>
          </w:p>
        </w:tc>
        <w:tc>
          <w:tcPr>
            <w:tcW w:w="831" w:type="dxa"/>
            <w:vAlign w:val="center"/>
          </w:tcPr>
          <w:p w14:paraId="29B33C97">
            <w:pPr>
              <w:widowControl/>
              <w:spacing w:line="320" w:lineRule="exact"/>
              <w:ind w:right="-57" w:rightChars="-27"/>
              <w:jc w:val="center"/>
              <w:rPr>
                <w:rFonts w:ascii="宋体" w:hAnsi="宋体"/>
                <w:sz w:val="24"/>
              </w:rPr>
            </w:pPr>
            <w:r>
              <w:rPr>
                <w:rFonts w:hint="eastAsia" w:cs="仿宋_GB2312" w:asciiTheme="minorEastAsia" w:hAnsiTheme="minorEastAsia" w:eastAsiaTheme="minorEastAsia"/>
                <w:sz w:val="24"/>
              </w:rPr>
              <w:t>0-14</w:t>
            </w:r>
          </w:p>
        </w:tc>
      </w:tr>
      <w:tr w14:paraId="6A27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4C2F606E">
            <w:pPr>
              <w:widowControl/>
              <w:spacing w:line="360" w:lineRule="auto"/>
              <w:ind w:left="420" w:right="-57" w:rightChars="-27" w:hanging="420"/>
              <w:jc w:val="center"/>
              <w:rPr>
                <w:rFonts w:ascii="宋体" w:hAnsi="宋体"/>
                <w:sz w:val="24"/>
              </w:rPr>
            </w:pPr>
            <w:r>
              <w:rPr>
                <w:rFonts w:hint="eastAsia"/>
                <w:sz w:val="24"/>
              </w:rPr>
              <w:t>1</w:t>
            </w:r>
            <w:r>
              <w:rPr>
                <w:sz w:val="24"/>
              </w:rPr>
              <w:t>.3</w:t>
            </w:r>
          </w:p>
        </w:tc>
        <w:tc>
          <w:tcPr>
            <w:tcW w:w="7371" w:type="dxa"/>
            <w:vAlign w:val="center"/>
          </w:tcPr>
          <w:p w14:paraId="5321D7B4">
            <w:pPr>
              <w:widowControl/>
              <w:spacing w:line="360" w:lineRule="auto"/>
              <w:ind w:right="-57" w:rightChars="-27"/>
              <w:rPr>
                <w:rFonts w:cs="Tahoma"/>
                <w:b/>
                <w:kern w:val="0"/>
                <w:sz w:val="24"/>
              </w:rPr>
            </w:pPr>
            <w:r>
              <w:rPr>
                <w:rFonts w:hint="eastAsia" w:cs="Tahoma"/>
                <w:b/>
                <w:kern w:val="0"/>
                <w:sz w:val="24"/>
              </w:rPr>
              <w:t>团队人员：</w:t>
            </w:r>
          </w:p>
          <w:p w14:paraId="4CD04D36">
            <w:pPr>
              <w:widowControl/>
              <w:spacing w:line="360" w:lineRule="auto"/>
              <w:ind w:right="-57" w:rightChars="-27"/>
              <w:rPr>
                <w:rFonts w:ascii="宋体" w:hAnsi="宋体" w:cs="Tahoma"/>
                <w:b/>
                <w:sz w:val="24"/>
              </w:rPr>
            </w:pPr>
            <w:r>
              <w:rPr>
                <w:rFonts w:hint="eastAsia"/>
                <w:kern w:val="0"/>
                <w:sz w:val="24"/>
              </w:rPr>
              <w:t>团队人员每有一人具备计算机或交通类中级以上（含中级）职称，每人得1分，最多可得</w:t>
            </w:r>
            <w:r>
              <w:rPr>
                <w:kern w:val="0"/>
                <w:sz w:val="24"/>
              </w:rPr>
              <w:t>5</w:t>
            </w:r>
            <w:r>
              <w:rPr>
                <w:rFonts w:hint="eastAsia"/>
                <w:kern w:val="0"/>
                <w:sz w:val="24"/>
              </w:rPr>
              <w:t>分。（</w:t>
            </w:r>
            <w:bookmarkStart w:id="965" w:name="OLE_LINK4"/>
            <w:r>
              <w:rPr>
                <w:rFonts w:hint="eastAsia"/>
                <w:kern w:val="0"/>
                <w:sz w:val="24"/>
              </w:rPr>
              <w:t>提供职称证书复印件加盖公章、同时提供项目团队人员近3个月内任意1个月社保缴纳证明</w:t>
            </w:r>
            <w:bookmarkEnd w:id="965"/>
            <w:r>
              <w:rPr>
                <w:rFonts w:hint="eastAsia"/>
                <w:kern w:val="0"/>
                <w:sz w:val="24"/>
              </w:rPr>
              <w:t>）</w:t>
            </w:r>
          </w:p>
        </w:tc>
        <w:tc>
          <w:tcPr>
            <w:tcW w:w="831" w:type="dxa"/>
            <w:vAlign w:val="center"/>
          </w:tcPr>
          <w:p w14:paraId="130E1076">
            <w:pPr>
              <w:widowControl/>
              <w:spacing w:line="320" w:lineRule="exact"/>
              <w:ind w:right="-57" w:rightChars="-27"/>
              <w:jc w:val="center"/>
              <w:rPr>
                <w:rFonts w:ascii="宋体" w:hAnsi="宋体" w:eastAsiaTheme="minorEastAsia"/>
                <w:sz w:val="24"/>
              </w:rPr>
            </w:pPr>
            <w:r>
              <w:rPr>
                <w:rFonts w:hint="eastAsia" w:cs="仿宋_GB2312" w:asciiTheme="minorEastAsia" w:hAnsiTheme="minorEastAsia" w:eastAsiaTheme="minorEastAsia"/>
                <w:sz w:val="24"/>
              </w:rPr>
              <w:t>0-5</w:t>
            </w:r>
          </w:p>
        </w:tc>
      </w:tr>
      <w:tr w14:paraId="1F6E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51" w:type="dxa"/>
            <w:gridSpan w:val="3"/>
            <w:vAlign w:val="center"/>
          </w:tcPr>
          <w:p w14:paraId="18926411">
            <w:pPr>
              <w:widowControl/>
              <w:spacing w:line="360" w:lineRule="auto"/>
              <w:ind w:right="-57" w:rightChars="-27"/>
              <w:jc w:val="center"/>
              <w:rPr>
                <w:rFonts w:ascii="宋体" w:hAnsi="宋体"/>
                <w:b/>
                <w:sz w:val="24"/>
              </w:rPr>
            </w:pPr>
            <w:r>
              <w:rPr>
                <w:rFonts w:hint="eastAsia" w:ascii="宋体" w:hAnsi="宋体"/>
                <w:b/>
                <w:sz w:val="24"/>
              </w:rPr>
              <w:t>二、技术部分（55分）</w:t>
            </w:r>
          </w:p>
        </w:tc>
      </w:tr>
      <w:tr w14:paraId="51C1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4C3E9E59">
            <w:pPr>
              <w:widowControl/>
              <w:spacing w:line="360" w:lineRule="auto"/>
              <w:ind w:left="420" w:right="-57" w:rightChars="-27" w:hanging="420"/>
              <w:jc w:val="center"/>
              <w:rPr>
                <w:rFonts w:ascii="宋体" w:hAnsi="宋体"/>
                <w:sz w:val="24"/>
              </w:rPr>
            </w:pPr>
            <w:r>
              <w:rPr>
                <w:rFonts w:hint="eastAsia"/>
                <w:sz w:val="24"/>
              </w:rPr>
              <w:t>2.1</w:t>
            </w:r>
          </w:p>
        </w:tc>
        <w:tc>
          <w:tcPr>
            <w:tcW w:w="7371" w:type="dxa"/>
            <w:vAlign w:val="center"/>
          </w:tcPr>
          <w:p w14:paraId="7D216217">
            <w:pPr>
              <w:widowControl/>
              <w:spacing w:line="360" w:lineRule="auto"/>
              <w:ind w:right="-57" w:rightChars="-27"/>
              <w:rPr>
                <w:rFonts w:cs="宋体"/>
                <w:color w:val="000000"/>
                <w:kern w:val="0"/>
                <w:sz w:val="24"/>
              </w:rPr>
            </w:pPr>
            <w:r>
              <w:rPr>
                <w:rFonts w:hint="eastAsia"/>
                <w:b/>
                <w:sz w:val="24"/>
              </w:rPr>
              <w:t>运维方案：</w:t>
            </w:r>
          </w:p>
          <w:p w14:paraId="3855CD1A">
            <w:pPr>
              <w:widowControl/>
              <w:spacing w:line="360" w:lineRule="auto"/>
              <w:ind w:right="-57" w:rightChars="-27"/>
              <w:rPr>
                <w:rFonts w:cs="宋体"/>
                <w:color w:val="000000"/>
                <w:kern w:val="0"/>
                <w:sz w:val="24"/>
              </w:rPr>
            </w:pPr>
            <w:r>
              <w:rPr>
                <w:rFonts w:hint="eastAsia" w:cs="宋体"/>
                <w:color w:val="000000"/>
                <w:kern w:val="0"/>
                <w:sz w:val="24"/>
              </w:rPr>
              <w:t>（1）</w:t>
            </w:r>
          </w:p>
          <w:p w14:paraId="1310BD24">
            <w:pPr>
              <w:widowControl/>
              <w:spacing w:line="360" w:lineRule="auto"/>
              <w:ind w:right="-57" w:rightChars="-27"/>
              <w:rPr>
                <w:sz w:val="24"/>
              </w:rPr>
            </w:pPr>
            <w:r>
              <w:rPr>
                <w:rFonts w:hint="eastAsia" w:cs="宋体"/>
                <w:color w:val="000000"/>
                <w:kern w:val="0"/>
                <w:sz w:val="24"/>
              </w:rPr>
              <w:t>根据招标文件的要求和实际情况，比较各投标人的日常维护方案。</w:t>
            </w:r>
          </w:p>
          <w:p w14:paraId="3DAC245D">
            <w:pPr>
              <w:widowControl/>
              <w:spacing w:line="360" w:lineRule="auto"/>
              <w:ind w:right="-57" w:rightChars="-27"/>
              <w:rPr>
                <w:rFonts w:cs="宋体"/>
                <w:color w:val="000000"/>
                <w:kern w:val="0"/>
                <w:sz w:val="24"/>
              </w:rPr>
            </w:pPr>
            <w:r>
              <w:rPr>
                <w:rFonts w:hint="eastAsia" w:cs="宋体"/>
                <w:color w:val="000000"/>
                <w:kern w:val="0"/>
                <w:sz w:val="24"/>
              </w:rPr>
              <w:t>方案全面完整、重点突出、亮点明确，得</w:t>
            </w:r>
            <w:r>
              <w:rPr>
                <w:rFonts w:cs="宋体"/>
                <w:color w:val="000000"/>
                <w:kern w:val="0"/>
                <w:sz w:val="24"/>
              </w:rPr>
              <w:t>10</w:t>
            </w:r>
            <w:r>
              <w:rPr>
                <w:rFonts w:hint="eastAsia" w:cs="宋体"/>
                <w:color w:val="000000"/>
                <w:kern w:val="0"/>
                <w:sz w:val="24"/>
              </w:rPr>
              <w:t>分；</w:t>
            </w:r>
          </w:p>
          <w:p w14:paraId="5C98C79D">
            <w:pPr>
              <w:widowControl/>
              <w:spacing w:line="360" w:lineRule="auto"/>
              <w:ind w:right="-57" w:rightChars="-27"/>
              <w:rPr>
                <w:rFonts w:cs="宋体"/>
                <w:color w:val="000000"/>
                <w:kern w:val="0"/>
                <w:sz w:val="24"/>
              </w:rPr>
            </w:pPr>
            <w:r>
              <w:rPr>
                <w:rFonts w:hint="eastAsia" w:cs="宋体"/>
                <w:color w:val="000000"/>
                <w:kern w:val="0"/>
                <w:sz w:val="24"/>
              </w:rPr>
              <w:t>方案较为全面、重点较为突出、亮点较为明确，得</w:t>
            </w:r>
            <w:r>
              <w:rPr>
                <w:rFonts w:cs="宋体"/>
                <w:color w:val="000000"/>
                <w:kern w:val="0"/>
                <w:sz w:val="24"/>
              </w:rPr>
              <w:t>8</w:t>
            </w:r>
            <w:r>
              <w:rPr>
                <w:rFonts w:hint="eastAsia" w:cs="宋体"/>
                <w:color w:val="000000"/>
                <w:kern w:val="0"/>
                <w:sz w:val="24"/>
              </w:rPr>
              <w:t>分；</w:t>
            </w:r>
          </w:p>
          <w:p w14:paraId="6CB086A6">
            <w:pPr>
              <w:widowControl/>
              <w:spacing w:line="360" w:lineRule="auto"/>
              <w:ind w:right="-57" w:rightChars="-27"/>
              <w:rPr>
                <w:rFonts w:cs="宋体"/>
                <w:color w:val="000000"/>
                <w:kern w:val="0"/>
                <w:sz w:val="24"/>
              </w:rPr>
            </w:pPr>
            <w:r>
              <w:rPr>
                <w:rFonts w:cs="宋体"/>
                <w:color w:val="000000"/>
                <w:kern w:val="0"/>
                <w:sz w:val="24"/>
              </w:rPr>
              <w:t>方案较为完整</w:t>
            </w:r>
            <w:r>
              <w:rPr>
                <w:rFonts w:hint="eastAsia" w:cs="宋体"/>
                <w:color w:val="000000"/>
                <w:kern w:val="0"/>
                <w:sz w:val="24"/>
              </w:rPr>
              <w:t>、</w:t>
            </w:r>
            <w:r>
              <w:rPr>
                <w:rFonts w:cs="宋体"/>
                <w:color w:val="000000"/>
                <w:kern w:val="0"/>
                <w:sz w:val="24"/>
              </w:rPr>
              <w:t>重点不够突出</w:t>
            </w:r>
            <w:r>
              <w:rPr>
                <w:rFonts w:hint="eastAsia" w:cs="宋体"/>
                <w:color w:val="000000"/>
                <w:kern w:val="0"/>
                <w:sz w:val="24"/>
              </w:rPr>
              <w:t>、</w:t>
            </w:r>
            <w:r>
              <w:rPr>
                <w:rFonts w:cs="宋体"/>
                <w:color w:val="000000"/>
                <w:kern w:val="0"/>
                <w:sz w:val="24"/>
              </w:rPr>
              <w:t>亮点不明确</w:t>
            </w:r>
            <w:r>
              <w:rPr>
                <w:rFonts w:hint="eastAsia" w:cs="宋体"/>
                <w:color w:val="000000"/>
                <w:kern w:val="0"/>
                <w:sz w:val="24"/>
              </w:rPr>
              <w:t>，</w:t>
            </w:r>
            <w:r>
              <w:rPr>
                <w:rFonts w:cs="宋体"/>
                <w:color w:val="000000"/>
                <w:kern w:val="0"/>
                <w:sz w:val="24"/>
              </w:rPr>
              <w:t>得5</w:t>
            </w:r>
            <w:r>
              <w:rPr>
                <w:rFonts w:hint="eastAsia" w:cs="宋体"/>
                <w:color w:val="000000"/>
                <w:kern w:val="0"/>
                <w:sz w:val="24"/>
              </w:rPr>
              <w:t>分；</w:t>
            </w:r>
          </w:p>
          <w:p w14:paraId="766ECEA9">
            <w:pPr>
              <w:widowControl/>
              <w:spacing w:line="360" w:lineRule="auto"/>
              <w:ind w:right="-57" w:rightChars="-27"/>
              <w:rPr>
                <w:rFonts w:cs="宋体"/>
                <w:color w:val="000000"/>
                <w:kern w:val="0"/>
                <w:sz w:val="24"/>
              </w:rPr>
            </w:pPr>
            <w:r>
              <w:rPr>
                <w:rFonts w:hint="eastAsia" w:cs="宋体"/>
                <w:color w:val="000000"/>
                <w:kern w:val="0"/>
                <w:sz w:val="24"/>
              </w:rPr>
              <w:t>方案不够完整、重点不够突出、亮点不明确，得</w:t>
            </w:r>
            <w:r>
              <w:rPr>
                <w:rFonts w:cs="宋体"/>
                <w:color w:val="000000"/>
                <w:kern w:val="0"/>
                <w:sz w:val="24"/>
              </w:rPr>
              <w:t>2</w:t>
            </w:r>
            <w:r>
              <w:rPr>
                <w:rFonts w:hint="eastAsia" w:cs="宋体"/>
                <w:color w:val="000000"/>
                <w:kern w:val="0"/>
                <w:sz w:val="24"/>
              </w:rPr>
              <w:t>分；</w:t>
            </w:r>
          </w:p>
          <w:p w14:paraId="7A961EB3">
            <w:pPr>
              <w:widowControl/>
              <w:spacing w:line="360" w:lineRule="auto"/>
              <w:ind w:right="-57" w:rightChars="-27"/>
              <w:rPr>
                <w:rFonts w:cs="宋体"/>
                <w:color w:val="000000"/>
                <w:kern w:val="0"/>
                <w:sz w:val="24"/>
              </w:rPr>
            </w:pPr>
            <w:r>
              <w:rPr>
                <w:rFonts w:hint="eastAsia" w:cs="宋体"/>
                <w:color w:val="000000"/>
                <w:kern w:val="0"/>
                <w:sz w:val="24"/>
              </w:rPr>
              <w:t>未提供不得分。</w:t>
            </w:r>
          </w:p>
          <w:p w14:paraId="1F8260CA">
            <w:pPr>
              <w:widowControl/>
              <w:spacing w:line="360" w:lineRule="auto"/>
              <w:ind w:right="-57" w:rightChars="-27"/>
              <w:rPr>
                <w:rFonts w:cs="宋体"/>
                <w:color w:val="000000"/>
                <w:kern w:val="0"/>
                <w:sz w:val="24"/>
              </w:rPr>
            </w:pPr>
            <w:r>
              <w:rPr>
                <w:rFonts w:hint="eastAsia" w:cs="宋体"/>
                <w:color w:val="000000"/>
                <w:kern w:val="0"/>
                <w:sz w:val="24"/>
              </w:rPr>
              <w:t>（2）</w:t>
            </w:r>
          </w:p>
          <w:p w14:paraId="5209A262">
            <w:pPr>
              <w:widowControl/>
              <w:spacing w:line="360" w:lineRule="auto"/>
              <w:ind w:right="-57" w:rightChars="-27"/>
              <w:rPr>
                <w:sz w:val="24"/>
              </w:rPr>
            </w:pPr>
            <w:r>
              <w:rPr>
                <w:rFonts w:hint="eastAsia" w:cs="宋体"/>
                <w:color w:val="000000"/>
                <w:kern w:val="0"/>
                <w:sz w:val="24"/>
              </w:rPr>
              <w:t>根据招标文件的要求和实际情况，比较各投标人的日常维护服务流程。</w:t>
            </w:r>
          </w:p>
          <w:p w14:paraId="1D08B3BE">
            <w:pPr>
              <w:widowControl/>
              <w:spacing w:line="360" w:lineRule="auto"/>
              <w:ind w:right="-57" w:rightChars="-27"/>
              <w:rPr>
                <w:rFonts w:cs="宋体"/>
                <w:color w:val="000000"/>
                <w:kern w:val="0"/>
                <w:sz w:val="24"/>
              </w:rPr>
            </w:pPr>
            <w:r>
              <w:rPr>
                <w:rFonts w:hint="eastAsia" w:cs="宋体"/>
                <w:color w:val="000000"/>
                <w:kern w:val="0"/>
                <w:sz w:val="24"/>
              </w:rPr>
              <w:t>方案全面完整、重点突出、亮点明确，得</w:t>
            </w:r>
            <w:r>
              <w:rPr>
                <w:rFonts w:cs="宋体"/>
                <w:color w:val="000000"/>
                <w:kern w:val="0"/>
                <w:sz w:val="24"/>
              </w:rPr>
              <w:t>10</w:t>
            </w:r>
            <w:r>
              <w:rPr>
                <w:rFonts w:hint="eastAsia" w:cs="宋体"/>
                <w:color w:val="000000"/>
                <w:kern w:val="0"/>
                <w:sz w:val="24"/>
              </w:rPr>
              <w:t>分；</w:t>
            </w:r>
          </w:p>
          <w:p w14:paraId="76E6B951">
            <w:pPr>
              <w:widowControl/>
              <w:spacing w:line="360" w:lineRule="auto"/>
              <w:ind w:right="-57" w:rightChars="-27"/>
              <w:rPr>
                <w:rFonts w:cs="宋体"/>
                <w:color w:val="000000"/>
                <w:kern w:val="0"/>
                <w:sz w:val="24"/>
              </w:rPr>
            </w:pPr>
            <w:r>
              <w:rPr>
                <w:rFonts w:hint="eastAsia" w:cs="宋体"/>
                <w:color w:val="000000"/>
                <w:kern w:val="0"/>
                <w:sz w:val="24"/>
              </w:rPr>
              <w:t>方案较为全面、重点较为突出、亮点较为明确，得</w:t>
            </w:r>
            <w:r>
              <w:rPr>
                <w:rFonts w:cs="宋体"/>
                <w:color w:val="000000"/>
                <w:kern w:val="0"/>
                <w:sz w:val="24"/>
              </w:rPr>
              <w:t>8</w:t>
            </w:r>
            <w:r>
              <w:rPr>
                <w:rFonts w:hint="eastAsia" w:cs="宋体"/>
                <w:color w:val="000000"/>
                <w:kern w:val="0"/>
                <w:sz w:val="24"/>
              </w:rPr>
              <w:t>分；</w:t>
            </w:r>
          </w:p>
          <w:p w14:paraId="5C6E4DF1">
            <w:pPr>
              <w:widowControl/>
              <w:spacing w:line="360" w:lineRule="auto"/>
              <w:ind w:right="-57" w:rightChars="-27"/>
              <w:rPr>
                <w:rFonts w:cs="宋体"/>
                <w:color w:val="000000"/>
                <w:kern w:val="0"/>
                <w:sz w:val="24"/>
              </w:rPr>
            </w:pPr>
            <w:r>
              <w:rPr>
                <w:rFonts w:cs="宋体"/>
                <w:color w:val="000000"/>
                <w:kern w:val="0"/>
                <w:sz w:val="24"/>
              </w:rPr>
              <w:t>方案较为完整</w:t>
            </w:r>
            <w:r>
              <w:rPr>
                <w:rFonts w:hint="eastAsia" w:cs="宋体"/>
                <w:color w:val="000000"/>
                <w:kern w:val="0"/>
                <w:sz w:val="24"/>
              </w:rPr>
              <w:t>、</w:t>
            </w:r>
            <w:r>
              <w:rPr>
                <w:rFonts w:cs="宋体"/>
                <w:color w:val="000000"/>
                <w:kern w:val="0"/>
                <w:sz w:val="24"/>
              </w:rPr>
              <w:t>重点不够突出</w:t>
            </w:r>
            <w:r>
              <w:rPr>
                <w:rFonts w:hint="eastAsia" w:cs="宋体"/>
                <w:color w:val="000000"/>
                <w:kern w:val="0"/>
                <w:sz w:val="24"/>
              </w:rPr>
              <w:t>、</w:t>
            </w:r>
            <w:r>
              <w:rPr>
                <w:rFonts w:cs="宋体"/>
                <w:color w:val="000000"/>
                <w:kern w:val="0"/>
                <w:sz w:val="24"/>
              </w:rPr>
              <w:t>亮点不明确</w:t>
            </w:r>
            <w:r>
              <w:rPr>
                <w:rFonts w:hint="eastAsia" w:cs="宋体"/>
                <w:color w:val="000000"/>
                <w:kern w:val="0"/>
                <w:sz w:val="24"/>
              </w:rPr>
              <w:t>，</w:t>
            </w:r>
            <w:r>
              <w:rPr>
                <w:rFonts w:cs="宋体"/>
                <w:color w:val="000000"/>
                <w:kern w:val="0"/>
                <w:sz w:val="24"/>
              </w:rPr>
              <w:t>得5</w:t>
            </w:r>
            <w:r>
              <w:rPr>
                <w:rFonts w:hint="eastAsia" w:cs="宋体"/>
                <w:color w:val="000000"/>
                <w:kern w:val="0"/>
                <w:sz w:val="24"/>
              </w:rPr>
              <w:t>分；</w:t>
            </w:r>
          </w:p>
          <w:p w14:paraId="7889A6C1">
            <w:pPr>
              <w:widowControl/>
              <w:spacing w:line="360" w:lineRule="auto"/>
              <w:ind w:right="-57" w:rightChars="-27"/>
              <w:rPr>
                <w:rFonts w:cs="宋体"/>
                <w:color w:val="000000"/>
                <w:kern w:val="0"/>
                <w:sz w:val="24"/>
              </w:rPr>
            </w:pPr>
            <w:r>
              <w:rPr>
                <w:rFonts w:hint="eastAsia" w:cs="宋体"/>
                <w:color w:val="000000"/>
                <w:kern w:val="0"/>
                <w:sz w:val="24"/>
              </w:rPr>
              <w:t>方案不够完整、重点不够突出、亮点不明确，得</w:t>
            </w:r>
            <w:r>
              <w:rPr>
                <w:rFonts w:cs="宋体"/>
                <w:color w:val="000000"/>
                <w:kern w:val="0"/>
                <w:sz w:val="24"/>
              </w:rPr>
              <w:t>2</w:t>
            </w:r>
            <w:r>
              <w:rPr>
                <w:rFonts w:hint="eastAsia" w:cs="宋体"/>
                <w:color w:val="000000"/>
                <w:kern w:val="0"/>
                <w:sz w:val="24"/>
              </w:rPr>
              <w:t>分；</w:t>
            </w:r>
          </w:p>
          <w:p w14:paraId="543F4C22">
            <w:pPr>
              <w:widowControl/>
              <w:spacing w:line="360" w:lineRule="auto"/>
              <w:ind w:right="-57" w:rightChars="-27"/>
              <w:rPr>
                <w:rFonts w:cs="宋体"/>
                <w:color w:val="000000"/>
                <w:kern w:val="0"/>
                <w:sz w:val="24"/>
              </w:rPr>
            </w:pPr>
            <w:r>
              <w:rPr>
                <w:rFonts w:hint="eastAsia" w:cs="宋体"/>
                <w:color w:val="000000"/>
                <w:kern w:val="0"/>
                <w:sz w:val="24"/>
              </w:rPr>
              <w:t>未提供不得分。</w:t>
            </w:r>
          </w:p>
          <w:p w14:paraId="46806668">
            <w:pPr>
              <w:widowControl/>
              <w:spacing w:line="360" w:lineRule="auto"/>
              <w:ind w:right="-57" w:rightChars="-27"/>
              <w:rPr>
                <w:sz w:val="24"/>
              </w:rPr>
            </w:pPr>
            <w:r>
              <w:rPr>
                <w:rFonts w:hint="eastAsia"/>
                <w:sz w:val="24"/>
              </w:rPr>
              <w:t>（3）</w:t>
            </w:r>
          </w:p>
          <w:p w14:paraId="6EE0534F">
            <w:pPr>
              <w:widowControl/>
              <w:spacing w:line="360" w:lineRule="auto"/>
              <w:ind w:right="-57" w:rightChars="-27"/>
              <w:rPr>
                <w:sz w:val="24"/>
              </w:rPr>
            </w:pPr>
            <w:r>
              <w:rPr>
                <w:rFonts w:hint="eastAsia" w:cs="宋体"/>
                <w:color w:val="000000"/>
                <w:kern w:val="0"/>
                <w:sz w:val="24"/>
              </w:rPr>
              <w:t>根据招标文件的要求和实际情况，比较各投标人的特殊保障时期维护方案。</w:t>
            </w:r>
          </w:p>
          <w:p w14:paraId="1F451A0F">
            <w:pPr>
              <w:widowControl/>
              <w:spacing w:line="360" w:lineRule="auto"/>
              <w:ind w:right="-57" w:rightChars="-27"/>
              <w:rPr>
                <w:rFonts w:cs="宋体"/>
                <w:color w:val="000000"/>
                <w:kern w:val="0"/>
                <w:sz w:val="24"/>
              </w:rPr>
            </w:pPr>
            <w:r>
              <w:rPr>
                <w:rFonts w:hint="eastAsia" w:cs="宋体"/>
                <w:color w:val="000000"/>
                <w:kern w:val="0"/>
                <w:sz w:val="24"/>
              </w:rPr>
              <w:t>方案全面完整、重点突出、亮点明确，得</w:t>
            </w:r>
            <w:r>
              <w:rPr>
                <w:rFonts w:cs="宋体"/>
                <w:color w:val="000000"/>
                <w:kern w:val="0"/>
                <w:sz w:val="24"/>
              </w:rPr>
              <w:t>10</w:t>
            </w:r>
            <w:r>
              <w:rPr>
                <w:rFonts w:hint="eastAsia" w:cs="宋体"/>
                <w:color w:val="000000"/>
                <w:kern w:val="0"/>
                <w:sz w:val="24"/>
              </w:rPr>
              <w:t>分；</w:t>
            </w:r>
          </w:p>
          <w:p w14:paraId="0815ACA9">
            <w:pPr>
              <w:widowControl/>
              <w:spacing w:line="360" w:lineRule="auto"/>
              <w:ind w:right="-57" w:rightChars="-27"/>
              <w:rPr>
                <w:rFonts w:cs="宋体"/>
                <w:color w:val="000000"/>
                <w:kern w:val="0"/>
                <w:sz w:val="24"/>
              </w:rPr>
            </w:pPr>
            <w:r>
              <w:rPr>
                <w:rFonts w:hint="eastAsia" w:cs="宋体"/>
                <w:color w:val="000000"/>
                <w:kern w:val="0"/>
                <w:sz w:val="24"/>
              </w:rPr>
              <w:t>方案较为全面、重点较为突出、亮点较为明确，得</w:t>
            </w:r>
            <w:r>
              <w:rPr>
                <w:rFonts w:cs="宋体"/>
                <w:color w:val="000000"/>
                <w:kern w:val="0"/>
                <w:sz w:val="24"/>
              </w:rPr>
              <w:t>8</w:t>
            </w:r>
            <w:r>
              <w:rPr>
                <w:rFonts w:hint="eastAsia" w:cs="宋体"/>
                <w:color w:val="000000"/>
                <w:kern w:val="0"/>
                <w:sz w:val="24"/>
              </w:rPr>
              <w:t>分；</w:t>
            </w:r>
          </w:p>
          <w:p w14:paraId="0DF2408C">
            <w:pPr>
              <w:widowControl/>
              <w:spacing w:line="360" w:lineRule="auto"/>
              <w:ind w:right="-57" w:rightChars="-27"/>
              <w:rPr>
                <w:rFonts w:cs="宋体"/>
                <w:color w:val="000000"/>
                <w:kern w:val="0"/>
                <w:sz w:val="24"/>
              </w:rPr>
            </w:pPr>
            <w:r>
              <w:rPr>
                <w:rFonts w:cs="宋体"/>
                <w:color w:val="000000"/>
                <w:kern w:val="0"/>
                <w:sz w:val="24"/>
              </w:rPr>
              <w:t>方案较为完整</w:t>
            </w:r>
            <w:r>
              <w:rPr>
                <w:rFonts w:hint="eastAsia" w:cs="宋体"/>
                <w:color w:val="000000"/>
                <w:kern w:val="0"/>
                <w:sz w:val="24"/>
              </w:rPr>
              <w:t>、</w:t>
            </w:r>
            <w:r>
              <w:rPr>
                <w:rFonts w:cs="宋体"/>
                <w:color w:val="000000"/>
                <w:kern w:val="0"/>
                <w:sz w:val="24"/>
              </w:rPr>
              <w:t>重点不够突出</w:t>
            </w:r>
            <w:r>
              <w:rPr>
                <w:rFonts w:hint="eastAsia" w:cs="宋体"/>
                <w:color w:val="000000"/>
                <w:kern w:val="0"/>
                <w:sz w:val="24"/>
              </w:rPr>
              <w:t>、</w:t>
            </w:r>
            <w:r>
              <w:rPr>
                <w:rFonts w:cs="宋体"/>
                <w:color w:val="000000"/>
                <w:kern w:val="0"/>
                <w:sz w:val="24"/>
              </w:rPr>
              <w:t>亮点不明确</w:t>
            </w:r>
            <w:r>
              <w:rPr>
                <w:rFonts w:hint="eastAsia" w:cs="宋体"/>
                <w:color w:val="000000"/>
                <w:kern w:val="0"/>
                <w:sz w:val="24"/>
              </w:rPr>
              <w:t>，</w:t>
            </w:r>
            <w:r>
              <w:rPr>
                <w:rFonts w:cs="宋体"/>
                <w:color w:val="000000"/>
                <w:kern w:val="0"/>
                <w:sz w:val="24"/>
              </w:rPr>
              <w:t>得5</w:t>
            </w:r>
            <w:r>
              <w:rPr>
                <w:rFonts w:hint="eastAsia" w:cs="宋体"/>
                <w:color w:val="000000"/>
                <w:kern w:val="0"/>
                <w:sz w:val="24"/>
              </w:rPr>
              <w:t>分；</w:t>
            </w:r>
          </w:p>
          <w:p w14:paraId="7DC801EC">
            <w:pPr>
              <w:widowControl/>
              <w:spacing w:line="360" w:lineRule="auto"/>
              <w:ind w:right="-57" w:rightChars="-27"/>
              <w:rPr>
                <w:rFonts w:cs="宋体"/>
                <w:color w:val="000000"/>
                <w:kern w:val="0"/>
                <w:sz w:val="24"/>
              </w:rPr>
            </w:pPr>
            <w:r>
              <w:rPr>
                <w:rFonts w:hint="eastAsia" w:cs="宋体"/>
                <w:color w:val="000000"/>
                <w:kern w:val="0"/>
                <w:sz w:val="24"/>
              </w:rPr>
              <w:t>方案不够完整、重点不够突出、亮点不明确，得</w:t>
            </w:r>
            <w:r>
              <w:rPr>
                <w:rFonts w:cs="宋体"/>
                <w:color w:val="000000"/>
                <w:kern w:val="0"/>
                <w:sz w:val="24"/>
              </w:rPr>
              <w:t>2</w:t>
            </w:r>
            <w:r>
              <w:rPr>
                <w:rFonts w:hint="eastAsia" w:cs="宋体"/>
                <w:color w:val="000000"/>
                <w:kern w:val="0"/>
                <w:sz w:val="24"/>
              </w:rPr>
              <w:t>分；</w:t>
            </w:r>
          </w:p>
          <w:p w14:paraId="4B981219">
            <w:pPr>
              <w:widowControl/>
              <w:spacing w:line="360" w:lineRule="auto"/>
              <w:ind w:right="-57" w:rightChars="-27"/>
              <w:rPr>
                <w:rFonts w:ascii="宋体" w:hAnsi="宋体" w:cs="宋体"/>
                <w:sz w:val="24"/>
              </w:rPr>
            </w:pPr>
            <w:r>
              <w:rPr>
                <w:rFonts w:hint="eastAsia" w:cs="宋体"/>
                <w:color w:val="000000"/>
                <w:kern w:val="0"/>
                <w:sz w:val="24"/>
              </w:rPr>
              <w:t>未提供不得分。</w:t>
            </w:r>
          </w:p>
        </w:tc>
        <w:tc>
          <w:tcPr>
            <w:tcW w:w="831" w:type="dxa"/>
            <w:vAlign w:val="center"/>
          </w:tcPr>
          <w:p w14:paraId="1A9155A8">
            <w:pPr>
              <w:widowControl/>
              <w:spacing w:line="320" w:lineRule="exact"/>
              <w:ind w:right="-57" w:rightChars="-27"/>
              <w:jc w:val="center"/>
              <w:rPr>
                <w:rFonts w:ascii="宋体" w:hAnsi="宋体" w:cs="宋体"/>
                <w:sz w:val="24"/>
              </w:rPr>
            </w:pPr>
            <w:r>
              <w:rPr>
                <w:rFonts w:hint="eastAsia" w:cs="仿宋_GB2312" w:asciiTheme="minorEastAsia" w:hAnsiTheme="minorEastAsia" w:eastAsiaTheme="minorEastAsia"/>
                <w:color w:val="000000"/>
                <w:sz w:val="24"/>
              </w:rPr>
              <w:t>0-30</w:t>
            </w:r>
          </w:p>
        </w:tc>
      </w:tr>
      <w:tr w14:paraId="68BC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6C409BD9">
            <w:pPr>
              <w:widowControl/>
              <w:spacing w:line="360" w:lineRule="auto"/>
              <w:ind w:left="420" w:right="-57" w:rightChars="-27" w:hanging="420"/>
              <w:jc w:val="center"/>
              <w:rPr>
                <w:rFonts w:ascii="宋体" w:hAnsi="宋体"/>
                <w:sz w:val="24"/>
              </w:rPr>
            </w:pPr>
            <w:r>
              <w:rPr>
                <w:rFonts w:hint="eastAsia"/>
                <w:sz w:val="24"/>
              </w:rPr>
              <w:t>2.2</w:t>
            </w:r>
          </w:p>
        </w:tc>
        <w:tc>
          <w:tcPr>
            <w:tcW w:w="7371" w:type="dxa"/>
            <w:vAlign w:val="center"/>
          </w:tcPr>
          <w:p w14:paraId="1AD98DC2">
            <w:pPr>
              <w:widowControl/>
              <w:spacing w:line="360" w:lineRule="auto"/>
              <w:ind w:right="-57" w:rightChars="-27"/>
              <w:rPr>
                <w:rFonts w:cs="宋体"/>
                <w:b/>
                <w:color w:val="000000"/>
                <w:kern w:val="0"/>
                <w:sz w:val="24"/>
              </w:rPr>
            </w:pPr>
            <w:r>
              <w:rPr>
                <w:rFonts w:hint="eastAsia" w:cs="宋体"/>
                <w:b/>
                <w:color w:val="000000"/>
                <w:kern w:val="0"/>
                <w:sz w:val="24"/>
              </w:rPr>
              <w:t>驻场保障方案：</w:t>
            </w:r>
          </w:p>
          <w:p w14:paraId="3111CADA">
            <w:pPr>
              <w:widowControl/>
              <w:spacing w:line="360" w:lineRule="auto"/>
              <w:ind w:right="-57" w:rightChars="-27"/>
              <w:rPr>
                <w:rFonts w:cs="宋体"/>
                <w:color w:val="000000"/>
                <w:kern w:val="0"/>
                <w:sz w:val="24"/>
              </w:rPr>
            </w:pPr>
            <w:r>
              <w:rPr>
                <w:rFonts w:hint="eastAsia" w:cs="宋体"/>
                <w:color w:val="000000"/>
                <w:kern w:val="0"/>
                <w:sz w:val="24"/>
              </w:rPr>
              <w:t>根据招标文件的要求和实际情况，提出整体驻场保障方案。</w:t>
            </w:r>
          </w:p>
          <w:p w14:paraId="0EFEBDE5">
            <w:pPr>
              <w:widowControl/>
              <w:spacing w:line="360" w:lineRule="auto"/>
              <w:ind w:right="-57" w:rightChars="-27"/>
              <w:rPr>
                <w:rFonts w:cs="宋体"/>
                <w:color w:val="000000"/>
                <w:kern w:val="0"/>
                <w:sz w:val="24"/>
              </w:rPr>
            </w:pPr>
            <w:r>
              <w:rPr>
                <w:rFonts w:hint="eastAsia" w:cs="宋体"/>
                <w:color w:val="000000"/>
                <w:kern w:val="0"/>
                <w:sz w:val="24"/>
              </w:rPr>
              <w:t>方案全面完整、可操作性强、重点突出、亮点明确，得</w:t>
            </w:r>
            <w:r>
              <w:rPr>
                <w:rFonts w:cs="宋体"/>
                <w:color w:val="000000"/>
                <w:kern w:val="0"/>
                <w:sz w:val="24"/>
              </w:rPr>
              <w:t>15</w:t>
            </w:r>
            <w:r>
              <w:rPr>
                <w:rFonts w:hint="eastAsia" w:cs="宋体"/>
                <w:color w:val="000000"/>
                <w:kern w:val="0"/>
                <w:sz w:val="24"/>
              </w:rPr>
              <w:t>分；</w:t>
            </w:r>
          </w:p>
          <w:p w14:paraId="149D536B">
            <w:pPr>
              <w:widowControl/>
              <w:spacing w:line="360" w:lineRule="auto"/>
              <w:ind w:right="-57" w:rightChars="-27"/>
              <w:rPr>
                <w:rFonts w:cs="宋体"/>
                <w:color w:val="000000"/>
                <w:kern w:val="0"/>
                <w:sz w:val="24"/>
              </w:rPr>
            </w:pPr>
            <w:r>
              <w:rPr>
                <w:rFonts w:hint="eastAsia" w:cs="宋体"/>
                <w:color w:val="000000"/>
                <w:kern w:val="0"/>
                <w:sz w:val="24"/>
              </w:rPr>
              <w:t>方案较为全面、可操作性较强、重点较为突出、亮点较为明确，得</w:t>
            </w:r>
            <w:r>
              <w:rPr>
                <w:rFonts w:cs="宋体"/>
                <w:color w:val="000000"/>
                <w:kern w:val="0"/>
                <w:sz w:val="24"/>
              </w:rPr>
              <w:t>12</w:t>
            </w:r>
            <w:r>
              <w:rPr>
                <w:rFonts w:hint="eastAsia" w:cs="宋体"/>
                <w:color w:val="000000"/>
                <w:kern w:val="0"/>
                <w:sz w:val="24"/>
              </w:rPr>
              <w:t>分；</w:t>
            </w:r>
          </w:p>
          <w:p w14:paraId="07E41A84">
            <w:pPr>
              <w:widowControl/>
              <w:spacing w:line="360" w:lineRule="auto"/>
              <w:ind w:right="-57" w:rightChars="-27"/>
              <w:rPr>
                <w:rFonts w:cs="宋体"/>
                <w:color w:val="000000"/>
                <w:kern w:val="0"/>
                <w:sz w:val="24"/>
              </w:rPr>
            </w:pPr>
            <w:r>
              <w:rPr>
                <w:rFonts w:cs="宋体"/>
                <w:color w:val="000000"/>
                <w:kern w:val="0"/>
                <w:sz w:val="24"/>
              </w:rPr>
              <w:t>方案较为完整</w:t>
            </w:r>
            <w:r>
              <w:rPr>
                <w:rFonts w:hint="eastAsia" w:cs="宋体"/>
                <w:color w:val="000000"/>
                <w:kern w:val="0"/>
                <w:sz w:val="24"/>
              </w:rPr>
              <w:t>、</w:t>
            </w:r>
            <w:r>
              <w:rPr>
                <w:rFonts w:cs="宋体"/>
                <w:color w:val="000000"/>
                <w:kern w:val="0"/>
                <w:sz w:val="24"/>
              </w:rPr>
              <w:t>可操作性一般</w:t>
            </w:r>
            <w:r>
              <w:rPr>
                <w:rFonts w:hint="eastAsia" w:cs="宋体"/>
                <w:color w:val="000000"/>
                <w:kern w:val="0"/>
                <w:sz w:val="24"/>
              </w:rPr>
              <w:t>、</w:t>
            </w:r>
            <w:r>
              <w:rPr>
                <w:rFonts w:cs="宋体"/>
                <w:color w:val="000000"/>
                <w:kern w:val="0"/>
                <w:sz w:val="24"/>
              </w:rPr>
              <w:t>重点不够突出</w:t>
            </w:r>
            <w:r>
              <w:rPr>
                <w:rFonts w:hint="eastAsia" w:cs="宋体"/>
                <w:color w:val="000000"/>
                <w:kern w:val="0"/>
                <w:sz w:val="24"/>
              </w:rPr>
              <w:t>、</w:t>
            </w:r>
            <w:r>
              <w:rPr>
                <w:rFonts w:cs="宋体"/>
                <w:color w:val="000000"/>
                <w:kern w:val="0"/>
                <w:sz w:val="24"/>
              </w:rPr>
              <w:t>亮点不明确</w:t>
            </w:r>
            <w:r>
              <w:rPr>
                <w:rFonts w:hint="eastAsia" w:cs="宋体"/>
                <w:color w:val="000000"/>
                <w:kern w:val="0"/>
                <w:sz w:val="24"/>
              </w:rPr>
              <w:t>，</w:t>
            </w:r>
            <w:r>
              <w:rPr>
                <w:rFonts w:cs="宋体"/>
                <w:color w:val="000000"/>
                <w:kern w:val="0"/>
                <w:sz w:val="24"/>
              </w:rPr>
              <w:t>得9</w:t>
            </w:r>
            <w:r>
              <w:rPr>
                <w:rFonts w:hint="eastAsia" w:cs="宋体"/>
                <w:color w:val="000000"/>
                <w:kern w:val="0"/>
                <w:sz w:val="24"/>
              </w:rPr>
              <w:t>分；</w:t>
            </w:r>
          </w:p>
          <w:p w14:paraId="15B6395E">
            <w:pPr>
              <w:widowControl/>
              <w:spacing w:line="360" w:lineRule="auto"/>
              <w:ind w:right="-57" w:rightChars="-27"/>
              <w:rPr>
                <w:rFonts w:cs="宋体"/>
                <w:color w:val="000000"/>
                <w:kern w:val="0"/>
                <w:sz w:val="24"/>
              </w:rPr>
            </w:pPr>
            <w:r>
              <w:rPr>
                <w:rFonts w:hint="eastAsia" w:cs="宋体"/>
                <w:color w:val="000000"/>
                <w:kern w:val="0"/>
                <w:sz w:val="24"/>
              </w:rPr>
              <w:t>方案不够完整、可操作性不强、重点不够突出、亮点不明确，得</w:t>
            </w:r>
            <w:r>
              <w:rPr>
                <w:rFonts w:cs="宋体"/>
                <w:color w:val="000000"/>
                <w:kern w:val="0"/>
                <w:sz w:val="24"/>
              </w:rPr>
              <w:t>6</w:t>
            </w:r>
            <w:r>
              <w:rPr>
                <w:rFonts w:hint="eastAsia" w:cs="宋体"/>
                <w:color w:val="000000"/>
                <w:kern w:val="0"/>
                <w:sz w:val="24"/>
              </w:rPr>
              <w:t>分；</w:t>
            </w:r>
          </w:p>
          <w:p w14:paraId="12B8FAE1">
            <w:pPr>
              <w:widowControl/>
              <w:spacing w:line="360" w:lineRule="auto"/>
              <w:ind w:right="-57" w:rightChars="-27"/>
              <w:rPr>
                <w:rFonts w:ascii="宋体" w:hAnsi="宋体" w:cs="宋体"/>
                <w:sz w:val="24"/>
              </w:rPr>
            </w:pPr>
            <w:r>
              <w:rPr>
                <w:rFonts w:hint="eastAsia" w:cs="宋体"/>
                <w:color w:val="000000"/>
                <w:kern w:val="0"/>
                <w:sz w:val="24"/>
              </w:rPr>
              <w:t>未提供不得分。</w:t>
            </w:r>
          </w:p>
        </w:tc>
        <w:tc>
          <w:tcPr>
            <w:tcW w:w="831" w:type="dxa"/>
            <w:vAlign w:val="center"/>
          </w:tcPr>
          <w:p w14:paraId="0D3265B1">
            <w:pPr>
              <w:widowControl/>
              <w:spacing w:line="320" w:lineRule="exact"/>
              <w:ind w:right="-57" w:rightChars="-27"/>
              <w:jc w:val="center"/>
              <w:rPr>
                <w:rFonts w:ascii="宋体" w:hAnsi="宋体" w:cs="宋体"/>
                <w:sz w:val="24"/>
              </w:rPr>
            </w:pPr>
            <w:r>
              <w:rPr>
                <w:rFonts w:hint="eastAsia" w:cs="仿宋_GB2312" w:asciiTheme="minorEastAsia" w:hAnsiTheme="minorEastAsia" w:eastAsiaTheme="minorEastAsia"/>
                <w:color w:val="000000"/>
                <w:sz w:val="24"/>
              </w:rPr>
              <w:t>0-15</w:t>
            </w:r>
          </w:p>
        </w:tc>
      </w:tr>
      <w:tr w14:paraId="0EFA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3B3001C1">
            <w:pPr>
              <w:widowControl/>
              <w:spacing w:line="360" w:lineRule="auto"/>
              <w:ind w:left="420" w:right="-57" w:rightChars="-27" w:hanging="420"/>
              <w:jc w:val="center"/>
              <w:rPr>
                <w:rFonts w:ascii="宋体" w:hAnsi="宋体"/>
                <w:sz w:val="24"/>
              </w:rPr>
            </w:pPr>
            <w:r>
              <w:rPr>
                <w:rFonts w:hint="eastAsia"/>
                <w:sz w:val="24"/>
              </w:rPr>
              <w:t>2.3</w:t>
            </w:r>
          </w:p>
        </w:tc>
        <w:tc>
          <w:tcPr>
            <w:tcW w:w="7371" w:type="dxa"/>
            <w:vAlign w:val="center"/>
          </w:tcPr>
          <w:p w14:paraId="4936E397">
            <w:pPr>
              <w:widowControl/>
              <w:spacing w:line="360" w:lineRule="auto"/>
              <w:ind w:right="-57" w:rightChars="-27"/>
              <w:rPr>
                <w:rFonts w:cs="宋体"/>
                <w:b/>
                <w:color w:val="000000"/>
                <w:kern w:val="0"/>
                <w:sz w:val="24"/>
              </w:rPr>
            </w:pPr>
            <w:r>
              <w:rPr>
                <w:rFonts w:hint="eastAsia" w:cs="宋体"/>
                <w:b/>
                <w:color w:val="000000"/>
                <w:kern w:val="0"/>
                <w:sz w:val="24"/>
              </w:rPr>
              <w:t>应急方案：</w:t>
            </w:r>
          </w:p>
          <w:p w14:paraId="2F7E7E1B">
            <w:pPr>
              <w:widowControl/>
              <w:spacing w:line="360" w:lineRule="auto"/>
              <w:ind w:right="-57" w:rightChars="-27"/>
              <w:rPr>
                <w:rFonts w:cs="宋体"/>
                <w:color w:val="000000"/>
                <w:kern w:val="0"/>
                <w:sz w:val="24"/>
              </w:rPr>
            </w:pPr>
            <w:r>
              <w:rPr>
                <w:rFonts w:hint="eastAsia" w:cs="宋体"/>
                <w:color w:val="000000"/>
                <w:kern w:val="0"/>
                <w:sz w:val="24"/>
              </w:rPr>
              <w:t>根据招标文件的要求和实际情况，提出相应的应急方案。</w:t>
            </w:r>
          </w:p>
          <w:p w14:paraId="26C8D8F5">
            <w:pPr>
              <w:widowControl/>
              <w:spacing w:line="360" w:lineRule="auto"/>
              <w:ind w:right="-57" w:rightChars="-27"/>
              <w:rPr>
                <w:rFonts w:cs="宋体"/>
                <w:color w:val="000000"/>
                <w:kern w:val="0"/>
                <w:sz w:val="24"/>
              </w:rPr>
            </w:pPr>
            <w:r>
              <w:rPr>
                <w:rFonts w:hint="eastAsia" w:cs="宋体"/>
                <w:color w:val="000000"/>
                <w:kern w:val="0"/>
                <w:sz w:val="24"/>
              </w:rPr>
              <w:t>方案全面完整、可操作性强、重点突出、亮点明确，得</w:t>
            </w:r>
            <w:r>
              <w:rPr>
                <w:rFonts w:cs="宋体"/>
                <w:color w:val="000000"/>
                <w:kern w:val="0"/>
                <w:sz w:val="24"/>
              </w:rPr>
              <w:t>10</w:t>
            </w:r>
            <w:r>
              <w:rPr>
                <w:rFonts w:hint="eastAsia" w:cs="宋体"/>
                <w:color w:val="000000"/>
                <w:kern w:val="0"/>
                <w:sz w:val="24"/>
              </w:rPr>
              <w:t>分；</w:t>
            </w:r>
          </w:p>
          <w:p w14:paraId="23A9A709">
            <w:pPr>
              <w:widowControl/>
              <w:spacing w:line="360" w:lineRule="auto"/>
              <w:ind w:right="-57" w:rightChars="-27"/>
              <w:rPr>
                <w:rFonts w:cs="宋体"/>
                <w:color w:val="000000"/>
                <w:kern w:val="0"/>
                <w:sz w:val="24"/>
              </w:rPr>
            </w:pPr>
            <w:r>
              <w:rPr>
                <w:rFonts w:hint="eastAsia" w:cs="宋体"/>
                <w:color w:val="000000"/>
                <w:kern w:val="0"/>
                <w:sz w:val="24"/>
              </w:rPr>
              <w:t>方案较为全面、可操作性较强、重点较为突出、亮点较为明确，得</w:t>
            </w:r>
            <w:r>
              <w:rPr>
                <w:rFonts w:cs="宋体"/>
                <w:color w:val="000000"/>
                <w:kern w:val="0"/>
                <w:sz w:val="24"/>
              </w:rPr>
              <w:t>8</w:t>
            </w:r>
            <w:r>
              <w:rPr>
                <w:rFonts w:hint="eastAsia" w:cs="宋体"/>
                <w:color w:val="000000"/>
                <w:kern w:val="0"/>
                <w:sz w:val="24"/>
              </w:rPr>
              <w:t>分；</w:t>
            </w:r>
          </w:p>
          <w:p w14:paraId="112F2F9A">
            <w:pPr>
              <w:widowControl/>
              <w:spacing w:line="360" w:lineRule="auto"/>
              <w:ind w:right="-57" w:rightChars="-27"/>
              <w:rPr>
                <w:rFonts w:cs="宋体"/>
                <w:color w:val="000000"/>
                <w:kern w:val="0"/>
                <w:sz w:val="24"/>
              </w:rPr>
            </w:pPr>
            <w:r>
              <w:rPr>
                <w:rFonts w:cs="宋体"/>
                <w:color w:val="000000"/>
                <w:kern w:val="0"/>
                <w:sz w:val="24"/>
              </w:rPr>
              <w:t>方案较为完整</w:t>
            </w:r>
            <w:r>
              <w:rPr>
                <w:rFonts w:hint="eastAsia" w:cs="宋体"/>
                <w:color w:val="000000"/>
                <w:kern w:val="0"/>
                <w:sz w:val="24"/>
              </w:rPr>
              <w:t>、</w:t>
            </w:r>
            <w:r>
              <w:rPr>
                <w:rFonts w:cs="宋体"/>
                <w:color w:val="000000"/>
                <w:kern w:val="0"/>
                <w:sz w:val="24"/>
              </w:rPr>
              <w:t>可操作性一般</w:t>
            </w:r>
            <w:r>
              <w:rPr>
                <w:rFonts w:hint="eastAsia" w:cs="宋体"/>
                <w:color w:val="000000"/>
                <w:kern w:val="0"/>
                <w:sz w:val="24"/>
              </w:rPr>
              <w:t>、</w:t>
            </w:r>
            <w:r>
              <w:rPr>
                <w:rFonts w:cs="宋体"/>
                <w:color w:val="000000"/>
                <w:kern w:val="0"/>
                <w:sz w:val="24"/>
              </w:rPr>
              <w:t>重点不够突出</w:t>
            </w:r>
            <w:r>
              <w:rPr>
                <w:rFonts w:hint="eastAsia" w:cs="宋体"/>
                <w:color w:val="000000"/>
                <w:kern w:val="0"/>
                <w:sz w:val="24"/>
              </w:rPr>
              <w:t>、</w:t>
            </w:r>
            <w:r>
              <w:rPr>
                <w:rFonts w:cs="宋体"/>
                <w:color w:val="000000"/>
                <w:kern w:val="0"/>
                <w:sz w:val="24"/>
              </w:rPr>
              <w:t>亮点不明确</w:t>
            </w:r>
            <w:r>
              <w:rPr>
                <w:rFonts w:hint="eastAsia" w:cs="宋体"/>
                <w:color w:val="000000"/>
                <w:kern w:val="0"/>
                <w:sz w:val="24"/>
              </w:rPr>
              <w:t>，</w:t>
            </w:r>
            <w:r>
              <w:rPr>
                <w:rFonts w:cs="宋体"/>
                <w:color w:val="000000"/>
                <w:kern w:val="0"/>
                <w:sz w:val="24"/>
              </w:rPr>
              <w:t>得6</w:t>
            </w:r>
            <w:r>
              <w:rPr>
                <w:rFonts w:hint="eastAsia" w:cs="宋体"/>
                <w:color w:val="000000"/>
                <w:kern w:val="0"/>
                <w:sz w:val="24"/>
              </w:rPr>
              <w:t>分；</w:t>
            </w:r>
          </w:p>
          <w:p w14:paraId="56756505">
            <w:pPr>
              <w:widowControl/>
              <w:spacing w:line="360" w:lineRule="auto"/>
              <w:ind w:right="-57" w:rightChars="-27"/>
              <w:rPr>
                <w:rFonts w:cs="宋体"/>
                <w:color w:val="000000"/>
                <w:kern w:val="0"/>
                <w:sz w:val="24"/>
              </w:rPr>
            </w:pPr>
            <w:r>
              <w:rPr>
                <w:rFonts w:hint="eastAsia" w:cs="宋体"/>
                <w:color w:val="000000"/>
                <w:kern w:val="0"/>
                <w:sz w:val="24"/>
              </w:rPr>
              <w:t>方案不够完整、可操作性不强、重点不够突出、亮点不明确，得</w:t>
            </w:r>
            <w:r>
              <w:rPr>
                <w:rFonts w:cs="宋体"/>
                <w:color w:val="000000"/>
                <w:kern w:val="0"/>
                <w:sz w:val="24"/>
              </w:rPr>
              <w:t>4</w:t>
            </w:r>
            <w:r>
              <w:rPr>
                <w:rFonts w:hint="eastAsia" w:cs="宋体"/>
                <w:color w:val="000000"/>
                <w:kern w:val="0"/>
                <w:sz w:val="24"/>
              </w:rPr>
              <w:t>分；</w:t>
            </w:r>
          </w:p>
          <w:p w14:paraId="38971A7D">
            <w:pPr>
              <w:widowControl/>
              <w:spacing w:line="360" w:lineRule="auto"/>
              <w:ind w:right="-57" w:rightChars="-27"/>
              <w:rPr>
                <w:rFonts w:ascii="宋体" w:hAnsi="宋体" w:cs="宋体"/>
                <w:sz w:val="24"/>
              </w:rPr>
            </w:pPr>
            <w:r>
              <w:rPr>
                <w:rFonts w:hint="eastAsia" w:cs="宋体"/>
                <w:color w:val="000000"/>
                <w:kern w:val="0"/>
                <w:sz w:val="24"/>
              </w:rPr>
              <w:t>未提供不得分。</w:t>
            </w:r>
          </w:p>
        </w:tc>
        <w:tc>
          <w:tcPr>
            <w:tcW w:w="831" w:type="dxa"/>
            <w:vAlign w:val="center"/>
          </w:tcPr>
          <w:p w14:paraId="639AEE95">
            <w:pPr>
              <w:widowControl/>
              <w:spacing w:line="320" w:lineRule="exact"/>
              <w:ind w:left="420" w:right="-57" w:rightChars="-27" w:hanging="420"/>
              <w:jc w:val="center"/>
              <w:rPr>
                <w:rFonts w:ascii="宋体" w:hAnsi="宋体" w:cs="宋体" w:eastAsiaTheme="minorEastAsia"/>
                <w:sz w:val="24"/>
              </w:rPr>
            </w:pPr>
            <w:r>
              <w:rPr>
                <w:rFonts w:hint="eastAsia" w:cs="仿宋_GB2312" w:asciiTheme="minorEastAsia" w:hAnsiTheme="minorEastAsia" w:eastAsiaTheme="minorEastAsia"/>
                <w:color w:val="000000"/>
                <w:sz w:val="24"/>
              </w:rPr>
              <w:t>0-10</w:t>
            </w:r>
          </w:p>
        </w:tc>
      </w:tr>
      <w:tr w14:paraId="7237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851" w:type="dxa"/>
            <w:gridSpan w:val="3"/>
            <w:vAlign w:val="center"/>
          </w:tcPr>
          <w:p w14:paraId="64AF3788">
            <w:pPr>
              <w:widowControl/>
              <w:spacing w:line="360" w:lineRule="auto"/>
              <w:ind w:right="-57" w:rightChars="-27"/>
              <w:jc w:val="center"/>
              <w:rPr>
                <w:rFonts w:ascii="宋体" w:hAnsi="宋体"/>
                <w:b/>
                <w:sz w:val="24"/>
              </w:rPr>
            </w:pPr>
            <w:r>
              <w:rPr>
                <w:rFonts w:hint="eastAsia" w:ascii="宋体" w:hAnsi="宋体"/>
                <w:b/>
                <w:sz w:val="24"/>
              </w:rPr>
              <w:t>三、价格部分（10分）</w:t>
            </w:r>
          </w:p>
        </w:tc>
      </w:tr>
      <w:tr w14:paraId="035B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202B28DE">
            <w:pPr>
              <w:widowControl/>
              <w:spacing w:line="360" w:lineRule="auto"/>
              <w:ind w:left="420" w:right="-57" w:rightChars="-27" w:hanging="420"/>
              <w:jc w:val="center"/>
              <w:rPr>
                <w:rFonts w:ascii="宋体" w:hAnsi="宋体"/>
                <w:sz w:val="24"/>
              </w:rPr>
            </w:pPr>
            <w:r>
              <w:rPr>
                <w:rFonts w:hint="eastAsia" w:ascii="宋体" w:hAnsi="宋体"/>
                <w:sz w:val="24"/>
              </w:rPr>
              <w:t>3.1</w:t>
            </w:r>
          </w:p>
        </w:tc>
        <w:tc>
          <w:tcPr>
            <w:tcW w:w="7371" w:type="dxa"/>
            <w:vAlign w:val="center"/>
          </w:tcPr>
          <w:p w14:paraId="22AB7B59">
            <w:pPr>
              <w:widowControl/>
              <w:spacing w:line="360" w:lineRule="auto"/>
              <w:ind w:right="-57" w:rightChars="-27"/>
              <w:rPr>
                <w:rFonts w:ascii="宋体" w:hAnsi="宋体"/>
                <w:sz w:val="24"/>
              </w:rPr>
            </w:pPr>
            <w:r>
              <w:rPr>
                <w:rFonts w:ascii="宋体" w:hAnsi="宋体" w:cs="宋体"/>
                <w:spacing w:val="10"/>
                <w:sz w:val="24"/>
              </w:rPr>
              <w:t>满足招标文件要求且投标价格最低</w:t>
            </w:r>
            <w:r>
              <w:rPr>
                <w:rFonts w:ascii="宋体" w:hAnsi="宋体" w:cs="宋体"/>
                <w:spacing w:val="-112"/>
                <w:sz w:val="24"/>
              </w:rPr>
              <w:t xml:space="preserve"> </w:t>
            </w:r>
            <w:r>
              <w:rPr>
                <w:rFonts w:ascii="宋体" w:hAnsi="宋体" w:cs="宋体"/>
                <w:spacing w:val="-5"/>
                <w:sz w:val="24"/>
              </w:rPr>
              <w:t>的投标报价为评标基准价，</w:t>
            </w:r>
            <w:r>
              <w:rPr>
                <w:rFonts w:hint="eastAsia" w:ascii="宋体" w:hAnsi="宋体"/>
                <w:sz w:val="24"/>
              </w:rPr>
              <w:t>基准价得满分10分</w:t>
            </w:r>
            <w:r>
              <w:rPr>
                <w:rFonts w:ascii="宋体" w:hAnsi="宋体" w:cs="宋体"/>
                <w:spacing w:val="-5"/>
                <w:sz w:val="24"/>
              </w:rPr>
              <w:t>。其他投标人的价格分统一按</w:t>
            </w:r>
            <w:r>
              <w:rPr>
                <w:rFonts w:ascii="宋体" w:hAnsi="宋体" w:cs="宋体"/>
                <w:spacing w:val="-117"/>
                <w:sz w:val="24"/>
              </w:rPr>
              <w:t xml:space="preserve"> </w:t>
            </w:r>
            <w:r>
              <w:rPr>
                <w:rFonts w:ascii="宋体" w:hAnsi="宋体" w:cs="宋体"/>
                <w:sz w:val="24"/>
              </w:rPr>
              <w:t>照下列公式计算</w:t>
            </w:r>
            <w:r>
              <w:rPr>
                <w:rFonts w:hint="eastAsia" w:ascii="宋体" w:hAnsi="宋体" w:cs="宋体"/>
                <w:sz w:val="24"/>
              </w:rPr>
              <w:t>：</w:t>
            </w:r>
            <w:r>
              <w:rPr>
                <w:rFonts w:ascii="宋体" w:hAnsi="宋体" w:cs="宋体"/>
                <w:spacing w:val="4"/>
                <w:sz w:val="24"/>
              </w:rPr>
              <w:t>投标报价得分＝（评标基准价</w:t>
            </w:r>
            <w:r>
              <w:rPr>
                <w:rFonts w:ascii="Tahoma" w:hAnsi="Tahoma" w:eastAsia="Tahoma" w:cs="Tahoma"/>
                <w:spacing w:val="4"/>
                <w:sz w:val="24"/>
              </w:rPr>
              <w:t>/</w:t>
            </w:r>
            <w:r>
              <w:rPr>
                <w:rFonts w:ascii="宋体" w:hAnsi="宋体" w:cs="宋体"/>
                <w:spacing w:val="4"/>
                <w:sz w:val="24"/>
              </w:rPr>
              <w:t>投标</w:t>
            </w:r>
            <w:r>
              <w:rPr>
                <w:rFonts w:ascii="宋体" w:hAnsi="宋体" w:cs="宋体"/>
                <w:sz w:val="24"/>
              </w:rPr>
              <w:t>报价</w:t>
            </w:r>
            <w:r>
              <w:rPr>
                <w:rFonts w:hint="eastAsia" w:ascii="宋体" w:hAnsi="宋体"/>
                <w:sz w:val="24"/>
              </w:rPr>
              <w:t>）×10。</w:t>
            </w:r>
          </w:p>
          <w:p w14:paraId="382A9F70">
            <w:pPr>
              <w:widowControl/>
              <w:spacing w:line="360" w:lineRule="auto"/>
              <w:ind w:right="-57" w:rightChars="-27"/>
              <w:rPr>
                <w:rFonts w:ascii="宋体" w:hAnsi="宋体"/>
                <w:sz w:val="24"/>
              </w:rPr>
            </w:pPr>
            <w:r>
              <w:rPr>
                <w:rFonts w:ascii="宋体" w:hAnsi="宋体" w:cs="宋体"/>
                <w:spacing w:val="11"/>
                <w:sz w:val="24"/>
              </w:rPr>
              <w:t>此</w:t>
            </w:r>
            <w:r>
              <w:rPr>
                <w:rFonts w:hint="eastAsia" w:ascii="宋体" w:hAnsi="宋体"/>
                <w:sz w:val="24"/>
              </w:rPr>
              <w:t>处投标报价指经过报价修正，及因落实政府采购政策进行价格调整后的报价，详见第四章《评标程序、评标方法和评标标准》2.4及 2.5。</w:t>
            </w:r>
            <w:r>
              <w:rPr>
                <w:rFonts w:hint="eastAsia" w:ascii="宋体" w:hAnsi="宋体" w:cs="宋体"/>
                <w:sz w:val="24"/>
              </w:rPr>
              <w:t>有效数字保留到小数点后两位。</w:t>
            </w:r>
          </w:p>
        </w:tc>
        <w:tc>
          <w:tcPr>
            <w:tcW w:w="831" w:type="dxa"/>
            <w:vAlign w:val="center"/>
          </w:tcPr>
          <w:p w14:paraId="28B24412">
            <w:pPr>
              <w:widowControl/>
              <w:spacing w:line="360" w:lineRule="auto"/>
              <w:ind w:left="420" w:right="-57" w:rightChars="-27" w:hanging="420"/>
              <w:jc w:val="center"/>
              <w:rPr>
                <w:rFonts w:ascii="宋体" w:hAnsi="宋体"/>
                <w:sz w:val="24"/>
              </w:rPr>
            </w:pPr>
            <w:r>
              <w:rPr>
                <w:rFonts w:ascii="宋体" w:hAnsi="宋体"/>
                <w:sz w:val="24"/>
              </w:rPr>
              <w:t>0</w:t>
            </w:r>
            <w:r>
              <w:rPr>
                <w:rFonts w:hint="eastAsia" w:ascii="宋体" w:hAnsi="宋体"/>
                <w:sz w:val="24"/>
              </w:rPr>
              <w:t>-10</w:t>
            </w:r>
          </w:p>
        </w:tc>
      </w:tr>
    </w:tbl>
    <w:p w14:paraId="72968080">
      <w:pPr>
        <w:tabs>
          <w:tab w:val="left" w:pos="360"/>
          <w:tab w:val="left" w:pos="900"/>
          <w:tab w:val="left" w:pos="1080"/>
          <w:tab w:val="left" w:pos="2014"/>
        </w:tabs>
        <w:snapToGrid w:val="0"/>
        <w:spacing w:line="360" w:lineRule="auto"/>
        <w:rPr>
          <w:color w:val="000000" w:themeColor="text1"/>
          <w:sz w:val="24"/>
          <w14:textFill>
            <w14:solidFill>
              <w14:schemeClr w14:val="tx1"/>
            </w14:solidFill>
          </w14:textFill>
        </w:rPr>
      </w:pPr>
    </w:p>
    <w:p w14:paraId="4E8CA569">
      <w:pPr>
        <w:tabs>
          <w:tab w:val="left" w:pos="360"/>
          <w:tab w:val="left" w:pos="1080"/>
        </w:tabs>
        <w:snapToGrid w:val="0"/>
        <w:spacing w:line="360" w:lineRule="auto"/>
        <w:rPr>
          <w:color w:val="000000" w:themeColor="text1"/>
          <w:sz w:val="24"/>
          <w14:textFill>
            <w14:solidFill>
              <w14:schemeClr w14:val="tx1"/>
            </w14:solidFill>
          </w14:textFill>
        </w:rPr>
      </w:pPr>
    </w:p>
    <w:p w14:paraId="384B79B9">
      <w:pPr>
        <w:widowControl/>
        <w:jc w:val="left"/>
        <w:rPr>
          <w:b/>
          <w:color w:val="000000" w:themeColor="text1"/>
          <w:sz w:val="36"/>
          <w:szCs w:val="36"/>
          <w14:textFill>
            <w14:solidFill>
              <w14:schemeClr w14:val="tx1"/>
            </w14:solidFill>
          </w14:textFill>
        </w:rPr>
      </w:pPr>
    </w:p>
    <w:p w14:paraId="1D0D81B3">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966" w:name="_Toc25077"/>
      <w:bookmarkStart w:id="967" w:name="OLE_LINK10"/>
      <w:r>
        <w:rPr>
          <w:b/>
          <w:color w:val="000000" w:themeColor="text1"/>
          <w:sz w:val="36"/>
          <w:szCs w:val="36"/>
          <w14:textFill>
            <w14:solidFill>
              <w14:schemeClr w14:val="tx1"/>
            </w14:solidFill>
          </w14:textFill>
        </w:rPr>
        <w:t>第五章   采购需求</w:t>
      </w:r>
      <w:bookmarkEnd w:id="966"/>
    </w:p>
    <w:bookmarkEnd w:id="967"/>
    <w:p w14:paraId="51163A7C">
      <w:pPr>
        <w:rPr>
          <w:color w:val="000000" w:themeColor="text1"/>
          <w14:textFill>
            <w14:solidFill>
              <w14:schemeClr w14:val="tx1"/>
            </w14:solidFill>
          </w14:textFill>
        </w:rPr>
      </w:pPr>
    </w:p>
    <w:p w14:paraId="329B3C1B">
      <w:pPr>
        <w:pStyle w:val="75"/>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工作内容</w:t>
      </w:r>
    </w:p>
    <w:p w14:paraId="70A00C6D">
      <w:pPr>
        <w:pStyle w:val="75"/>
        <w:adjustRightInd w:val="0"/>
        <w:spacing w:line="360" w:lineRule="auto"/>
        <w:ind w:firstLine="424" w:firstLineChars="177"/>
        <w:contextualSpacing/>
        <w:jc w:val="left"/>
        <w:rPr>
          <w:rFonts w:ascii="Times New Roman" w:hAnsi="Times New Roman"/>
          <w:sz w:val="24"/>
          <w:szCs w:val="24"/>
        </w:rPr>
      </w:pPr>
      <w:r>
        <w:rPr>
          <w:rFonts w:hint="eastAsia" w:ascii="Times New Roman" w:hAnsi="Times New Roman"/>
          <w:sz w:val="24"/>
          <w:szCs w:val="24"/>
        </w:rPr>
        <w:t>主要工作内容包括以下四个部分：</w:t>
      </w:r>
    </w:p>
    <w:p w14:paraId="650F6043">
      <w:pPr>
        <w:pStyle w:val="75"/>
        <w:adjustRightInd w:val="0"/>
        <w:spacing w:line="360" w:lineRule="auto"/>
        <w:ind w:firstLine="426" w:firstLineChars="177"/>
        <w:contextualSpacing/>
        <w:jc w:val="left"/>
        <w:rPr>
          <w:rFonts w:ascii="宋体" w:hAnsi="宋体"/>
          <w:b/>
          <w:bCs/>
          <w:sz w:val="24"/>
          <w:szCs w:val="24"/>
        </w:rPr>
      </w:pPr>
      <w:r>
        <w:rPr>
          <w:rFonts w:hint="eastAsia" w:ascii="宋体" w:hAnsi="宋体"/>
          <w:b/>
          <w:bCs/>
          <w:sz w:val="24"/>
          <w:szCs w:val="24"/>
        </w:rPr>
        <w:t>1.系统日志数据监测分析：</w:t>
      </w:r>
    </w:p>
    <w:p w14:paraId="12019386">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根据行业管理需要，定期汇总日志数据分析系统运行情况，并出具分析报告，提出优化建议，配合行业管理部门对技术分析报告中的数据分析结果进行解释说明等技术支持服务。</w:t>
      </w:r>
    </w:p>
    <w:p w14:paraId="0BBBD3E4">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对系统问题进行管理，把遇到的问题汇总成问题报告，并提供相应的问题解决办法及优化建议。</w:t>
      </w:r>
    </w:p>
    <w:p w14:paraId="46183B79">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人员投入：根据汇总工作量要求，需安排技术工程师1人。</w:t>
      </w:r>
    </w:p>
    <w:p w14:paraId="16AA7853">
      <w:pPr>
        <w:pStyle w:val="75"/>
        <w:adjustRightInd w:val="0"/>
        <w:spacing w:line="360" w:lineRule="auto"/>
        <w:ind w:firstLine="426" w:firstLineChars="177"/>
        <w:contextualSpacing/>
        <w:jc w:val="left"/>
        <w:rPr>
          <w:rFonts w:ascii="宋体" w:hAnsi="宋体"/>
          <w:b/>
          <w:bCs/>
          <w:sz w:val="24"/>
          <w:szCs w:val="24"/>
        </w:rPr>
      </w:pPr>
      <w:r>
        <w:rPr>
          <w:rFonts w:ascii="宋体" w:hAnsi="宋体"/>
          <w:b/>
          <w:bCs/>
          <w:sz w:val="24"/>
          <w:szCs w:val="24"/>
        </w:rPr>
        <w:t>2</w:t>
      </w:r>
      <w:r>
        <w:rPr>
          <w:rFonts w:hint="eastAsia" w:ascii="宋体" w:hAnsi="宋体"/>
          <w:b/>
          <w:bCs/>
          <w:sz w:val="24"/>
          <w:szCs w:val="24"/>
        </w:rPr>
        <w:t>.系统日常维护：</w:t>
      </w:r>
    </w:p>
    <w:p w14:paraId="04482309">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提供7×24小时高级别维护，以现场值守及电话远程提供技术支持服务，对系统平台使用、系统故障等问题做到立即响应，并第一时间协调资源进行问题排查与处理，确保系统正常运行。</w:t>
      </w:r>
    </w:p>
    <w:p w14:paraId="3F754C11">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人员投入：驾驶培训监管服务平台包括驾驶培训监管、驾培考核及驾培服务三大业务系统，支撑了行业管理部门的动态监督管理需求，为公众提供驾驶培训行业信息，提升驾驶培训行业公众服务水平提供重大保障。鉴于上述情况，共需要配备运维工程师5人，其中驻现场运维工程师3人，负责每日对上述业务系统进行巡检、维护和必要的升级，对基础支撑软件提供技术支持，对数据传输网络提供保障。另外2人为远程支持技术工程师，负责对业务系统中出现的故障提供远程技术支持，包括对中间件、数据库、GIS等提供远程技术支持。在非工作时间提供紧急远程响应，处理突发事件。</w:t>
      </w:r>
    </w:p>
    <w:p w14:paraId="04AEA07F">
      <w:pPr>
        <w:pStyle w:val="75"/>
        <w:adjustRightInd w:val="0"/>
        <w:spacing w:line="360" w:lineRule="auto"/>
        <w:ind w:firstLine="426" w:firstLineChars="177"/>
        <w:contextualSpacing/>
        <w:jc w:val="left"/>
        <w:rPr>
          <w:rFonts w:ascii="宋体" w:hAnsi="宋体"/>
          <w:b/>
          <w:bCs/>
          <w:sz w:val="24"/>
          <w:szCs w:val="24"/>
        </w:rPr>
      </w:pPr>
      <w:r>
        <w:rPr>
          <w:rFonts w:hint="eastAsia" w:ascii="宋体" w:hAnsi="宋体"/>
          <w:b/>
          <w:bCs/>
          <w:sz w:val="24"/>
          <w:szCs w:val="24"/>
        </w:rPr>
        <w:t>3.重大活动及节假日运维保障：</w:t>
      </w:r>
    </w:p>
    <w:p w14:paraId="1EB44D3F">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 xml:space="preserve"> 重要活动（包括突发事件、重大节假日、国家军事及政治活动期间等）前，根据实际需要提出重大活动时的现场技术保障服务请求，运维方在收到请求后，共同制定重要活动保障期间的系统运维保障方案。在重要活动保障期间运维方将指定技术支持工程师到现场完成系统运维保障工作。</w:t>
      </w:r>
    </w:p>
    <w:p w14:paraId="4EA52CD3">
      <w:pPr>
        <w:pStyle w:val="75"/>
        <w:adjustRightInd w:val="0"/>
        <w:spacing w:line="360" w:lineRule="auto"/>
        <w:ind w:firstLine="426" w:firstLineChars="177"/>
        <w:contextualSpacing/>
        <w:jc w:val="left"/>
        <w:rPr>
          <w:rFonts w:ascii="宋体" w:hAnsi="宋体"/>
          <w:b/>
          <w:bCs/>
          <w:sz w:val="24"/>
          <w:szCs w:val="24"/>
        </w:rPr>
      </w:pPr>
      <w:r>
        <w:rPr>
          <w:rFonts w:ascii="宋体" w:hAnsi="宋体"/>
          <w:b/>
          <w:bCs/>
          <w:sz w:val="24"/>
          <w:szCs w:val="24"/>
        </w:rPr>
        <w:t>4</w:t>
      </w:r>
      <w:r>
        <w:rPr>
          <w:rFonts w:hint="eastAsia" w:ascii="宋体" w:hAnsi="宋体"/>
          <w:b/>
          <w:bCs/>
          <w:sz w:val="24"/>
          <w:szCs w:val="24"/>
        </w:rPr>
        <w:t>.其他数据运维：</w:t>
      </w:r>
    </w:p>
    <w:p w14:paraId="07D5299F">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为满足对驾驶培训监管服务平台系统安全防护的需求，发现安全漏洞和隐患，有效识别、分析和控制信息系统安全风险，需定期对服务器、VPN、跳板机、堡垒机进行密码修改，密码规则需要满足复杂度（大小写，数字，特殊符号），修改周期小于等于30天。每天对系统漏洞进行扫描，对数据库进行备份。</w:t>
      </w:r>
    </w:p>
    <w:p w14:paraId="1CFBAA3E">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网站、网页由安全技术工程师随时密切监视信息内容。每日每小时打开网页进行巡检。</w:t>
      </w:r>
    </w:p>
    <w:p w14:paraId="6D002203">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定期对防火墙的访问控制策略进行监管，完善系统防御策略。</w:t>
      </w:r>
    </w:p>
    <w:p w14:paraId="03A92794">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定期制定相应的访问策略、数据库系统安全策略、应用服务器安全策略等保障业务系统的安全。</w:t>
      </w:r>
    </w:p>
    <w:p w14:paraId="72FEBF35">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防止数据积压，优化系统，提高系统性能，定期检查及清理磁盘文件，防止数据积压情况产生。</w:t>
      </w:r>
    </w:p>
    <w:p w14:paraId="6AAC943A">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对应相关单位组织的网络攻防演练，确保业务系统能够畅顺运行。</w:t>
      </w:r>
    </w:p>
    <w:p w14:paraId="7BF50DDF">
      <w:pPr>
        <w:pStyle w:val="75"/>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人员投入：根据修改周期需求及重要程度，需安排安全技术工程师2人。</w:t>
      </w:r>
    </w:p>
    <w:p w14:paraId="22C05259">
      <w:pPr>
        <w:pStyle w:val="75"/>
        <w:adjustRightInd w:val="0"/>
        <w:spacing w:line="360" w:lineRule="auto"/>
        <w:ind w:firstLine="424" w:firstLineChars="177"/>
        <w:contextualSpacing/>
        <w:jc w:val="left"/>
        <w:rPr>
          <w:rFonts w:ascii="宋体" w:hAnsi="宋体"/>
          <w:sz w:val="24"/>
          <w:szCs w:val="24"/>
        </w:rPr>
      </w:pPr>
    </w:p>
    <w:p w14:paraId="592E03A2">
      <w:pPr>
        <w:spacing w:line="360" w:lineRule="auto"/>
        <w:rPr>
          <w:b/>
          <w:sz w:val="24"/>
        </w:rPr>
      </w:pPr>
      <w:r>
        <w:rPr>
          <w:rFonts w:hint="eastAsia"/>
          <w:b/>
          <w:sz w:val="24"/>
        </w:rPr>
        <w:t>二、服务期限</w:t>
      </w:r>
    </w:p>
    <w:p w14:paraId="5D027CCC">
      <w:pPr>
        <w:spacing w:line="360" w:lineRule="auto"/>
        <w:rPr>
          <w:b/>
          <w:color w:val="000000" w:themeColor="text1"/>
          <w:sz w:val="36"/>
          <w:szCs w:val="36"/>
          <w14:textFill>
            <w14:solidFill>
              <w14:schemeClr w14:val="tx1"/>
            </w14:solidFill>
          </w14:textFill>
        </w:rPr>
      </w:pPr>
      <w:r>
        <w:rPr>
          <w:rFonts w:hint="eastAsia"/>
          <w:sz w:val="24"/>
        </w:rPr>
        <w:t>运维服务期为一年。</w:t>
      </w:r>
      <w:r>
        <w:rPr>
          <w:b/>
          <w:color w:val="000000" w:themeColor="text1"/>
          <w:sz w:val="36"/>
          <w:szCs w:val="36"/>
          <w14:textFill>
            <w14:solidFill>
              <w14:schemeClr w14:val="tx1"/>
            </w14:solidFill>
          </w14:textFill>
        </w:rPr>
        <w:br w:type="page"/>
      </w:r>
      <w:bookmarkStart w:id="968" w:name="_Toc9315"/>
    </w:p>
    <w:p w14:paraId="0139D54F">
      <w:pPr>
        <w:spacing w:line="360" w:lineRule="auto"/>
        <w:jc w:val="center"/>
        <w:rPr>
          <w:b/>
          <w:color w:val="000000" w:themeColor="text1"/>
          <w:sz w:val="36"/>
          <w:szCs w:val="36"/>
          <w14:textFill>
            <w14:solidFill>
              <w14:schemeClr w14:val="tx1"/>
            </w14:solidFill>
          </w14:textFill>
        </w:rPr>
      </w:pPr>
    </w:p>
    <w:p w14:paraId="7034C782">
      <w:pPr>
        <w:spacing w:line="360" w:lineRule="auto"/>
        <w:jc w:val="center"/>
        <w:rPr>
          <w:b/>
          <w:color w:val="000000" w:themeColor="text1"/>
          <w:sz w:val="36"/>
          <w:szCs w:val="36"/>
          <w14:textFill>
            <w14:solidFill>
              <w14:schemeClr w14:val="tx1"/>
            </w14:solidFill>
          </w14:textFill>
        </w:rPr>
      </w:pPr>
    </w:p>
    <w:p w14:paraId="5EE91548">
      <w:pPr>
        <w:spacing w:line="360" w:lineRule="auto"/>
        <w:jc w:val="center"/>
        <w:rPr>
          <w:b/>
          <w:color w:val="000000" w:themeColor="text1"/>
          <w:sz w:val="36"/>
          <w:szCs w:val="36"/>
          <w14:textFill>
            <w14:solidFill>
              <w14:schemeClr w14:val="tx1"/>
            </w14:solidFill>
          </w14:textFill>
        </w:rPr>
      </w:pPr>
    </w:p>
    <w:p w14:paraId="29785367">
      <w:pPr>
        <w:spacing w:line="360" w:lineRule="auto"/>
        <w:jc w:val="center"/>
        <w:rPr>
          <w:b/>
          <w:color w:val="000000" w:themeColor="text1"/>
          <w:sz w:val="36"/>
          <w:szCs w:val="36"/>
          <w14:textFill>
            <w14:solidFill>
              <w14:schemeClr w14:val="tx1"/>
            </w14:solidFill>
          </w14:textFill>
        </w:rPr>
      </w:pPr>
    </w:p>
    <w:p w14:paraId="33C2DD0A">
      <w:pPr>
        <w:spacing w:line="360" w:lineRule="auto"/>
        <w:jc w:val="center"/>
        <w:rPr>
          <w:b/>
          <w:color w:val="000000" w:themeColor="text1"/>
          <w:sz w:val="36"/>
          <w:szCs w:val="36"/>
          <w14:textFill>
            <w14:solidFill>
              <w14:schemeClr w14:val="tx1"/>
            </w14:solidFill>
          </w14:textFill>
        </w:rPr>
      </w:pPr>
    </w:p>
    <w:p w14:paraId="7EBA0D2B">
      <w:pPr>
        <w:spacing w:line="360" w:lineRule="auto"/>
        <w:jc w:val="center"/>
        <w:rPr>
          <w:b/>
          <w:color w:val="000000" w:themeColor="text1"/>
          <w:sz w:val="36"/>
          <w:szCs w:val="36"/>
          <w14:textFill>
            <w14:solidFill>
              <w14:schemeClr w14:val="tx1"/>
            </w14:solidFill>
          </w14:textFill>
        </w:rPr>
      </w:pPr>
    </w:p>
    <w:p w14:paraId="6271484C">
      <w:pPr>
        <w:spacing w:line="360" w:lineRule="auto"/>
        <w:jc w:val="center"/>
        <w:rPr>
          <w:b/>
          <w:color w:val="000000" w:themeColor="text1"/>
          <w:sz w:val="36"/>
          <w:szCs w:val="36"/>
          <w14:textFill>
            <w14:solidFill>
              <w14:schemeClr w14:val="tx1"/>
            </w14:solidFill>
          </w14:textFill>
        </w:rPr>
      </w:pPr>
    </w:p>
    <w:p w14:paraId="2793C7FE">
      <w:pPr>
        <w:spacing w:line="360" w:lineRule="auto"/>
        <w:jc w:val="center"/>
        <w:rPr>
          <w:b/>
          <w:color w:val="000000" w:themeColor="text1"/>
          <w:sz w:val="36"/>
          <w:szCs w:val="36"/>
          <w14:textFill>
            <w14:solidFill>
              <w14:schemeClr w14:val="tx1"/>
            </w14:solidFill>
          </w14:textFill>
        </w:rPr>
      </w:pPr>
    </w:p>
    <w:p w14:paraId="09A6F9C8">
      <w:pPr>
        <w:spacing w:line="360" w:lineRule="auto"/>
        <w:jc w:val="center"/>
        <w:rPr>
          <w:b/>
          <w:color w:val="000000" w:themeColor="text1"/>
          <w:sz w:val="36"/>
          <w:szCs w:val="36"/>
          <w14:textFill>
            <w14:solidFill>
              <w14:schemeClr w14:val="tx1"/>
            </w14:solidFill>
          </w14:textFill>
        </w:rPr>
      </w:pPr>
    </w:p>
    <w:p w14:paraId="4369D4BD">
      <w:pPr>
        <w:spacing w:line="360" w:lineRule="auto"/>
        <w:jc w:val="center"/>
        <w:outlineLvl w:val="0"/>
        <w:rPr>
          <w:b/>
          <w:color w:val="000000" w:themeColor="text1"/>
          <w:sz w:val="36"/>
          <w:szCs w:val="36"/>
          <w14:textFill>
            <w14:solidFill>
              <w14:schemeClr w14:val="tx1"/>
            </w14:solidFill>
          </w14:textFill>
        </w:rPr>
        <w:sectPr>
          <w:footerReference r:id="rId14" w:type="default"/>
          <w:pgSz w:w="11907" w:h="16840"/>
          <w:pgMar w:top="1418" w:right="1134" w:bottom="1418" w:left="1701" w:header="851" w:footer="851" w:gutter="0"/>
          <w:cols w:space="720" w:num="1"/>
          <w:docGrid w:linePitch="462" w:charSpace="0"/>
        </w:sectPr>
      </w:pPr>
      <w:r>
        <w:rPr>
          <w:b/>
          <w:color w:val="000000" w:themeColor="text1"/>
          <w:sz w:val="36"/>
          <w:szCs w:val="36"/>
          <w14:textFill>
            <w14:solidFill>
              <w14:schemeClr w14:val="tx1"/>
            </w14:solidFill>
          </w14:textFill>
        </w:rPr>
        <w:t>第六章   拟签订的合同文本</w:t>
      </w:r>
      <w:bookmarkEnd w:id="968"/>
    </w:p>
    <w:p w14:paraId="71352782">
      <w:pPr>
        <w:keepNext/>
        <w:keepLines/>
        <w:autoSpaceDE w:val="0"/>
        <w:autoSpaceDN w:val="0"/>
        <w:adjustRightInd w:val="0"/>
        <w:spacing w:line="360" w:lineRule="auto"/>
        <w:ind w:left="540"/>
        <w:jc w:val="center"/>
        <w:outlineLvl w:val="0"/>
        <w:rPr>
          <w:rFonts w:ascii="宋体" w:hAnsi="宋体"/>
          <w:b/>
          <w:spacing w:val="48"/>
          <w:sz w:val="24"/>
        </w:rPr>
      </w:pPr>
      <w:r>
        <w:rPr>
          <w:rFonts w:hint="eastAsia" w:ascii="宋体" w:hAnsi="宋体"/>
          <w:b/>
          <w:spacing w:val="48"/>
          <w:sz w:val="24"/>
        </w:rPr>
        <w:t>合同格式</w:t>
      </w:r>
    </w:p>
    <w:p w14:paraId="11FB271D">
      <w:pPr>
        <w:spacing w:line="360" w:lineRule="auto"/>
        <w:rPr>
          <w:rFonts w:ascii="宋体" w:hAnsi="宋体"/>
          <w:b/>
          <w:bCs/>
          <w:sz w:val="24"/>
        </w:rPr>
      </w:pPr>
      <w:r>
        <w:rPr>
          <w:rFonts w:hint="eastAsia" w:ascii="宋体" w:hAnsi="宋体"/>
          <w:b/>
          <w:bCs/>
          <w:sz w:val="24"/>
        </w:rPr>
        <w:t>合同登记编号：</w:t>
      </w:r>
    </w:p>
    <w:tbl>
      <w:tblPr>
        <w:tblStyle w:val="44"/>
        <w:tblpPr w:leftFromText="180" w:rightFromText="180" w:vertAnchor="text" w:horzAnchor="margin" w:tblpXSpec="center" w:tblpY="2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14:paraId="3F93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430" w:type="dxa"/>
          </w:tcPr>
          <w:p w14:paraId="3870E100">
            <w:pPr>
              <w:spacing w:line="360" w:lineRule="auto"/>
              <w:jc w:val="center"/>
              <w:rPr>
                <w:rFonts w:ascii="宋体" w:hAnsi="宋体"/>
                <w:b/>
                <w:bCs/>
                <w:sz w:val="24"/>
              </w:rPr>
            </w:pPr>
          </w:p>
        </w:tc>
        <w:tc>
          <w:tcPr>
            <w:tcW w:w="414" w:type="dxa"/>
          </w:tcPr>
          <w:p w14:paraId="1D132D45">
            <w:pPr>
              <w:spacing w:line="360" w:lineRule="auto"/>
              <w:jc w:val="center"/>
              <w:rPr>
                <w:rFonts w:ascii="宋体" w:hAnsi="宋体"/>
                <w:b/>
                <w:bCs/>
                <w:sz w:val="24"/>
              </w:rPr>
            </w:pPr>
          </w:p>
        </w:tc>
        <w:tc>
          <w:tcPr>
            <w:tcW w:w="414" w:type="dxa"/>
          </w:tcPr>
          <w:p w14:paraId="28771F77">
            <w:pPr>
              <w:spacing w:line="360" w:lineRule="auto"/>
              <w:jc w:val="center"/>
              <w:rPr>
                <w:rFonts w:ascii="宋体" w:hAnsi="宋体"/>
                <w:b/>
                <w:bCs/>
                <w:sz w:val="24"/>
              </w:rPr>
            </w:pPr>
          </w:p>
        </w:tc>
        <w:tc>
          <w:tcPr>
            <w:tcW w:w="414" w:type="dxa"/>
          </w:tcPr>
          <w:p w14:paraId="51F3022F">
            <w:pPr>
              <w:spacing w:line="360" w:lineRule="auto"/>
              <w:jc w:val="center"/>
              <w:rPr>
                <w:rFonts w:ascii="宋体" w:hAnsi="宋体"/>
                <w:b/>
                <w:bCs/>
                <w:sz w:val="24"/>
              </w:rPr>
            </w:pPr>
          </w:p>
        </w:tc>
        <w:tc>
          <w:tcPr>
            <w:tcW w:w="314" w:type="dxa"/>
            <w:tcBorders>
              <w:top w:val="nil"/>
              <w:bottom w:val="nil"/>
            </w:tcBorders>
          </w:tcPr>
          <w:p w14:paraId="1FF9BC17">
            <w:pPr>
              <w:spacing w:line="360" w:lineRule="auto"/>
              <w:jc w:val="center"/>
              <w:rPr>
                <w:rFonts w:ascii="宋体" w:hAnsi="宋体"/>
                <w:b/>
                <w:bCs/>
                <w:sz w:val="24"/>
              </w:rPr>
            </w:pPr>
          </w:p>
        </w:tc>
        <w:tc>
          <w:tcPr>
            <w:tcW w:w="414" w:type="dxa"/>
          </w:tcPr>
          <w:p w14:paraId="633FF391">
            <w:pPr>
              <w:spacing w:line="360" w:lineRule="auto"/>
              <w:jc w:val="center"/>
              <w:rPr>
                <w:rFonts w:ascii="宋体" w:hAnsi="宋体"/>
                <w:b/>
                <w:bCs/>
                <w:sz w:val="24"/>
              </w:rPr>
            </w:pPr>
          </w:p>
        </w:tc>
        <w:tc>
          <w:tcPr>
            <w:tcW w:w="414" w:type="dxa"/>
          </w:tcPr>
          <w:p w14:paraId="63B858AA">
            <w:pPr>
              <w:spacing w:line="360" w:lineRule="auto"/>
              <w:jc w:val="center"/>
              <w:rPr>
                <w:rFonts w:ascii="宋体" w:hAnsi="宋体"/>
                <w:b/>
                <w:bCs/>
                <w:sz w:val="24"/>
              </w:rPr>
            </w:pPr>
          </w:p>
        </w:tc>
        <w:tc>
          <w:tcPr>
            <w:tcW w:w="414" w:type="dxa"/>
          </w:tcPr>
          <w:p w14:paraId="3765B461">
            <w:pPr>
              <w:spacing w:line="360" w:lineRule="auto"/>
              <w:jc w:val="center"/>
              <w:rPr>
                <w:rFonts w:ascii="宋体" w:hAnsi="宋体"/>
                <w:b/>
                <w:bCs/>
                <w:sz w:val="24"/>
              </w:rPr>
            </w:pPr>
          </w:p>
        </w:tc>
        <w:tc>
          <w:tcPr>
            <w:tcW w:w="397" w:type="dxa"/>
            <w:tcBorders>
              <w:top w:val="single" w:color="auto" w:sz="4" w:space="0"/>
              <w:bottom w:val="single" w:color="auto" w:sz="4" w:space="0"/>
            </w:tcBorders>
          </w:tcPr>
          <w:p w14:paraId="0A6DC8DB">
            <w:pPr>
              <w:spacing w:line="360" w:lineRule="auto"/>
              <w:jc w:val="center"/>
              <w:rPr>
                <w:rFonts w:ascii="宋体" w:hAnsi="宋体"/>
                <w:b/>
                <w:bCs/>
                <w:sz w:val="24"/>
              </w:rPr>
            </w:pPr>
          </w:p>
        </w:tc>
        <w:tc>
          <w:tcPr>
            <w:tcW w:w="320" w:type="dxa"/>
            <w:tcBorders>
              <w:top w:val="nil"/>
              <w:bottom w:val="nil"/>
            </w:tcBorders>
          </w:tcPr>
          <w:p w14:paraId="62638EC7">
            <w:pPr>
              <w:spacing w:line="360" w:lineRule="auto"/>
              <w:jc w:val="center"/>
              <w:rPr>
                <w:rFonts w:ascii="宋体" w:hAnsi="宋体"/>
                <w:b/>
                <w:bCs/>
                <w:sz w:val="24"/>
              </w:rPr>
            </w:pPr>
          </w:p>
        </w:tc>
        <w:tc>
          <w:tcPr>
            <w:tcW w:w="415" w:type="dxa"/>
            <w:tcBorders>
              <w:top w:val="single" w:color="auto" w:sz="4" w:space="0"/>
            </w:tcBorders>
          </w:tcPr>
          <w:p w14:paraId="704E9C0A">
            <w:pPr>
              <w:spacing w:line="360" w:lineRule="auto"/>
              <w:jc w:val="center"/>
              <w:rPr>
                <w:rFonts w:ascii="宋体" w:hAnsi="宋体"/>
                <w:b/>
                <w:bCs/>
                <w:sz w:val="24"/>
              </w:rPr>
            </w:pPr>
          </w:p>
        </w:tc>
        <w:tc>
          <w:tcPr>
            <w:tcW w:w="415" w:type="dxa"/>
            <w:tcBorders>
              <w:top w:val="single" w:color="auto" w:sz="4" w:space="0"/>
            </w:tcBorders>
          </w:tcPr>
          <w:p w14:paraId="16139044">
            <w:pPr>
              <w:spacing w:line="360" w:lineRule="auto"/>
              <w:jc w:val="center"/>
              <w:rPr>
                <w:rFonts w:ascii="宋体" w:hAnsi="宋体"/>
                <w:b/>
                <w:bCs/>
                <w:sz w:val="24"/>
              </w:rPr>
            </w:pPr>
          </w:p>
        </w:tc>
        <w:tc>
          <w:tcPr>
            <w:tcW w:w="415" w:type="dxa"/>
            <w:tcBorders>
              <w:top w:val="nil"/>
              <w:bottom w:val="nil"/>
            </w:tcBorders>
          </w:tcPr>
          <w:p w14:paraId="0E792DA3">
            <w:pPr>
              <w:spacing w:line="360" w:lineRule="auto"/>
              <w:jc w:val="center"/>
              <w:rPr>
                <w:rFonts w:ascii="宋体" w:hAnsi="宋体"/>
                <w:b/>
                <w:bCs/>
                <w:sz w:val="24"/>
              </w:rPr>
            </w:pPr>
          </w:p>
        </w:tc>
        <w:tc>
          <w:tcPr>
            <w:tcW w:w="415" w:type="dxa"/>
            <w:tcBorders>
              <w:top w:val="single" w:color="auto" w:sz="4" w:space="0"/>
            </w:tcBorders>
          </w:tcPr>
          <w:p w14:paraId="761B513F">
            <w:pPr>
              <w:spacing w:line="360" w:lineRule="auto"/>
              <w:jc w:val="center"/>
              <w:rPr>
                <w:rFonts w:ascii="宋体" w:hAnsi="宋体"/>
                <w:b/>
                <w:bCs/>
                <w:sz w:val="24"/>
              </w:rPr>
            </w:pPr>
          </w:p>
        </w:tc>
        <w:tc>
          <w:tcPr>
            <w:tcW w:w="415" w:type="dxa"/>
            <w:tcBorders>
              <w:top w:val="single" w:color="auto" w:sz="4" w:space="0"/>
            </w:tcBorders>
          </w:tcPr>
          <w:p w14:paraId="037F5E2D">
            <w:pPr>
              <w:spacing w:line="360" w:lineRule="auto"/>
              <w:jc w:val="center"/>
              <w:rPr>
                <w:rFonts w:ascii="宋体" w:hAnsi="宋体"/>
                <w:b/>
                <w:bCs/>
                <w:sz w:val="24"/>
              </w:rPr>
            </w:pPr>
          </w:p>
        </w:tc>
        <w:tc>
          <w:tcPr>
            <w:tcW w:w="415" w:type="dxa"/>
          </w:tcPr>
          <w:p w14:paraId="005711EC">
            <w:pPr>
              <w:spacing w:line="360" w:lineRule="auto"/>
              <w:rPr>
                <w:rFonts w:ascii="宋体" w:hAnsi="宋体"/>
                <w:b/>
                <w:bCs/>
                <w:sz w:val="24"/>
              </w:rPr>
            </w:pPr>
          </w:p>
        </w:tc>
        <w:tc>
          <w:tcPr>
            <w:tcW w:w="415" w:type="dxa"/>
          </w:tcPr>
          <w:p w14:paraId="70A7224C">
            <w:pPr>
              <w:spacing w:line="360" w:lineRule="auto"/>
              <w:rPr>
                <w:rFonts w:ascii="宋体" w:hAnsi="宋体"/>
                <w:b/>
                <w:bCs/>
                <w:sz w:val="24"/>
              </w:rPr>
            </w:pPr>
          </w:p>
        </w:tc>
        <w:tc>
          <w:tcPr>
            <w:tcW w:w="430" w:type="dxa"/>
          </w:tcPr>
          <w:p w14:paraId="525329D4">
            <w:pPr>
              <w:spacing w:line="360" w:lineRule="auto"/>
              <w:rPr>
                <w:rFonts w:ascii="宋体" w:hAnsi="宋体"/>
                <w:b/>
                <w:bCs/>
                <w:sz w:val="24"/>
              </w:rPr>
            </w:pPr>
          </w:p>
        </w:tc>
        <w:tc>
          <w:tcPr>
            <w:tcW w:w="400" w:type="dxa"/>
          </w:tcPr>
          <w:p w14:paraId="58E5A879">
            <w:pPr>
              <w:spacing w:line="360" w:lineRule="auto"/>
              <w:rPr>
                <w:rFonts w:ascii="宋体" w:hAnsi="宋体"/>
                <w:b/>
                <w:bCs/>
                <w:sz w:val="24"/>
              </w:rPr>
            </w:pPr>
          </w:p>
        </w:tc>
      </w:tr>
    </w:tbl>
    <w:p w14:paraId="5B4D4FB6">
      <w:pPr>
        <w:spacing w:line="360" w:lineRule="auto"/>
        <w:jc w:val="center"/>
        <w:rPr>
          <w:rFonts w:ascii="宋体" w:hAnsi="宋体"/>
          <w:sz w:val="24"/>
        </w:rPr>
      </w:pPr>
    </w:p>
    <w:p w14:paraId="2DE10DD2">
      <w:pPr>
        <w:spacing w:line="360" w:lineRule="auto"/>
        <w:rPr>
          <w:rFonts w:ascii="宋体" w:hAnsi="宋体"/>
          <w:sz w:val="24"/>
        </w:rPr>
      </w:pPr>
    </w:p>
    <w:p w14:paraId="13D45EAD">
      <w:pPr>
        <w:spacing w:line="360" w:lineRule="auto"/>
        <w:rPr>
          <w:rFonts w:ascii="宋体" w:hAnsi="宋体"/>
          <w:sz w:val="24"/>
        </w:rPr>
      </w:pPr>
    </w:p>
    <w:p w14:paraId="254E98E6">
      <w:pPr>
        <w:spacing w:line="360" w:lineRule="auto"/>
        <w:jc w:val="center"/>
        <w:rPr>
          <w:rFonts w:ascii="宋体" w:hAnsi="宋体"/>
          <w:b/>
          <w:bCs/>
          <w:spacing w:val="208"/>
          <w:sz w:val="24"/>
        </w:rPr>
      </w:pPr>
      <w:r>
        <w:rPr>
          <w:rFonts w:hint="eastAsia" w:ascii="宋体" w:hAnsi="宋体"/>
          <w:b/>
          <w:bCs/>
          <w:spacing w:val="208"/>
          <w:sz w:val="24"/>
        </w:rPr>
        <w:t>技术服务合同</w:t>
      </w:r>
    </w:p>
    <w:p w14:paraId="2EF74E9F">
      <w:pPr>
        <w:spacing w:line="360" w:lineRule="auto"/>
        <w:rPr>
          <w:rFonts w:ascii="宋体" w:hAnsi="宋体"/>
          <w:sz w:val="24"/>
        </w:rPr>
      </w:pPr>
    </w:p>
    <w:p w14:paraId="5D175186">
      <w:pPr>
        <w:spacing w:line="360" w:lineRule="auto"/>
        <w:rPr>
          <w:rFonts w:ascii="宋体" w:hAnsi="宋体"/>
          <w:sz w:val="24"/>
        </w:rPr>
      </w:pPr>
    </w:p>
    <w:p w14:paraId="05836214">
      <w:pPr>
        <w:tabs>
          <w:tab w:val="left" w:pos="7350"/>
        </w:tabs>
        <w:snapToGrid w:val="0"/>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北京市驾驶培训监管服务平台2025年系统运维</w:t>
      </w:r>
    </w:p>
    <w:p w14:paraId="017A4325">
      <w:pPr>
        <w:tabs>
          <w:tab w:val="left" w:pos="1260"/>
        </w:tabs>
        <w:snapToGrid w:val="0"/>
        <w:spacing w:line="360" w:lineRule="auto"/>
        <w:rPr>
          <w:rFonts w:ascii="宋体" w:hAnsi="宋体"/>
          <w:sz w:val="24"/>
          <w:u w:val="single"/>
        </w:rPr>
      </w:pPr>
      <w:r>
        <w:rPr>
          <w:rFonts w:hint="eastAsia" w:ascii="宋体" w:hAnsi="宋体"/>
          <w:spacing w:val="48"/>
          <w:sz w:val="24"/>
        </w:rPr>
        <w:t>委托人</w:t>
      </w:r>
      <w:r>
        <w:rPr>
          <w:rFonts w:hint="eastAsia" w:ascii="宋体" w:hAnsi="宋体"/>
          <w:sz w:val="24"/>
        </w:rPr>
        <w:t>（甲方）：</w:t>
      </w:r>
      <w:r>
        <w:rPr>
          <w:rFonts w:hint="eastAsia" w:ascii="宋体" w:hAnsi="宋体"/>
          <w:sz w:val="24"/>
          <w:u w:val="single"/>
        </w:rPr>
        <w:t xml:space="preserve">  北京市交通委员会  </w:t>
      </w:r>
    </w:p>
    <w:p w14:paraId="2DAC31F7">
      <w:pPr>
        <w:snapToGrid w:val="0"/>
        <w:spacing w:line="360" w:lineRule="auto"/>
        <w:rPr>
          <w:rFonts w:ascii="宋体" w:hAnsi="宋体"/>
          <w:sz w:val="24"/>
          <w:u w:val="single"/>
        </w:rPr>
      </w:pPr>
      <w:r>
        <w:rPr>
          <w:rFonts w:hint="eastAsia" w:ascii="宋体" w:hAnsi="宋体"/>
          <w:spacing w:val="48"/>
          <w:sz w:val="24"/>
        </w:rPr>
        <w:t>受托人</w:t>
      </w:r>
      <w:r>
        <w:rPr>
          <w:rFonts w:hint="eastAsia" w:ascii="宋体" w:hAnsi="宋体"/>
          <w:sz w:val="24"/>
        </w:rPr>
        <w:t>（乙方）：</w:t>
      </w:r>
    </w:p>
    <w:p w14:paraId="04192E6E">
      <w:pPr>
        <w:snapToGrid w:val="0"/>
        <w:spacing w:line="360" w:lineRule="auto"/>
        <w:rPr>
          <w:rFonts w:ascii="宋体" w:hAnsi="宋体"/>
          <w:sz w:val="24"/>
        </w:rPr>
      </w:pPr>
    </w:p>
    <w:p w14:paraId="7BA9E3DF">
      <w:pPr>
        <w:snapToGrid w:val="0"/>
        <w:spacing w:line="360" w:lineRule="auto"/>
        <w:rPr>
          <w:rFonts w:ascii="宋体" w:hAnsi="宋体"/>
          <w:sz w:val="24"/>
        </w:rPr>
      </w:pPr>
    </w:p>
    <w:p w14:paraId="72A89897">
      <w:pPr>
        <w:snapToGrid w:val="0"/>
        <w:spacing w:line="360" w:lineRule="auto"/>
        <w:rPr>
          <w:rFonts w:ascii="宋体" w:hAnsi="宋体"/>
          <w:sz w:val="24"/>
        </w:rPr>
      </w:pPr>
    </w:p>
    <w:p w14:paraId="12A53B08">
      <w:pPr>
        <w:snapToGrid w:val="0"/>
        <w:spacing w:line="360" w:lineRule="auto"/>
        <w:rPr>
          <w:rFonts w:ascii="宋体" w:hAnsi="宋体"/>
          <w:sz w:val="24"/>
        </w:rPr>
      </w:pPr>
    </w:p>
    <w:p w14:paraId="15674F47">
      <w:pPr>
        <w:snapToGrid w:val="0"/>
        <w:spacing w:line="360" w:lineRule="auto"/>
        <w:rPr>
          <w:rFonts w:ascii="宋体" w:hAnsi="宋体"/>
          <w:sz w:val="24"/>
        </w:rPr>
      </w:pPr>
      <w:r>
        <w:rPr>
          <w:rFonts w:hint="eastAsia" w:ascii="宋体" w:hAnsi="宋体"/>
          <w:sz w:val="24"/>
        </w:rPr>
        <w:t>签订地点：</w:t>
      </w:r>
    </w:p>
    <w:p w14:paraId="5EEAA994">
      <w:pPr>
        <w:snapToGrid w:val="0"/>
        <w:spacing w:line="360" w:lineRule="auto"/>
        <w:rPr>
          <w:rFonts w:ascii="宋体" w:hAnsi="宋体"/>
          <w:sz w:val="24"/>
        </w:rPr>
      </w:pPr>
      <w:r>
        <w:rPr>
          <w:rFonts w:hint="eastAsia" w:ascii="宋体" w:hAnsi="宋体"/>
          <w:sz w:val="24"/>
        </w:rPr>
        <w:t>签订日期：        年     月     日</w:t>
      </w:r>
    </w:p>
    <w:p w14:paraId="2ABE519F">
      <w:pPr>
        <w:snapToGrid w:val="0"/>
        <w:spacing w:line="360" w:lineRule="auto"/>
        <w:rPr>
          <w:rFonts w:ascii="宋体" w:hAnsi="宋体"/>
          <w:sz w:val="24"/>
        </w:rPr>
      </w:pPr>
      <w:r>
        <w:rPr>
          <w:rFonts w:hint="eastAsia" w:ascii="宋体" w:hAnsi="宋体"/>
          <w:sz w:val="24"/>
        </w:rPr>
        <w:t>履行期限：        年     月     日至        年    月     日</w:t>
      </w:r>
    </w:p>
    <w:p w14:paraId="71F193CB">
      <w:pPr>
        <w:snapToGrid w:val="0"/>
        <w:spacing w:line="360" w:lineRule="auto"/>
        <w:rPr>
          <w:rFonts w:ascii="宋体" w:hAnsi="宋体"/>
          <w:sz w:val="24"/>
        </w:rPr>
      </w:pPr>
    </w:p>
    <w:p w14:paraId="0F17849E">
      <w:pPr>
        <w:snapToGrid w:val="0"/>
        <w:spacing w:line="360" w:lineRule="auto"/>
        <w:rPr>
          <w:rFonts w:ascii="宋体" w:hAnsi="宋体"/>
          <w:sz w:val="24"/>
        </w:rPr>
      </w:pPr>
    </w:p>
    <w:p w14:paraId="1BA8A6AA">
      <w:pPr>
        <w:snapToGrid w:val="0"/>
        <w:spacing w:line="360" w:lineRule="auto"/>
        <w:rPr>
          <w:rFonts w:ascii="宋体" w:hAnsi="宋体"/>
          <w:sz w:val="24"/>
        </w:rPr>
      </w:pPr>
    </w:p>
    <w:p w14:paraId="6BFB8954">
      <w:pPr>
        <w:snapToGrid w:val="0"/>
        <w:spacing w:line="360" w:lineRule="auto"/>
        <w:rPr>
          <w:rFonts w:ascii="宋体" w:hAnsi="宋体"/>
          <w:b/>
          <w:sz w:val="24"/>
        </w:rPr>
      </w:pPr>
      <w:r>
        <w:rPr>
          <w:rFonts w:ascii="宋体" w:hAnsi="宋体"/>
          <w:b/>
          <w:sz w:val="24"/>
        </w:rPr>
        <w:br w:type="page"/>
      </w:r>
    </w:p>
    <w:p w14:paraId="185A4EAD">
      <w:pPr>
        <w:spacing w:line="360" w:lineRule="auto"/>
        <w:ind w:firstLine="600" w:firstLineChars="250"/>
        <w:rPr>
          <w:rFonts w:ascii="宋体" w:hAnsi="宋体"/>
          <w:sz w:val="24"/>
        </w:rPr>
      </w:pPr>
      <w:r>
        <w:rPr>
          <w:rFonts w:hint="eastAsia" w:ascii="宋体" w:hAnsi="宋体"/>
          <w:sz w:val="24"/>
        </w:rPr>
        <w:t>依据《中华人民共和国民法典》和其他相关法律法规的规定，甲乙双方就</w:t>
      </w:r>
      <w:r>
        <w:rPr>
          <w:rFonts w:hint="eastAsia" w:ascii="宋体" w:hAnsi="宋体"/>
          <w:sz w:val="24"/>
          <w:u w:val="single"/>
        </w:rPr>
        <w:t>北京市驾驶培训监管服务平台2025年系统</w:t>
      </w:r>
      <w:r>
        <w:rPr>
          <w:rFonts w:hint="eastAsia" w:ascii="宋体" w:hAnsi="宋体"/>
          <w:sz w:val="24"/>
          <w:u w:val="single"/>
          <w:lang w:val="en-US" w:eastAsia="zh-CN"/>
        </w:rPr>
        <w:t>运维</w:t>
      </w:r>
      <w:r>
        <w:rPr>
          <w:rFonts w:hint="eastAsia" w:ascii="宋体" w:hAnsi="宋体"/>
          <w:sz w:val="24"/>
        </w:rPr>
        <w:t>项目的技术服务，经协商一致，签订本合同。</w:t>
      </w:r>
    </w:p>
    <w:p w14:paraId="05B5D8A4">
      <w:pPr>
        <w:spacing w:line="360" w:lineRule="auto"/>
        <w:rPr>
          <w:rFonts w:ascii="宋体" w:hAnsi="宋体"/>
          <w:b/>
          <w:sz w:val="24"/>
        </w:rPr>
      </w:pPr>
      <w:r>
        <w:rPr>
          <w:rFonts w:hint="eastAsia" w:ascii="宋体" w:hAnsi="宋体"/>
          <w:b/>
          <w:sz w:val="24"/>
        </w:rPr>
        <w:t>一、服务范围及内容</w:t>
      </w:r>
    </w:p>
    <w:p w14:paraId="2A64DA10">
      <w:pPr>
        <w:spacing w:line="360" w:lineRule="auto"/>
        <w:ind w:firstLine="480" w:firstLineChars="200"/>
        <w:rPr>
          <w:rFonts w:ascii="宋体" w:hAnsi="宋体"/>
          <w:sz w:val="24"/>
        </w:rPr>
      </w:pPr>
      <w:r>
        <w:rPr>
          <w:rFonts w:hint="eastAsia" w:ascii="宋体" w:hAnsi="宋体" w:cs="宋体"/>
          <w:sz w:val="24"/>
        </w:rPr>
        <w:t>乙方负责“北京市驾驶培训监管服务平台2025年系统</w:t>
      </w:r>
      <w:r>
        <w:rPr>
          <w:rFonts w:hint="eastAsia" w:ascii="宋体" w:hAnsi="宋体" w:cs="宋体"/>
          <w:sz w:val="24"/>
          <w:lang w:val="en-US" w:eastAsia="zh-CN"/>
        </w:rPr>
        <w:t>运维</w:t>
      </w:r>
      <w:r>
        <w:rPr>
          <w:rFonts w:hint="eastAsia" w:ascii="宋体" w:hAnsi="宋体" w:cs="宋体"/>
          <w:sz w:val="24"/>
        </w:rPr>
        <w:t>”项目的全部运行维护工作，</w:t>
      </w:r>
      <w:r>
        <w:rPr>
          <w:rFonts w:hint="eastAsia" w:ascii="宋体" w:hAnsi="宋体" w:cs="宋体"/>
          <w:color w:val="000000"/>
          <w:kern w:val="0"/>
          <w:sz w:val="24"/>
        </w:rPr>
        <w:t>对</w:t>
      </w:r>
      <w:r>
        <w:rPr>
          <w:rFonts w:hint="eastAsia" w:ascii="宋体" w:hAnsi="宋体" w:cs="宋体"/>
          <w:sz w:val="24"/>
        </w:rPr>
        <w:t>驾培监管系统、驾培考核系统、驾培服务系统、系统数据库等系统及相关接口的全方位维护和支持，保障</w:t>
      </w:r>
      <w:r>
        <w:rPr>
          <w:rFonts w:hint="eastAsia" w:ascii="宋体" w:hAnsi="宋体"/>
          <w:sz w:val="24"/>
        </w:rPr>
        <w:t>平台系统</w:t>
      </w:r>
      <w:r>
        <w:rPr>
          <w:rFonts w:ascii="宋体" w:hAnsi="宋体"/>
          <w:sz w:val="24"/>
        </w:rPr>
        <w:t>安全稳定</w:t>
      </w:r>
      <w:r>
        <w:rPr>
          <w:rFonts w:hint="eastAsia" w:ascii="宋体" w:hAnsi="宋体"/>
          <w:sz w:val="24"/>
        </w:rPr>
        <w:t>地运行。主要</w:t>
      </w:r>
      <w:r>
        <w:rPr>
          <w:rFonts w:ascii="宋体" w:hAnsi="宋体"/>
          <w:sz w:val="24"/>
        </w:rPr>
        <w:t>服务</w:t>
      </w:r>
      <w:r>
        <w:rPr>
          <w:rFonts w:hint="eastAsia" w:ascii="宋体" w:hAnsi="宋体"/>
          <w:sz w:val="24"/>
        </w:rPr>
        <w:t>内容如下：</w:t>
      </w:r>
    </w:p>
    <w:p w14:paraId="28CD93E0">
      <w:pPr>
        <w:spacing w:line="360" w:lineRule="auto"/>
        <w:ind w:firstLine="480" w:firstLineChars="200"/>
        <w:rPr>
          <w:rFonts w:ascii="宋体" w:hAnsi="宋体" w:cs="宋体"/>
          <w:sz w:val="24"/>
        </w:rPr>
      </w:pPr>
      <w:r>
        <w:rPr>
          <w:rFonts w:hint="eastAsia" w:ascii="宋体" w:hAnsi="宋体" w:cs="宋体"/>
          <w:sz w:val="24"/>
        </w:rPr>
        <w:t>1、系统日志数据监测分析。</w:t>
      </w:r>
    </w:p>
    <w:p w14:paraId="3094D88F">
      <w:pPr>
        <w:spacing w:line="360" w:lineRule="auto"/>
        <w:ind w:firstLine="480" w:firstLineChars="200"/>
        <w:rPr>
          <w:rFonts w:ascii="宋体" w:hAnsi="宋体" w:cs="宋体"/>
          <w:sz w:val="24"/>
        </w:rPr>
      </w:pPr>
      <w:r>
        <w:rPr>
          <w:rFonts w:hint="eastAsia" w:ascii="宋体" w:hAnsi="宋体" w:cs="宋体"/>
          <w:sz w:val="24"/>
        </w:rPr>
        <w:t>2、系统日常维护。</w:t>
      </w:r>
    </w:p>
    <w:p w14:paraId="5D405DB9">
      <w:pPr>
        <w:spacing w:line="360" w:lineRule="auto"/>
        <w:ind w:firstLine="480" w:firstLineChars="200"/>
        <w:rPr>
          <w:rFonts w:ascii="宋体" w:hAnsi="宋体" w:cs="宋体"/>
          <w:sz w:val="24"/>
        </w:rPr>
      </w:pPr>
      <w:r>
        <w:rPr>
          <w:rFonts w:hint="eastAsia" w:ascii="宋体" w:hAnsi="宋体" w:cs="宋体"/>
          <w:sz w:val="24"/>
        </w:rPr>
        <w:t>3、重大活动及节假日运维保障。</w:t>
      </w:r>
    </w:p>
    <w:p w14:paraId="78A06561">
      <w:pPr>
        <w:spacing w:line="360" w:lineRule="auto"/>
        <w:ind w:firstLine="480" w:firstLineChars="200"/>
        <w:rPr>
          <w:rFonts w:ascii="宋体" w:hAnsi="宋体" w:cs="宋体"/>
          <w:sz w:val="24"/>
        </w:rPr>
      </w:pPr>
      <w:r>
        <w:rPr>
          <w:rFonts w:hint="eastAsia" w:ascii="宋体" w:hAnsi="宋体" w:cs="宋体"/>
          <w:sz w:val="24"/>
        </w:rPr>
        <w:t>4、其他数据运维。</w:t>
      </w:r>
    </w:p>
    <w:p w14:paraId="1B511E81">
      <w:pPr>
        <w:spacing w:line="360" w:lineRule="auto"/>
        <w:rPr>
          <w:rFonts w:ascii="宋体" w:hAnsi="宋体"/>
          <w:b/>
          <w:sz w:val="24"/>
        </w:rPr>
      </w:pPr>
      <w:r>
        <w:rPr>
          <w:rFonts w:hint="eastAsia" w:ascii="宋体" w:hAnsi="宋体"/>
          <w:b/>
          <w:sz w:val="24"/>
        </w:rPr>
        <w:t>二、工作条件和协作事项</w:t>
      </w:r>
    </w:p>
    <w:p w14:paraId="76DA049D">
      <w:pPr>
        <w:spacing w:line="360" w:lineRule="auto"/>
        <w:ind w:firstLine="480" w:firstLineChars="200"/>
        <w:rPr>
          <w:rFonts w:ascii="宋体" w:hAnsi="宋体"/>
          <w:sz w:val="24"/>
        </w:rPr>
      </w:pPr>
      <w:r>
        <w:rPr>
          <w:rFonts w:ascii="宋体" w:hAnsi="宋体"/>
          <w:sz w:val="24"/>
        </w:rPr>
        <w:t>1</w:t>
      </w:r>
      <w:r>
        <w:rPr>
          <w:rFonts w:hint="eastAsia" w:ascii="宋体" w:hAnsi="宋体"/>
          <w:sz w:val="24"/>
        </w:rPr>
        <w:t>、甲方的权利和义务</w:t>
      </w:r>
    </w:p>
    <w:p w14:paraId="1C3F7CF7">
      <w:pPr>
        <w:spacing w:line="360" w:lineRule="auto"/>
        <w:ind w:firstLine="480" w:firstLineChars="200"/>
        <w:rPr>
          <w:rFonts w:ascii="宋体" w:hAnsi="宋体"/>
          <w:sz w:val="24"/>
        </w:rPr>
      </w:pPr>
      <w:r>
        <w:rPr>
          <w:rFonts w:hint="eastAsia" w:ascii="宋体" w:hAnsi="宋体"/>
          <w:sz w:val="24"/>
        </w:rPr>
        <w:t>（1）本合同项目实施过程中，甲方指派项目负责人，组织有关人员参与项目的组织管理，如变更项目负责人，应提前5个工作日书面通知乙方。</w:t>
      </w:r>
    </w:p>
    <w:p w14:paraId="520D42EB">
      <w:pPr>
        <w:spacing w:line="360" w:lineRule="auto"/>
        <w:ind w:firstLine="480" w:firstLineChars="200"/>
        <w:rPr>
          <w:rFonts w:ascii="宋体" w:hAnsi="宋体"/>
          <w:sz w:val="24"/>
        </w:rPr>
      </w:pPr>
      <w:r>
        <w:rPr>
          <w:rFonts w:hint="eastAsia" w:ascii="宋体" w:hAnsi="宋体"/>
          <w:sz w:val="24"/>
        </w:rPr>
        <w:t>（2）甲方有权对乙方系统维护情况、质量保证情况和本合同执行情况进行监督和检查，有权根据工作实际需要提出系统功能完善需求，以确保系统正常发挥效用。</w:t>
      </w:r>
    </w:p>
    <w:p w14:paraId="3219DB6C">
      <w:pPr>
        <w:spacing w:line="360" w:lineRule="auto"/>
        <w:ind w:firstLine="480" w:firstLineChars="200"/>
        <w:rPr>
          <w:rFonts w:ascii="宋体" w:hAnsi="宋体"/>
          <w:sz w:val="24"/>
        </w:rPr>
      </w:pPr>
      <w:r>
        <w:rPr>
          <w:rFonts w:hint="eastAsia" w:ascii="宋体" w:hAnsi="宋体"/>
          <w:sz w:val="24"/>
        </w:rPr>
        <w:t>（3）甲方应在自身能力的合理限度范围内及时协调业务部门进行必要的沟通和交流。</w:t>
      </w:r>
    </w:p>
    <w:p w14:paraId="14AF296D">
      <w:pPr>
        <w:spacing w:line="360" w:lineRule="auto"/>
        <w:ind w:firstLine="480" w:firstLineChars="200"/>
        <w:rPr>
          <w:rFonts w:ascii="宋体" w:hAnsi="宋体"/>
          <w:sz w:val="24"/>
        </w:rPr>
      </w:pPr>
      <w:r>
        <w:rPr>
          <w:rFonts w:hint="eastAsia" w:ascii="宋体" w:hAnsi="宋体"/>
          <w:sz w:val="24"/>
        </w:rPr>
        <w:t>（4）甲方安排乙方人员到甲方现场工作时，应在合理且可行的范围内提供乙方人员开展工作所必要的条件，包括但不限于网络环境、工作场所，以保证工作顺利完成，但甲方不提供乙方进行系统开发阶段所需的软硬件设备。</w:t>
      </w:r>
    </w:p>
    <w:p w14:paraId="2A8E1307">
      <w:pPr>
        <w:spacing w:line="360" w:lineRule="auto"/>
        <w:ind w:firstLine="480" w:firstLineChars="200"/>
        <w:rPr>
          <w:rFonts w:ascii="宋体" w:hAnsi="宋体"/>
          <w:sz w:val="24"/>
        </w:rPr>
      </w:pPr>
      <w:r>
        <w:rPr>
          <w:rFonts w:hint="eastAsia" w:ascii="宋体" w:hAnsi="宋体"/>
          <w:sz w:val="24"/>
        </w:rPr>
        <w:t>（5）甲方负责组织有关人员在规定的时间内进行乙方阶段工作的评审确认工作，并组织有关人员进行本合同项目的验收工作。</w:t>
      </w:r>
    </w:p>
    <w:p w14:paraId="22D02BED">
      <w:pPr>
        <w:spacing w:line="360" w:lineRule="auto"/>
        <w:ind w:firstLine="480" w:firstLineChars="200"/>
        <w:rPr>
          <w:rFonts w:ascii="宋体" w:hAnsi="宋体"/>
          <w:sz w:val="24"/>
        </w:rPr>
      </w:pPr>
      <w:r>
        <w:rPr>
          <w:rFonts w:hint="eastAsia" w:ascii="宋体" w:hAnsi="宋体"/>
          <w:sz w:val="24"/>
        </w:rPr>
        <w:t>（6）甲方应按照本合同约定，及时支付项目报酬。</w:t>
      </w:r>
    </w:p>
    <w:p w14:paraId="5C8E655F">
      <w:pPr>
        <w:spacing w:line="360" w:lineRule="auto"/>
        <w:ind w:firstLine="480" w:firstLineChars="200"/>
        <w:rPr>
          <w:rFonts w:ascii="宋体" w:hAnsi="宋体"/>
          <w:sz w:val="24"/>
        </w:rPr>
      </w:pPr>
      <w:r>
        <w:rPr>
          <w:rFonts w:ascii="宋体" w:hAnsi="宋体"/>
          <w:sz w:val="24"/>
        </w:rPr>
        <w:t>2</w:t>
      </w:r>
      <w:r>
        <w:rPr>
          <w:rFonts w:hint="eastAsia" w:ascii="宋体" w:hAnsi="宋体"/>
          <w:sz w:val="24"/>
        </w:rPr>
        <w:t>、乙方的权利和义务</w:t>
      </w:r>
    </w:p>
    <w:p w14:paraId="34606EEE">
      <w:pPr>
        <w:spacing w:line="360" w:lineRule="auto"/>
        <w:ind w:firstLine="480" w:firstLineChars="200"/>
        <w:rPr>
          <w:rFonts w:ascii="宋体" w:hAnsi="宋体"/>
          <w:sz w:val="24"/>
        </w:rPr>
      </w:pPr>
      <w:r>
        <w:rPr>
          <w:rFonts w:hint="eastAsia" w:ascii="宋体" w:hAnsi="宋体"/>
          <w:sz w:val="24"/>
        </w:rPr>
        <w:t>（1）乙方须组织相关专家、技术人员等会同甲方指定人员成立项目组，并指定专人负责本合同项目的具体实施工作。</w:t>
      </w:r>
    </w:p>
    <w:p w14:paraId="41D7C30B">
      <w:pPr>
        <w:spacing w:line="360" w:lineRule="auto"/>
        <w:ind w:firstLine="480" w:firstLineChars="200"/>
        <w:rPr>
          <w:rFonts w:ascii="宋体" w:hAnsi="宋体"/>
          <w:sz w:val="24"/>
        </w:rPr>
      </w:pPr>
      <w:r>
        <w:rPr>
          <w:rFonts w:hint="eastAsia" w:ascii="宋体" w:hAnsi="宋体"/>
          <w:sz w:val="24"/>
        </w:rPr>
        <w:t>（2）乙方必须按照投标文件安排项目经理等主要技术人员，如确需更换，必须提前30个工作日书面通知甲方，经甲方书面同意后方能进行人员更换。乙方应保证更换后人员的水平、经验、资历不得低于原有人员，同时应做好相关的移交工作。</w:t>
      </w:r>
    </w:p>
    <w:p w14:paraId="4AF1728A">
      <w:pPr>
        <w:spacing w:line="360" w:lineRule="auto"/>
        <w:ind w:firstLine="480" w:firstLineChars="200"/>
        <w:rPr>
          <w:rFonts w:ascii="宋体" w:hAnsi="宋体"/>
          <w:sz w:val="24"/>
        </w:rPr>
      </w:pPr>
      <w:r>
        <w:rPr>
          <w:rFonts w:hint="eastAsia" w:ascii="宋体" w:hAnsi="宋体"/>
          <w:sz w:val="24"/>
        </w:rPr>
        <w:t>（3）乙方须保证其拥有从事本合同项目实施工作的资质及实施能力，并根据本合同约定和甲方要求按时、按质完成项目运行维护工作，为甲方提供可行的技术解决方案，并组织相关项目人员进行实施。</w:t>
      </w:r>
    </w:p>
    <w:p w14:paraId="646E59A6">
      <w:pPr>
        <w:spacing w:line="360" w:lineRule="auto"/>
        <w:ind w:firstLine="480" w:firstLineChars="200"/>
        <w:rPr>
          <w:rFonts w:ascii="宋体" w:hAnsi="宋体"/>
          <w:sz w:val="24"/>
        </w:rPr>
      </w:pPr>
      <w:r>
        <w:rPr>
          <w:rFonts w:hint="eastAsia" w:ascii="宋体" w:hAnsi="宋体"/>
          <w:sz w:val="24"/>
        </w:rPr>
        <w:t>（4）乙方应积极配合甲方安排的第三方性能测试和安全性测试。</w:t>
      </w:r>
    </w:p>
    <w:p w14:paraId="5CA1177F">
      <w:pPr>
        <w:spacing w:line="360" w:lineRule="auto"/>
        <w:ind w:firstLine="480" w:firstLineChars="200"/>
        <w:rPr>
          <w:rFonts w:ascii="宋体" w:hAnsi="宋体"/>
          <w:sz w:val="24"/>
        </w:rPr>
      </w:pPr>
      <w:r>
        <w:rPr>
          <w:rFonts w:hint="eastAsia" w:ascii="宋体" w:hAnsi="宋体"/>
          <w:sz w:val="24"/>
        </w:rPr>
        <w:t>（5）乙方在本合同项目结束时提交相应运行维护记录、项目管理文档及软件系统等全部文件资料。</w:t>
      </w:r>
    </w:p>
    <w:p w14:paraId="6BD56A13">
      <w:pPr>
        <w:spacing w:line="360" w:lineRule="auto"/>
        <w:ind w:firstLine="480" w:firstLineChars="200"/>
        <w:rPr>
          <w:rFonts w:ascii="宋体" w:hAnsi="宋体"/>
          <w:sz w:val="24"/>
        </w:rPr>
      </w:pPr>
      <w:r>
        <w:rPr>
          <w:rFonts w:hint="eastAsia" w:ascii="宋体" w:hAnsi="宋体"/>
          <w:sz w:val="24"/>
        </w:rPr>
        <w:t>（6）乙方应保证所提交的信息系统及其一切附属产品（包括但不限于硬件、软件、源代码和技术资料）的合法性。如甲方被指控侵犯了第三方的所有权、商业秘密、专利权、版权或其它知识产权等任何权利，乙方必须承担已经发生和可能发生的一切法律责任和相关费用，并向甲方支付相当于本合同项目报酬总额20%的违约金，于此情形下，甲方还有权解除本合同；违约金不足以弥补甲方损失的，乙方应当按照甲方因此所遭受的全部损失承担赔偿责任。</w:t>
      </w:r>
    </w:p>
    <w:p w14:paraId="311818E2">
      <w:pPr>
        <w:spacing w:line="360" w:lineRule="auto"/>
        <w:ind w:firstLine="480" w:firstLineChars="200"/>
        <w:rPr>
          <w:rFonts w:ascii="宋体" w:hAnsi="宋体"/>
          <w:sz w:val="24"/>
        </w:rPr>
      </w:pPr>
      <w:r>
        <w:rPr>
          <w:rFonts w:hint="eastAsia" w:ascii="宋体" w:hAnsi="宋体"/>
          <w:sz w:val="24"/>
        </w:rPr>
        <w:t>（7）乙方所提供的软件，如国家法规或规定要求进行登记、备案、审批许可的，乙方应保证所提供的软件完成了登记、备案、审批的相关许可。</w:t>
      </w:r>
    </w:p>
    <w:p w14:paraId="02A59D57">
      <w:pPr>
        <w:spacing w:line="360" w:lineRule="auto"/>
        <w:ind w:firstLine="480" w:firstLineChars="200"/>
        <w:rPr>
          <w:rFonts w:ascii="宋体" w:hAnsi="宋体"/>
          <w:sz w:val="24"/>
        </w:rPr>
      </w:pPr>
      <w:r>
        <w:rPr>
          <w:rFonts w:hint="eastAsia" w:ascii="宋体" w:hAnsi="宋体"/>
          <w:sz w:val="24"/>
        </w:rPr>
        <w:t>（8）在服务期限内，在国家法定工作日期间，乙方派遣3名系统管理员到甲方办公地点工作，专职从事该系统的运维服务。乙方被派遣人员在甲方现场工作期间,应严格遵守甲方的有关规章管理制度。乙方派遣的驻场运维人员不得随意更换，如因特殊原因需要更换，应事先就人员更换与甲方进行沟通，征得甲方书面同意后方可更换，且更换后人员的水平、经验、资历不得低于原有人员。乙方应自行处理好本合同履行期间其与驻场运维人员的劳动关系和劳动争议，并负责支付和承担乙方驻场运维人员的工资、社会保险、住房公积金及其他福利待遇等全部费用。甲方与乙方提供的驻场运维人员不存在任何劳动、雇佣、代理、委托等法律关系。乙方未按上述约定履行义务的，应当向甲方支付相当于本合同项目报酬总额20%的违约金，并且甲方还有权解除本合同；违约金不足以弥补甲方损失的，乙方应当按照甲方因此所遭受的全部损失承担赔偿责任。</w:t>
      </w:r>
    </w:p>
    <w:p w14:paraId="03E4A342">
      <w:pPr>
        <w:spacing w:line="360" w:lineRule="auto"/>
        <w:ind w:firstLine="480" w:firstLineChars="200"/>
        <w:rPr>
          <w:rFonts w:ascii="宋体" w:hAnsi="宋体"/>
          <w:sz w:val="24"/>
        </w:rPr>
      </w:pPr>
      <w:r>
        <w:rPr>
          <w:rFonts w:hint="eastAsia" w:ascii="宋体" w:hAnsi="宋体"/>
          <w:sz w:val="24"/>
        </w:rPr>
        <w:t>（9）乙方提供</w:t>
      </w:r>
      <w:r>
        <w:rPr>
          <w:rFonts w:hint="eastAsia" w:ascii="宋体" w:hAnsi="宋体" w:cs="宋体"/>
          <w:color w:val="000000"/>
          <w:sz w:val="24"/>
        </w:rPr>
        <w:t>不少于2人进行7×24小时远程服务支持，负责定期对业务系统进行必要的维护和升级，故障修复，确保系统正常运行。</w:t>
      </w:r>
    </w:p>
    <w:p w14:paraId="17475D29">
      <w:pPr>
        <w:spacing w:line="360" w:lineRule="auto"/>
        <w:ind w:firstLine="480" w:firstLineChars="200"/>
        <w:rPr>
          <w:rFonts w:ascii="宋体" w:hAnsi="宋体"/>
          <w:sz w:val="24"/>
        </w:rPr>
      </w:pPr>
      <w:r>
        <w:rPr>
          <w:rFonts w:hint="eastAsia" w:ascii="宋体" w:hAnsi="宋体"/>
          <w:sz w:val="24"/>
        </w:rPr>
        <w:t>（10）乙方签订本合同后，不得转包、分包，亦不得将合同全部及任何权利、义务向第三方转让，否则将被视为严重违约，乙方应当向甲方支付相当于本合同项目报酬总额30%的违约金，违约金不足以弥补甲方损失的，乙方应当按照甲方因此所遭受的全部损失承担赔偿责任；并且，于此情形下甲方还有权解除本合同。该等情形即便由于任何原因实际存在，也不免除乙方的任何责任。</w:t>
      </w:r>
    </w:p>
    <w:p w14:paraId="7E02B3B9">
      <w:pPr>
        <w:spacing w:line="360" w:lineRule="auto"/>
        <w:ind w:firstLine="480" w:firstLineChars="200"/>
        <w:rPr>
          <w:rFonts w:ascii="宋体" w:hAnsi="宋体"/>
          <w:sz w:val="24"/>
        </w:rPr>
      </w:pPr>
      <w:r>
        <w:rPr>
          <w:rFonts w:hint="eastAsia" w:ascii="宋体" w:hAnsi="宋体"/>
          <w:sz w:val="24"/>
        </w:rPr>
        <w:t>（11）乙方应按照甲方提出的系统功能完善需求，对系统功能进行完善。</w:t>
      </w:r>
    </w:p>
    <w:p w14:paraId="338DA3B0">
      <w:pPr>
        <w:spacing w:line="360" w:lineRule="auto"/>
        <w:rPr>
          <w:rFonts w:ascii="宋体" w:hAnsi="宋体"/>
          <w:b/>
          <w:sz w:val="24"/>
        </w:rPr>
      </w:pPr>
      <w:r>
        <w:rPr>
          <w:rFonts w:hint="eastAsia" w:ascii="宋体" w:hAnsi="宋体"/>
          <w:b/>
          <w:sz w:val="24"/>
        </w:rPr>
        <w:t>三、履行期限、地点和方式</w:t>
      </w:r>
    </w:p>
    <w:p w14:paraId="6C14C4F8">
      <w:pPr>
        <w:spacing w:line="360" w:lineRule="auto"/>
        <w:ind w:firstLine="480" w:firstLineChars="200"/>
        <w:rPr>
          <w:rFonts w:ascii="宋体" w:hAnsi="宋体"/>
          <w:sz w:val="24"/>
        </w:rPr>
      </w:pPr>
      <w:r>
        <w:rPr>
          <w:rFonts w:hint="eastAsia" w:ascii="宋体" w:hAnsi="宋体"/>
          <w:sz w:val="24"/>
        </w:rPr>
        <w:t>1、履行期限：自本合同生效之日起1年。</w:t>
      </w:r>
    </w:p>
    <w:p w14:paraId="2311E4A1">
      <w:pPr>
        <w:spacing w:line="360" w:lineRule="auto"/>
        <w:ind w:firstLine="480" w:firstLineChars="200"/>
        <w:rPr>
          <w:rFonts w:ascii="宋体" w:hAnsi="宋体"/>
          <w:sz w:val="24"/>
        </w:rPr>
      </w:pPr>
      <w:r>
        <w:rPr>
          <w:rFonts w:hint="eastAsia" w:ascii="宋体" w:hAnsi="宋体"/>
          <w:sz w:val="24"/>
        </w:rPr>
        <w:t>2、履行地点：北京市。</w:t>
      </w:r>
    </w:p>
    <w:p w14:paraId="3C580C8C">
      <w:pPr>
        <w:spacing w:line="360" w:lineRule="auto"/>
        <w:ind w:firstLine="480" w:firstLineChars="200"/>
        <w:rPr>
          <w:rFonts w:ascii="宋体" w:hAnsi="宋体"/>
          <w:sz w:val="24"/>
        </w:rPr>
      </w:pPr>
      <w:r>
        <w:rPr>
          <w:rFonts w:hint="eastAsia" w:ascii="宋体" w:hAnsi="宋体"/>
          <w:sz w:val="24"/>
        </w:rPr>
        <w:t>3、本合同生效后，乙方在开展工作之前，应就本合同项下技术服务事项与甲方进行沟通。在技术服务过程中如出现任何可能影响服务的事项，乙方应及时向甲方书面报告。</w:t>
      </w:r>
    </w:p>
    <w:p w14:paraId="133E2051">
      <w:pPr>
        <w:spacing w:line="360" w:lineRule="auto"/>
        <w:ind w:firstLine="480" w:firstLineChars="200"/>
        <w:rPr>
          <w:rFonts w:ascii="宋体" w:hAnsi="宋体"/>
          <w:sz w:val="24"/>
        </w:rPr>
      </w:pPr>
      <w:r>
        <w:rPr>
          <w:rFonts w:hint="eastAsia" w:ascii="宋体" w:hAnsi="宋体"/>
          <w:sz w:val="24"/>
        </w:rPr>
        <w:t>4、乙方应按照本合同约定和甲方要求开展各项工作，并定期向甲方通报工作进展情况。</w:t>
      </w:r>
    </w:p>
    <w:p w14:paraId="41DCDF8A">
      <w:pPr>
        <w:spacing w:line="360" w:lineRule="auto"/>
        <w:rPr>
          <w:rFonts w:ascii="宋体" w:hAnsi="宋体"/>
          <w:b/>
          <w:sz w:val="24"/>
        </w:rPr>
      </w:pPr>
      <w:r>
        <w:rPr>
          <w:rFonts w:hint="eastAsia" w:ascii="宋体" w:hAnsi="宋体"/>
          <w:b/>
          <w:sz w:val="24"/>
        </w:rPr>
        <w:t>四、报酬及其支付方式</w:t>
      </w:r>
    </w:p>
    <w:p w14:paraId="755A0F1C">
      <w:pPr>
        <w:spacing w:line="360" w:lineRule="auto"/>
        <w:ind w:firstLine="480" w:firstLineChars="200"/>
        <w:rPr>
          <w:rFonts w:ascii="宋体" w:hAnsi="宋体"/>
          <w:sz w:val="24"/>
        </w:rPr>
      </w:pPr>
      <w:r>
        <w:rPr>
          <w:rFonts w:hint="eastAsia" w:ascii="宋体" w:hAnsi="宋体"/>
          <w:sz w:val="24"/>
        </w:rPr>
        <w:t>1、本合同项目报酬总额为（大写）人民币       （￥       ）。上述款项为乙方完成本合同项下工作的全部报酬和费用，除此之外甲方无须向乙方支付其他任何费用。乙方应自行负担在本合同项下取得的收入应交纳的任何税款。</w:t>
      </w:r>
    </w:p>
    <w:p w14:paraId="159FF783">
      <w:pPr>
        <w:spacing w:line="360" w:lineRule="auto"/>
        <w:ind w:firstLine="480" w:firstLineChars="200"/>
        <w:rPr>
          <w:rFonts w:ascii="宋体" w:hAnsi="宋体"/>
          <w:sz w:val="24"/>
        </w:rPr>
      </w:pPr>
      <w:r>
        <w:rPr>
          <w:rFonts w:hint="eastAsia" w:ascii="宋体" w:hAnsi="宋体"/>
          <w:sz w:val="24"/>
        </w:rPr>
        <w:t>2、支付方式</w:t>
      </w:r>
    </w:p>
    <w:p w14:paraId="5D53620E">
      <w:pPr>
        <w:spacing w:line="360" w:lineRule="auto"/>
        <w:ind w:firstLine="480" w:firstLineChars="200"/>
        <w:rPr>
          <w:rFonts w:ascii="宋体" w:hAnsi="宋体"/>
          <w:sz w:val="24"/>
        </w:rPr>
      </w:pPr>
      <w:r>
        <w:rPr>
          <w:rFonts w:hint="eastAsia" w:ascii="宋体" w:hAnsi="宋体"/>
          <w:sz w:val="24"/>
        </w:rPr>
        <w:t>（1）本合同项目报酬采用分期方式支付：</w:t>
      </w:r>
    </w:p>
    <w:p w14:paraId="7CA48DE7">
      <w:pPr>
        <w:spacing w:line="360" w:lineRule="auto"/>
        <w:ind w:firstLine="480" w:firstLineChars="200"/>
        <w:rPr>
          <w:rFonts w:ascii="宋体" w:hAnsi="宋体"/>
          <w:sz w:val="24"/>
        </w:rPr>
      </w:pPr>
      <w:r>
        <w:rPr>
          <w:rFonts w:hint="eastAsia" w:ascii="宋体" w:hAnsi="宋体"/>
          <w:sz w:val="24"/>
        </w:rPr>
        <w:t>第一期：自本合同生效之日起7个工作日内，甲方支付给乙方本合同项目报酬总额的40%，即（大写）人民币       （￥       ）。</w:t>
      </w:r>
    </w:p>
    <w:p w14:paraId="6BD17A38">
      <w:pPr>
        <w:spacing w:line="360" w:lineRule="auto"/>
        <w:ind w:firstLine="480" w:firstLineChars="200"/>
        <w:rPr>
          <w:rFonts w:ascii="宋体" w:hAnsi="宋体"/>
          <w:sz w:val="24"/>
        </w:rPr>
      </w:pPr>
      <w:r>
        <w:rPr>
          <w:rFonts w:hint="eastAsia" w:ascii="宋体" w:hAnsi="宋体"/>
          <w:sz w:val="24"/>
        </w:rPr>
        <w:t>第二期：甲方于2025年12月15日前向乙方支付本合同项目报酬总额的60%，即（大写）人民币       （￥       ）。</w:t>
      </w:r>
    </w:p>
    <w:p w14:paraId="55D51684">
      <w:pPr>
        <w:spacing w:line="360" w:lineRule="auto"/>
        <w:ind w:firstLine="480" w:firstLineChars="200"/>
        <w:rPr>
          <w:rFonts w:ascii="宋体" w:hAnsi="宋体"/>
          <w:sz w:val="24"/>
        </w:rPr>
      </w:pPr>
      <w:r>
        <w:rPr>
          <w:rFonts w:hint="eastAsia" w:ascii="宋体" w:hAnsi="宋体"/>
          <w:sz w:val="24"/>
        </w:rPr>
        <w:t>每期报酬支付前，乙方应向甲方开具符合法律规定和甲方要求的与付款金额等额的有效发票，第二期支付前还需提交经甲方认可的本合同项目工作总结报告。若乙方怠于提供发票或总结报告未通过甲方认可，甲方有权拒绝付款，且不承担任何责任。</w:t>
      </w:r>
    </w:p>
    <w:p w14:paraId="22B44595">
      <w:pPr>
        <w:spacing w:line="360" w:lineRule="auto"/>
        <w:ind w:firstLine="480" w:firstLineChars="200"/>
        <w:rPr>
          <w:rFonts w:ascii="宋体" w:hAnsi="宋体"/>
          <w:sz w:val="24"/>
        </w:rPr>
      </w:pPr>
      <w:r>
        <w:rPr>
          <w:rFonts w:hint="eastAsia" w:ascii="宋体" w:hAnsi="宋体"/>
          <w:sz w:val="24"/>
        </w:rPr>
        <w:t>上述款项的支付需以相应财政资金实际拨付至甲方账户为前提，若因财政拨款未到位导致甲方不能按照本合同约定支付的，甲方支付时间相应顺延，且不承担任何责任。</w:t>
      </w:r>
    </w:p>
    <w:p w14:paraId="34BEBB3C">
      <w:pPr>
        <w:spacing w:line="360" w:lineRule="auto"/>
        <w:ind w:firstLine="480" w:firstLineChars="200"/>
        <w:rPr>
          <w:rFonts w:ascii="宋体" w:hAnsi="宋体"/>
          <w:sz w:val="24"/>
        </w:rPr>
      </w:pPr>
      <w:r>
        <w:rPr>
          <w:rFonts w:hint="eastAsia" w:ascii="宋体" w:hAnsi="宋体"/>
          <w:sz w:val="24"/>
        </w:rPr>
        <w:t>（2）本合同支付采用支票或者银行转账方式。甲方应将报酬支付至乙方指定的账户：</w:t>
      </w:r>
    </w:p>
    <w:p w14:paraId="18E129B2">
      <w:pPr>
        <w:spacing w:line="360" w:lineRule="auto"/>
        <w:ind w:firstLine="480" w:firstLineChars="200"/>
        <w:rPr>
          <w:rFonts w:ascii="宋体" w:hAnsi="宋体"/>
          <w:sz w:val="24"/>
        </w:rPr>
      </w:pPr>
      <w:r>
        <w:rPr>
          <w:rFonts w:hint="eastAsia" w:ascii="宋体" w:hAnsi="宋体"/>
          <w:sz w:val="24"/>
        </w:rPr>
        <w:t xml:space="preserve">账户名称： </w:t>
      </w:r>
    </w:p>
    <w:p w14:paraId="5122C205">
      <w:pPr>
        <w:spacing w:line="360" w:lineRule="auto"/>
        <w:ind w:firstLine="480" w:firstLineChars="200"/>
        <w:rPr>
          <w:rFonts w:ascii="宋体" w:hAnsi="宋体"/>
          <w:sz w:val="24"/>
        </w:rPr>
      </w:pPr>
      <w:r>
        <w:rPr>
          <w:rFonts w:hint="eastAsia" w:ascii="宋体" w:hAnsi="宋体"/>
          <w:sz w:val="24"/>
        </w:rPr>
        <w:t xml:space="preserve">开户银行： </w:t>
      </w:r>
    </w:p>
    <w:p w14:paraId="43FD83EA">
      <w:pPr>
        <w:spacing w:line="360" w:lineRule="auto"/>
        <w:ind w:firstLine="480" w:firstLineChars="200"/>
        <w:rPr>
          <w:rFonts w:ascii="宋体" w:hAnsi="宋体"/>
          <w:sz w:val="24"/>
        </w:rPr>
      </w:pPr>
      <w:r>
        <w:rPr>
          <w:rFonts w:hint="eastAsia" w:ascii="宋体" w:hAnsi="宋体"/>
          <w:sz w:val="24"/>
        </w:rPr>
        <w:t>账    号：</w:t>
      </w:r>
    </w:p>
    <w:p w14:paraId="1F1ADEFA">
      <w:pPr>
        <w:spacing w:line="360" w:lineRule="auto"/>
        <w:ind w:firstLine="480" w:firstLineChars="200"/>
        <w:rPr>
          <w:rFonts w:ascii="宋体" w:hAnsi="宋体"/>
          <w:sz w:val="24"/>
        </w:rPr>
      </w:pPr>
      <w:r>
        <w:rPr>
          <w:rFonts w:hint="eastAsia" w:ascii="宋体" w:hAnsi="宋体"/>
          <w:sz w:val="24"/>
        </w:rPr>
        <w:t>银行行号：</w:t>
      </w:r>
    </w:p>
    <w:p w14:paraId="780AE0BC">
      <w:pPr>
        <w:spacing w:line="360" w:lineRule="auto"/>
        <w:rPr>
          <w:rFonts w:ascii="宋体" w:hAnsi="宋体"/>
          <w:b/>
          <w:sz w:val="24"/>
        </w:rPr>
      </w:pPr>
      <w:r>
        <w:rPr>
          <w:rFonts w:hint="eastAsia" w:ascii="宋体" w:hAnsi="宋体"/>
          <w:b/>
          <w:sz w:val="24"/>
        </w:rPr>
        <w:t>五、服务质量考核</w:t>
      </w:r>
    </w:p>
    <w:p w14:paraId="7024CA8E">
      <w:pPr>
        <w:spacing w:line="360" w:lineRule="auto"/>
        <w:ind w:firstLine="480" w:firstLineChars="200"/>
        <w:rPr>
          <w:rFonts w:ascii="宋体" w:hAnsi="宋体"/>
          <w:sz w:val="24"/>
        </w:rPr>
      </w:pPr>
      <w:bookmarkStart w:id="969" w:name="_Toc168284716"/>
      <w:r>
        <w:rPr>
          <w:rFonts w:hint="eastAsia" w:ascii="宋体" w:hAnsi="宋体"/>
          <w:sz w:val="24"/>
        </w:rPr>
        <w:t>1、甲方依据服务质量标准，对乙方提供的服务进行考核。</w:t>
      </w:r>
      <w:bookmarkEnd w:id="969"/>
    </w:p>
    <w:p w14:paraId="21B80FC0">
      <w:pPr>
        <w:spacing w:line="360" w:lineRule="auto"/>
        <w:ind w:firstLine="480" w:firstLineChars="200"/>
        <w:rPr>
          <w:rFonts w:ascii="宋体" w:hAnsi="宋体"/>
          <w:sz w:val="24"/>
        </w:rPr>
      </w:pPr>
      <w:r>
        <w:rPr>
          <w:rFonts w:hint="eastAsia" w:ascii="宋体" w:hAnsi="宋体"/>
          <w:sz w:val="24"/>
        </w:rPr>
        <w:t>2、如果乙方没有满足服务质量考核标准，乙方应采取补救措施且甲方有权要求乙方给予一定的赔偿。</w:t>
      </w:r>
    </w:p>
    <w:p w14:paraId="1D8BC952">
      <w:pPr>
        <w:spacing w:line="360" w:lineRule="auto"/>
        <w:ind w:firstLine="480" w:firstLineChars="200"/>
        <w:rPr>
          <w:rFonts w:ascii="宋体" w:hAnsi="宋体"/>
          <w:sz w:val="24"/>
        </w:rPr>
      </w:pPr>
      <w:r>
        <w:rPr>
          <w:rFonts w:hint="eastAsia" w:ascii="宋体" w:hAnsi="宋体"/>
          <w:sz w:val="24"/>
        </w:rPr>
        <w:t>3、本合同项目维护期间内，如乙方出现以下不符合本合同要求情形的，甲方有权要求乙方限期整改，乙方应自行承担全部费用按照甲方要求进行整改。若到期仍不能满足合同要求，乙方应每次按本合同项目报酬总额0.1%的标准向甲方支付违约金，该违约金甲方可在支付当期维护费用时直接扣除。如果乙方屡次出现不符合本合同要求情形且经甲方限期整改到期仍不能改正累计达5次以上的，甲方有权解除本合同并要求乙方退还已付款项；同时，乙方还应向甲方支付相当于本合同项目报酬总额20%的违约金；违约金不足以弥补甲方损失的，乙方还应继续对甲方因此所遭受的剩余损失承担赔偿责任：</w:t>
      </w:r>
    </w:p>
    <w:p w14:paraId="7336519E">
      <w:pPr>
        <w:spacing w:line="360" w:lineRule="auto"/>
        <w:ind w:firstLine="480" w:firstLineChars="200"/>
        <w:rPr>
          <w:rFonts w:ascii="宋体" w:hAnsi="宋体"/>
          <w:sz w:val="24"/>
        </w:rPr>
      </w:pPr>
      <w:r>
        <w:rPr>
          <w:rFonts w:hint="eastAsia" w:ascii="宋体" w:hAnsi="宋体"/>
          <w:sz w:val="24"/>
        </w:rPr>
        <w:t>（1）乙方系统驻场、远程值守人员必须严格按照值守时间到岗，不得擅自离岗，迟到，早退，如发生以上情况都视为未达到本合同要求。</w:t>
      </w:r>
    </w:p>
    <w:p w14:paraId="38ED616A">
      <w:pPr>
        <w:spacing w:line="360" w:lineRule="auto"/>
        <w:ind w:firstLine="480" w:firstLineChars="200"/>
        <w:rPr>
          <w:rFonts w:ascii="宋体" w:hAnsi="宋体"/>
          <w:sz w:val="24"/>
        </w:rPr>
      </w:pPr>
      <w:r>
        <w:rPr>
          <w:rFonts w:hint="eastAsia" w:ascii="宋体" w:hAnsi="宋体"/>
          <w:sz w:val="24"/>
        </w:rPr>
        <w:t>（2）乙方系统值守人员每日定期对系统进行细致全面的检查，巡检后需填写设备巡检记录表，发现问题及时上报甲方并组织开展故障恢复工作，如未按要求进行系统巡检或发生重大故障未及时上报，则视为未达到本合同要求。</w:t>
      </w:r>
    </w:p>
    <w:p w14:paraId="3E17A754">
      <w:pPr>
        <w:spacing w:line="360" w:lineRule="auto"/>
        <w:ind w:firstLine="480" w:firstLineChars="200"/>
        <w:rPr>
          <w:rFonts w:ascii="宋体" w:hAnsi="宋体"/>
          <w:sz w:val="24"/>
        </w:rPr>
      </w:pPr>
      <w:r>
        <w:rPr>
          <w:rFonts w:hint="eastAsia" w:ascii="宋体" w:hAnsi="宋体"/>
          <w:sz w:val="24"/>
        </w:rPr>
        <w:t>（3）乙方系统相关维护人员接到系统故障报警信息后，应在1小时反应，2小时相关人员到现场，确保系统正常运行。因疑难故障不能在规定时间内解决的，要提前向甲方说明具体原因和下一步的处理意见，若未达到以上要求均视为未达到本合同要求。</w:t>
      </w:r>
    </w:p>
    <w:p w14:paraId="56F09659">
      <w:pPr>
        <w:spacing w:line="360" w:lineRule="auto"/>
        <w:ind w:firstLine="480" w:firstLineChars="200"/>
        <w:rPr>
          <w:rFonts w:ascii="宋体" w:hAnsi="宋体"/>
          <w:sz w:val="24"/>
        </w:rPr>
      </w:pPr>
      <w:r>
        <w:rPr>
          <w:rFonts w:hint="eastAsia" w:ascii="宋体" w:hAnsi="宋体"/>
          <w:sz w:val="24"/>
        </w:rPr>
        <w:t>3、乙方应根据本合同约定和甲方要求按时向甲方提交各阶段书面运维工作总结报告并应于2025年12月10日前向甲方提交最终的书面运维工作总结报告，甲方应当在收到乙方所提交的报告之日起7日内对报告进行评价或提出质疑。</w:t>
      </w:r>
    </w:p>
    <w:p w14:paraId="35BAD0AE">
      <w:pPr>
        <w:spacing w:line="360" w:lineRule="auto"/>
        <w:rPr>
          <w:rFonts w:ascii="宋体" w:hAnsi="宋体"/>
          <w:b/>
          <w:sz w:val="24"/>
        </w:rPr>
      </w:pPr>
      <w:r>
        <w:rPr>
          <w:rFonts w:hint="eastAsia" w:ascii="宋体" w:hAnsi="宋体"/>
          <w:b/>
          <w:sz w:val="24"/>
        </w:rPr>
        <w:t>六、需求变更</w:t>
      </w:r>
    </w:p>
    <w:p w14:paraId="48AF110E">
      <w:pPr>
        <w:spacing w:line="360" w:lineRule="auto"/>
        <w:ind w:firstLine="480" w:firstLineChars="200"/>
        <w:rPr>
          <w:rFonts w:ascii="宋体" w:hAnsi="宋体"/>
          <w:sz w:val="24"/>
        </w:rPr>
      </w:pPr>
      <w:r>
        <w:rPr>
          <w:rFonts w:hint="eastAsia" w:ascii="宋体" w:hAnsi="宋体"/>
          <w:sz w:val="24"/>
        </w:rPr>
        <w:t>1、在本合同履行过程中，甲方要求进行需求变更或乙方建议进行需求变更时，均须经双方同意，并采用书面形式进行确认。</w:t>
      </w:r>
    </w:p>
    <w:p w14:paraId="642B22E4">
      <w:pPr>
        <w:spacing w:line="360" w:lineRule="auto"/>
        <w:ind w:firstLine="480" w:firstLineChars="200"/>
        <w:rPr>
          <w:rFonts w:ascii="宋体" w:hAnsi="宋体"/>
          <w:sz w:val="24"/>
        </w:rPr>
      </w:pPr>
      <w:r>
        <w:rPr>
          <w:rFonts w:hint="eastAsia" w:ascii="宋体" w:hAnsi="宋体"/>
          <w:sz w:val="24"/>
        </w:rPr>
        <w:t>2、在甲乙双方未就需求变更达成一致之前，乙方应继续履行其义务，视同双方未要求或未提议进行需求变更；如果乙方认为甲方提供的需求变更会导致工作发生实质性的改变，则双方按照重大需求变更处理。</w:t>
      </w:r>
    </w:p>
    <w:p w14:paraId="31D47C61">
      <w:pPr>
        <w:spacing w:line="360" w:lineRule="auto"/>
        <w:ind w:firstLine="480" w:firstLineChars="200"/>
        <w:rPr>
          <w:rFonts w:ascii="宋体" w:hAnsi="宋体"/>
          <w:sz w:val="24"/>
        </w:rPr>
      </w:pPr>
      <w:r>
        <w:rPr>
          <w:rFonts w:hint="eastAsia" w:ascii="宋体" w:hAnsi="宋体"/>
          <w:sz w:val="24"/>
        </w:rPr>
        <w:t>3、本合同项目需求变更后，如果乙方工作量减少或增加幅度在乙方全部工作量的10%以内的，甲方无需相应减少或增加应向乙方支付的费用；如乙方工作量减少或增加幅度大于该比例的，双方应就相应减少或增加费用进行协商，并签署相应的书面协议，乙方承诺为甲方变更需求所收取的单位工时费用不超过本合同项目的平均工时费用。</w:t>
      </w:r>
    </w:p>
    <w:p w14:paraId="64A05DF2">
      <w:pPr>
        <w:spacing w:line="360" w:lineRule="auto"/>
        <w:ind w:firstLine="480" w:firstLineChars="200"/>
        <w:rPr>
          <w:rFonts w:ascii="宋体" w:hAnsi="宋体"/>
          <w:sz w:val="24"/>
        </w:rPr>
      </w:pPr>
      <w:r>
        <w:rPr>
          <w:rFonts w:hint="eastAsia" w:ascii="宋体" w:hAnsi="宋体"/>
          <w:sz w:val="24"/>
        </w:rPr>
        <w:t>4、本合同生效后，如果增加对系统有重大影响的新的功能、系统结构发生重大变动等，经甲乙双方确认后，可视为重大需求变更。此类变更超出本次项目的开发内容，甲乙双方应另行进行新的商务谈判，按新项目进行协商并签署书面协议。</w:t>
      </w:r>
    </w:p>
    <w:p w14:paraId="2DD0E3EB">
      <w:pPr>
        <w:spacing w:line="360" w:lineRule="auto"/>
        <w:rPr>
          <w:rFonts w:ascii="宋体" w:hAnsi="宋体"/>
          <w:b/>
          <w:sz w:val="24"/>
        </w:rPr>
      </w:pPr>
      <w:r>
        <w:rPr>
          <w:rFonts w:hint="eastAsia" w:ascii="宋体" w:hAnsi="宋体"/>
          <w:b/>
          <w:sz w:val="24"/>
        </w:rPr>
        <w:t>七、保密责任及知识产权</w:t>
      </w:r>
    </w:p>
    <w:p w14:paraId="19222003">
      <w:pPr>
        <w:spacing w:line="360" w:lineRule="auto"/>
        <w:ind w:firstLine="480" w:firstLineChars="200"/>
        <w:rPr>
          <w:rFonts w:ascii="宋体" w:hAnsi="宋体"/>
          <w:sz w:val="24"/>
        </w:rPr>
      </w:pPr>
      <w:r>
        <w:rPr>
          <w:rFonts w:hint="eastAsia" w:ascii="宋体" w:hAnsi="宋体"/>
          <w:sz w:val="24"/>
        </w:rPr>
        <w:t>1、乙方有责任对甲方提供的各种技术文件（软件、咨询报告、服内容）与工作业务信息进行保密，未经甲方事先书面批准不得提供给任何第三方。如有违反，乙方应承担相应的法律责任。此保密义务不因本合同的终止而免除。</w:t>
      </w:r>
    </w:p>
    <w:p w14:paraId="7D8EAC7F">
      <w:pPr>
        <w:spacing w:line="360" w:lineRule="auto"/>
        <w:ind w:firstLine="480" w:firstLineChars="200"/>
        <w:rPr>
          <w:rFonts w:ascii="宋体" w:hAnsi="宋体"/>
          <w:sz w:val="24"/>
        </w:rPr>
      </w:pPr>
      <w:bookmarkStart w:id="970" w:name="_Toc33976284"/>
      <w:bookmarkStart w:id="971" w:name="_Toc34150843"/>
      <w:r>
        <w:rPr>
          <w:rFonts w:ascii="宋体" w:hAnsi="宋体"/>
          <w:sz w:val="24"/>
        </w:rPr>
        <w:t>2</w:t>
      </w:r>
      <w:r>
        <w:rPr>
          <w:rFonts w:hint="eastAsia" w:ascii="宋体" w:hAnsi="宋体"/>
          <w:sz w:val="24"/>
        </w:rPr>
        <w:t>、乙方必须遵守甲方的各项规定，严格按照工作规范组织进行运维工作，制定切实可行的措施保障数据安全，信息安全，资金安全。</w:t>
      </w:r>
    </w:p>
    <w:p w14:paraId="08010581">
      <w:pPr>
        <w:spacing w:line="360" w:lineRule="auto"/>
        <w:ind w:firstLine="480" w:firstLineChars="200"/>
        <w:rPr>
          <w:rFonts w:ascii="宋体" w:hAnsi="宋体"/>
          <w:sz w:val="24"/>
        </w:rPr>
      </w:pPr>
      <w:r>
        <w:rPr>
          <w:rFonts w:ascii="宋体" w:hAnsi="宋体"/>
          <w:sz w:val="24"/>
        </w:rPr>
        <w:t>3</w:t>
      </w:r>
      <w:r>
        <w:rPr>
          <w:rFonts w:hint="eastAsia" w:ascii="宋体" w:hAnsi="宋体"/>
          <w:sz w:val="24"/>
        </w:rPr>
        <w:t>、乙方必须制定合理的措施对运维人员进行管理和思想教育，加强保密意识，安全生产意识。</w:t>
      </w:r>
    </w:p>
    <w:bookmarkEnd w:id="970"/>
    <w:bookmarkEnd w:id="971"/>
    <w:p w14:paraId="7F1EF949">
      <w:pPr>
        <w:spacing w:line="360" w:lineRule="auto"/>
        <w:ind w:firstLine="480" w:firstLineChars="200"/>
        <w:rPr>
          <w:rFonts w:ascii="宋体" w:hAnsi="宋体"/>
          <w:sz w:val="24"/>
        </w:rPr>
      </w:pPr>
      <w:r>
        <w:rPr>
          <w:rFonts w:ascii="宋体" w:hAnsi="宋体"/>
          <w:sz w:val="24"/>
        </w:rPr>
        <w:t>4</w:t>
      </w:r>
      <w:r>
        <w:rPr>
          <w:rFonts w:hint="eastAsia" w:ascii="宋体" w:hAnsi="宋体"/>
          <w:sz w:val="24"/>
        </w:rPr>
        <w:t>、甲乙双方应积极配合信息安全主管部门对信息安全进行监督检查。</w:t>
      </w:r>
    </w:p>
    <w:p w14:paraId="7E3CAADF">
      <w:pPr>
        <w:spacing w:line="360" w:lineRule="auto"/>
        <w:ind w:firstLine="480" w:firstLineChars="200"/>
        <w:rPr>
          <w:rFonts w:ascii="宋体" w:hAnsi="宋体"/>
          <w:sz w:val="24"/>
        </w:rPr>
      </w:pPr>
      <w:r>
        <w:rPr>
          <w:rFonts w:hint="eastAsia" w:ascii="宋体" w:hAnsi="宋体"/>
          <w:sz w:val="24"/>
        </w:rPr>
        <w:t>5、乙方必须与甲方签订《北京市驾驶培训监管服务平台2025年系统安全保密协议》（具体内容详见附件）并严格予以遵守。</w:t>
      </w:r>
    </w:p>
    <w:p w14:paraId="743B06D4">
      <w:pPr>
        <w:spacing w:line="360" w:lineRule="auto"/>
        <w:ind w:firstLine="480" w:firstLineChars="200"/>
        <w:rPr>
          <w:rFonts w:ascii="宋体" w:hAnsi="宋体"/>
          <w:sz w:val="24"/>
        </w:rPr>
      </w:pPr>
      <w:r>
        <w:rPr>
          <w:rFonts w:hint="eastAsia" w:ascii="宋体" w:hAnsi="宋体"/>
          <w:sz w:val="24"/>
        </w:rPr>
        <w:t>6、乙方在为甲方提供运维服务过程中，乙方利用甲方提供的技术资料和工作条件完成的新的技术成果的所有权及知识产权以及由此衍生的其他权利全部归甲方所有。未经甲方事前书面同意，乙方不得将上述成果向任何第三方提供。</w:t>
      </w:r>
    </w:p>
    <w:p w14:paraId="04615D54">
      <w:pPr>
        <w:spacing w:line="360" w:lineRule="auto"/>
        <w:rPr>
          <w:rFonts w:ascii="宋体" w:hAnsi="宋体"/>
          <w:b/>
          <w:sz w:val="24"/>
        </w:rPr>
      </w:pPr>
      <w:r>
        <w:rPr>
          <w:rFonts w:hint="eastAsia" w:ascii="宋体" w:hAnsi="宋体"/>
          <w:b/>
          <w:sz w:val="24"/>
        </w:rPr>
        <w:t>八、违约责任</w:t>
      </w:r>
    </w:p>
    <w:p w14:paraId="43BC4F06">
      <w:pPr>
        <w:spacing w:line="360" w:lineRule="auto"/>
        <w:ind w:firstLine="480" w:firstLineChars="200"/>
        <w:rPr>
          <w:rFonts w:ascii="宋体" w:hAnsi="宋体"/>
          <w:sz w:val="24"/>
        </w:rPr>
      </w:pPr>
      <w:r>
        <w:rPr>
          <w:rFonts w:hint="eastAsia" w:ascii="宋体" w:hAnsi="宋体"/>
          <w:sz w:val="24"/>
        </w:rPr>
        <w:t>违反本合同约定，违约方应当按照《中华人民共和国</w:t>
      </w:r>
      <w:r>
        <w:rPr>
          <w:rFonts w:ascii="宋体" w:hAnsi="宋体"/>
          <w:sz w:val="24"/>
        </w:rPr>
        <w:t>民法典</w:t>
      </w:r>
      <w:r>
        <w:rPr>
          <w:rFonts w:hint="eastAsia" w:ascii="宋体" w:hAnsi="宋体"/>
          <w:sz w:val="24"/>
        </w:rPr>
        <w:t>》等法律法规的有关规定和本合同约定承担违约责任。</w:t>
      </w:r>
    </w:p>
    <w:p w14:paraId="5B46391C">
      <w:pPr>
        <w:spacing w:line="360" w:lineRule="auto"/>
        <w:ind w:firstLine="480" w:firstLineChars="200"/>
        <w:rPr>
          <w:rFonts w:ascii="宋体" w:hAnsi="宋体"/>
          <w:sz w:val="24"/>
        </w:rPr>
      </w:pPr>
      <w:r>
        <w:rPr>
          <w:rFonts w:hint="eastAsia" w:ascii="宋体" w:hAnsi="宋体"/>
          <w:sz w:val="24"/>
        </w:rPr>
        <w:t>1、乙方未按本合同约定的时间、质量提供服务，经甲方通知后仍拒绝或未能补救的，甲方有权解除本合同，乙方应按本合同项目报酬总额20%的标准向甲方支付违约金；违约金不足以弥补甲方损失的，乙方应予补足。</w:t>
      </w:r>
    </w:p>
    <w:p w14:paraId="572B167A">
      <w:pPr>
        <w:spacing w:line="360" w:lineRule="auto"/>
        <w:ind w:firstLine="480" w:firstLineChars="200"/>
        <w:rPr>
          <w:rFonts w:ascii="宋体" w:hAnsi="宋体"/>
          <w:sz w:val="24"/>
        </w:rPr>
      </w:pPr>
      <w:r>
        <w:rPr>
          <w:rFonts w:hint="eastAsia" w:ascii="宋体" w:hAnsi="宋体"/>
          <w:sz w:val="24"/>
        </w:rPr>
        <w:t>2、除本合同另有约定外，甲方未能按照本合同约定向乙方支付费用，甲方应按日向乙方支付相当于逾期应付未付款万分之三的违约金，该违约金累计不超过本合同项目报酬总额的5%。</w:t>
      </w:r>
    </w:p>
    <w:p w14:paraId="7EC95C9D">
      <w:pPr>
        <w:spacing w:line="360" w:lineRule="auto"/>
        <w:ind w:firstLine="480" w:firstLineChars="200"/>
        <w:rPr>
          <w:rFonts w:ascii="宋体" w:hAnsi="宋体"/>
          <w:sz w:val="24"/>
        </w:rPr>
      </w:pPr>
      <w:r>
        <w:rPr>
          <w:rFonts w:hint="eastAsia" w:ascii="宋体" w:hAnsi="宋体"/>
          <w:sz w:val="24"/>
        </w:rPr>
        <w:t>3、如本合同其他条款对乙方应承担的违约责任另有约定的，从其约定。</w:t>
      </w:r>
    </w:p>
    <w:p w14:paraId="6A9F9CC9">
      <w:pPr>
        <w:spacing w:line="360" w:lineRule="auto"/>
        <w:ind w:firstLine="480" w:firstLineChars="200"/>
        <w:rPr>
          <w:rFonts w:ascii="宋体" w:hAnsi="宋体"/>
          <w:sz w:val="24"/>
        </w:rPr>
      </w:pPr>
      <w:r>
        <w:rPr>
          <w:rFonts w:hint="eastAsia" w:ascii="宋体" w:hAnsi="宋体"/>
          <w:sz w:val="24"/>
        </w:rPr>
        <w:t>4、乙方支付违约金不免除其按照甲方要求采取补充工作、返工补救措施的责任。</w:t>
      </w:r>
    </w:p>
    <w:p w14:paraId="612D22BC">
      <w:pPr>
        <w:pStyle w:val="2"/>
        <w:spacing w:line="360" w:lineRule="auto"/>
        <w:ind w:firstLine="480" w:firstLineChars="200"/>
        <w:rPr>
          <w:rFonts w:hAnsi="宋体"/>
        </w:rPr>
      </w:pPr>
      <w:r>
        <w:rPr>
          <w:rFonts w:hint="eastAsia" w:hAnsi="宋体"/>
        </w:rPr>
        <w:t>5、甲乙双方同意均不就本合同项下偶然的、间接的、不可预见的损失向对方承担赔偿责任。</w:t>
      </w:r>
    </w:p>
    <w:p w14:paraId="15879D9C">
      <w:pPr>
        <w:spacing w:line="360" w:lineRule="auto"/>
        <w:rPr>
          <w:rFonts w:ascii="宋体" w:hAnsi="宋体"/>
          <w:b/>
          <w:sz w:val="24"/>
        </w:rPr>
      </w:pPr>
      <w:r>
        <w:rPr>
          <w:rFonts w:hint="eastAsia" w:ascii="宋体" w:hAnsi="宋体"/>
          <w:b/>
          <w:sz w:val="24"/>
        </w:rPr>
        <w:t>九、不可抗力</w:t>
      </w:r>
    </w:p>
    <w:p w14:paraId="09B6A798">
      <w:pPr>
        <w:spacing w:line="360" w:lineRule="auto"/>
        <w:ind w:firstLine="480" w:firstLineChars="200"/>
        <w:rPr>
          <w:rFonts w:ascii="宋体" w:hAnsi="宋体"/>
          <w:sz w:val="24"/>
        </w:rPr>
      </w:pPr>
      <w:r>
        <w:rPr>
          <w:rFonts w:hint="eastAsia" w:ascii="宋体" w:hAnsi="宋体"/>
          <w:sz w:val="24"/>
        </w:rPr>
        <w:t>1、如果本合同任何一方因战争、火灾、洪水、台风、地震和其他不可抗力原因，影响了合同的履行，则可根据受影响的程度顺延合同履行期限，这一期限应相当于事故所影响的时间，并可根据情况部分或全部免予承担违约责任。但若一方违约在先，不得以此后发生不可抗力为由免除其违约责任。</w:t>
      </w:r>
    </w:p>
    <w:p w14:paraId="17C805DE">
      <w:pPr>
        <w:spacing w:line="360" w:lineRule="auto"/>
        <w:ind w:firstLine="480" w:firstLineChars="200"/>
        <w:rPr>
          <w:rFonts w:ascii="宋体" w:hAnsi="宋体"/>
          <w:sz w:val="24"/>
        </w:rPr>
      </w:pPr>
      <w:r>
        <w:rPr>
          <w:rFonts w:hint="eastAsia" w:ascii="宋体" w:hAnsi="宋体"/>
          <w:sz w:val="24"/>
        </w:rPr>
        <w:t>2、受不可抗力影响的一方应在事件发生后，立即通知对方，并自不可抗力事件发生之日起十日内以书面方式向对方提供该不可抗力事件的证明文件（如政府公告、新闻报道等），并应于不可抗力事件结束后，立即恢复对本合同的履行。</w:t>
      </w:r>
    </w:p>
    <w:p w14:paraId="41DA014A">
      <w:pPr>
        <w:spacing w:line="360" w:lineRule="auto"/>
        <w:ind w:firstLine="480" w:firstLineChars="200"/>
        <w:rPr>
          <w:rFonts w:ascii="宋体" w:hAnsi="宋体"/>
          <w:sz w:val="24"/>
        </w:rPr>
      </w:pPr>
      <w:r>
        <w:rPr>
          <w:rFonts w:hint="eastAsia" w:ascii="宋体" w:hAnsi="宋体"/>
          <w:sz w:val="24"/>
        </w:rPr>
        <w:t>3、如果不可抗力事件后果影响本合同执行超过180天，甲乙双方则就未来合同的履行另行商议。</w:t>
      </w:r>
    </w:p>
    <w:p w14:paraId="6A91BE96">
      <w:pPr>
        <w:spacing w:line="360" w:lineRule="auto"/>
        <w:rPr>
          <w:rFonts w:ascii="宋体" w:hAnsi="宋体"/>
          <w:b/>
          <w:sz w:val="24"/>
        </w:rPr>
      </w:pPr>
      <w:r>
        <w:rPr>
          <w:rFonts w:hint="eastAsia" w:ascii="宋体" w:hAnsi="宋体"/>
          <w:b/>
          <w:sz w:val="24"/>
        </w:rPr>
        <w:t>十、解决合同纠纷的方式</w:t>
      </w:r>
    </w:p>
    <w:p w14:paraId="448D5697">
      <w:pPr>
        <w:spacing w:line="360" w:lineRule="auto"/>
        <w:ind w:firstLine="480" w:firstLineChars="200"/>
        <w:rPr>
          <w:rFonts w:ascii="宋体" w:hAnsi="宋体"/>
          <w:sz w:val="24"/>
        </w:rPr>
      </w:pPr>
      <w:r>
        <w:rPr>
          <w:rFonts w:hint="eastAsia" w:ascii="宋体" w:hAnsi="宋体"/>
          <w:sz w:val="24"/>
        </w:rPr>
        <w:t>因履行本合同所发生的和与本合同有关的一切争议，甲乙双方应首先通过协商方式解决。若协商不成，任何一方均可向甲方住所地有管辖权的人民法院提起诉讼。</w:t>
      </w:r>
    </w:p>
    <w:p w14:paraId="5A477AFB">
      <w:pPr>
        <w:spacing w:line="360" w:lineRule="auto"/>
        <w:rPr>
          <w:rFonts w:ascii="宋体" w:hAnsi="宋体"/>
          <w:b/>
          <w:sz w:val="24"/>
        </w:rPr>
      </w:pPr>
      <w:r>
        <w:rPr>
          <w:rFonts w:hint="eastAsia" w:ascii="宋体" w:hAnsi="宋体"/>
          <w:b/>
          <w:sz w:val="24"/>
        </w:rPr>
        <w:t>十一、合同的终止</w:t>
      </w:r>
    </w:p>
    <w:p w14:paraId="7164D577">
      <w:pPr>
        <w:spacing w:line="360" w:lineRule="auto"/>
        <w:ind w:firstLine="480" w:firstLineChars="200"/>
        <w:rPr>
          <w:rFonts w:ascii="宋体" w:hAnsi="宋体"/>
          <w:sz w:val="24"/>
        </w:rPr>
      </w:pPr>
      <w:bookmarkStart w:id="972" w:name="_Toc168284727"/>
      <w:bookmarkStart w:id="973" w:name="_Toc185392210"/>
      <w:r>
        <w:rPr>
          <w:rFonts w:hint="eastAsia" w:ascii="宋体" w:hAnsi="宋体"/>
          <w:sz w:val="24"/>
        </w:rPr>
        <w:t>1、到期</w:t>
      </w:r>
      <w:bookmarkEnd w:id="972"/>
      <w:bookmarkEnd w:id="973"/>
    </w:p>
    <w:p w14:paraId="514B0EF8">
      <w:pPr>
        <w:spacing w:line="360" w:lineRule="auto"/>
        <w:ind w:firstLine="480" w:firstLineChars="200"/>
        <w:rPr>
          <w:rFonts w:ascii="宋体" w:hAnsi="宋体"/>
          <w:sz w:val="24"/>
        </w:rPr>
      </w:pPr>
      <w:r>
        <w:rPr>
          <w:rFonts w:hint="eastAsia" w:ascii="宋体" w:hAnsi="宋体"/>
          <w:sz w:val="24"/>
        </w:rPr>
        <w:t>合同到期终止。</w:t>
      </w:r>
    </w:p>
    <w:p w14:paraId="1ABE89C6">
      <w:pPr>
        <w:spacing w:line="360" w:lineRule="auto"/>
        <w:ind w:firstLine="480" w:firstLineChars="200"/>
        <w:rPr>
          <w:rFonts w:ascii="宋体" w:hAnsi="宋体"/>
          <w:sz w:val="24"/>
        </w:rPr>
      </w:pPr>
      <w:bookmarkStart w:id="974" w:name="_Toc185392211"/>
      <w:bookmarkStart w:id="975" w:name="_Toc168284728"/>
      <w:r>
        <w:rPr>
          <w:rFonts w:hint="eastAsia" w:ascii="宋体" w:hAnsi="宋体"/>
          <w:sz w:val="24"/>
        </w:rPr>
        <w:t>2、续约</w:t>
      </w:r>
      <w:bookmarkEnd w:id="974"/>
      <w:bookmarkEnd w:id="975"/>
    </w:p>
    <w:p w14:paraId="116F0EF2">
      <w:pPr>
        <w:spacing w:line="360" w:lineRule="auto"/>
        <w:ind w:firstLine="480" w:firstLineChars="200"/>
        <w:rPr>
          <w:rFonts w:ascii="宋体" w:hAnsi="宋体"/>
          <w:sz w:val="24"/>
        </w:rPr>
      </w:pPr>
      <w:r>
        <w:rPr>
          <w:rFonts w:hint="eastAsia" w:ascii="宋体" w:hAnsi="宋体"/>
          <w:sz w:val="24"/>
        </w:rPr>
        <w:t>在甲方于本合同到期日前60天提前通知乙方的情况下，双方可以商议续约。</w:t>
      </w:r>
    </w:p>
    <w:p w14:paraId="14C97D43">
      <w:pPr>
        <w:spacing w:line="360" w:lineRule="auto"/>
        <w:ind w:firstLine="480" w:firstLineChars="200"/>
        <w:rPr>
          <w:rFonts w:ascii="宋体" w:hAnsi="宋体"/>
          <w:sz w:val="24"/>
        </w:rPr>
      </w:pPr>
      <w:bookmarkStart w:id="976" w:name="_Toc185392212"/>
      <w:bookmarkStart w:id="977" w:name="_Toc168284729"/>
      <w:r>
        <w:rPr>
          <w:rFonts w:hint="eastAsia" w:ascii="宋体" w:hAnsi="宋体"/>
          <w:sz w:val="24"/>
        </w:rPr>
        <w:t>3、违约的终止</w:t>
      </w:r>
      <w:bookmarkEnd w:id="976"/>
      <w:bookmarkEnd w:id="977"/>
    </w:p>
    <w:p w14:paraId="592FD268">
      <w:pPr>
        <w:spacing w:line="360" w:lineRule="auto"/>
        <w:ind w:firstLine="480" w:firstLineChars="200"/>
        <w:rPr>
          <w:rFonts w:ascii="宋体" w:hAnsi="宋体"/>
          <w:sz w:val="24"/>
        </w:rPr>
      </w:pPr>
      <w:r>
        <w:rPr>
          <w:rFonts w:hint="eastAsia" w:ascii="宋体" w:hAnsi="宋体"/>
          <w:sz w:val="24"/>
        </w:rPr>
        <w:t>任何一方违反本合同的约定并在接到非违约方书面违约通知之日起15天内未予纠正违约行为的，非违约方在提前90天给予书面通知的情况下有权解除本合同。本合同其他条款对一方有权解除合同的情形另有约定的，从其约定。</w:t>
      </w:r>
    </w:p>
    <w:p w14:paraId="7D1EE186">
      <w:pPr>
        <w:spacing w:line="360" w:lineRule="auto"/>
        <w:rPr>
          <w:rFonts w:ascii="宋体" w:hAnsi="宋体"/>
          <w:b/>
          <w:sz w:val="24"/>
        </w:rPr>
      </w:pPr>
      <w:r>
        <w:rPr>
          <w:rFonts w:hint="eastAsia" w:ascii="宋体" w:hAnsi="宋体"/>
          <w:b/>
          <w:sz w:val="24"/>
        </w:rPr>
        <w:t>十二、其它</w:t>
      </w:r>
    </w:p>
    <w:p w14:paraId="457B9996">
      <w:pPr>
        <w:spacing w:line="360" w:lineRule="auto"/>
        <w:ind w:firstLine="480" w:firstLineChars="200"/>
        <w:rPr>
          <w:rFonts w:ascii="宋体" w:hAnsi="宋体"/>
          <w:sz w:val="24"/>
        </w:rPr>
      </w:pPr>
      <w:r>
        <w:rPr>
          <w:rFonts w:ascii="宋体" w:hAnsi="宋体"/>
          <w:sz w:val="24"/>
        </w:rPr>
        <w:t>1</w:t>
      </w:r>
      <w:r>
        <w:rPr>
          <w:rFonts w:hint="eastAsia" w:ascii="宋体" w:hAnsi="宋体"/>
          <w:sz w:val="24"/>
        </w:rPr>
        <w:t>、本合同自甲乙双方法定代表人或授权代表签字并加盖各自单位公章之日起生效。</w:t>
      </w:r>
    </w:p>
    <w:p w14:paraId="1F0AF11F">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、本合同一式捌份，甲乙双方各执肆份，每份均具有同等法律效力。</w:t>
      </w:r>
    </w:p>
    <w:p w14:paraId="737C0939">
      <w:pPr>
        <w:spacing w:line="360" w:lineRule="auto"/>
        <w:ind w:firstLine="480" w:firstLineChars="200"/>
        <w:rPr>
          <w:rFonts w:ascii="宋体" w:hAnsi="宋体"/>
          <w:sz w:val="24"/>
        </w:rPr>
      </w:pPr>
      <w:r>
        <w:rPr>
          <w:rFonts w:ascii="宋体" w:hAnsi="宋体"/>
          <w:sz w:val="24"/>
        </w:rPr>
        <w:t>3</w:t>
      </w:r>
      <w:r>
        <w:rPr>
          <w:rFonts w:hint="eastAsia" w:ascii="宋体" w:hAnsi="宋体"/>
          <w:sz w:val="24"/>
        </w:rPr>
        <w:t>、本合同未尽事宜，或凡需对本合同条款及附件内容进行修改，均应经甲乙双方协商一直后以补充协议方式明确。补充协议应采用书面形式，作为本的有效组成部分。补充协议的约定与本合同相关条款或附件内容不一致的，以补充协议为准。</w:t>
      </w:r>
    </w:p>
    <w:p w14:paraId="49BFF757">
      <w:pPr>
        <w:pStyle w:val="17"/>
        <w:spacing w:line="360" w:lineRule="auto"/>
        <w:ind w:firstLine="480" w:firstLineChars="200"/>
      </w:pPr>
      <w:r>
        <w:rPr>
          <w:rFonts w:hint="eastAsia"/>
        </w:rPr>
        <w:t>4、本合同附件是本合同不可分割的组成部分，与本合同条款具有同等法律效力。</w:t>
      </w:r>
    </w:p>
    <w:p w14:paraId="3666F79C">
      <w:pPr>
        <w:spacing w:line="360" w:lineRule="auto"/>
        <w:ind w:firstLine="480" w:firstLineChars="200"/>
        <w:rPr>
          <w:rFonts w:ascii="宋体" w:hAnsi="宋体"/>
          <w:sz w:val="24"/>
        </w:rPr>
      </w:pPr>
      <w:r>
        <w:rPr>
          <w:rFonts w:hint="eastAsia" w:ascii="宋体" w:hAnsi="宋体"/>
          <w:sz w:val="24"/>
        </w:rPr>
        <w:t>（以下无正文）</w:t>
      </w:r>
    </w:p>
    <w:p w14:paraId="37DE9A2E">
      <w:pPr>
        <w:spacing w:line="360" w:lineRule="auto"/>
        <w:rPr>
          <w:rFonts w:ascii="宋体" w:hAnsi="宋体"/>
          <w:sz w:val="24"/>
        </w:rPr>
      </w:pPr>
      <w:r>
        <w:rPr>
          <w:rFonts w:ascii="宋体" w:hAnsi="宋体"/>
          <w:sz w:val="24"/>
        </w:rPr>
        <w:br w:type="page"/>
      </w:r>
    </w:p>
    <w:p w14:paraId="218757E5">
      <w:pPr>
        <w:spacing w:line="360" w:lineRule="auto"/>
        <w:rPr>
          <w:rFonts w:ascii="宋体" w:hAnsi="宋体"/>
          <w:sz w:val="24"/>
        </w:rPr>
      </w:pPr>
    </w:p>
    <w:p w14:paraId="50617CBC">
      <w:pPr>
        <w:spacing w:line="360" w:lineRule="auto"/>
        <w:ind w:firstLine="480" w:firstLineChars="200"/>
        <w:rPr>
          <w:rFonts w:ascii="宋体" w:hAnsi="宋体"/>
          <w:sz w:val="24"/>
        </w:rPr>
      </w:pPr>
      <w:r>
        <w:rPr>
          <w:rFonts w:hint="eastAsia" w:ascii="宋体" w:hAnsi="宋体"/>
          <w:sz w:val="24"/>
        </w:rPr>
        <w:t>（本页无正文，为北京市驾驶培训监管服务平台2025年系统《技术服务合同》之签章页）</w:t>
      </w:r>
    </w:p>
    <w:tbl>
      <w:tblPr>
        <w:tblStyle w:val="44"/>
        <w:tblW w:w="5000"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63"/>
        <w:gridCol w:w="2504"/>
        <w:gridCol w:w="1817"/>
        <w:gridCol w:w="769"/>
        <w:gridCol w:w="1643"/>
        <w:gridCol w:w="1892"/>
      </w:tblGrid>
      <w:tr w14:paraId="1488D9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restart"/>
            <w:textDirection w:val="tbRlV"/>
            <w:vAlign w:val="center"/>
          </w:tcPr>
          <w:p w14:paraId="49D5E092">
            <w:pPr>
              <w:spacing w:line="360" w:lineRule="auto"/>
              <w:ind w:left="113" w:right="113"/>
              <w:jc w:val="center"/>
              <w:rPr>
                <w:rFonts w:ascii="宋体" w:hAnsi="宋体"/>
                <w:spacing w:val="90"/>
                <w:sz w:val="24"/>
              </w:rPr>
            </w:pPr>
            <w:r>
              <w:rPr>
                <w:rFonts w:hint="eastAsia" w:ascii="宋体" w:hAnsi="宋体"/>
                <w:spacing w:val="90"/>
                <w:sz w:val="24"/>
              </w:rPr>
              <w:t>委托人（甲方）</w:t>
            </w:r>
          </w:p>
        </w:tc>
        <w:tc>
          <w:tcPr>
            <w:tcW w:w="2378" w:type="dxa"/>
            <w:vAlign w:val="center"/>
          </w:tcPr>
          <w:p w14:paraId="10E7638C">
            <w:pPr>
              <w:spacing w:line="360" w:lineRule="auto"/>
              <w:jc w:val="center"/>
              <w:rPr>
                <w:rFonts w:ascii="宋体" w:hAnsi="宋体"/>
                <w:sz w:val="24"/>
              </w:rPr>
            </w:pPr>
            <w:r>
              <w:rPr>
                <w:rFonts w:hint="eastAsia" w:ascii="宋体" w:hAnsi="宋体"/>
                <w:sz w:val="24"/>
              </w:rPr>
              <w:t>名称（或姓名）</w:t>
            </w:r>
          </w:p>
        </w:tc>
        <w:tc>
          <w:tcPr>
            <w:tcW w:w="4015" w:type="dxa"/>
            <w:gridSpan w:val="3"/>
            <w:vAlign w:val="center"/>
          </w:tcPr>
          <w:p w14:paraId="6FF318B3">
            <w:pPr>
              <w:spacing w:line="360" w:lineRule="auto"/>
              <w:jc w:val="center"/>
              <w:rPr>
                <w:rFonts w:ascii="宋体" w:hAnsi="宋体"/>
                <w:sz w:val="24"/>
              </w:rPr>
            </w:pPr>
            <w:r>
              <w:rPr>
                <w:rFonts w:hint="eastAsia" w:ascii="宋体" w:hAnsi="宋体"/>
                <w:sz w:val="24"/>
              </w:rPr>
              <w:t>北京市交通委员会</w:t>
            </w:r>
          </w:p>
        </w:tc>
        <w:tc>
          <w:tcPr>
            <w:tcW w:w="1797" w:type="dxa"/>
            <w:vMerge w:val="restart"/>
          </w:tcPr>
          <w:p w14:paraId="13DE4043">
            <w:pPr>
              <w:spacing w:line="360" w:lineRule="auto"/>
              <w:jc w:val="center"/>
              <w:rPr>
                <w:rFonts w:ascii="宋体" w:hAnsi="宋体"/>
                <w:spacing w:val="10"/>
                <w:sz w:val="24"/>
              </w:rPr>
            </w:pPr>
          </w:p>
          <w:p w14:paraId="0F2776B8">
            <w:pPr>
              <w:spacing w:line="360" w:lineRule="auto"/>
              <w:jc w:val="center"/>
              <w:rPr>
                <w:rFonts w:ascii="宋体" w:hAnsi="宋体"/>
                <w:spacing w:val="10"/>
                <w:sz w:val="24"/>
              </w:rPr>
            </w:pPr>
          </w:p>
          <w:p w14:paraId="67233B45">
            <w:pPr>
              <w:spacing w:line="360" w:lineRule="auto"/>
              <w:jc w:val="center"/>
              <w:rPr>
                <w:rFonts w:ascii="宋体" w:hAnsi="宋体"/>
                <w:spacing w:val="10"/>
                <w:sz w:val="24"/>
              </w:rPr>
            </w:pPr>
          </w:p>
          <w:p w14:paraId="737DC174">
            <w:pPr>
              <w:spacing w:line="360" w:lineRule="auto"/>
              <w:rPr>
                <w:rFonts w:ascii="宋体" w:hAnsi="宋体"/>
                <w:spacing w:val="10"/>
                <w:sz w:val="24"/>
              </w:rPr>
            </w:pPr>
          </w:p>
          <w:p w14:paraId="4BE4C6CB">
            <w:pPr>
              <w:spacing w:line="360" w:lineRule="auto"/>
              <w:jc w:val="center"/>
              <w:rPr>
                <w:rFonts w:ascii="宋体" w:hAnsi="宋体"/>
                <w:spacing w:val="10"/>
                <w:sz w:val="24"/>
              </w:rPr>
            </w:pPr>
          </w:p>
          <w:p w14:paraId="7F28099D">
            <w:pPr>
              <w:pStyle w:val="17"/>
              <w:spacing w:line="360" w:lineRule="auto"/>
              <w:rPr>
                <w:spacing w:val="10"/>
              </w:rPr>
            </w:pPr>
          </w:p>
          <w:p w14:paraId="43941681">
            <w:pPr>
              <w:spacing w:line="360" w:lineRule="auto"/>
              <w:jc w:val="center"/>
              <w:rPr>
                <w:rFonts w:ascii="宋体" w:hAnsi="宋体"/>
                <w:spacing w:val="10"/>
                <w:sz w:val="24"/>
              </w:rPr>
            </w:pPr>
            <w:r>
              <w:rPr>
                <w:rFonts w:hint="eastAsia" w:ascii="宋体" w:hAnsi="宋体"/>
                <w:spacing w:val="10"/>
                <w:sz w:val="24"/>
              </w:rPr>
              <w:t>单位公章</w:t>
            </w:r>
          </w:p>
          <w:p w14:paraId="77B6E6DB">
            <w:pPr>
              <w:spacing w:line="360" w:lineRule="auto"/>
              <w:jc w:val="center"/>
              <w:rPr>
                <w:rFonts w:ascii="宋体" w:hAnsi="宋体"/>
                <w:spacing w:val="10"/>
                <w:sz w:val="24"/>
              </w:rPr>
            </w:pPr>
          </w:p>
          <w:p w14:paraId="53A85797">
            <w:pPr>
              <w:spacing w:line="360" w:lineRule="auto"/>
              <w:ind w:firstLine="321" w:firstLineChars="141"/>
              <w:rPr>
                <w:rFonts w:ascii="宋体" w:hAnsi="宋体"/>
                <w:spacing w:val="-6"/>
                <w:sz w:val="24"/>
              </w:rPr>
            </w:pPr>
            <w:r>
              <w:rPr>
                <w:rFonts w:hint="eastAsia" w:ascii="宋体" w:hAnsi="宋体"/>
                <w:spacing w:val="-6"/>
                <w:sz w:val="24"/>
              </w:rPr>
              <w:t>年  月   日</w:t>
            </w:r>
          </w:p>
        </w:tc>
      </w:tr>
      <w:tr w14:paraId="1709EE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630" w:type="dxa"/>
            <w:vMerge w:val="continue"/>
          </w:tcPr>
          <w:p w14:paraId="4D337BD3">
            <w:pPr>
              <w:spacing w:line="360" w:lineRule="auto"/>
              <w:rPr>
                <w:rFonts w:ascii="宋体" w:hAnsi="宋体"/>
                <w:sz w:val="24"/>
              </w:rPr>
            </w:pPr>
          </w:p>
        </w:tc>
        <w:tc>
          <w:tcPr>
            <w:tcW w:w="2378" w:type="dxa"/>
            <w:vAlign w:val="center"/>
          </w:tcPr>
          <w:p w14:paraId="27DFEC72">
            <w:pPr>
              <w:spacing w:line="360" w:lineRule="auto"/>
              <w:jc w:val="center"/>
              <w:rPr>
                <w:rFonts w:ascii="宋体" w:hAnsi="宋体"/>
                <w:sz w:val="24"/>
              </w:rPr>
            </w:pPr>
            <w:r>
              <w:rPr>
                <w:rFonts w:hint="eastAsia" w:ascii="宋体" w:hAnsi="宋体"/>
                <w:sz w:val="24"/>
              </w:rPr>
              <w:t>法定代表人</w:t>
            </w:r>
          </w:p>
        </w:tc>
        <w:tc>
          <w:tcPr>
            <w:tcW w:w="4015" w:type="dxa"/>
            <w:gridSpan w:val="3"/>
            <w:vAlign w:val="center"/>
          </w:tcPr>
          <w:p w14:paraId="35B4EA7A">
            <w:pPr>
              <w:spacing w:line="360" w:lineRule="auto"/>
              <w:jc w:val="right"/>
              <w:rPr>
                <w:rFonts w:ascii="宋体" w:hAnsi="宋体"/>
                <w:sz w:val="24"/>
              </w:rPr>
            </w:pPr>
            <w:r>
              <w:rPr>
                <w:rFonts w:hint="eastAsia" w:ascii="宋体" w:hAnsi="宋体"/>
                <w:sz w:val="24"/>
              </w:rPr>
              <w:t xml:space="preserve">                      （签字）</w:t>
            </w:r>
          </w:p>
        </w:tc>
        <w:tc>
          <w:tcPr>
            <w:tcW w:w="1797" w:type="dxa"/>
            <w:vMerge w:val="continue"/>
          </w:tcPr>
          <w:p w14:paraId="17DC7644">
            <w:pPr>
              <w:spacing w:line="360" w:lineRule="auto"/>
              <w:rPr>
                <w:rFonts w:ascii="宋体" w:hAnsi="宋体"/>
                <w:sz w:val="24"/>
              </w:rPr>
            </w:pPr>
          </w:p>
        </w:tc>
      </w:tr>
      <w:tr w14:paraId="623690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630" w:type="dxa"/>
            <w:vMerge w:val="continue"/>
          </w:tcPr>
          <w:p w14:paraId="04319F15">
            <w:pPr>
              <w:spacing w:line="360" w:lineRule="auto"/>
              <w:rPr>
                <w:rFonts w:ascii="宋体" w:hAnsi="宋体"/>
                <w:sz w:val="24"/>
              </w:rPr>
            </w:pPr>
          </w:p>
        </w:tc>
        <w:tc>
          <w:tcPr>
            <w:tcW w:w="2378" w:type="dxa"/>
            <w:vAlign w:val="center"/>
          </w:tcPr>
          <w:p w14:paraId="2B985A7D">
            <w:pPr>
              <w:spacing w:line="360" w:lineRule="auto"/>
              <w:jc w:val="center"/>
              <w:rPr>
                <w:rFonts w:ascii="宋体" w:hAnsi="宋体"/>
                <w:sz w:val="24"/>
              </w:rPr>
            </w:pPr>
            <w:r>
              <w:rPr>
                <w:rFonts w:hint="eastAsia" w:ascii="宋体" w:hAnsi="宋体"/>
                <w:sz w:val="24"/>
              </w:rPr>
              <w:t>授权代表</w:t>
            </w:r>
          </w:p>
        </w:tc>
        <w:tc>
          <w:tcPr>
            <w:tcW w:w="4015" w:type="dxa"/>
            <w:gridSpan w:val="3"/>
            <w:vAlign w:val="center"/>
          </w:tcPr>
          <w:p w14:paraId="1E846E79">
            <w:pPr>
              <w:spacing w:line="360" w:lineRule="auto"/>
              <w:jc w:val="right"/>
              <w:rPr>
                <w:rFonts w:ascii="宋体" w:hAnsi="宋体"/>
                <w:sz w:val="24"/>
              </w:rPr>
            </w:pPr>
            <w:r>
              <w:rPr>
                <w:rFonts w:hint="eastAsia" w:ascii="宋体" w:hAnsi="宋体"/>
                <w:sz w:val="24"/>
              </w:rPr>
              <w:t xml:space="preserve">                      （签字）</w:t>
            </w:r>
          </w:p>
        </w:tc>
        <w:tc>
          <w:tcPr>
            <w:tcW w:w="1797" w:type="dxa"/>
            <w:vMerge w:val="continue"/>
          </w:tcPr>
          <w:p w14:paraId="5C925568">
            <w:pPr>
              <w:spacing w:line="360" w:lineRule="auto"/>
              <w:rPr>
                <w:rFonts w:ascii="宋体" w:hAnsi="宋体"/>
                <w:sz w:val="24"/>
              </w:rPr>
            </w:pPr>
          </w:p>
        </w:tc>
      </w:tr>
      <w:tr w14:paraId="53FEC1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6" w:hRule="atLeast"/>
          <w:jc w:val="center"/>
        </w:trPr>
        <w:tc>
          <w:tcPr>
            <w:tcW w:w="630" w:type="dxa"/>
            <w:vMerge w:val="continue"/>
          </w:tcPr>
          <w:p w14:paraId="457CEA4E">
            <w:pPr>
              <w:spacing w:line="360" w:lineRule="auto"/>
              <w:rPr>
                <w:rFonts w:ascii="宋体" w:hAnsi="宋体"/>
                <w:sz w:val="24"/>
              </w:rPr>
            </w:pPr>
          </w:p>
        </w:tc>
        <w:tc>
          <w:tcPr>
            <w:tcW w:w="2378" w:type="dxa"/>
            <w:vAlign w:val="center"/>
          </w:tcPr>
          <w:p w14:paraId="7965562B">
            <w:pPr>
              <w:spacing w:line="360" w:lineRule="auto"/>
              <w:jc w:val="center"/>
              <w:rPr>
                <w:rFonts w:ascii="宋体" w:hAnsi="宋体"/>
                <w:sz w:val="24"/>
              </w:rPr>
            </w:pPr>
            <w:r>
              <w:rPr>
                <w:rFonts w:hint="eastAsia" w:ascii="宋体" w:hAnsi="宋体"/>
                <w:sz w:val="24"/>
              </w:rPr>
              <w:t>联系（经办人）</w:t>
            </w:r>
          </w:p>
        </w:tc>
        <w:tc>
          <w:tcPr>
            <w:tcW w:w="4015" w:type="dxa"/>
            <w:gridSpan w:val="3"/>
            <w:vAlign w:val="center"/>
          </w:tcPr>
          <w:p w14:paraId="015AD0C9">
            <w:pPr>
              <w:spacing w:line="360" w:lineRule="auto"/>
              <w:jc w:val="right"/>
              <w:rPr>
                <w:rFonts w:ascii="宋体" w:hAnsi="宋体"/>
                <w:sz w:val="24"/>
              </w:rPr>
            </w:pPr>
            <w:r>
              <w:rPr>
                <w:rFonts w:hint="eastAsia" w:ascii="宋体" w:hAnsi="宋体"/>
                <w:sz w:val="24"/>
              </w:rPr>
              <w:t xml:space="preserve">                      </w:t>
            </w:r>
          </w:p>
        </w:tc>
        <w:tc>
          <w:tcPr>
            <w:tcW w:w="1797" w:type="dxa"/>
            <w:vMerge w:val="continue"/>
          </w:tcPr>
          <w:p w14:paraId="18DDF8F6">
            <w:pPr>
              <w:spacing w:line="360" w:lineRule="auto"/>
              <w:rPr>
                <w:rFonts w:ascii="宋体" w:hAnsi="宋体"/>
                <w:sz w:val="24"/>
              </w:rPr>
            </w:pPr>
          </w:p>
        </w:tc>
      </w:tr>
      <w:tr w14:paraId="3A3963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tcPr>
          <w:p w14:paraId="748E5440">
            <w:pPr>
              <w:spacing w:line="360" w:lineRule="auto"/>
              <w:rPr>
                <w:rFonts w:ascii="宋体" w:hAnsi="宋体"/>
                <w:sz w:val="24"/>
              </w:rPr>
            </w:pPr>
          </w:p>
        </w:tc>
        <w:tc>
          <w:tcPr>
            <w:tcW w:w="2378" w:type="dxa"/>
            <w:vAlign w:val="center"/>
          </w:tcPr>
          <w:p w14:paraId="30265752">
            <w:pPr>
              <w:spacing w:line="360" w:lineRule="auto"/>
              <w:jc w:val="center"/>
              <w:rPr>
                <w:rFonts w:ascii="宋体" w:hAnsi="宋体"/>
                <w:spacing w:val="34"/>
                <w:sz w:val="24"/>
              </w:rPr>
            </w:pPr>
            <w:r>
              <w:rPr>
                <w:rFonts w:hint="eastAsia" w:ascii="宋体" w:hAnsi="宋体"/>
                <w:spacing w:val="34"/>
                <w:sz w:val="24"/>
              </w:rPr>
              <w:t>住所</w:t>
            </w:r>
          </w:p>
          <w:p w14:paraId="69A4FE59">
            <w:pPr>
              <w:spacing w:line="360" w:lineRule="auto"/>
              <w:jc w:val="center"/>
              <w:rPr>
                <w:rFonts w:ascii="宋体" w:hAnsi="宋体"/>
                <w:spacing w:val="16"/>
                <w:sz w:val="24"/>
              </w:rPr>
            </w:pPr>
            <w:r>
              <w:rPr>
                <w:rFonts w:hint="eastAsia" w:ascii="宋体" w:hAnsi="宋体"/>
                <w:spacing w:val="16"/>
                <w:sz w:val="24"/>
              </w:rPr>
              <w:t>（通讯地址）</w:t>
            </w:r>
          </w:p>
        </w:tc>
        <w:tc>
          <w:tcPr>
            <w:tcW w:w="1725" w:type="dxa"/>
            <w:vAlign w:val="center"/>
          </w:tcPr>
          <w:p w14:paraId="52947846">
            <w:pPr>
              <w:spacing w:line="360" w:lineRule="auto"/>
              <w:jc w:val="center"/>
              <w:rPr>
                <w:rFonts w:ascii="宋体" w:hAnsi="宋体"/>
                <w:b/>
                <w:bCs/>
                <w:sz w:val="24"/>
              </w:rPr>
            </w:pPr>
          </w:p>
        </w:tc>
        <w:tc>
          <w:tcPr>
            <w:tcW w:w="730" w:type="dxa"/>
            <w:vAlign w:val="center"/>
          </w:tcPr>
          <w:p w14:paraId="3DFFA75F">
            <w:pPr>
              <w:spacing w:line="360" w:lineRule="auto"/>
              <w:jc w:val="center"/>
              <w:rPr>
                <w:rFonts w:ascii="宋体" w:hAnsi="宋体"/>
                <w:spacing w:val="8"/>
                <w:sz w:val="24"/>
              </w:rPr>
            </w:pPr>
            <w:r>
              <w:rPr>
                <w:rFonts w:hint="eastAsia" w:ascii="宋体" w:hAnsi="宋体"/>
                <w:spacing w:val="8"/>
                <w:sz w:val="24"/>
              </w:rPr>
              <w:t>邮政编码</w:t>
            </w:r>
          </w:p>
        </w:tc>
        <w:tc>
          <w:tcPr>
            <w:tcW w:w="1560" w:type="dxa"/>
            <w:vAlign w:val="center"/>
          </w:tcPr>
          <w:p w14:paraId="60CEA73A">
            <w:pPr>
              <w:spacing w:line="360" w:lineRule="auto"/>
              <w:jc w:val="center"/>
              <w:rPr>
                <w:rFonts w:ascii="宋体" w:hAnsi="宋体"/>
                <w:b/>
                <w:bCs/>
                <w:sz w:val="24"/>
              </w:rPr>
            </w:pPr>
          </w:p>
        </w:tc>
        <w:tc>
          <w:tcPr>
            <w:tcW w:w="1797" w:type="dxa"/>
            <w:vMerge w:val="continue"/>
          </w:tcPr>
          <w:p w14:paraId="1FA2BA6A">
            <w:pPr>
              <w:spacing w:line="360" w:lineRule="auto"/>
              <w:rPr>
                <w:rFonts w:ascii="宋体" w:hAnsi="宋体"/>
                <w:sz w:val="24"/>
              </w:rPr>
            </w:pPr>
          </w:p>
        </w:tc>
      </w:tr>
      <w:tr w14:paraId="3FE4D0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jc w:val="center"/>
        </w:trPr>
        <w:tc>
          <w:tcPr>
            <w:tcW w:w="630" w:type="dxa"/>
            <w:vMerge w:val="continue"/>
          </w:tcPr>
          <w:p w14:paraId="513BB1B6">
            <w:pPr>
              <w:spacing w:line="360" w:lineRule="auto"/>
              <w:rPr>
                <w:rFonts w:ascii="宋体" w:hAnsi="宋体"/>
                <w:sz w:val="24"/>
              </w:rPr>
            </w:pPr>
          </w:p>
        </w:tc>
        <w:tc>
          <w:tcPr>
            <w:tcW w:w="2378" w:type="dxa"/>
            <w:vAlign w:val="center"/>
          </w:tcPr>
          <w:p w14:paraId="38E25C52">
            <w:pPr>
              <w:spacing w:line="360" w:lineRule="auto"/>
              <w:jc w:val="center"/>
              <w:rPr>
                <w:rFonts w:ascii="宋体" w:hAnsi="宋体"/>
                <w:spacing w:val="28"/>
                <w:sz w:val="24"/>
              </w:rPr>
            </w:pPr>
            <w:r>
              <w:rPr>
                <w:rFonts w:hint="eastAsia" w:ascii="宋体" w:hAnsi="宋体"/>
                <w:spacing w:val="28"/>
                <w:sz w:val="24"/>
              </w:rPr>
              <w:t>电话</w:t>
            </w:r>
          </w:p>
        </w:tc>
        <w:tc>
          <w:tcPr>
            <w:tcW w:w="1725" w:type="dxa"/>
            <w:vAlign w:val="center"/>
          </w:tcPr>
          <w:p w14:paraId="6BCD04C6">
            <w:pPr>
              <w:spacing w:line="360" w:lineRule="auto"/>
              <w:jc w:val="center"/>
              <w:rPr>
                <w:rFonts w:ascii="宋体" w:hAnsi="宋体"/>
                <w:b/>
                <w:bCs/>
                <w:sz w:val="24"/>
              </w:rPr>
            </w:pPr>
          </w:p>
        </w:tc>
        <w:tc>
          <w:tcPr>
            <w:tcW w:w="730" w:type="dxa"/>
            <w:vAlign w:val="center"/>
          </w:tcPr>
          <w:p w14:paraId="2A9528F5">
            <w:pPr>
              <w:spacing w:line="360" w:lineRule="auto"/>
              <w:jc w:val="center"/>
              <w:rPr>
                <w:rFonts w:ascii="宋体" w:hAnsi="宋体"/>
                <w:sz w:val="24"/>
              </w:rPr>
            </w:pPr>
            <w:r>
              <w:rPr>
                <w:rFonts w:hint="eastAsia" w:ascii="宋体" w:hAnsi="宋体"/>
                <w:sz w:val="24"/>
              </w:rPr>
              <w:t>传真</w:t>
            </w:r>
          </w:p>
        </w:tc>
        <w:tc>
          <w:tcPr>
            <w:tcW w:w="1560" w:type="dxa"/>
            <w:vAlign w:val="center"/>
          </w:tcPr>
          <w:p w14:paraId="53D3CCFC">
            <w:pPr>
              <w:spacing w:line="360" w:lineRule="auto"/>
              <w:jc w:val="center"/>
              <w:rPr>
                <w:rFonts w:ascii="宋体" w:hAnsi="宋体"/>
                <w:b/>
                <w:bCs/>
                <w:sz w:val="24"/>
              </w:rPr>
            </w:pPr>
          </w:p>
        </w:tc>
        <w:tc>
          <w:tcPr>
            <w:tcW w:w="1797" w:type="dxa"/>
            <w:vMerge w:val="continue"/>
          </w:tcPr>
          <w:p w14:paraId="2DEEB9B2">
            <w:pPr>
              <w:spacing w:line="360" w:lineRule="auto"/>
              <w:rPr>
                <w:rFonts w:ascii="宋体" w:hAnsi="宋体"/>
                <w:sz w:val="24"/>
              </w:rPr>
            </w:pPr>
          </w:p>
        </w:tc>
      </w:tr>
      <w:tr w14:paraId="79A166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630" w:type="dxa"/>
            <w:vMerge w:val="continue"/>
          </w:tcPr>
          <w:p w14:paraId="7EB46763">
            <w:pPr>
              <w:spacing w:line="360" w:lineRule="auto"/>
              <w:rPr>
                <w:rFonts w:ascii="宋体" w:hAnsi="宋体"/>
                <w:sz w:val="24"/>
              </w:rPr>
            </w:pPr>
          </w:p>
        </w:tc>
        <w:tc>
          <w:tcPr>
            <w:tcW w:w="2378" w:type="dxa"/>
            <w:vAlign w:val="center"/>
          </w:tcPr>
          <w:p w14:paraId="14F5BF9A">
            <w:pPr>
              <w:spacing w:line="360" w:lineRule="auto"/>
              <w:jc w:val="center"/>
              <w:rPr>
                <w:rFonts w:ascii="宋体" w:hAnsi="宋体"/>
                <w:sz w:val="24"/>
              </w:rPr>
            </w:pPr>
            <w:r>
              <w:rPr>
                <w:rFonts w:hint="eastAsia" w:ascii="宋体" w:hAnsi="宋体"/>
                <w:sz w:val="24"/>
              </w:rPr>
              <w:t>开户银行</w:t>
            </w:r>
          </w:p>
        </w:tc>
        <w:tc>
          <w:tcPr>
            <w:tcW w:w="4015" w:type="dxa"/>
            <w:gridSpan w:val="3"/>
            <w:vAlign w:val="center"/>
          </w:tcPr>
          <w:p w14:paraId="178E719F">
            <w:pPr>
              <w:spacing w:line="360" w:lineRule="auto"/>
              <w:jc w:val="center"/>
              <w:rPr>
                <w:rFonts w:ascii="宋体" w:hAnsi="宋体"/>
                <w:b/>
                <w:bCs/>
                <w:sz w:val="24"/>
              </w:rPr>
            </w:pPr>
          </w:p>
        </w:tc>
        <w:tc>
          <w:tcPr>
            <w:tcW w:w="1797" w:type="dxa"/>
            <w:vMerge w:val="continue"/>
          </w:tcPr>
          <w:p w14:paraId="391701B3">
            <w:pPr>
              <w:spacing w:line="360" w:lineRule="auto"/>
              <w:rPr>
                <w:rFonts w:ascii="宋体" w:hAnsi="宋体"/>
                <w:sz w:val="24"/>
              </w:rPr>
            </w:pPr>
          </w:p>
        </w:tc>
      </w:tr>
      <w:tr w14:paraId="02E6BC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6" w:hRule="atLeast"/>
          <w:jc w:val="center"/>
        </w:trPr>
        <w:tc>
          <w:tcPr>
            <w:tcW w:w="630" w:type="dxa"/>
            <w:vMerge w:val="continue"/>
          </w:tcPr>
          <w:p w14:paraId="57C6BCDB">
            <w:pPr>
              <w:spacing w:line="360" w:lineRule="auto"/>
              <w:rPr>
                <w:rFonts w:ascii="宋体" w:hAnsi="宋体"/>
                <w:sz w:val="24"/>
              </w:rPr>
            </w:pPr>
          </w:p>
        </w:tc>
        <w:tc>
          <w:tcPr>
            <w:tcW w:w="2378" w:type="dxa"/>
            <w:vAlign w:val="center"/>
          </w:tcPr>
          <w:p w14:paraId="0C7152D5">
            <w:pPr>
              <w:spacing w:line="360" w:lineRule="auto"/>
              <w:jc w:val="center"/>
              <w:rPr>
                <w:rFonts w:ascii="宋体" w:hAnsi="宋体"/>
                <w:spacing w:val="38"/>
                <w:sz w:val="24"/>
              </w:rPr>
            </w:pPr>
            <w:r>
              <w:rPr>
                <w:rFonts w:hint="eastAsia" w:ascii="宋体" w:hAnsi="宋体"/>
                <w:spacing w:val="38"/>
                <w:sz w:val="24"/>
              </w:rPr>
              <w:t>帐号</w:t>
            </w:r>
          </w:p>
        </w:tc>
        <w:tc>
          <w:tcPr>
            <w:tcW w:w="4015" w:type="dxa"/>
            <w:gridSpan w:val="3"/>
            <w:vAlign w:val="center"/>
          </w:tcPr>
          <w:p w14:paraId="3A1FA86E">
            <w:pPr>
              <w:spacing w:line="360" w:lineRule="auto"/>
              <w:jc w:val="center"/>
              <w:rPr>
                <w:rFonts w:ascii="宋体" w:hAnsi="宋体"/>
                <w:b/>
                <w:bCs/>
                <w:sz w:val="24"/>
              </w:rPr>
            </w:pPr>
          </w:p>
        </w:tc>
        <w:tc>
          <w:tcPr>
            <w:tcW w:w="1797" w:type="dxa"/>
            <w:vMerge w:val="continue"/>
          </w:tcPr>
          <w:p w14:paraId="1FA0F917">
            <w:pPr>
              <w:spacing w:line="360" w:lineRule="auto"/>
              <w:rPr>
                <w:rFonts w:ascii="宋体" w:hAnsi="宋体"/>
                <w:sz w:val="24"/>
              </w:rPr>
            </w:pPr>
          </w:p>
        </w:tc>
      </w:tr>
      <w:tr w14:paraId="7B708F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restart"/>
            <w:textDirection w:val="tbRlV"/>
            <w:vAlign w:val="center"/>
          </w:tcPr>
          <w:p w14:paraId="705F5731">
            <w:pPr>
              <w:spacing w:line="360" w:lineRule="auto"/>
              <w:ind w:left="113" w:right="113"/>
              <w:jc w:val="center"/>
              <w:rPr>
                <w:rFonts w:ascii="宋体" w:hAnsi="宋体"/>
                <w:spacing w:val="42"/>
                <w:sz w:val="24"/>
              </w:rPr>
            </w:pPr>
            <w:r>
              <w:rPr>
                <w:rFonts w:hint="eastAsia" w:ascii="宋体" w:hAnsi="宋体"/>
                <w:spacing w:val="42"/>
                <w:sz w:val="24"/>
              </w:rPr>
              <w:t>受托人（乙方）</w:t>
            </w:r>
          </w:p>
        </w:tc>
        <w:tc>
          <w:tcPr>
            <w:tcW w:w="2378" w:type="dxa"/>
            <w:vAlign w:val="center"/>
          </w:tcPr>
          <w:p w14:paraId="754119C8">
            <w:pPr>
              <w:spacing w:line="360" w:lineRule="auto"/>
              <w:jc w:val="center"/>
              <w:rPr>
                <w:rFonts w:ascii="宋体" w:hAnsi="宋体"/>
                <w:sz w:val="24"/>
              </w:rPr>
            </w:pPr>
            <w:r>
              <w:rPr>
                <w:rFonts w:hint="eastAsia" w:ascii="宋体" w:hAnsi="宋体"/>
                <w:sz w:val="24"/>
              </w:rPr>
              <w:t>名称（或姓名）</w:t>
            </w:r>
          </w:p>
        </w:tc>
        <w:tc>
          <w:tcPr>
            <w:tcW w:w="4015" w:type="dxa"/>
            <w:gridSpan w:val="3"/>
            <w:vAlign w:val="center"/>
          </w:tcPr>
          <w:p w14:paraId="526D4BCC">
            <w:pPr>
              <w:spacing w:line="360" w:lineRule="auto"/>
              <w:jc w:val="center"/>
              <w:rPr>
                <w:rFonts w:ascii="宋体" w:hAnsi="宋体"/>
                <w:sz w:val="24"/>
              </w:rPr>
            </w:pPr>
          </w:p>
        </w:tc>
        <w:tc>
          <w:tcPr>
            <w:tcW w:w="1797" w:type="dxa"/>
            <w:vMerge w:val="restart"/>
          </w:tcPr>
          <w:p w14:paraId="5428FB88">
            <w:pPr>
              <w:spacing w:line="360" w:lineRule="auto"/>
              <w:jc w:val="center"/>
              <w:rPr>
                <w:rFonts w:ascii="宋体" w:hAnsi="宋体"/>
                <w:spacing w:val="10"/>
                <w:sz w:val="24"/>
              </w:rPr>
            </w:pPr>
          </w:p>
          <w:p w14:paraId="6DC6E7E9">
            <w:pPr>
              <w:spacing w:line="360" w:lineRule="auto"/>
              <w:jc w:val="center"/>
              <w:rPr>
                <w:rFonts w:ascii="宋体" w:hAnsi="宋体"/>
                <w:spacing w:val="10"/>
                <w:sz w:val="24"/>
              </w:rPr>
            </w:pPr>
          </w:p>
          <w:p w14:paraId="173058B4">
            <w:pPr>
              <w:spacing w:line="360" w:lineRule="auto"/>
              <w:jc w:val="center"/>
              <w:rPr>
                <w:rFonts w:ascii="宋体" w:hAnsi="宋体"/>
                <w:spacing w:val="10"/>
                <w:sz w:val="24"/>
              </w:rPr>
            </w:pPr>
          </w:p>
          <w:p w14:paraId="55A64DCD">
            <w:pPr>
              <w:spacing w:line="360" w:lineRule="auto"/>
              <w:jc w:val="center"/>
              <w:rPr>
                <w:rFonts w:ascii="宋体" w:hAnsi="宋体"/>
                <w:spacing w:val="10"/>
                <w:sz w:val="24"/>
              </w:rPr>
            </w:pPr>
          </w:p>
          <w:p w14:paraId="61C2FC98">
            <w:pPr>
              <w:spacing w:line="360" w:lineRule="auto"/>
              <w:jc w:val="center"/>
              <w:rPr>
                <w:rFonts w:ascii="宋体" w:hAnsi="宋体"/>
                <w:spacing w:val="10"/>
                <w:sz w:val="24"/>
              </w:rPr>
            </w:pPr>
          </w:p>
          <w:p w14:paraId="76398A68">
            <w:pPr>
              <w:spacing w:line="360" w:lineRule="auto"/>
              <w:jc w:val="center"/>
              <w:rPr>
                <w:rFonts w:ascii="宋体" w:hAnsi="宋体"/>
                <w:spacing w:val="10"/>
                <w:sz w:val="24"/>
              </w:rPr>
            </w:pPr>
            <w:r>
              <w:rPr>
                <w:rFonts w:hint="eastAsia" w:ascii="宋体" w:hAnsi="宋体"/>
                <w:spacing w:val="10"/>
                <w:sz w:val="24"/>
              </w:rPr>
              <w:t>单位公章</w:t>
            </w:r>
          </w:p>
          <w:p w14:paraId="39A3D2C3">
            <w:pPr>
              <w:spacing w:line="360" w:lineRule="auto"/>
              <w:rPr>
                <w:rFonts w:ascii="宋体" w:hAnsi="宋体"/>
                <w:sz w:val="24"/>
              </w:rPr>
            </w:pPr>
          </w:p>
          <w:p w14:paraId="0AE4421E">
            <w:pPr>
              <w:spacing w:line="360" w:lineRule="auto"/>
              <w:ind w:firstLine="275" w:firstLineChars="121"/>
              <w:rPr>
                <w:rFonts w:ascii="宋体" w:hAnsi="宋体"/>
                <w:sz w:val="24"/>
              </w:rPr>
            </w:pPr>
            <w:r>
              <w:rPr>
                <w:rFonts w:hint="eastAsia" w:ascii="宋体" w:hAnsi="宋体"/>
                <w:spacing w:val="-6"/>
                <w:sz w:val="24"/>
              </w:rPr>
              <w:t>年  月   日</w:t>
            </w:r>
          </w:p>
        </w:tc>
      </w:tr>
      <w:tr w14:paraId="1AE052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630" w:type="dxa"/>
            <w:vMerge w:val="continue"/>
          </w:tcPr>
          <w:p w14:paraId="63F50AEE">
            <w:pPr>
              <w:spacing w:line="360" w:lineRule="auto"/>
              <w:rPr>
                <w:rFonts w:ascii="宋体" w:hAnsi="宋体"/>
                <w:sz w:val="24"/>
              </w:rPr>
            </w:pPr>
          </w:p>
        </w:tc>
        <w:tc>
          <w:tcPr>
            <w:tcW w:w="2378" w:type="dxa"/>
            <w:vAlign w:val="center"/>
          </w:tcPr>
          <w:p w14:paraId="0413F3F2">
            <w:pPr>
              <w:spacing w:line="360" w:lineRule="auto"/>
              <w:jc w:val="center"/>
              <w:rPr>
                <w:rFonts w:ascii="宋体" w:hAnsi="宋体"/>
                <w:sz w:val="24"/>
              </w:rPr>
            </w:pPr>
            <w:r>
              <w:rPr>
                <w:rFonts w:hint="eastAsia" w:ascii="宋体" w:hAnsi="宋体"/>
                <w:sz w:val="24"/>
              </w:rPr>
              <w:t>法定代表人</w:t>
            </w:r>
          </w:p>
        </w:tc>
        <w:tc>
          <w:tcPr>
            <w:tcW w:w="4015" w:type="dxa"/>
            <w:gridSpan w:val="3"/>
            <w:vAlign w:val="center"/>
          </w:tcPr>
          <w:p w14:paraId="346AFFB5">
            <w:pPr>
              <w:spacing w:line="360" w:lineRule="auto"/>
              <w:jc w:val="right"/>
              <w:rPr>
                <w:rFonts w:ascii="宋体" w:hAnsi="宋体"/>
                <w:sz w:val="24"/>
              </w:rPr>
            </w:pPr>
            <w:r>
              <w:rPr>
                <w:rFonts w:hint="eastAsia" w:ascii="宋体" w:hAnsi="宋体"/>
                <w:sz w:val="24"/>
              </w:rPr>
              <w:t xml:space="preserve">                      （签字）</w:t>
            </w:r>
          </w:p>
        </w:tc>
        <w:tc>
          <w:tcPr>
            <w:tcW w:w="1797" w:type="dxa"/>
            <w:vMerge w:val="continue"/>
          </w:tcPr>
          <w:p w14:paraId="554BBA3A">
            <w:pPr>
              <w:spacing w:line="360" w:lineRule="auto"/>
              <w:rPr>
                <w:rFonts w:ascii="宋体" w:hAnsi="宋体"/>
                <w:sz w:val="24"/>
              </w:rPr>
            </w:pPr>
          </w:p>
        </w:tc>
      </w:tr>
      <w:tr w14:paraId="7DBB2C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630" w:type="dxa"/>
            <w:vMerge w:val="continue"/>
          </w:tcPr>
          <w:p w14:paraId="47B786DB">
            <w:pPr>
              <w:spacing w:line="360" w:lineRule="auto"/>
              <w:rPr>
                <w:rFonts w:ascii="宋体" w:hAnsi="宋体"/>
                <w:sz w:val="24"/>
              </w:rPr>
            </w:pPr>
          </w:p>
        </w:tc>
        <w:tc>
          <w:tcPr>
            <w:tcW w:w="2378" w:type="dxa"/>
            <w:vAlign w:val="center"/>
          </w:tcPr>
          <w:p w14:paraId="499E4978">
            <w:pPr>
              <w:spacing w:line="360" w:lineRule="auto"/>
              <w:jc w:val="center"/>
              <w:rPr>
                <w:rFonts w:ascii="宋体" w:hAnsi="宋体"/>
                <w:sz w:val="24"/>
              </w:rPr>
            </w:pPr>
            <w:r>
              <w:rPr>
                <w:rFonts w:hint="eastAsia" w:ascii="宋体" w:hAnsi="宋体"/>
                <w:sz w:val="24"/>
              </w:rPr>
              <w:t>授权代表</w:t>
            </w:r>
          </w:p>
        </w:tc>
        <w:tc>
          <w:tcPr>
            <w:tcW w:w="4015" w:type="dxa"/>
            <w:gridSpan w:val="3"/>
            <w:vAlign w:val="center"/>
          </w:tcPr>
          <w:p w14:paraId="27C21D28">
            <w:pPr>
              <w:spacing w:line="360" w:lineRule="auto"/>
              <w:jc w:val="right"/>
              <w:rPr>
                <w:rFonts w:ascii="宋体" w:hAnsi="宋体"/>
                <w:sz w:val="24"/>
              </w:rPr>
            </w:pPr>
            <w:r>
              <w:rPr>
                <w:rFonts w:hint="eastAsia" w:ascii="宋体" w:hAnsi="宋体"/>
                <w:sz w:val="24"/>
              </w:rPr>
              <w:t xml:space="preserve">                      （签字）</w:t>
            </w:r>
          </w:p>
        </w:tc>
        <w:tc>
          <w:tcPr>
            <w:tcW w:w="1797" w:type="dxa"/>
            <w:vMerge w:val="continue"/>
          </w:tcPr>
          <w:p w14:paraId="157B2A47">
            <w:pPr>
              <w:spacing w:line="360" w:lineRule="auto"/>
              <w:rPr>
                <w:rFonts w:ascii="宋体" w:hAnsi="宋体"/>
                <w:sz w:val="24"/>
              </w:rPr>
            </w:pPr>
          </w:p>
        </w:tc>
      </w:tr>
      <w:tr w14:paraId="166715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30" w:type="dxa"/>
            <w:vMerge w:val="continue"/>
          </w:tcPr>
          <w:p w14:paraId="486F780A">
            <w:pPr>
              <w:spacing w:line="360" w:lineRule="auto"/>
              <w:rPr>
                <w:rFonts w:ascii="宋体" w:hAnsi="宋体"/>
                <w:sz w:val="24"/>
              </w:rPr>
            </w:pPr>
          </w:p>
        </w:tc>
        <w:tc>
          <w:tcPr>
            <w:tcW w:w="2378" w:type="dxa"/>
            <w:vAlign w:val="center"/>
          </w:tcPr>
          <w:p w14:paraId="2455F698">
            <w:pPr>
              <w:spacing w:line="360" w:lineRule="auto"/>
              <w:jc w:val="center"/>
              <w:rPr>
                <w:rFonts w:ascii="宋体" w:hAnsi="宋体"/>
                <w:sz w:val="24"/>
              </w:rPr>
            </w:pPr>
            <w:r>
              <w:rPr>
                <w:rFonts w:hint="eastAsia" w:ascii="宋体" w:hAnsi="宋体"/>
                <w:sz w:val="24"/>
              </w:rPr>
              <w:t>联系（经办人）</w:t>
            </w:r>
          </w:p>
        </w:tc>
        <w:tc>
          <w:tcPr>
            <w:tcW w:w="4015" w:type="dxa"/>
            <w:gridSpan w:val="3"/>
            <w:vAlign w:val="center"/>
          </w:tcPr>
          <w:p w14:paraId="5C9F7D41">
            <w:pPr>
              <w:spacing w:line="360" w:lineRule="auto"/>
              <w:jc w:val="right"/>
              <w:rPr>
                <w:rFonts w:ascii="宋体" w:hAnsi="宋体"/>
                <w:sz w:val="24"/>
              </w:rPr>
            </w:pPr>
            <w:r>
              <w:rPr>
                <w:rFonts w:hint="eastAsia" w:ascii="宋体" w:hAnsi="宋体"/>
                <w:sz w:val="24"/>
              </w:rPr>
              <w:t xml:space="preserve">                      </w:t>
            </w:r>
          </w:p>
        </w:tc>
        <w:tc>
          <w:tcPr>
            <w:tcW w:w="1797" w:type="dxa"/>
            <w:vMerge w:val="continue"/>
          </w:tcPr>
          <w:p w14:paraId="7206ADE5">
            <w:pPr>
              <w:spacing w:line="360" w:lineRule="auto"/>
              <w:rPr>
                <w:rFonts w:ascii="宋体" w:hAnsi="宋体"/>
                <w:sz w:val="24"/>
              </w:rPr>
            </w:pPr>
          </w:p>
        </w:tc>
      </w:tr>
      <w:tr w14:paraId="0EE524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90" w:hRule="atLeast"/>
          <w:jc w:val="center"/>
        </w:trPr>
        <w:tc>
          <w:tcPr>
            <w:tcW w:w="630" w:type="dxa"/>
            <w:vMerge w:val="continue"/>
          </w:tcPr>
          <w:p w14:paraId="40E162DE">
            <w:pPr>
              <w:spacing w:line="360" w:lineRule="auto"/>
              <w:rPr>
                <w:rFonts w:ascii="宋体" w:hAnsi="宋体"/>
                <w:sz w:val="24"/>
              </w:rPr>
            </w:pPr>
          </w:p>
        </w:tc>
        <w:tc>
          <w:tcPr>
            <w:tcW w:w="2378" w:type="dxa"/>
            <w:vAlign w:val="center"/>
          </w:tcPr>
          <w:p w14:paraId="049AEB72">
            <w:pPr>
              <w:spacing w:line="360" w:lineRule="auto"/>
              <w:jc w:val="center"/>
              <w:rPr>
                <w:rFonts w:ascii="宋体" w:hAnsi="宋体"/>
                <w:spacing w:val="34"/>
                <w:sz w:val="24"/>
              </w:rPr>
            </w:pPr>
            <w:r>
              <w:rPr>
                <w:rFonts w:hint="eastAsia" w:ascii="宋体" w:hAnsi="宋体"/>
                <w:spacing w:val="34"/>
                <w:sz w:val="24"/>
              </w:rPr>
              <w:t>住所</w:t>
            </w:r>
          </w:p>
          <w:p w14:paraId="37FF440A">
            <w:pPr>
              <w:spacing w:line="360" w:lineRule="auto"/>
              <w:jc w:val="center"/>
              <w:rPr>
                <w:rFonts w:ascii="宋体" w:hAnsi="宋体"/>
                <w:sz w:val="24"/>
              </w:rPr>
            </w:pPr>
            <w:r>
              <w:rPr>
                <w:rFonts w:hint="eastAsia" w:ascii="宋体" w:hAnsi="宋体"/>
                <w:spacing w:val="16"/>
                <w:sz w:val="24"/>
              </w:rPr>
              <w:t>（通讯地址）</w:t>
            </w:r>
          </w:p>
        </w:tc>
        <w:tc>
          <w:tcPr>
            <w:tcW w:w="1725" w:type="dxa"/>
            <w:vAlign w:val="center"/>
          </w:tcPr>
          <w:p w14:paraId="072E1BE3">
            <w:pPr>
              <w:spacing w:line="360" w:lineRule="auto"/>
              <w:jc w:val="center"/>
              <w:rPr>
                <w:rFonts w:ascii="宋体" w:hAnsi="宋体"/>
                <w:b/>
                <w:bCs/>
                <w:sz w:val="24"/>
              </w:rPr>
            </w:pPr>
          </w:p>
        </w:tc>
        <w:tc>
          <w:tcPr>
            <w:tcW w:w="730" w:type="dxa"/>
            <w:vAlign w:val="center"/>
          </w:tcPr>
          <w:p w14:paraId="1FC926C2">
            <w:pPr>
              <w:spacing w:line="360" w:lineRule="auto"/>
              <w:jc w:val="center"/>
              <w:rPr>
                <w:rFonts w:ascii="宋体" w:hAnsi="宋体"/>
                <w:sz w:val="24"/>
              </w:rPr>
            </w:pPr>
            <w:r>
              <w:rPr>
                <w:rFonts w:hint="eastAsia" w:ascii="宋体" w:hAnsi="宋体"/>
                <w:spacing w:val="8"/>
                <w:sz w:val="24"/>
              </w:rPr>
              <w:t>邮政编码</w:t>
            </w:r>
          </w:p>
        </w:tc>
        <w:tc>
          <w:tcPr>
            <w:tcW w:w="1560" w:type="dxa"/>
            <w:vAlign w:val="center"/>
          </w:tcPr>
          <w:p w14:paraId="6D7FA470">
            <w:pPr>
              <w:spacing w:line="360" w:lineRule="auto"/>
              <w:jc w:val="center"/>
              <w:rPr>
                <w:rFonts w:ascii="宋体" w:hAnsi="宋体"/>
                <w:b/>
                <w:bCs/>
                <w:sz w:val="24"/>
              </w:rPr>
            </w:pPr>
          </w:p>
        </w:tc>
        <w:tc>
          <w:tcPr>
            <w:tcW w:w="1797" w:type="dxa"/>
            <w:vMerge w:val="continue"/>
          </w:tcPr>
          <w:p w14:paraId="54CABB5B">
            <w:pPr>
              <w:spacing w:line="360" w:lineRule="auto"/>
              <w:rPr>
                <w:rFonts w:ascii="宋体" w:hAnsi="宋体"/>
                <w:sz w:val="24"/>
              </w:rPr>
            </w:pPr>
          </w:p>
        </w:tc>
      </w:tr>
      <w:tr w14:paraId="4583D4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630" w:type="dxa"/>
            <w:vMerge w:val="continue"/>
          </w:tcPr>
          <w:p w14:paraId="1B7CF0FF">
            <w:pPr>
              <w:spacing w:line="360" w:lineRule="auto"/>
              <w:rPr>
                <w:rFonts w:ascii="宋体" w:hAnsi="宋体"/>
                <w:sz w:val="24"/>
              </w:rPr>
            </w:pPr>
          </w:p>
        </w:tc>
        <w:tc>
          <w:tcPr>
            <w:tcW w:w="2378" w:type="dxa"/>
            <w:vAlign w:val="center"/>
          </w:tcPr>
          <w:p w14:paraId="37B507D4">
            <w:pPr>
              <w:spacing w:line="360" w:lineRule="auto"/>
              <w:jc w:val="center"/>
              <w:rPr>
                <w:rFonts w:ascii="宋体" w:hAnsi="宋体"/>
                <w:spacing w:val="42"/>
                <w:sz w:val="24"/>
              </w:rPr>
            </w:pPr>
            <w:r>
              <w:rPr>
                <w:rFonts w:hint="eastAsia" w:ascii="宋体" w:hAnsi="宋体"/>
                <w:spacing w:val="42"/>
                <w:sz w:val="24"/>
              </w:rPr>
              <w:t>电话</w:t>
            </w:r>
          </w:p>
        </w:tc>
        <w:tc>
          <w:tcPr>
            <w:tcW w:w="1725" w:type="dxa"/>
            <w:vAlign w:val="center"/>
          </w:tcPr>
          <w:p w14:paraId="7E13EB26">
            <w:pPr>
              <w:spacing w:line="360" w:lineRule="auto"/>
              <w:jc w:val="center"/>
              <w:rPr>
                <w:rFonts w:ascii="宋体" w:hAnsi="宋体"/>
                <w:b/>
                <w:bCs/>
                <w:sz w:val="24"/>
              </w:rPr>
            </w:pPr>
          </w:p>
        </w:tc>
        <w:tc>
          <w:tcPr>
            <w:tcW w:w="730" w:type="dxa"/>
            <w:vAlign w:val="center"/>
          </w:tcPr>
          <w:p w14:paraId="57BBE229">
            <w:pPr>
              <w:spacing w:line="360" w:lineRule="auto"/>
              <w:jc w:val="center"/>
              <w:rPr>
                <w:rFonts w:ascii="宋体" w:hAnsi="宋体"/>
                <w:sz w:val="24"/>
              </w:rPr>
            </w:pPr>
            <w:r>
              <w:rPr>
                <w:rFonts w:hint="eastAsia" w:ascii="宋体" w:hAnsi="宋体"/>
                <w:sz w:val="24"/>
              </w:rPr>
              <w:t>传真</w:t>
            </w:r>
          </w:p>
        </w:tc>
        <w:tc>
          <w:tcPr>
            <w:tcW w:w="1560" w:type="dxa"/>
            <w:vAlign w:val="center"/>
          </w:tcPr>
          <w:p w14:paraId="737747D7">
            <w:pPr>
              <w:spacing w:line="360" w:lineRule="auto"/>
              <w:jc w:val="center"/>
              <w:rPr>
                <w:rFonts w:ascii="宋体" w:hAnsi="宋体"/>
                <w:b/>
                <w:bCs/>
                <w:sz w:val="24"/>
              </w:rPr>
            </w:pPr>
          </w:p>
        </w:tc>
        <w:tc>
          <w:tcPr>
            <w:tcW w:w="1797" w:type="dxa"/>
            <w:vMerge w:val="continue"/>
          </w:tcPr>
          <w:p w14:paraId="67417124">
            <w:pPr>
              <w:spacing w:line="360" w:lineRule="auto"/>
              <w:rPr>
                <w:rFonts w:ascii="宋体" w:hAnsi="宋体"/>
                <w:sz w:val="24"/>
              </w:rPr>
            </w:pPr>
          </w:p>
        </w:tc>
      </w:tr>
      <w:tr w14:paraId="386BF2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630" w:type="dxa"/>
            <w:vMerge w:val="continue"/>
          </w:tcPr>
          <w:p w14:paraId="735FA45C">
            <w:pPr>
              <w:spacing w:line="360" w:lineRule="auto"/>
              <w:rPr>
                <w:rFonts w:ascii="宋体" w:hAnsi="宋体"/>
                <w:sz w:val="24"/>
              </w:rPr>
            </w:pPr>
          </w:p>
        </w:tc>
        <w:tc>
          <w:tcPr>
            <w:tcW w:w="2378" w:type="dxa"/>
            <w:vAlign w:val="center"/>
          </w:tcPr>
          <w:p w14:paraId="23B5041C">
            <w:pPr>
              <w:spacing w:line="360" w:lineRule="auto"/>
              <w:jc w:val="center"/>
              <w:rPr>
                <w:rFonts w:ascii="宋体" w:hAnsi="宋体"/>
                <w:sz w:val="24"/>
              </w:rPr>
            </w:pPr>
            <w:r>
              <w:rPr>
                <w:rFonts w:hint="eastAsia" w:ascii="宋体" w:hAnsi="宋体"/>
                <w:sz w:val="24"/>
              </w:rPr>
              <w:t>开户银行</w:t>
            </w:r>
          </w:p>
        </w:tc>
        <w:tc>
          <w:tcPr>
            <w:tcW w:w="4015" w:type="dxa"/>
            <w:gridSpan w:val="3"/>
            <w:vAlign w:val="center"/>
          </w:tcPr>
          <w:p w14:paraId="425AE135">
            <w:pPr>
              <w:spacing w:line="360" w:lineRule="auto"/>
              <w:jc w:val="center"/>
              <w:rPr>
                <w:rFonts w:ascii="宋体" w:hAnsi="宋体"/>
                <w:b/>
                <w:bCs/>
                <w:sz w:val="24"/>
              </w:rPr>
            </w:pPr>
          </w:p>
        </w:tc>
        <w:tc>
          <w:tcPr>
            <w:tcW w:w="1797" w:type="dxa"/>
            <w:vMerge w:val="continue"/>
          </w:tcPr>
          <w:p w14:paraId="170A3BB3">
            <w:pPr>
              <w:spacing w:line="360" w:lineRule="auto"/>
              <w:rPr>
                <w:rFonts w:ascii="宋体" w:hAnsi="宋体"/>
                <w:sz w:val="24"/>
              </w:rPr>
            </w:pPr>
          </w:p>
        </w:tc>
      </w:tr>
      <w:tr w14:paraId="0CA7A8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630" w:type="dxa"/>
            <w:vMerge w:val="continue"/>
          </w:tcPr>
          <w:p w14:paraId="58604B26">
            <w:pPr>
              <w:spacing w:line="360" w:lineRule="auto"/>
              <w:rPr>
                <w:rFonts w:ascii="宋体" w:hAnsi="宋体"/>
                <w:sz w:val="24"/>
              </w:rPr>
            </w:pPr>
          </w:p>
        </w:tc>
        <w:tc>
          <w:tcPr>
            <w:tcW w:w="2378" w:type="dxa"/>
            <w:vAlign w:val="center"/>
          </w:tcPr>
          <w:p w14:paraId="59B90E1F">
            <w:pPr>
              <w:spacing w:line="360" w:lineRule="auto"/>
              <w:jc w:val="center"/>
              <w:rPr>
                <w:rFonts w:ascii="宋体" w:hAnsi="宋体"/>
                <w:sz w:val="24"/>
              </w:rPr>
            </w:pPr>
            <w:r>
              <w:rPr>
                <w:rFonts w:hint="eastAsia" w:ascii="宋体" w:hAnsi="宋体"/>
                <w:spacing w:val="38"/>
                <w:sz w:val="24"/>
              </w:rPr>
              <w:t>帐号</w:t>
            </w:r>
          </w:p>
        </w:tc>
        <w:tc>
          <w:tcPr>
            <w:tcW w:w="4015" w:type="dxa"/>
            <w:gridSpan w:val="3"/>
            <w:vAlign w:val="center"/>
          </w:tcPr>
          <w:p w14:paraId="2A7A6868">
            <w:pPr>
              <w:spacing w:line="360" w:lineRule="auto"/>
              <w:jc w:val="center"/>
              <w:rPr>
                <w:rFonts w:ascii="宋体" w:hAnsi="宋体"/>
                <w:b/>
                <w:bCs/>
                <w:sz w:val="24"/>
              </w:rPr>
            </w:pPr>
          </w:p>
        </w:tc>
        <w:tc>
          <w:tcPr>
            <w:tcW w:w="1797" w:type="dxa"/>
            <w:vMerge w:val="continue"/>
          </w:tcPr>
          <w:p w14:paraId="43021D8D">
            <w:pPr>
              <w:spacing w:line="360" w:lineRule="auto"/>
              <w:rPr>
                <w:rFonts w:ascii="宋体" w:hAnsi="宋体"/>
                <w:sz w:val="24"/>
              </w:rPr>
            </w:pPr>
          </w:p>
        </w:tc>
      </w:tr>
    </w:tbl>
    <w:p w14:paraId="5D2241F1">
      <w:pPr>
        <w:spacing w:line="360" w:lineRule="auto"/>
        <w:rPr>
          <w:rFonts w:ascii="宋体" w:hAnsi="宋体" w:cs="黑体"/>
          <w:sz w:val="24"/>
        </w:rPr>
      </w:pPr>
      <w:r>
        <w:rPr>
          <w:rFonts w:hint="eastAsia" w:ascii="宋体" w:hAnsi="宋体" w:cs="黑体"/>
          <w:sz w:val="24"/>
        </w:rPr>
        <w:t>附件：</w:t>
      </w:r>
    </w:p>
    <w:p w14:paraId="620AC9C6">
      <w:pPr>
        <w:pStyle w:val="5"/>
        <w:spacing w:line="360" w:lineRule="auto"/>
        <w:jc w:val="center"/>
        <w:rPr>
          <w:rFonts w:hAnsi="宋体" w:cs="方正小标宋简体"/>
          <w:b w:val="0"/>
          <w:szCs w:val="24"/>
        </w:rPr>
      </w:pPr>
      <w:bookmarkStart w:id="978" w:name="_Toc217097598"/>
      <w:bookmarkStart w:id="979" w:name="_Toc185392239"/>
      <w:bookmarkStart w:id="980" w:name="_Toc215388436"/>
      <w:bookmarkStart w:id="981" w:name="_Toc216964000"/>
      <w:bookmarkStart w:id="982" w:name="_Toc192415708"/>
      <w:bookmarkStart w:id="983" w:name="_Toc213144537"/>
      <w:bookmarkStart w:id="984" w:name="_Toc215307888"/>
    </w:p>
    <w:p w14:paraId="1FDC54E3">
      <w:pPr>
        <w:pStyle w:val="5"/>
        <w:spacing w:line="360" w:lineRule="auto"/>
        <w:jc w:val="center"/>
        <w:rPr>
          <w:rFonts w:hint="eastAsia" w:hAnsi="宋体" w:eastAsia="宋体" w:cs="方正小标宋简体"/>
          <w:b w:val="0"/>
          <w:bCs/>
          <w:szCs w:val="24"/>
          <w:lang w:val="en-US" w:eastAsia="zh-CN"/>
        </w:rPr>
      </w:pPr>
      <w:r>
        <w:rPr>
          <w:rFonts w:hint="eastAsia" w:hAnsi="宋体" w:cs="方正小标宋简体"/>
          <w:b w:val="0"/>
          <w:bCs/>
          <w:szCs w:val="24"/>
        </w:rPr>
        <w:t>北京市驾驶培训监管服务平台2025年系统</w:t>
      </w:r>
      <w:r>
        <w:rPr>
          <w:rFonts w:hint="eastAsia" w:hAnsi="宋体" w:cs="方正小标宋简体"/>
          <w:b w:val="0"/>
          <w:bCs/>
          <w:szCs w:val="24"/>
          <w:lang w:val="en-US" w:eastAsia="zh-CN"/>
        </w:rPr>
        <w:t>运维</w:t>
      </w:r>
    </w:p>
    <w:p w14:paraId="60457025">
      <w:pPr>
        <w:pStyle w:val="5"/>
        <w:spacing w:line="360" w:lineRule="auto"/>
        <w:jc w:val="center"/>
        <w:rPr>
          <w:rFonts w:hAnsi="宋体"/>
          <w:b w:val="0"/>
          <w:bCs/>
          <w:szCs w:val="24"/>
        </w:rPr>
      </w:pPr>
      <w:r>
        <w:rPr>
          <w:rFonts w:hint="eastAsia" w:hAnsi="宋体" w:cs="方正小标宋简体"/>
          <w:b w:val="0"/>
          <w:szCs w:val="24"/>
        </w:rPr>
        <w:t>安全保密协议</w:t>
      </w:r>
      <w:bookmarkEnd w:id="978"/>
      <w:bookmarkEnd w:id="979"/>
      <w:bookmarkEnd w:id="980"/>
      <w:bookmarkEnd w:id="981"/>
      <w:bookmarkEnd w:id="982"/>
      <w:bookmarkEnd w:id="983"/>
      <w:bookmarkEnd w:id="984"/>
    </w:p>
    <w:p w14:paraId="4CEC0545">
      <w:pPr>
        <w:spacing w:line="360" w:lineRule="auto"/>
        <w:rPr>
          <w:rFonts w:ascii="宋体" w:hAnsi="宋体"/>
          <w:sz w:val="24"/>
        </w:rPr>
      </w:pPr>
    </w:p>
    <w:p w14:paraId="2D509F7A">
      <w:pPr>
        <w:spacing w:line="360" w:lineRule="auto"/>
        <w:rPr>
          <w:rFonts w:ascii="宋体" w:hAnsi="宋体" w:cs="宋体"/>
          <w:sz w:val="24"/>
        </w:rPr>
      </w:pPr>
      <w:r>
        <w:rPr>
          <w:rFonts w:hint="eastAsia" w:ascii="宋体" w:hAnsi="宋体" w:cs="宋体"/>
          <w:sz w:val="24"/>
        </w:rPr>
        <w:t>甲      方： 北京市交通委员会</w:t>
      </w:r>
    </w:p>
    <w:p w14:paraId="55678B8A">
      <w:pPr>
        <w:spacing w:line="360" w:lineRule="auto"/>
        <w:rPr>
          <w:rFonts w:ascii="宋体" w:hAnsi="宋体" w:cs="宋体"/>
          <w:sz w:val="24"/>
        </w:rPr>
      </w:pPr>
      <w:r>
        <w:rPr>
          <w:rFonts w:hint="eastAsia" w:ascii="宋体" w:hAnsi="宋体" w:cs="宋体"/>
          <w:sz w:val="24"/>
        </w:rPr>
        <w:t>乙      方：</w:t>
      </w:r>
    </w:p>
    <w:p w14:paraId="6AD201E2">
      <w:pPr>
        <w:pStyle w:val="40"/>
        <w:spacing w:before="0" w:beforeAutospacing="0" w:after="0" w:afterAutospacing="0" w:line="360" w:lineRule="auto"/>
        <w:ind w:firstLine="480" w:firstLineChars="200"/>
        <w:jc w:val="both"/>
        <w:rPr>
          <w:u w:color="000000"/>
        </w:rPr>
      </w:pPr>
    </w:p>
    <w:p w14:paraId="50873D65">
      <w:pPr>
        <w:pStyle w:val="40"/>
        <w:spacing w:before="0" w:beforeAutospacing="0" w:after="0" w:afterAutospacing="0" w:line="360" w:lineRule="auto"/>
        <w:ind w:firstLine="480" w:firstLineChars="200"/>
        <w:jc w:val="both"/>
        <w:rPr>
          <w:kern w:val="2"/>
        </w:rPr>
      </w:pPr>
      <w:r>
        <w:rPr>
          <w:rFonts w:hint="eastAsia"/>
          <w:u w:color="000000"/>
        </w:rPr>
        <w:t>鉴于乙方为甲方的北京市驾驶培训监管服务平台2025年系统</w:t>
      </w:r>
      <w:r>
        <w:rPr>
          <w:rFonts w:hint="eastAsia"/>
          <w:u w:color="000000"/>
          <w:lang w:val="en-US" w:eastAsia="zh-CN"/>
        </w:rPr>
        <w:t>运维</w:t>
      </w:r>
      <w:r>
        <w:rPr>
          <w:rFonts w:hint="eastAsia"/>
          <w:u w:color="000000"/>
        </w:rPr>
        <w:t>提供技术服务，且双方就此签署了《技术服务合同》，为确保</w:t>
      </w:r>
      <w:r>
        <w:rPr>
          <w:rFonts w:hint="eastAsia"/>
        </w:rPr>
        <w:t>北京市驾驶培训监管服务平台系统</w:t>
      </w:r>
      <w:r>
        <w:rPr>
          <w:rFonts w:hint="eastAsia"/>
          <w:lang w:val="en-US" w:eastAsia="zh-CN"/>
        </w:rPr>
        <w:t>运维</w:t>
      </w:r>
      <w:r>
        <w:rPr>
          <w:rFonts w:hint="eastAsia"/>
        </w:rPr>
        <w:t>（以下称为：系统）</w:t>
      </w:r>
      <w:r>
        <w:rPr>
          <w:rFonts w:hint="eastAsia"/>
          <w:u w:color="000000"/>
        </w:rPr>
        <w:t>信息数据安全</w:t>
      </w:r>
      <w:r>
        <w:rPr>
          <w:rFonts w:hint="eastAsia"/>
          <w:kern w:val="2"/>
        </w:rPr>
        <w:t>，甲乙双方根据《中华人民共和国数据安全法》等法律法规规定及</w:t>
      </w:r>
      <w:r>
        <w:rPr>
          <w:rFonts w:hint="eastAsia"/>
        </w:rPr>
        <w:t>双方各项规章制度要求，</w:t>
      </w:r>
      <w:r>
        <w:rPr>
          <w:rFonts w:hint="eastAsia"/>
          <w:kern w:val="2"/>
        </w:rPr>
        <w:t>在平等自愿、协商一致的基础上达成以下协议：</w:t>
      </w:r>
    </w:p>
    <w:p w14:paraId="11D28E54">
      <w:pPr>
        <w:spacing w:line="360" w:lineRule="auto"/>
        <w:ind w:firstLine="480" w:firstLineChars="200"/>
        <w:rPr>
          <w:rFonts w:ascii="宋体" w:hAnsi="宋体" w:cs="宋体"/>
          <w:sz w:val="24"/>
        </w:rPr>
      </w:pPr>
      <w:bookmarkStart w:id="985" w:name="_Toc217097600"/>
      <w:bookmarkStart w:id="986" w:name="_Toc215307890"/>
      <w:bookmarkStart w:id="987" w:name="_Toc216964002"/>
      <w:bookmarkStart w:id="988" w:name="_Toc215388438"/>
      <w:bookmarkStart w:id="989" w:name="_Toc213144539"/>
      <w:bookmarkStart w:id="990" w:name="_Toc185392241"/>
      <w:r>
        <w:rPr>
          <w:rFonts w:hint="eastAsia" w:ascii="宋体" w:hAnsi="宋体" w:cs="宋体"/>
          <w:sz w:val="24"/>
        </w:rPr>
        <w:t>一、保密信息范围</w:t>
      </w:r>
      <w:bookmarkEnd w:id="985"/>
      <w:bookmarkEnd w:id="986"/>
      <w:bookmarkEnd w:id="987"/>
      <w:bookmarkEnd w:id="988"/>
      <w:bookmarkEnd w:id="989"/>
      <w:bookmarkEnd w:id="990"/>
    </w:p>
    <w:p w14:paraId="09C441DC">
      <w:pPr>
        <w:spacing w:line="360" w:lineRule="auto"/>
        <w:ind w:firstLine="480" w:firstLineChars="200"/>
        <w:rPr>
          <w:rFonts w:ascii="宋体" w:hAnsi="宋体" w:cs="宋体"/>
          <w:sz w:val="24"/>
        </w:rPr>
      </w:pPr>
      <w:r>
        <w:rPr>
          <w:rFonts w:hint="eastAsia" w:ascii="宋体" w:hAnsi="宋体" w:cs="宋体"/>
          <w:sz w:val="24"/>
        </w:rPr>
        <w:t>本协议所称的“保密信息”是指，乙方为履行系统运维工作职责，知悉的甲方未对外公开的信息，包括但不限于运维工作中获取的北京市机动车驾驶员培训行业相关管理信息、企业信息、个人信息等。不包括甲方对外公开信息、经甲方事先书面同意允许乙方向第三方透露的信息、由于法律的适用、法院或其他国家有关机关的要求而披露的信息等。</w:t>
      </w:r>
    </w:p>
    <w:p w14:paraId="27BFB4DF">
      <w:pPr>
        <w:spacing w:line="360" w:lineRule="auto"/>
        <w:ind w:firstLine="480" w:firstLineChars="200"/>
        <w:rPr>
          <w:rFonts w:ascii="宋体" w:hAnsi="宋体" w:cs="宋体"/>
          <w:sz w:val="24"/>
        </w:rPr>
      </w:pPr>
      <w:r>
        <w:rPr>
          <w:rFonts w:hint="eastAsia" w:ascii="宋体" w:hAnsi="宋体" w:cs="宋体"/>
          <w:sz w:val="24"/>
        </w:rPr>
        <w:t xml:space="preserve">上述保密信息的表现形式不限于书面、口头、图形或其他任何形式。 </w:t>
      </w:r>
      <w:bookmarkStart w:id="991" w:name="_Toc215388439"/>
      <w:bookmarkStart w:id="992" w:name="_Toc185392242"/>
      <w:bookmarkStart w:id="993" w:name="_Toc216964003"/>
      <w:bookmarkStart w:id="994" w:name="_Toc213144540"/>
      <w:bookmarkStart w:id="995" w:name="_Toc215307891"/>
      <w:bookmarkStart w:id="996" w:name="_Toc217097601"/>
    </w:p>
    <w:p w14:paraId="3DBFF714">
      <w:pPr>
        <w:spacing w:line="360" w:lineRule="auto"/>
        <w:ind w:firstLine="480" w:firstLineChars="200"/>
        <w:rPr>
          <w:rFonts w:ascii="宋体" w:hAnsi="宋体" w:cs="宋体"/>
          <w:sz w:val="24"/>
        </w:rPr>
      </w:pPr>
      <w:r>
        <w:rPr>
          <w:rFonts w:hint="eastAsia" w:ascii="宋体" w:hAnsi="宋体" w:cs="宋体"/>
          <w:sz w:val="24"/>
        </w:rPr>
        <w:t>二、安全保密期限</w:t>
      </w:r>
      <w:bookmarkEnd w:id="991"/>
      <w:bookmarkEnd w:id="992"/>
      <w:bookmarkEnd w:id="993"/>
      <w:bookmarkEnd w:id="994"/>
      <w:bookmarkEnd w:id="995"/>
      <w:bookmarkEnd w:id="996"/>
      <w:bookmarkStart w:id="997" w:name="_Toc217097602"/>
      <w:bookmarkStart w:id="998" w:name="_Toc213144541"/>
      <w:bookmarkStart w:id="999" w:name="_Toc185392243"/>
      <w:bookmarkStart w:id="1000" w:name="_Toc216964004"/>
      <w:bookmarkStart w:id="1001" w:name="_Toc215388440"/>
      <w:bookmarkStart w:id="1002" w:name="_Toc215307892"/>
    </w:p>
    <w:p w14:paraId="7AB06E6B">
      <w:pPr>
        <w:spacing w:line="360" w:lineRule="auto"/>
        <w:ind w:firstLine="480" w:firstLineChars="200"/>
        <w:rPr>
          <w:rFonts w:ascii="宋体" w:hAnsi="宋体" w:cs="宋体"/>
          <w:sz w:val="24"/>
        </w:rPr>
      </w:pPr>
      <w:r>
        <w:rPr>
          <w:rFonts w:hint="eastAsia" w:ascii="宋体" w:hAnsi="宋体" w:cs="宋体"/>
          <w:sz w:val="24"/>
        </w:rPr>
        <w:t>本协议项下的保密义务无限期永久存在，并不随着本协议的解除或终止而免除。</w:t>
      </w:r>
    </w:p>
    <w:p w14:paraId="37292B93">
      <w:pPr>
        <w:spacing w:line="360" w:lineRule="auto"/>
        <w:ind w:firstLine="480" w:firstLineChars="200"/>
        <w:rPr>
          <w:rFonts w:ascii="宋体" w:hAnsi="宋体" w:cs="宋体"/>
          <w:sz w:val="24"/>
        </w:rPr>
      </w:pPr>
      <w:r>
        <w:rPr>
          <w:rFonts w:hint="eastAsia" w:ascii="宋体" w:hAnsi="宋体" w:cs="宋体"/>
          <w:sz w:val="24"/>
        </w:rPr>
        <w:t>三、甲方的权利与义务</w:t>
      </w:r>
    </w:p>
    <w:p w14:paraId="20DC1833">
      <w:pPr>
        <w:spacing w:line="360" w:lineRule="auto"/>
        <w:ind w:firstLine="480" w:firstLineChars="200"/>
        <w:rPr>
          <w:rFonts w:ascii="宋体" w:hAnsi="宋体" w:cs="宋体"/>
          <w:sz w:val="24"/>
        </w:rPr>
      </w:pPr>
      <w:r>
        <w:rPr>
          <w:rFonts w:hint="eastAsia" w:ascii="宋体" w:hAnsi="宋体" w:cs="宋体"/>
          <w:sz w:val="24"/>
        </w:rPr>
        <w:t>甲方有权利对乙方保存使用的数据进行监督管理。</w:t>
      </w:r>
    </w:p>
    <w:p w14:paraId="6FD8024D">
      <w:pPr>
        <w:spacing w:line="360" w:lineRule="auto"/>
        <w:ind w:firstLine="480" w:firstLineChars="200"/>
        <w:rPr>
          <w:rFonts w:ascii="宋体" w:hAnsi="宋体" w:cs="宋体"/>
          <w:sz w:val="24"/>
        </w:rPr>
      </w:pPr>
      <w:r>
        <w:rPr>
          <w:rFonts w:hint="eastAsia" w:ascii="宋体" w:hAnsi="宋体" w:cs="宋体"/>
          <w:sz w:val="24"/>
        </w:rPr>
        <w:t>四、乙方的权利与义务</w:t>
      </w:r>
    </w:p>
    <w:p w14:paraId="4CDF5142">
      <w:pPr>
        <w:spacing w:line="360" w:lineRule="auto"/>
        <w:ind w:firstLine="480" w:firstLineChars="200"/>
        <w:rPr>
          <w:rFonts w:ascii="宋体" w:hAnsi="宋体" w:cs="宋体"/>
          <w:sz w:val="24"/>
        </w:rPr>
      </w:pPr>
      <w:r>
        <w:rPr>
          <w:rFonts w:hint="eastAsia" w:ascii="宋体" w:hAnsi="宋体" w:cs="宋体"/>
          <w:sz w:val="24"/>
        </w:rPr>
        <w:t>1.乙方对所有保密信息予以严格保密，在未得到甲方事先书面许可的情况下不得将保密信息以任何途径、任何方式（包括但不限于直接、间接、口头、书面等各种方式）有意或无意地透露或提供</w:t>
      </w:r>
      <w:r>
        <w:rPr>
          <w:rFonts w:ascii="宋体" w:hAnsi="宋体" w:cs="宋体"/>
          <w:sz w:val="24"/>
        </w:rPr>
        <w:t>给任何第三方</w:t>
      </w:r>
      <w:r>
        <w:rPr>
          <w:rFonts w:hint="eastAsia" w:ascii="宋体" w:hAnsi="宋体" w:cs="宋体"/>
          <w:sz w:val="24"/>
        </w:rPr>
        <w:t>或用于本合同以外的目的。</w:t>
      </w:r>
    </w:p>
    <w:p w14:paraId="497AB3A0">
      <w:pPr>
        <w:spacing w:line="360" w:lineRule="auto"/>
        <w:ind w:firstLine="480" w:firstLineChars="200"/>
        <w:rPr>
          <w:rFonts w:ascii="宋体" w:hAnsi="宋体" w:cs="宋体"/>
          <w:sz w:val="24"/>
        </w:rPr>
      </w:pPr>
      <w:r>
        <w:rPr>
          <w:rFonts w:hint="eastAsia" w:ascii="宋体" w:hAnsi="宋体" w:cs="宋体"/>
          <w:sz w:val="24"/>
        </w:rPr>
        <w:t>2.乙方不得利用保密信息从事与日常办公和业务工作无关的事项，不得利用所掌握的保密信息牟取私利。</w:t>
      </w:r>
    </w:p>
    <w:p w14:paraId="76003A4C">
      <w:pPr>
        <w:spacing w:line="360" w:lineRule="auto"/>
        <w:ind w:firstLine="480" w:firstLineChars="200"/>
        <w:rPr>
          <w:rFonts w:ascii="宋体" w:hAnsi="宋体" w:cs="宋体"/>
          <w:sz w:val="24"/>
        </w:rPr>
      </w:pPr>
      <w:r>
        <w:rPr>
          <w:rFonts w:hint="eastAsia" w:ascii="宋体" w:hAnsi="宋体" w:cs="宋体"/>
          <w:sz w:val="24"/>
        </w:rPr>
        <w:t>3.运维工作终止之日起5个工作日内，乙方应向甲方移交保存在乙方的所有含有保密信息的文件、资料及其复制品。未经甲方事先书面许可，不得丢弃和自行处理。</w:t>
      </w:r>
    </w:p>
    <w:p w14:paraId="5B6EC227">
      <w:pPr>
        <w:spacing w:line="360" w:lineRule="auto"/>
        <w:ind w:firstLine="480" w:firstLineChars="200"/>
        <w:rPr>
          <w:rFonts w:ascii="宋体" w:hAnsi="宋体" w:cs="宋体"/>
          <w:sz w:val="24"/>
        </w:rPr>
      </w:pPr>
      <w:r>
        <w:rPr>
          <w:rFonts w:hint="eastAsia" w:ascii="宋体" w:hAnsi="宋体" w:cs="宋体"/>
          <w:sz w:val="24"/>
        </w:rPr>
        <w:t>4.乙方应建立健全保密制度，采取必要防范措施，规范工作人员行为，妥善保管甲方保密信息和实物载体。未经甲方事先书面同意，不得再行复制。秘密载体（纸介质、影像介质，磁介质）的销毁，须符合保密销毁的相关要求。</w:t>
      </w:r>
    </w:p>
    <w:p w14:paraId="53E25158">
      <w:pPr>
        <w:spacing w:line="360" w:lineRule="auto"/>
        <w:ind w:firstLine="480" w:firstLineChars="200"/>
        <w:rPr>
          <w:rFonts w:ascii="宋体" w:hAnsi="宋体" w:cs="宋体"/>
          <w:sz w:val="24"/>
        </w:rPr>
      </w:pPr>
      <w:r>
        <w:rPr>
          <w:rFonts w:hint="eastAsia" w:ascii="宋体" w:hAnsi="宋体" w:cs="宋体"/>
          <w:sz w:val="24"/>
        </w:rPr>
        <w:t>5.服务终止后，无论任何原因，乙方不应擅自恢复包括但不限于服务器上和保存使用的任何保密信息，并不留存任何副本或复制品。</w:t>
      </w:r>
    </w:p>
    <w:p w14:paraId="15D30795">
      <w:pPr>
        <w:spacing w:line="360" w:lineRule="auto"/>
        <w:ind w:firstLine="480" w:firstLineChars="200"/>
        <w:rPr>
          <w:rFonts w:ascii="宋体" w:hAnsi="宋体" w:cs="宋体"/>
          <w:sz w:val="24"/>
        </w:rPr>
      </w:pPr>
      <w:r>
        <w:rPr>
          <w:rFonts w:hint="eastAsia" w:ascii="宋体" w:hAnsi="宋体" w:cs="宋体"/>
          <w:sz w:val="24"/>
        </w:rPr>
        <w:t>6.乙方必须在签署本协议之前向甲方提供从事该项目的所有人员信息，并经甲方审核同意。甲方有权向乙方提出人员变更要求，乙方应在收到甲方要求之日起3日内调整相关人员安排。</w:t>
      </w:r>
    </w:p>
    <w:p w14:paraId="17BECF71">
      <w:pPr>
        <w:spacing w:line="360" w:lineRule="auto"/>
        <w:ind w:firstLine="480" w:firstLineChars="200"/>
        <w:rPr>
          <w:rFonts w:ascii="宋体" w:hAnsi="宋体" w:cs="宋体"/>
          <w:sz w:val="24"/>
        </w:rPr>
      </w:pPr>
      <w:r>
        <w:rPr>
          <w:rFonts w:hint="eastAsia" w:ascii="宋体" w:hAnsi="宋体" w:cs="宋体"/>
          <w:sz w:val="24"/>
        </w:rPr>
        <w:t>7.在未经甲方书面允许的情况下，乙方不得使用从甲方知悉获取的信息，作为案例、模型或其它任何形式的材料，在任何场合演示和推广。</w:t>
      </w:r>
    </w:p>
    <w:p w14:paraId="48A4792B">
      <w:pPr>
        <w:spacing w:line="360" w:lineRule="auto"/>
        <w:ind w:firstLine="480" w:firstLineChars="200"/>
        <w:rPr>
          <w:rFonts w:ascii="宋体" w:hAnsi="宋体" w:cs="宋体"/>
          <w:sz w:val="24"/>
        </w:rPr>
      </w:pPr>
      <w:r>
        <w:rPr>
          <w:rFonts w:hint="eastAsia" w:ascii="宋体" w:hAnsi="宋体" w:cs="宋体"/>
          <w:sz w:val="24"/>
        </w:rPr>
        <w:t>8.乙方如发生泄密事件须立即采取补救措施，并及时向甲方报告。</w:t>
      </w:r>
    </w:p>
    <w:p w14:paraId="239A1E0A">
      <w:pPr>
        <w:spacing w:line="360" w:lineRule="auto"/>
        <w:ind w:firstLine="480" w:firstLineChars="200"/>
        <w:rPr>
          <w:rFonts w:ascii="宋体" w:hAnsi="宋体" w:cs="宋体"/>
          <w:sz w:val="24"/>
        </w:rPr>
      </w:pPr>
      <w:r>
        <w:rPr>
          <w:rFonts w:hint="eastAsia" w:ascii="宋体" w:hAnsi="宋体" w:cs="宋体"/>
          <w:sz w:val="24"/>
        </w:rPr>
        <w:t>9.未经甲方事先书面许可并采取加密措施，乙方不得擅自将载有保密信息的任何文档、图纸、资料、磁盘、胶片等介质，带离甲方工作场所。</w:t>
      </w:r>
    </w:p>
    <w:bookmarkEnd w:id="997"/>
    <w:bookmarkEnd w:id="998"/>
    <w:bookmarkEnd w:id="999"/>
    <w:bookmarkEnd w:id="1000"/>
    <w:bookmarkEnd w:id="1001"/>
    <w:bookmarkEnd w:id="1002"/>
    <w:p w14:paraId="20980740">
      <w:pPr>
        <w:spacing w:line="360" w:lineRule="auto"/>
        <w:ind w:firstLine="480" w:firstLineChars="200"/>
        <w:rPr>
          <w:rFonts w:ascii="宋体" w:hAnsi="宋体" w:cs="宋体"/>
          <w:sz w:val="24"/>
        </w:rPr>
      </w:pPr>
      <w:r>
        <w:rPr>
          <w:rFonts w:hint="eastAsia" w:ascii="宋体" w:hAnsi="宋体" w:cs="宋体"/>
          <w:sz w:val="24"/>
        </w:rPr>
        <w:t>五、违约责任</w:t>
      </w:r>
    </w:p>
    <w:p w14:paraId="08ED932E">
      <w:pPr>
        <w:spacing w:line="360" w:lineRule="auto"/>
        <w:ind w:firstLine="480" w:firstLineChars="200"/>
        <w:rPr>
          <w:rFonts w:ascii="宋体" w:hAnsi="宋体" w:cs="宋体"/>
          <w:sz w:val="24"/>
        </w:rPr>
      </w:pPr>
      <w:r>
        <w:rPr>
          <w:rFonts w:hint="eastAsia" w:ascii="宋体" w:hAnsi="宋体" w:cs="宋体"/>
          <w:sz w:val="24"/>
        </w:rPr>
        <w:t>乙方违反本协议的约定导致任何保密信息泄漏的，或存在任何其它违反本协议的行为给甲方造成损失或导致甲方承担责任的，甲方均有权解除</w:t>
      </w:r>
      <w:r>
        <w:rPr>
          <w:rFonts w:ascii="宋体" w:hAnsi="宋体" w:cs="宋体"/>
          <w:sz w:val="24"/>
        </w:rPr>
        <w:t>《技术服务合同》</w:t>
      </w:r>
      <w:r>
        <w:rPr>
          <w:rFonts w:hint="eastAsia" w:ascii="宋体" w:hAnsi="宋体" w:cs="宋体"/>
          <w:sz w:val="24"/>
        </w:rPr>
        <w:t>，同时乙方应按</w:t>
      </w:r>
      <w:r>
        <w:rPr>
          <w:rFonts w:ascii="宋体" w:hAnsi="宋体" w:cs="宋体"/>
          <w:sz w:val="24"/>
        </w:rPr>
        <w:t>《技术服务合同》</w:t>
      </w:r>
      <w:r>
        <w:rPr>
          <w:rFonts w:hint="eastAsia" w:ascii="宋体" w:hAnsi="宋体" w:cs="宋体"/>
          <w:sz w:val="24"/>
        </w:rPr>
        <w:t>项目报酬总额20%的标准向甲方支付违约金。违约金不足以弥补甲方损失的，乙方应按甲方的实际损失进行赔偿（包括但不限于给甲方造成的直接或间接的经济损失，以及诉讼费、保全费、执行费、律师费、代理费、咨询服务费等其他经济损失），构成犯罪的，将依法追究刑事责任。</w:t>
      </w:r>
    </w:p>
    <w:p w14:paraId="0A9D1FAF">
      <w:pPr>
        <w:spacing w:line="360" w:lineRule="auto"/>
        <w:ind w:firstLine="480" w:firstLineChars="200"/>
        <w:rPr>
          <w:rFonts w:ascii="宋体" w:hAnsi="宋体" w:cs="宋体"/>
          <w:sz w:val="24"/>
        </w:rPr>
      </w:pPr>
      <w:r>
        <w:rPr>
          <w:rFonts w:hint="eastAsia" w:ascii="宋体" w:hAnsi="宋体" w:cs="宋体"/>
          <w:sz w:val="24"/>
        </w:rPr>
        <w:t>六、其他</w:t>
      </w:r>
    </w:p>
    <w:p w14:paraId="6D3EB2D5">
      <w:pPr>
        <w:spacing w:line="360" w:lineRule="auto"/>
        <w:ind w:firstLine="480" w:firstLineChars="200"/>
        <w:rPr>
          <w:rFonts w:ascii="宋体" w:hAnsi="宋体" w:cs="宋体"/>
          <w:sz w:val="24"/>
        </w:rPr>
      </w:pPr>
      <w:r>
        <w:rPr>
          <w:rFonts w:hint="eastAsia" w:ascii="宋体" w:hAnsi="宋体" w:cs="宋体"/>
          <w:sz w:val="24"/>
        </w:rPr>
        <w:t>1.本协议自甲乙双方法定代表人或授权代表签字并加盖各自单位公章之日起生效。</w:t>
      </w:r>
    </w:p>
    <w:p w14:paraId="48FADEEB">
      <w:pPr>
        <w:spacing w:line="360" w:lineRule="auto"/>
        <w:ind w:firstLine="480"/>
        <w:rPr>
          <w:rFonts w:ascii="宋体" w:hAnsi="宋体" w:cs="宋体"/>
          <w:sz w:val="24"/>
        </w:rPr>
      </w:pPr>
      <w:r>
        <w:rPr>
          <w:rFonts w:hint="eastAsia" w:ascii="宋体" w:hAnsi="宋体" w:cs="宋体"/>
          <w:sz w:val="24"/>
        </w:rPr>
        <w:t>2.本协议一式捌份，甲乙双方各执肆份，每份均具有同等法律效力。</w:t>
      </w:r>
    </w:p>
    <w:p w14:paraId="60F4F67E">
      <w:pPr>
        <w:pStyle w:val="17"/>
        <w:spacing w:line="360" w:lineRule="auto"/>
        <w:ind w:firstLine="480" w:firstLineChars="200"/>
      </w:pPr>
      <w:r>
        <w:rPr>
          <w:rFonts w:hint="eastAsia"/>
        </w:rPr>
        <w:t>（以下无正文）</w:t>
      </w:r>
    </w:p>
    <w:p w14:paraId="7AA91C18">
      <w:pPr>
        <w:pStyle w:val="17"/>
        <w:spacing w:line="360" w:lineRule="auto"/>
        <w:ind w:firstLine="480" w:firstLineChars="200"/>
      </w:pPr>
    </w:p>
    <w:p w14:paraId="191586DD">
      <w:pPr>
        <w:pStyle w:val="17"/>
        <w:spacing w:line="360" w:lineRule="auto"/>
        <w:ind w:firstLine="480" w:firstLineChars="200"/>
      </w:pPr>
    </w:p>
    <w:p w14:paraId="148444A4">
      <w:pPr>
        <w:pStyle w:val="17"/>
        <w:spacing w:line="360" w:lineRule="auto"/>
        <w:rPr>
          <w:rFonts w:cs="宋体"/>
        </w:rPr>
      </w:pPr>
      <w:r>
        <w:rPr>
          <w:rFonts w:hint="eastAsia" w:cs="宋体"/>
        </w:rPr>
        <w:t>甲 方（盖章）：                              乙 方（盖章）：</w:t>
      </w:r>
    </w:p>
    <w:p w14:paraId="4D186357">
      <w:pPr>
        <w:pStyle w:val="17"/>
        <w:spacing w:line="360" w:lineRule="auto"/>
        <w:rPr>
          <w:rFonts w:cs="宋体"/>
        </w:rPr>
      </w:pPr>
      <w:r>
        <w:rPr>
          <w:rFonts w:hint="eastAsia" w:cs="宋体"/>
        </w:rPr>
        <w:t>法定代表人或授权代表：                       法定代表人或授权代表：</w:t>
      </w:r>
    </w:p>
    <w:p w14:paraId="7875E052">
      <w:pPr>
        <w:pStyle w:val="2"/>
        <w:ind w:firstLine="0"/>
      </w:pPr>
      <w:r>
        <w:rPr>
          <w:rFonts w:hint="eastAsia" w:hAnsi="宋体" w:cs="宋体"/>
        </w:rPr>
        <w:t>日期：2025年 月 日                           日期：2025年 月  日</w:t>
      </w:r>
    </w:p>
    <w:p w14:paraId="1E485373">
      <w:pPr>
        <w:pStyle w:val="19"/>
        <w:ind w:firstLine="480"/>
        <w:sectPr>
          <w:pgSz w:w="11907" w:h="16840"/>
          <w:pgMar w:top="1418" w:right="1134" w:bottom="1418" w:left="1701" w:header="851" w:footer="851" w:gutter="0"/>
          <w:cols w:space="720" w:num="1"/>
          <w:docGrid w:linePitch="462" w:charSpace="0"/>
        </w:sectPr>
      </w:pPr>
    </w:p>
    <w:p w14:paraId="6B3A3810">
      <w:pPr>
        <w:rPr>
          <w:rFonts w:ascii="宋体" w:hAnsi="宋体" w:cs="宋体"/>
        </w:rPr>
      </w:pPr>
      <w:bookmarkStart w:id="1003" w:name="_Toc28581"/>
    </w:p>
    <w:p w14:paraId="25E494C1">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第七章   投标文件格式</w:t>
      </w:r>
      <w:bookmarkEnd w:id="1003"/>
    </w:p>
    <w:p w14:paraId="0FC0A062">
      <w:pPr>
        <w:tabs>
          <w:tab w:val="left" w:pos="900"/>
          <w:tab w:val="left" w:pos="1980"/>
        </w:tabs>
        <w:snapToGrid w:val="0"/>
        <w:spacing w:line="360" w:lineRule="auto"/>
        <w:ind w:left="142"/>
        <w:rPr>
          <w:b/>
          <w:color w:val="000000" w:themeColor="text1"/>
          <w:sz w:val="24"/>
          <w14:textFill>
            <w14:solidFill>
              <w14:schemeClr w14:val="tx1"/>
            </w14:solidFill>
          </w14:textFill>
        </w:rPr>
      </w:pPr>
    </w:p>
    <w:p w14:paraId="76C32E74">
      <w:pPr>
        <w:tabs>
          <w:tab w:val="left" w:pos="900"/>
          <w:tab w:val="left" w:pos="1980"/>
        </w:tabs>
        <w:snapToGrid w:val="0"/>
        <w:spacing w:line="360" w:lineRule="auto"/>
        <w:ind w:left="142"/>
        <w:rPr>
          <w:b/>
          <w:color w:val="000000" w:themeColor="text1"/>
          <w:sz w:val="24"/>
          <w14:textFill>
            <w14:solidFill>
              <w14:schemeClr w14:val="tx1"/>
            </w14:solidFill>
          </w14:textFill>
        </w:rPr>
      </w:pPr>
    </w:p>
    <w:p w14:paraId="69BD84D2">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76EA631E">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r>
        <w:rPr>
          <w:rFonts w:hint="eastAsia"/>
          <w:color w:val="000000" w:themeColor="text1"/>
          <w:sz w:val="24"/>
          <w14:textFill>
            <w14:solidFill>
              <w14:schemeClr w14:val="tx1"/>
            </w14:solidFill>
          </w14:textFill>
        </w:rPr>
        <w:tab/>
      </w:r>
    </w:p>
    <w:p w14:paraId="50371FC1">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7E470091">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465488E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14:paraId="0E9B8CEC">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12D99D95">
      <w:pPr>
        <w:rPr>
          <w:b/>
          <w:color w:val="000000" w:themeColor="text1"/>
          <w:spacing w:val="20"/>
          <w:szCs w:val="21"/>
          <w14:textFill>
            <w14:solidFill>
              <w14:schemeClr w14:val="tx1"/>
            </w14:solidFill>
          </w14:textFill>
        </w:rPr>
      </w:pPr>
    </w:p>
    <w:p w14:paraId="7A55771D">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0FC9C559">
      <w:pPr>
        <w:jc w:val="center"/>
        <w:rPr>
          <w:color w:val="000000" w:themeColor="text1"/>
          <w:szCs w:val="21"/>
          <w14:textFill>
            <w14:solidFill>
              <w14:schemeClr w14:val="tx1"/>
            </w14:solidFill>
          </w14:textFill>
        </w:rPr>
      </w:pPr>
    </w:p>
    <w:p w14:paraId="34BFAD4A">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5C92C8B3">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74AC6CC8">
      <w:pPr>
        <w:ind w:firstLine="542" w:firstLineChars="150"/>
        <w:rPr>
          <w:b/>
          <w:color w:val="000000" w:themeColor="text1"/>
          <w:spacing w:val="20"/>
          <w:sz w:val="32"/>
          <w:szCs w:val="32"/>
          <w14:textFill>
            <w14:solidFill>
              <w14:schemeClr w14:val="tx1"/>
            </w14:solidFill>
          </w14:textFill>
        </w:rPr>
      </w:pPr>
    </w:p>
    <w:p w14:paraId="79987BBC">
      <w:pPr>
        <w:ind w:firstLine="542" w:firstLineChars="150"/>
        <w:rPr>
          <w:b/>
          <w:color w:val="000000" w:themeColor="text1"/>
          <w:spacing w:val="20"/>
          <w:sz w:val="32"/>
          <w:szCs w:val="32"/>
          <w14:textFill>
            <w14:solidFill>
              <w14:schemeClr w14:val="tx1"/>
            </w14:solidFill>
          </w14:textFill>
        </w:rPr>
      </w:pPr>
    </w:p>
    <w:p w14:paraId="56550A9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0269D06A">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7FFAC9AC">
      <w:pPr>
        <w:ind w:firstLine="542" w:firstLineChars="150"/>
        <w:rPr>
          <w:b/>
          <w:color w:val="000000" w:themeColor="text1"/>
          <w:spacing w:val="20"/>
          <w:sz w:val="32"/>
          <w:szCs w:val="32"/>
          <w14:textFill>
            <w14:solidFill>
              <w14:schemeClr w14:val="tx1"/>
            </w14:solidFill>
          </w14:textFill>
        </w:rPr>
      </w:pPr>
    </w:p>
    <w:p w14:paraId="05259399">
      <w:pPr>
        <w:ind w:firstLine="542" w:firstLineChars="150"/>
        <w:rPr>
          <w:b/>
          <w:color w:val="000000" w:themeColor="text1"/>
          <w:spacing w:val="20"/>
          <w:sz w:val="32"/>
          <w:szCs w:val="32"/>
          <w14:textFill>
            <w14:solidFill>
              <w14:schemeClr w14:val="tx1"/>
            </w14:solidFill>
          </w14:textFill>
        </w:rPr>
      </w:pPr>
    </w:p>
    <w:p w14:paraId="388AB411">
      <w:pPr>
        <w:jc w:val="center"/>
        <w:rPr>
          <w:b/>
          <w:color w:val="000000" w:themeColor="text1"/>
          <w:sz w:val="32"/>
          <w:szCs w:val="32"/>
          <w14:textFill>
            <w14:solidFill>
              <w14:schemeClr w14:val="tx1"/>
            </w14:solidFill>
          </w14:textFill>
        </w:rPr>
      </w:pPr>
    </w:p>
    <w:p w14:paraId="278F9B9B">
      <w:pPr>
        <w:jc w:val="center"/>
        <w:rPr>
          <w:b/>
          <w:color w:val="000000" w:themeColor="text1"/>
          <w:sz w:val="32"/>
          <w:szCs w:val="32"/>
          <w14:textFill>
            <w14:solidFill>
              <w14:schemeClr w14:val="tx1"/>
            </w14:solidFill>
          </w14:textFill>
        </w:rPr>
      </w:pPr>
    </w:p>
    <w:p w14:paraId="028657FE">
      <w:pPr>
        <w:jc w:val="center"/>
        <w:rPr>
          <w:b/>
          <w:color w:val="000000" w:themeColor="text1"/>
          <w:sz w:val="32"/>
          <w:szCs w:val="32"/>
          <w14:textFill>
            <w14:solidFill>
              <w14:schemeClr w14:val="tx1"/>
            </w14:solidFill>
          </w14:textFill>
        </w:rPr>
      </w:pPr>
    </w:p>
    <w:p w14:paraId="3BFE2DFB">
      <w:pPr>
        <w:jc w:val="center"/>
        <w:rPr>
          <w:b/>
          <w:color w:val="000000" w:themeColor="text1"/>
          <w:spacing w:val="20"/>
          <w:sz w:val="32"/>
          <w:szCs w:val="32"/>
          <w14:textFill>
            <w14:solidFill>
              <w14:schemeClr w14:val="tx1"/>
            </w14:solidFill>
          </w14:textFill>
        </w:rPr>
      </w:pPr>
    </w:p>
    <w:p w14:paraId="6F8781F4">
      <w:pPr>
        <w:jc w:val="center"/>
        <w:rPr>
          <w:b/>
          <w:color w:val="000000" w:themeColor="text1"/>
          <w:spacing w:val="20"/>
          <w:sz w:val="32"/>
          <w:szCs w:val="32"/>
          <w14:textFill>
            <w14:solidFill>
              <w14:schemeClr w14:val="tx1"/>
            </w14:solidFill>
          </w14:textFill>
        </w:rPr>
      </w:pPr>
    </w:p>
    <w:p w14:paraId="1C2FC59C">
      <w:pPr>
        <w:jc w:val="center"/>
        <w:rPr>
          <w:b/>
          <w:color w:val="000000" w:themeColor="text1"/>
          <w:spacing w:val="20"/>
          <w:sz w:val="32"/>
          <w:szCs w:val="32"/>
          <w14:textFill>
            <w14:solidFill>
              <w14:schemeClr w14:val="tx1"/>
            </w14:solidFill>
          </w14:textFill>
        </w:rPr>
      </w:pPr>
    </w:p>
    <w:p w14:paraId="39D7A146">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4441BB1F">
      <w:pPr>
        <w:jc w:val="center"/>
        <w:rPr>
          <w:b/>
          <w:color w:val="000000" w:themeColor="text1"/>
          <w:sz w:val="32"/>
          <w:szCs w:val="32"/>
          <w14:textFill>
            <w14:solidFill>
              <w14:schemeClr w14:val="tx1"/>
            </w14:solidFill>
          </w14:textFill>
        </w:rPr>
      </w:pPr>
    </w:p>
    <w:p w14:paraId="0647EA32">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672F51B6">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03FC94DE">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61883742">
      <w:pPr>
        <w:tabs>
          <w:tab w:val="left" w:pos="1080"/>
        </w:tabs>
        <w:snapToGrid w:val="0"/>
        <w:rPr>
          <w:color w:val="000000" w:themeColor="text1"/>
          <w:sz w:val="24"/>
          <w14:textFill>
            <w14:solidFill>
              <w14:schemeClr w14:val="tx1"/>
            </w14:solidFill>
          </w14:textFill>
        </w:rPr>
      </w:pPr>
    </w:p>
    <w:p w14:paraId="2D87E46F">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62111363">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5E96D4E9">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12B2013B">
      <w:pPr>
        <w:tabs>
          <w:tab w:val="left" w:pos="5580"/>
        </w:tabs>
        <w:spacing w:line="360" w:lineRule="auto"/>
        <w:rPr>
          <w:color w:val="000000" w:themeColor="text1"/>
          <w:sz w:val="24"/>
          <w14:textFill>
            <w14:solidFill>
              <w14:schemeClr w14:val="tx1"/>
            </w14:solidFill>
          </w14:textFill>
        </w:rPr>
      </w:pPr>
    </w:p>
    <w:p w14:paraId="57059C3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B48E04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54C69369">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48BF009B">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63D893D6">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6CEF7F0F">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31E59C">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728EB4B4">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474181F0">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A1E5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6437EA9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7FF9451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4489D61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218D6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1EB529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04B0406E">
            <w:pPr>
              <w:jc w:val="center"/>
              <w:rPr>
                <w:color w:val="000000" w:themeColor="text1"/>
                <w:sz w:val="24"/>
                <w14:textFill>
                  <w14:solidFill>
                    <w14:schemeClr w14:val="tx1"/>
                  </w14:solidFill>
                </w14:textFill>
              </w:rPr>
            </w:pPr>
          </w:p>
        </w:tc>
        <w:tc>
          <w:tcPr>
            <w:tcW w:w="2976" w:type="dxa"/>
            <w:vAlign w:val="center"/>
          </w:tcPr>
          <w:p w14:paraId="2A401AA6">
            <w:pPr>
              <w:jc w:val="center"/>
              <w:rPr>
                <w:color w:val="000000" w:themeColor="text1"/>
                <w:sz w:val="24"/>
                <w14:textFill>
                  <w14:solidFill>
                    <w14:schemeClr w14:val="tx1"/>
                  </w14:solidFill>
                </w14:textFill>
              </w:rPr>
            </w:pPr>
          </w:p>
        </w:tc>
      </w:tr>
      <w:tr w14:paraId="21B1D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E0CC5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5C09840E">
            <w:pPr>
              <w:jc w:val="center"/>
              <w:rPr>
                <w:color w:val="000000" w:themeColor="text1"/>
                <w:sz w:val="24"/>
                <w14:textFill>
                  <w14:solidFill>
                    <w14:schemeClr w14:val="tx1"/>
                  </w14:solidFill>
                </w14:textFill>
              </w:rPr>
            </w:pPr>
          </w:p>
        </w:tc>
        <w:tc>
          <w:tcPr>
            <w:tcW w:w="2976" w:type="dxa"/>
            <w:vAlign w:val="center"/>
          </w:tcPr>
          <w:p w14:paraId="580D252F">
            <w:pPr>
              <w:jc w:val="center"/>
              <w:rPr>
                <w:color w:val="000000" w:themeColor="text1"/>
                <w:sz w:val="24"/>
                <w14:textFill>
                  <w14:solidFill>
                    <w14:schemeClr w14:val="tx1"/>
                  </w14:solidFill>
                </w14:textFill>
              </w:rPr>
            </w:pPr>
          </w:p>
        </w:tc>
      </w:tr>
      <w:tr w14:paraId="2CD02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F9C70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62063C1C">
            <w:pPr>
              <w:jc w:val="center"/>
              <w:rPr>
                <w:color w:val="000000" w:themeColor="text1"/>
                <w:sz w:val="24"/>
                <w14:textFill>
                  <w14:solidFill>
                    <w14:schemeClr w14:val="tx1"/>
                  </w14:solidFill>
                </w14:textFill>
              </w:rPr>
            </w:pPr>
          </w:p>
        </w:tc>
        <w:tc>
          <w:tcPr>
            <w:tcW w:w="2976" w:type="dxa"/>
            <w:vAlign w:val="center"/>
          </w:tcPr>
          <w:p w14:paraId="141BD0C3">
            <w:pPr>
              <w:jc w:val="center"/>
              <w:rPr>
                <w:color w:val="000000" w:themeColor="text1"/>
                <w:sz w:val="24"/>
                <w14:textFill>
                  <w14:solidFill>
                    <w14:schemeClr w14:val="tx1"/>
                  </w14:solidFill>
                </w14:textFill>
              </w:rPr>
            </w:pPr>
          </w:p>
        </w:tc>
      </w:tr>
    </w:tbl>
    <w:p w14:paraId="2ED0DE39">
      <w:pPr>
        <w:rPr>
          <w:color w:val="000000" w:themeColor="text1"/>
          <w14:textFill>
            <w14:solidFill>
              <w14:schemeClr w14:val="tx1"/>
            </w14:solidFill>
          </w14:textFill>
        </w:rPr>
      </w:pPr>
    </w:p>
    <w:p w14:paraId="1BB8E245">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6E43CA50">
      <w:pPr>
        <w:spacing w:line="360" w:lineRule="auto"/>
        <w:rPr>
          <w:color w:val="000000" w:themeColor="text1"/>
          <w:sz w:val="24"/>
          <w14:textFill>
            <w14:solidFill>
              <w14:schemeClr w14:val="tx1"/>
            </w14:solidFill>
          </w14:textFill>
        </w:rPr>
      </w:pPr>
    </w:p>
    <w:p w14:paraId="53C19E48">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6A96C28">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w:t>
      </w:r>
      <w:r>
        <w:rPr>
          <w:color w:val="000000" w:themeColor="text1"/>
          <w:sz w:val="24"/>
          <w:u w:val="single"/>
          <w:lang w:val="zh-CN"/>
          <w14:textFill>
            <w14:solidFill>
              <w14:schemeClr w14:val="tx1"/>
            </w14:solidFill>
          </w14:textFill>
        </w:rPr>
        <w:t xml:space="preserve">    </w:t>
      </w:r>
      <w:r>
        <w:rPr>
          <w:color w:val="000000" w:themeColor="text1"/>
          <w:sz w:val="24"/>
          <w:szCs w:val="20"/>
          <w14:textFill>
            <w14:solidFill>
              <w14:schemeClr w14:val="tx1"/>
            </w14:solidFill>
          </w14:textFill>
        </w:rPr>
        <w:t>年</w:t>
      </w:r>
      <w:r>
        <w:rPr>
          <w:color w:val="000000" w:themeColor="text1"/>
          <w:sz w:val="24"/>
          <w:u w:val="single"/>
          <w:lang w:val="zh-CN"/>
          <w14:textFill>
            <w14:solidFill>
              <w14:schemeClr w14:val="tx1"/>
            </w14:solidFill>
          </w14:textFill>
        </w:rPr>
        <w:t xml:space="preserve">    </w:t>
      </w:r>
      <w:r>
        <w:rPr>
          <w:color w:val="000000" w:themeColor="text1"/>
          <w:sz w:val="24"/>
          <w:szCs w:val="20"/>
          <w14:textFill>
            <w14:solidFill>
              <w14:schemeClr w14:val="tx1"/>
            </w14:solidFill>
          </w14:textFill>
        </w:rPr>
        <w:t>月</w:t>
      </w:r>
      <w:r>
        <w:rPr>
          <w:color w:val="000000" w:themeColor="text1"/>
          <w:sz w:val="24"/>
          <w:u w:val="single"/>
          <w:lang w:val="zh-CN"/>
          <w14:textFill>
            <w14:solidFill>
              <w14:schemeClr w14:val="tx1"/>
            </w14:solidFill>
          </w14:textFill>
        </w:rPr>
        <w:t xml:space="preserve">    </w:t>
      </w:r>
      <w:r>
        <w:rPr>
          <w:color w:val="000000" w:themeColor="text1"/>
          <w:sz w:val="24"/>
          <w:szCs w:val="20"/>
          <w14:textFill>
            <w14:solidFill>
              <w14:schemeClr w14:val="tx1"/>
            </w14:solidFill>
          </w14:textFill>
        </w:rPr>
        <w:t>日</w:t>
      </w:r>
    </w:p>
    <w:p w14:paraId="1E370FFA">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r>
        <w:rPr>
          <w:color w:val="000000" w:themeColor="text1"/>
          <w:sz w:val="24"/>
          <w14:textFill>
            <w14:solidFill>
              <w14:schemeClr w14:val="tx1"/>
            </w14:solidFill>
          </w14:textFill>
        </w:rPr>
        <w:br w:type="page"/>
      </w:r>
    </w:p>
    <w:p w14:paraId="2EB6B355">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459E74C7">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w:t>
      </w:r>
      <w:r>
        <w:rPr>
          <w:rFonts w:hint="eastAsia"/>
          <w:color w:val="000000" w:themeColor="text1"/>
          <w:sz w:val="24"/>
          <w:szCs w:val="20"/>
          <w14:textFill>
            <w14:solidFill>
              <w14:schemeClr w14:val="tx1"/>
            </w14:solidFill>
          </w14:textFill>
        </w:rPr>
        <w:t>相关</w:t>
      </w:r>
      <w:r>
        <w:rPr>
          <w:color w:val="000000" w:themeColor="text1"/>
          <w:sz w:val="24"/>
          <w:szCs w:val="20"/>
          <w14:textFill>
            <w14:solidFill>
              <w14:schemeClr w14:val="tx1"/>
            </w14:solidFill>
          </w14:textFill>
        </w:rPr>
        <w:t>证明文件</w:t>
      </w:r>
    </w:p>
    <w:p w14:paraId="2FC64E1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7160FC6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2A493C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B88257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5C3FFC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1004" w:name="_Hlk145526067"/>
      <w:r>
        <w:rPr>
          <w:color w:val="000000" w:themeColor="text1"/>
          <w:sz w:val="24"/>
          <w14:textFill>
            <w14:solidFill>
              <w14:schemeClr w14:val="tx1"/>
            </w14:solidFill>
          </w14:textFill>
        </w:rPr>
        <w:t>如供应商为联合体的，</w:t>
      </w:r>
      <w:bookmarkEnd w:id="1004"/>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466C30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41D6FA0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44AA6F7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92C1B4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2BE8B8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1009FB2A">
      <w:pPr>
        <w:tabs>
          <w:tab w:val="left" w:pos="5580"/>
        </w:tabs>
        <w:spacing w:line="360" w:lineRule="auto"/>
        <w:rPr>
          <w:color w:val="000000" w:themeColor="text1"/>
          <w:sz w:val="24"/>
          <w14:textFill>
            <w14:solidFill>
              <w14:schemeClr w14:val="tx1"/>
            </w14:solidFill>
          </w14:textFill>
        </w:rPr>
      </w:pPr>
    </w:p>
    <w:p w14:paraId="1BDBE89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646E303">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002FD644">
      <w:pPr>
        <w:spacing w:beforeLines="10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6D261BB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4378E4">
      <w:pPr>
        <w:numPr>
          <w:ilvl w:val="0"/>
          <w:numId w:val="17"/>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0B22EF90">
      <w:pPr>
        <w:numPr>
          <w:ilvl w:val="0"/>
          <w:numId w:val="17"/>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72FE2D3D">
      <w:pPr>
        <w:spacing w:line="360" w:lineRule="auto"/>
        <w:ind w:firstLine="504"/>
        <w:rPr>
          <w:color w:val="000000" w:themeColor="text1"/>
          <w:spacing w:val="6"/>
          <w:sz w:val="24"/>
          <w14:textFill>
            <w14:solidFill>
              <w14:schemeClr w14:val="tx1"/>
            </w14:solidFill>
          </w14:textFill>
        </w:rPr>
      </w:pPr>
    </w:p>
    <w:p w14:paraId="197F9633">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3FF31AB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3B2080E8">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49E803FF">
      <w:pPr>
        <w:spacing w:line="360" w:lineRule="auto"/>
        <w:ind w:right="360" w:firstLine="480"/>
        <w:jc w:val="right"/>
        <w:rPr>
          <w:color w:val="000000" w:themeColor="text1"/>
          <w:sz w:val="24"/>
          <w14:textFill>
            <w14:solidFill>
              <w14:schemeClr w14:val="tx1"/>
            </w14:solidFill>
          </w14:textFill>
        </w:rPr>
      </w:pPr>
    </w:p>
    <w:p w14:paraId="0A68CEA8">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25856697">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3CA44232">
      <w:pPr>
        <w:adjustRightInd w:val="0"/>
        <w:snapToGrid w:val="0"/>
        <w:jc w:val="left"/>
        <w:rPr>
          <w:color w:val="000000" w:themeColor="text1"/>
          <w:sz w:val="24"/>
          <w:szCs w:val="21"/>
          <w14:textFill>
            <w14:solidFill>
              <w14:schemeClr w14:val="tx1"/>
            </w14:solidFill>
          </w14:textFill>
        </w:rPr>
      </w:pPr>
    </w:p>
    <w:p w14:paraId="3249938B">
      <w:pPr>
        <w:adjustRightInd w:val="0"/>
        <w:snapToGrid w:val="0"/>
        <w:jc w:val="left"/>
        <w:rPr>
          <w:color w:val="000000" w:themeColor="text1"/>
          <w:sz w:val="24"/>
          <w:szCs w:val="21"/>
          <w14:textFill>
            <w14:solidFill>
              <w14:schemeClr w14:val="tx1"/>
            </w14:solidFill>
          </w14:textFill>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102C7D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3369B13">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0D9E5728">
      <w:pPr>
        <w:adjustRightInd w:val="0"/>
        <w:snapToGrid w:val="0"/>
        <w:jc w:val="left"/>
        <w:rPr>
          <w:color w:val="000000" w:themeColor="text1"/>
          <w:szCs w:val="21"/>
          <w:vertAlign w:val="superscript"/>
          <w14:textFill>
            <w14:solidFill>
              <w14:schemeClr w14:val="tx1"/>
            </w14:solidFill>
          </w14:textFill>
        </w:rPr>
      </w:pPr>
    </w:p>
    <w:p w14:paraId="70AF90E4">
      <w:pPr>
        <w:spacing w:line="360" w:lineRule="auto"/>
        <w:ind w:right="360" w:firstLine="480"/>
        <w:jc w:val="right"/>
        <w:rPr>
          <w:color w:val="000000" w:themeColor="text1"/>
          <w:sz w:val="24"/>
          <w14:textFill>
            <w14:solidFill>
              <w14:schemeClr w14:val="tx1"/>
            </w14:solidFill>
          </w14:textFill>
        </w:rPr>
      </w:pPr>
    </w:p>
    <w:p w14:paraId="446D280D">
      <w:pPr>
        <w:spacing w:line="360" w:lineRule="auto"/>
        <w:ind w:right="360" w:firstLine="480"/>
        <w:jc w:val="right"/>
        <w:rPr>
          <w:color w:val="000000" w:themeColor="text1"/>
          <w:sz w:val="24"/>
          <w14:textFill>
            <w14:solidFill>
              <w14:schemeClr w14:val="tx1"/>
            </w14:solidFill>
          </w14:textFill>
        </w:rPr>
      </w:pPr>
    </w:p>
    <w:p w14:paraId="22487860">
      <w:r>
        <w:br w:type="page"/>
      </w:r>
    </w:p>
    <w:p w14:paraId="455C907B">
      <w:pPr>
        <w:spacing w:beforeLines="10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4B38B550">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33AEF3DE">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658F9DDB">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w:t>
      </w:r>
      <w:r>
        <w:rPr>
          <w:rFonts w:hint="eastAsia"/>
          <w:bCs/>
          <w:color w:val="000000" w:themeColor="text1"/>
          <w:sz w:val="24"/>
          <w:u w:val="single"/>
          <w14:textFill>
            <w14:solidFill>
              <w14:schemeClr w14:val="tx1"/>
            </w14:solidFill>
          </w14:textFill>
        </w:rPr>
        <w:t xml:space="preserve">        </w:t>
      </w:r>
      <w:r>
        <w:rPr>
          <w:color w:val="000000" w:themeColor="text1"/>
          <w:spacing w:val="6"/>
          <w:sz w:val="24"/>
          <w14:textFill>
            <w14:solidFill>
              <w14:schemeClr w14:val="tx1"/>
            </w14:solidFill>
          </w14:textFill>
        </w:rPr>
        <w:t>单位的</w:t>
      </w:r>
      <w:r>
        <w:rPr>
          <w:rFonts w:hint="eastAsia"/>
          <w:bCs/>
          <w:color w:val="000000" w:themeColor="text1"/>
          <w:sz w:val="24"/>
          <w:u w:val="single"/>
          <w14:textFill>
            <w14:solidFill>
              <w14:schemeClr w14:val="tx1"/>
            </w14:solidFill>
          </w14:textFill>
        </w:rPr>
        <w:t xml:space="preserve">        </w:t>
      </w:r>
      <w:r>
        <w:rPr>
          <w:color w:val="000000" w:themeColor="text1"/>
          <w:spacing w:val="6"/>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739EABE">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E272C0C">
      <w:pPr>
        <w:spacing w:line="588" w:lineRule="exact"/>
        <w:ind w:firstLine="504" w:firstLineChars="200"/>
        <w:rPr>
          <w:color w:val="000000" w:themeColor="text1"/>
          <w:spacing w:val="6"/>
          <w:sz w:val="24"/>
          <w14:textFill>
            <w14:solidFill>
              <w14:schemeClr w14:val="tx1"/>
            </w14:solidFill>
          </w14:textFill>
        </w:rPr>
      </w:pPr>
    </w:p>
    <w:p w14:paraId="6191EF67">
      <w:pPr>
        <w:spacing w:line="588" w:lineRule="exact"/>
        <w:ind w:firstLine="504" w:firstLineChars="200"/>
        <w:rPr>
          <w:color w:val="000000" w:themeColor="text1"/>
          <w:spacing w:val="6"/>
          <w:sz w:val="24"/>
          <w14:textFill>
            <w14:solidFill>
              <w14:schemeClr w14:val="tx1"/>
            </w14:solidFill>
          </w14:textFill>
        </w:rPr>
      </w:pPr>
    </w:p>
    <w:p w14:paraId="738D40D0">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r>
        <w:rPr>
          <w:rFonts w:hint="eastAsia"/>
          <w:bCs/>
          <w:color w:val="000000" w:themeColor="text1"/>
          <w:sz w:val="24"/>
          <w:u w:val="single"/>
          <w14:textFill>
            <w14:solidFill>
              <w14:schemeClr w14:val="tx1"/>
            </w14:solidFill>
          </w14:textFill>
        </w:rPr>
        <w:t xml:space="preserve">            </w:t>
      </w:r>
    </w:p>
    <w:p w14:paraId="5974E5FE">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w:t>
      </w:r>
      <w:r>
        <w:rPr>
          <w:rFonts w:hint="eastAsia"/>
          <w:color w:val="000000" w:themeColor="text1"/>
          <w:spacing w:val="6"/>
          <w:sz w:val="24"/>
          <w14:textFill>
            <w14:solidFill>
              <w14:schemeClr w14:val="tx1"/>
            </w14:solidFill>
          </w14:textFill>
        </w:rPr>
        <w:t xml:space="preserve">                  </w:t>
      </w:r>
      <w:r>
        <w:rPr>
          <w:color w:val="000000" w:themeColor="text1"/>
          <w:spacing w:val="6"/>
          <w:sz w:val="24"/>
          <w14:textFill>
            <w14:solidFill>
              <w14:schemeClr w14:val="tx1"/>
            </w14:solidFill>
          </w14:textFill>
        </w:rPr>
        <w:t xml:space="preserve"> 日  期：</w:t>
      </w:r>
      <w:r>
        <w:rPr>
          <w:rFonts w:hint="eastAsia"/>
          <w:bCs/>
          <w:color w:val="000000" w:themeColor="text1"/>
          <w:sz w:val="24"/>
          <w:u w:val="single"/>
          <w14:textFill>
            <w14:solidFill>
              <w14:schemeClr w14:val="tx1"/>
            </w14:solidFill>
          </w14:textFill>
        </w:rPr>
        <w:t xml:space="preserve">            </w:t>
      </w:r>
    </w:p>
    <w:p w14:paraId="7AA6201A">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5400437">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70C61CCB">
      <w:pPr>
        <w:autoSpaceDE w:val="0"/>
        <w:autoSpaceDN w:val="0"/>
        <w:adjustRightInd w:val="0"/>
        <w:jc w:val="center"/>
        <w:rPr>
          <w:color w:val="000000" w:themeColor="text1"/>
          <w:sz w:val="30"/>
          <w:szCs w:val="30"/>
          <w14:textFill>
            <w14:solidFill>
              <w14:schemeClr w14:val="tx1"/>
            </w14:solidFill>
          </w14:textFill>
        </w:rPr>
      </w:pPr>
    </w:p>
    <w:p w14:paraId="545877A4">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41766B2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34EB1F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28AC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BD66A46">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03211C70">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14E8CBEA">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1F41EC64">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00FB3DDD">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4A0074E7">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466165DA">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61" w:type="dxa"/>
            <w:vAlign w:val="center"/>
          </w:tcPr>
          <w:p w14:paraId="65E0AA77">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046B6101">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79F8F5B6">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7753049A">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3DDDF55C">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1973A487">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占该采购包</w:t>
            </w:r>
          </w:p>
          <w:p w14:paraId="0EAB0ABA">
            <w:pPr>
              <w:pStyle w:val="250"/>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合同金额的</w:t>
            </w:r>
          </w:p>
          <w:p w14:paraId="57B30E4B">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eastAsiaTheme="minorEastAsia"/>
                <w:color w:val="000000" w:themeColor="text1"/>
                <w:sz w:val="24"/>
                <w:lang w:eastAsia="zh-CN"/>
                <w14:textFill>
                  <w14:solidFill>
                    <w14:schemeClr w14:val="tx1"/>
                  </w14:solidFill>
                </w14:textFill>
              </w:rPr>
              <w:t>）</w:t>
            </w:r>
          </w:p>
        </w:tc>
      </w:tr>
      <w:tr w14:paraId="71ACF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9005E5">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0048F806">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38B5F623">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1EB60D72">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47791F19">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3ABF4FA5">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1" w:type="dxa"/>
            <w:vAlign w:val="center"/>
          </w:tcPr>
          <w:p w14:paraId="2347BF1E">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17ED5B90">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20F4FF9F">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51CF6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1A244FD">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4EEAA580">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475AE612">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4944311E">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4274F596">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3034F823">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1" w:type="dxa"/>
            <w:vAlign w:val="center"/>
          </w:tcPr>
          <w:p w14:paraId="692A446E">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5FC01EB1">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69D4AADE">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776A8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2E3E412">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48BEA389">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07BA8933">
            <w:pPr>
              <w:pStyle w:val="250"/>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717DD4BA">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1" w:type="dxa"/>
            <w:vAlign w:val="center"/>
          </w:tcPr>
          <w:p w14:paraId="0245E4A7">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6E604F1B">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3A8517B3">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r w14:paraId="227E2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130EE75">
            <w:pPr>
              <w:pStyle w:val="250"/>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768D323B">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202A2285">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bl>
    <w:p w14:paraId="3FBA36BF">
      <w:pPr>
        <w:adjustRightInd w:val="0"/>
        <w:snapToGrid w:val="0"/>
        <w:spacing w:line="360" w:lineRule="auto"/>
        <w:ind w:firstLine="480" w:firstLineChars="200"/>
        <w:jc w:val="left"/>
        <w:rPr>
          <w:color w:val="000000" w:themeColor="text1"/>
          <w:sz w:val="24"/>
          <w14:textFill>
            <w14:solidFill>
              <w14:schemeClr w14:val="tx1"/>
            </w14:solidFill>
          </w14:textFill>
        </w:rPr>
      </w:pPr>
    </w:p>
    <w:p w14:paraId="2019856C">
      <w:pPr>
        <w:adjustRightInd w:val="0"/>
        <w:snapToGrid w:val="0"/>
        <w:spacing w:line="360" w:lineRule="auto"/>
        <w:jc w:val="left"/>
        <w:rPr>
          <w:color w:val="000000" w:themeColor="text1"/>
          <w:sz w:val="24"/>
          <w14:textFill>
            <w14:solidFill>
              <w14:schemeClr w14:val="tx1"/>
            </w14:solidFill>
          </w14:textFill>
        </w:rPr>
      </w:pPr>
    </w:p>
    <w:p w14:paraId="627556A5">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1A61CDC0">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459AEB1E">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5D3C68F0">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w:t>
      </w:r>
      <w:r>
        <w:rPr>
          <w:rFonts w:hint="eastAsia"/>
          <w:color w:val="000000" w:themeColor="text1"/>
          <w:sz w:val="24"/>
          <w14:textFill>
            <w14:solidFill>
              <w14:schemeClr w14:val="tx1"/>
            </w14:solidFill>
          </w14:textFill>
        </w:rPr>
        <w:t>复印件</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EC9DE39">
      <w:pPr>
        <w:adjustRightInd w:val="0"/>
        <w:snapToGrid w:val="0"/>
        <w:spacing w:line="360" w:lineRule="auto"/>
        <w:jc w:val="left"/>
        <w:rPr>
          <w:color w:val="000000" w:themeColor="text1"/>
          <w:sz w:val="30"/>
          <w:szCs w:val="30"/>
          <w14:textFill>
            <w14:solidFill>
              <w14:schemeClr w14:val="tx1"/>
            </w14:solidFill>
          </w14:textFill>
        </w:rPr>
      </w:pPr>
    </w:p>
    <w:p w14:paraId="5A77BD9D">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w:t>
      </w:r>
    </w:p>
    <w:p w14:paraId="128F44D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w:t>
      </w:r>
      <w:r>
        <w:rPr>
          <w:rFonts w:hint="eastAsia"/>
          <w:bCs/>
          <w:color w:val="000000" w:themeColor="text1"/>
          <w:sz w:val="24"/>
          <w:u w:val="single"/>
          <w14:textFill>
            <w14:solidFill>
              <w14:schemeClr w14:val="tx1"/>
            </w14:solidFill>
          </w14:textFill>
        </w:rPr>
        <w:t xml:space="preserve">            </w:t>
      </w:r>
    </w:p>
    <w:p w14:paraId="3EAD98F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w:t>
      </w:r>
      <w:r>
        <w:rPr>
          <w:rFonts w:hint="eastAsia"/>
          <w:bCs/>
          <w:color w:val="000000" w:themeColor="text1"/>
          <w:sz w:val="24"/>
          <w:u w:val="single"/>
          <w14:textFill>
            <w14:solidFill>
              <w14:schemeClr w14:val="tx1"/>
            </w14:solidFill>
          </w14:textFill>
        </w:rPr>
        <w:t xml:space="preserve">            </w:t>
      </w:r>
    </w:p>
    <w:p w14:paraId="0D15C08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（采购项目名称）（项目编号/包号为：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）招标采购项目中获得采购合同，将按照下述约定将合同项下部分内容分包给乙方：</w:t>
      </w:r>
    </w:p>
    <w:p w14:paraId="466A707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578782B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，该金额占该采购包合同金额的比例为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23528DF2">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29BAB5A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1E208E40">
      <w:pPr>
        <w:spacing w:line="360" w:lineRule="auto"/>
        <w:ind w:firstLine="471"/>
        <w:rPr>
          <w:b/>
          <w:color w:val="000000" w:themeColor="text1"/>
          <w:sz w:val="24"/>
          <w14:textFill>
            <w14:solidFill>
              <w14:schemeClr w14:val="tx1"/>
            </w14:solidFill>
          </w14:textFill>
        </w:rPr>
      </w:pPr>
    </w:p>
    <w:p w14:paraId="4AE0EFCD">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乙方（盖章）：</w:t>
      </w:r>
      <w:r>
        <w:rPr>
          <w:rFonts w:hint="eastAsia"/>
          <w:bCs/>
          <w:color w:val="000000" w:themeColor="text1"/>
          <w:sz w:val="24"/>
          <w:u w:val="single"/>
          <w14:textFill>
            <w14:solidFill>
              <w14:schemeClr w14:val="tx1"/>
            </w14:solidFill>
          </w14:textFill>
        </w:rPr>
        <w:t xml:space="preserve">            </w:t>
      </w:r>
    </w:p>
    <w:p w14:paraId="09CA26FC">
      <w:pPr>
        <w:spacing w:line="360" w:lineRule="auto"/>
        <w:ind w:left="480"/>
        <w:jc w:val="right"/>
        <w:rPr>
          <w:color w:val="000000" w:themeColor="text1"/>
          <w:sz w:val="24"/>
          <w14:textFill>
            <w14:solidFill>
              <w14:schemeClr w14:val="tx1"/>
            </w14:solidFill>
          </w14:textFill>
        </w:rPr>
      </w:pPr>
    </w:p>
    <w:p w14:paraId="5CAC0957">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 xml:space="preserve">日   </w:t>
      </w:r>
    </w:p>
    <w:p w14:paraId="37FFBA92">
      <w:pPr>
        <w:tabs>
          <w:tab w:val="left" w:pos="8280"/>
        </w:tabs>
        <w:spacing w:line="360" w:lineRule="auto"/>
        <w:ind w:firstLine="480"/>
        <w:rPr>
          <w:color w:val="000000" w:themeColor="text1"/>
          <w:sz w:val="24"/>
          <w14:textFill>
            <w14:solidFill>
              <w14:schemeClr w14:val="tx1"/>
            </w14:solidFill>
          </w14:textFill>
        </w:rPr>
      </w:pPr>
    </w:p>
    <w:p w14:paraId="3DC2A9F5">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3D8C4F8">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C5CF1BF">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44F3005C">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02AAFDC4">
      <w:pPr>
        <w:widowControl/>
        <w:jc w:val="left"/>
        <w:rPr>
          <w:color w:val="000000" w:themeColor="text1"/>
          <w:sz w:val="24"/>
          <w14:textFill>
            <w14:solidFill>
              <w14:schemeClr w14:val="tx1"/>
            </w14:solidFill>
          </w14:textFill>
        </w:rPr>
      </w:pPr>
    </w:p>
    <w:p w14:paraId="7049CED9">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706E4D63">
      <w:pPr>
        <w:numPr>
          <w:ilvl w:val="0"/>
          <w:numId w:val="15"/>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5366ACE7">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FE38A50">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w:t>
      </w:r>
    </w:p>
    <w:p w14:paraId="1C23E836">
      <w:pPr>
        <w:spacing w:line="360" w:lineRule="auto"/>
        <w:ind w:firstLine="828" w:firstLineChars="345"/>
        <w:rPr>
          <w:bCs/>
          <w:color w:val="000000" w:themeColor="text1"/>
          <w14:textFill>
            <w14:solidFill>
              <w14:schemeClr w14:val="tx1"/>
            </w14:solidFill>
          </w14:textFill>
        </w:rPr>
      </w:pP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及</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就“</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（项目名称）</w:t>
      </w:r>
      <w:r>
        <w:rPr>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包</w:t>
      </w:r>
      <w:r>
        <w:rPr>
          <w:bCs/>
          <w:color w:val="000000" w:themeColor="text1"/>
          <w:sz w:val="24"/>
          <w14:textFill>
            <w14:solidFill>
              <w14:schemeClr w14:val="tx1"/>
            </w14:solidFill>
          </w14:textFill>
        </w:rPr>
        <w:t>招标项目的投标事宜，经各方充分协商一致，达成如下协议：</w:t>
      </w:r>
    </w:p>
    <w:p w14:paraId="10670201">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牵头，</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参加，组成联合体共同进行招标项目的投标工作。</w:t>
      </w:r>
    </w:p>
    <w:p w14:paraId="6C2001BC">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17B1CABC">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02AEBFA3">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4E875550">
      <w:pPr>
        <w:numPr>
          <w:ilvl w:val="0"/>
          <w:numId w:val="18"/>
        </w:numPr>
        <w:spacing w:line="360" w:lineRule="auto"/>
        <w:rPr>
          <w:bCs/>
          <w:color w:val="000000" w:themeColor="text1"/>
          <w:sz w:val="24"/>
          <w14:textFill>
            <w14:solidFill>
              <w14:schemeClr w14:val="tx1"/>
            </w14:solidFill>
          </w14:textFill>
        </w:rPr>
      </w:pP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负责</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，具体工作范围、内容以投标文件及合同为准。</w:t>
      </w:r>
    </w:p>
    <w:p w14:paraId="177BBDC9">
      <w:pPr>
        <w:numPr>
          <w:ilvl w:val="0"/>
          <w:numId w:val="18"/>
        </w:numPr>
        <w:spacing w:line="360" w:lineRule="auto"/>
        <w:rPr>
          <w:bCs/>
          <w:color w:val="000000" w:themeColor="text1"/>
          <w:sz w:val="24"/>
          <w14:textFill>
            <w14:solidFill>
              <w14:schemeClr w14:val="tx1"/>
            </w14:solidFill>
          </w14:textFill>
        </w:rPr>
      </w:pP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负责</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，具体工作范围、内容以投标文件及合同为准。</w:t>
      </w:r>
    </w:p>
    <w:p w14:paraId="06C23E38">
      <w:pPr>
        <w:numPr>
          <w:ilvl w:val="0"/>
          <w:numId w:val="18"/>
        </w:numPr>
        <w:spacing w:line="360" w:lineRule="auto"/>
        <w:rPr>
          <w:bCs/>
          <w:color w:val="000000" w:themeColor="text1"/>
          <w:sz w:val="24"/>
          <w14:textFill>
            <w14:solidFill>
              <w14:schemeClr w14:val="tx1"/>
            </w14:solidFill>
          </w14:textFill>
        </w:rPr>
      </w:pP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负责</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（如有），具体工作范围、内容以投标文件及合同为准。</w:t>
      </w:r>
    </w:p>
    <w:p w14:paraId="23DFA638">
      <w:pPr>
        <w:numPr>
          <w:ilvl w:val="0"/>
          <w:numId w:val="18"/>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元，联合体各成员按照如下比例分摊（按联合体成员分别列明）：</w:t>
      </w:r>
    </w:p>
    <w:p w14:paraId="5231A334">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为□大型企业□中型企业、□小微企业（包含监狱企业、残疾人福利性单位）、□其他，合同金额为</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元；</w:t>
      </w:r>
    </w:p>
    <w:p w14:paraId="7598F1BD">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为□大型企业□中型企业、□小微企业（包含监狱企业、残疾人福利性单位）、□其他，合同金额为</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元；</w:t>
      </w:r>
    </w:p>
    <w:p w14:paraId="02B64DD0">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为□大型企业□中型企业、□小微企业（包含监狱企业、残疾人福利性单位）、□其他，合同金额为</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元。</w:t>
      </w:r>
    </w:p>
    <w:p w14:paraId="797188F0">
      <w:pPr>
        <w:numPr>
          <w:ilvl w:val="0"/>
          <w:numId w:val="18"/>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56D4B85E">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w:t>
      </w:r>
    </w:p>
    <w:p w14:paraId="7AE3C30E">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p>
    <w:tbl>
      <w:tblPr>
        <w:tblStyle w:val="4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4"/>
        <w:gridCol w:w="4644"/>
      </w:tblGrid>
      <w:tr w14:paraId="6C69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4644" w:type="dxa"/>
            <w:tcBorders>
              <w:tl2br w:val="nil"/>
              <w:tr2bl w:val="nil"/>
            </w:tcBorders>
          </w:tcPr>
          <w:p w14:paraId="242F63FD">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rFonts w:hint="eastAsia"/>
                <w:bCs/>
                <w:color w:val="000000" w:themeColor="text1"/>
                <w:sz w:val="24"/>
                <w:u w:val="single"/>
                <w14:textFill>
                  <w14:solidFill>
                    <w14:schemeClr w14:val="tx1"/>
                  </w14:solidFill>
                </w14:textFill>
              </w:rPr>
              <w:t xml:space="preserve">          </w:t>
            </w:r>
          </w:p>
        </w:tc>
        <w:tc>
          <w:tcPr>
            <w:tcW w:w="4644" w:type="dxa"/>
            <w:tcBorders>
              <w:tl2br w:val="nil"/>
              <w:tr2bl w:val="nil"/>
            </w:tcBorders>
          </w:tcPr>
          <w:p w14:paraId="5CD1C66C">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rFonts w:hint="eastAsia"/>
                <w:bCs/>
                <w:color w:val="000000" w:themeColor="text1"/>
                <w:sz w:val="24"/>
                <w:u w:val="single"/>
                <w14:textFill>
                  <w14:solidFill>
                    <w14:schemeClr w14:val="tx1"/>
                  </w14:solidFill>
                </w14:textFill>
              </w:rPr>
              <w:t xml:space="preserve">          </w:t>
            </w:r>
          </w:p>
        </w:tc>
      </w:tr>
      <w:tr w14:paraId="5FF8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4" w:hRule="atLeast"/>
        </w:trPr>
        <w:tc>
          <w:tcPr>
            <w:tcW w:w="4644" w:type="dxa"/>
            <w:tcBorders>
              <w:tl2br w:val="nil"/>
              <w:tr2bl w:val="nil"/>
            </w:tcBorders>
          </w:tcPr>
          <w:p w14:paraId="36EA31D1">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rFonts w:hint="eastAsia"/>
                <w:bCs/>
                <w:color w:val="000000" w:themeColor="text1"/>
                <w:sz w:val="24"/>
                <w:u w:val="single"/>
                <w14:textFill>
                  <w14:solidFill>
                    <w14:schemeClr w14:val="tx1"/>
                  </w14:solidFill>
                </w14:textFill>
              </w:rPr>
              <w:t xml:space="preserve">          </w:t>
            </w:r>
          </w:p>
        </w:tc>
        <w:tc>
          <w:tcPr>
            <w:tcW w:w="4644" w:type="dxa"/>
            <w:tcBorders>
              <w:tl2br w:val="nil"/>
              <w:tr2bl w:val="nil"/>
            </w:tcBorders>
          </w:tcPr>
          <w:p w14:paraId="3CD86DDD">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rFonts w:hint="eastAsia"/>
                <w:bCs/>
                <w:color w:val="000000" w:themeColor="text1"/>
                <w:sz w:val="24"/>
                <w:u w:val="single"/>
                <w14:textFill>
                  <w14:solidFill>
                    <w14:schemeClr w14:val="tx1"/>
                  </w14:solidFill>
                </w14:textFill>
              </w:rPr>
              <w:t xml:space="preserve">          </w:t>
            </w:r>
          </w:p>
        </w:tc>
      </w:tr>
      <w:tr w14:paraId="257E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4644" w:type="dxa"/>
            <w:tcBorders>
              <w:tl2br w:val="nil"/>
              <w:tr2bl w:val="nil"/>
            </w:tcBorders>
          </w:tcPr>
          <w:p w14:paraId="477D06B5">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rFonts w:hint="eastAsia"/>
                <w:bCs/>
                <w:color w:val="000000" w:themeColor="text1"/>
                <w:sz w:val="24"/>
                <w:u w:val="single"/>
                <w14:textFill>
                  <w14:solidFill>
                    <w14:schemeClr w14:val="tx1"/>
                  </w14:solidFill>
                </w14:textFill>
              </w:rPr>
              <w:t xml:space="preserve">          </w:t>
            </w:r>
          </w:p>
        </w:tc>
        <w:tc>
          <w:tcPr>
            <w:tcW w:w="4644" w:type="dxa"/>
            <w:tcBorders>
              <w:tl2br w:val="nil"/>
              <w:tr2bl w:val="nil"/>
            </w:tcBorders>
          </w:tcPr>
          <w:p w14:paraId="1DC503A7">
            <w:pPr>
              <w:spacing w:line="360" w:lineRule="auto"/>
              <w:rPr>
                <w:color w:val="000000" w:themeColor="text1"/>
                <w:sz w:val="24"/>
                <w14:textFill>
                  <w14:solidFill>
                    <w14:schemeClr w14:val="tx1"/>
                  </w14:solidFill>
                </w14:textFill>
              </w:rPr>
            </w:pPr>
          </w:p>
        </w:tc>
      </w:tr>
      <w:tr w14:paraId="65B1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Borders>
              <w:tl2br w:val="nil"/>
              <w:tr2bl w:val="nil"/>
            </w:tcBorders>
          </w:tcPr>
          <w:p w14:paraId="6A4A984C">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rFonts w:hint="eastAsia"/>
                <w:bCs/>
                <w:color w:val="000000" w:themeColor="text1"/>
                <w:sz w:val="24"/>
                <w:u w:val="single"/>
                <w14:textFill>
                  <w14:solidFill>
                    <w14:schemeClr w14:val="tx1"/>
                  </w14:solidFill>
                </w14:textFill>
              </w:rPr>
              <w:t xml:space="preserve">          </w:t>
            </w:r>
          </w:p>
        </w:tc>
        <w:tc>
          <w:tcPr>
            <w:tcW w:w="4644" w:type="dxa"/>
            <w:tcBorders>
              <w:tl2br w:val="nil"/>
              <w:tr2bl w:val="nil"/>
            </w:tcBorders>
          </w:tcPr>
          <w:p w14:paraId="15BB7484">
            <w:pPr>
              <w:spacing w:line="360" w:lineRule="auto"/>
              <w:rPr>
                <w:color w:val="000000" w:themeColor="text1"/>
                <w:sz w:val="24"/>
                <w14:textFill>
                  <w14:solidFill>
                    <w14:schemeClr w14:val="tx1"/>
                  </w14:solidFill>
                </w14:textFill>
              </w:rPr>
            </w:pPr>
          </w:p>
        </w:tc>
      </w:tr>
    </w:tbl>
    <w:p w14:paraId="21D8E85F">
      <w:pPr>
        <w:spacing w:line="360" w:lineRule="auto"/>
        <w:ind w:firstLine="471"/>
        <w:rPr>
          <w:color w:val="000000" w:themeColor="text1"/>
          <w:sz w:val="24"/>
          <w14:textFill>
            <w14:solidFill>
              <w14:schemeClr w14:val="tx1"/>
            </w14:solidFill>
          </w14:textFill>
        </w:rPr>
      </w:pPr>
    </w:p>
    <w:p w14:paraId="489C08F2">
      <w:pPr>
        <w:spacing w:line="360" w:lineRule="auto"/>
        <w:ind w:firstLine="471"/>
        <w:rPr>
          <w:color w:val="000000" w:themeColor="text1"/>
          <w:sz w:val="24"/>
          <w14:textFill>
            <w14:solidFill>
              <w14:schemeClr w14:val="tx1"/>
            </w14:solidFill>
          </w14:textFill>
        </w:rPr>
      </w:pPr>
    </w:p>
    <w:p w14:paraId="625760E3">
      <w:pPr>
        <w:spacing w:line="360" w:lineRule="auto"/>
        <w:ind w:left="480"/>
        <w:jc w:val="right"/>
        <w:rPr>
          <w:color w:val="000000" w:themeColor="text1"/>
          <w:sz w:val="24"/>
          <w14:textFill>
            <w14:solidFill>
              <w14:schemeClr w14:val="tx1"/>
            </w14:solidFill>
          </w14:textFill>
        </w:rPr>
      </w:pPr>
    </w:p>
    <w:p w14:paraId="5E37EEC1">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5752B461">
      <w:pPr>
        <w:spacing w:line="360" w:lineRule="auto"/>
        <w:ind w:left="480"/>
        <w:jc w:val="right"/>
        <w:rPr>
          <w:b/>
          <w:color w:val="000000" w:themeColor="text1"/>
          <w:sz w:val="24"/>
          <w14:textFill>
            <w14:solidFill>
              <w14:schemeClr w14:val="tx1"/>
            </w14:solidFill>
          </w14:textFill>
        </w:rPr>
      </w:pPr>
    </w:p>
    <w:p w14:paraId="2D9F5F26">
      <w:pPr>
        <w:tabs>
          <w:tab w:val="left" w:pos="8280"/>
        </w:tabs>
        <w:spacing w:line="360" w:lineRule="auto"/>
        <w:ind w:firstLine="480"/>
        <w:rPr>
          <w:color w:val="000000" w:themeColor="text1"/>
          <w:sz w:val="24"/>
          <w14:textFill>
            <w14:solidFill>
              <w14:schemeClr w14:val="tx1"/>
            </w14:solidFill>
          </w14:textFill>
        </w:rPr>
      </w:pPr>
    </w:p>
    <w:p w14:paraId="2E024CCA">
      <w:pPr>
        <w:tabs>
          <w:tab w:val="left" w:pos="8280"/>
        </w:tabs>
        <w:spacing w:line="360" w:lineRule="auto"/>
        <w:ind w:firstLine="480"/>
        <w:rPr>
          <w:color w:val="000000" w:themeColor="text1"/>
          <w:sz w:val="24"/>
          <w14:textFill>
            <w14:solidFill>
              <w14:schemeClr w14:val="tx1"/>
            </w14:solidFill>
          </w14:textFill>
        </w:rPr>
      </w:pPr>
    </w:p>
    <w:p w14:paraId="472DACEE">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17792CF6">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D247CB2">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3A810FA6">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1826A841">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51093E1B">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5821CC5">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w:t>
      </w:r>
      <w:r>
        <w:rPr>
          <w:rFonts w:hint="eastAsia"/>
          <w:color w:val="000000" w:themeColor="text1"/>
          <w:sz w:val="24"/>
          <w:szCs w:val="20"/>
          <w14:textFill>
            <w14:solidFill>
              <w14:schemeClr w14:val="tx1"/>
            </w14:solidFill>
          </w14:textFill>
        </w:rPr>
        <w:t>复印件</w:t>
      </w:r>
    </w:p>
    <w:p w14:paraId="6C5F4A31">
      <w:pPr>
        <w:spacing w:line="360" w:lineRule="auto"/>
        <w:rPr>
          <w:color w:val="000000" w:themeColor="text1"/>
          <w:sz w:val="24"/>
          <w:szCs w:val="20"/>
          <w14:textFill>
            <w14:solidFill>
              <w14:schemeClr w14:val="tx1"/>
            </w14:solidFill>
          </w14:textFill>
        </w:rPr>
      </w:pPr>
    </w:p>
    <w:p w14:paraId="03B01248">
      <w:pPr>
        <w:spacing w:line="360" w:lineRule="auto"/>
        <w:rPr>
          <w:color w:val="000000" w:themeColor="text1"/>
          <w:sz w:val="24"/>
          <w:szCs w:val="20"/>
          <w14:textFill>
            <w14:solidFill>
              <w14:schemeClr w14:val="tx1"/>
            </w14:solidFill>
          </w14:textFill>
        </w:rPr>
      </w:pPr>
    </w:p>
    <w:p w14:paraId="57B44551">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1BB1192">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6D29C5C7">
      <w:pPr>
        <w:rPr>
          <w:b/>
          <w:color w:val="000000" w:themeColor="text1"/>
          <w:spacing w:val="20"/>
          <w:szCs w:val="21"/>
          <w14:textFill>
            <w14:solidFill>
              <w14:schemeClr w14:val="tx1"/>
            </w14:solidFill>
          </w14:textFill>
        </w:rPr>
      </w:pPr>
    </w:p>
    <w:p w14:paraId="33F7A7DF">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52CB568A">
      <w:pPr>
        <w:jc w:val="center"/>
        <w:rPr>
          <w:color w:val="000000" w:themeColor="text1"/>
          <w:szCs w:val="21"/>
          <w14:textFill>
            <w14:solidFill>
              <w14:schemeClr w14:val="tx1"/>
            </w14:solidFill>
          </w14:textFill>
        </w:rPr>
      </w:pPr>
    </w:p>
    <w:p w14:paraId="33256ACF">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68FDFC97">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106A4550">
      <w:pPr>
        <w:ind w:firstLine="542" w:firstLineChars="150"/>
        <w:rPr>
          <w:b/>
          <w:color w:val="000000" w:themeColor="text1"/>
          <w:spacing w:val="20"/>
          <w:sz w:val="32"/>
          <w:szCs w:val="32"/>
          <w14:textFill>
            <w14:solidFill>
              <w14:schemeClr w14:val="tx1"/>
            </w14:solidFill>
          </w14:textFill>
        </w:rPr>
      </w:pPr>
    </w:p>
    <w:p w14:paraId="09D3B274">
      <w:pPr>
        <w:ind w:firstLine="542" w:firstLineChars="150"/>
        <w:rPr>
          <w:b/>
          <w:color w:val="000000" w:themeColor="text1"/>
          <w:spacing w:val="20"/>
          <w:sz w:val="32"/>
          <w:szCs w:val="32"/>
          <w14:textFill>
            <w14:solidFill>
              <w14:schemeClr w14:val="tx1"/>
            </w14:solidFill>
          </w14:textFill>
        </w:rPr>
      </w:pPr>
    </w:p>
    <w:p w14:paraId="358898CA">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2C38FE8A">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578C664F">
      <w:pPr>
        <w:ind w:firstLine="542" w:firstLineChars="150"/>
        <w:rPr>
          <w:b/>
          <w:color w:val="000000" w:themeColor="text1"/>
          <w:spacing w:val="20"/>
          <w:sz w:val="32"/>
          <w:szCs w:val="32"/>
          <w14:textFill>
            <w14:solidFill>
              <w14:schemeClr w14:val="tx1"/>
            </w14:solidFill>
          </w14:textFill>
        </w:rPr>
      </w:pPr>
    </w:p>
    <w:p w14:paraId="79146D74">
      <w:pPr>
        <w:ind w:firstLine="542" w:firstLineChars="150"/>
        <w:rPr>
          <w:b/>
          <w:color w:val="000000" w:themeColor="text1"/>
          <w:spacing w:val="20"/>
          <w:sz w:val="32"/>
          <w:szCs w:val="32"/>
          <w14:textFill>
            <w14:solidFill>
              <w14:schemeClr w14:val="tx1"/>
            </w14:solidFill>
          </w14:textFill>
        </w:rPr>
      </w:pPr>
    </w:p>
    <w:p w14:paraId="0BC2598D">
      <w:pPr>
        <w:jc w:val="center"/>
        <w:rPr>
          <w:b/>
          <w:color w:val="000000" w:themeColor="text1"/>
          <w:sz w:val="32"/>
          <w:szCs w:val="32"/>
          <w14:textFill>
            <w14:solidFill>
              <w14:schemeClr w14:val="tx1"/>
            </w14:solidFill>
          </w14:textFill>
        </w:rPr>
      </w:pPr>
    </w:p>
    <w:p w14:paraId="72A9B7F3">
      <w:pPr>
        <w:jc w:val="center"/>
        <w:rPr>
          <w:b/>
          <w:color w:val="000000" w:themeColor="text1"/>
          <w:sz w:val="32"/>
          <w:szCs w:val="32"/>
          <w14:textFill>
            <w14:solidFill>
              <w14:schemeClr w14:val="tx1"/>
            </w14:solidFill>
          </w14:textFill>
        </w:rPr>
      </w:pPr>
    </w:p>
    <w:p w14:paraId="7C6FE1AA">
      <w:pPr>
        <w:jc w:val="center"/>
        <w:rPr>
          <w:b/>
          <w:color w:val="000000" w:themeColor="text1"/>
          <w:sz w:val="32"/>
          <w:szCs w:val="32"/>
          <w14:textFill>
            <w14:solidFill>
              <w14:schemeClr w14:val="tx1"/>
            </w14:solidFill>
          </w14:textFill>
        </w:rPr>
      </w:pPr>
    </w:p>
    <w:p w14:paraId="6E09DFCF">
      <w:pPr>
        <w:jc w:val="center"/>
        <w:rPr>
          <w:b/>
          <w:color w:val="000000" w:themeColor="text1"/>
          <w:spacing w:val="20"/>
          <w:sz w:val="32"/>
          <w:szCs w:val="32"/>
          <w14:textFill>
            <w14:solidFill>
              <w14:schemeClr w14:val="tx1"/>
            </w14:solidFill>
          </w14:textFill>
        </w:rPr>
      </w:pPr>
    </w:p>
    <w:p w14:paraId="75BCECE5">
      <w:pPr>
        <w:jc w:val="center"/>
        <w:rPr>
          <w:b/>
          <w:color w:val="000000" w:themeColor="text1"/>
          <w:spacing w:val="20"/>
          <w:sz w:val="32"/>
          <w:szCs w:val="32"/>
          <w14:textFill>
            <w14:solidFill>
              <w14:schemeClr w14:val="tx1"/>
            </w14:solidFill>
          </w14:textFill>
        </w:rPr>
      </w:pPr>
    </w:p>
    <w:p w14:paraId="1FBD6AC5">
      <w:pPr>
        <w:jc w:val="center"/>
        <w:rPr>
          <w:b/>
          <w:color w:val="000000" w:themeColor="text1"/>
          <w:spacing w:val="20"/>
          <w:sz w:val="32"/>
          <w:szCs w:val="32"/>
          <w14:textFill>
            <w14:solidFill>
              <w14:schemeClr w14:val="tx1"/>
            </w14:solidFill>
          </w14:textFill>
        </w:rPr>
      </w:pPr>
    </w:p>
    <w:p w14:paraId="66C4ABC7">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1BC6510A">
      <w:pPr>
        <w:jc w:val="center"/>
        <w:rPr>
          <w:b/>
          <w:color w:val="000000" w:themeColor="text1"/>
          <w:sz w:val="32"/>
          <w:szCs w:val="32"/>
          <w14:textFill>
            <w14:solidFill>
              <w14:schemeClr w14:val="tx1"/>
            </w14:solidFill>
          </w14:textFill>
        </w:rPr>
      </w:pPr>
    </w:p>
    <w:p w14:paraId="0C128C4B">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59927075">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1005" w:name="_Hlt520343392"/>
      <w:bookmarkEnd w:id="1005"/>
      <w:bookmarkStart w:id="1006" w:name="_Hlt520274065"/>
      <w:bookmarkEnd w:id="1006"/>
      <w:bookmarkStart w:id="1007" w:name="_Hlt520271212"/>
      <w:bookmarkEnd w:id="1007"/>
      <w:bookmarkStart w:id="1008" w:name="_Hlt520274121"/>
      <w:bookmarkEnd w:id="1008"/>
      <w:bookmarkStart w:id="1009" w:name="_Hlt520343000"/>
      <w:bookmarkEnd w:id="1009"/>
      <w:bookmarkStart w:id="1010" w:name="_Hlt520273711"/>
      <w:bookmarkEnd w:id="1010"/>
      <w:bookmarkStart w:id="1011" w:name="_Hlt520274407"/>
      <w:bookmarkEnd w:id="1011"/>
      <w:bookmarkStart w:id="1012" w:name="_Hlt520274393"/>
      <w:bookmarkEnd w:id="1012"/>
      <w:bookmarkStart w:id="1013" w:name="_Hlt520350918"/>
      <w:bookmarkEnd w:id="1013"/>
      <w:bookmarkStart w:id="1014" w:name="_Hlt520355504"/>
      <w:bookmarkEnd w:id="1014"/>
      <w:bookmarkStart w:id="1015" w:name="_Ref467988698"/>
      <w:bookmarkStart w:id="1016" w:name="_Toc480942349"/>
      <w:bookmarkStart w:id="1017" w:name="_Toc226965829"/>
      <w:bookmarkStart w:id="1018" w:name="_Toc150480794"/>
      <w:bookmarkStart w:id="1019" w:name="_Toc127151556"/>
      <w:bookmarkStart w:id="1020" w:name="_Toc226965746"/>
      <w:bookmarkStart w:id="1021" w:name="_Toc142311058"/>
      <w:bookmarkStart w:id="1022" w:name="_Toc226337252"/>
      <w:bookmarkStart w:id="1023" w:name="_Toc150774761"/>
      <w:bookmarkStart w:id="1024" w:name="_Toc520356217"/>
      <w:bookmarkStart w:id="1025" w:name="_Toc226309800"/>
      <w:bookmarkStart w:id="1026" w:name="_Toc195842921"/>
      <w:r>
        <w:rPr>
          <w:color w:val="000000" w:themeColor="text1"/>
          <w:sz w:val="24"/>
          <w14:textFill>
            <w14:solidFill>
              <w14:schemeClr w14:val="tx1"/>
            </w14:solidFill>
          </w14:textFill>
        </w:rPr>
        <w:t>投标</w:t>
      </w:r>
      <w:bookmarkEnd w:id="1015"/>
      <w:bookmarkEnd w:id="1016"/>
      <w:r>
        <w:rPr>
          <w:color w:val="000000" w:themeColor="text1"/>
          <w:sz w:val="24"/>
          <w14:textFill>
            <w14:solidFill>
              <w14:schemeClr w14:val="tx1"/>
            </w14:solidFill>
          </w14:textFill>
        </w:rPr>
        <w:t>书</w:t>
      </w:r>
      <w:bookmarkEnd w:id="1017"/>
      <w:bookmarkEnd w:id="1018"/>
      <w:bookmarkEnd w:id="1019"/>
      <w:bookmarkEnd w:id="1020"/>
      <w:bookmarkEnd w:id="1021"/>
      <w:bookmarkEnd w:id="1022"/>
      <w:bookmarkEnd w:id="1023"/>
      <w:bookmarkEnd w:id="1024"/>
      <w:bookmarkEnd w:id="1025"/>
      <w:bookmarkEnd w:id="1026"/>
      <w:r>
        <w:rPr>
          <w:color w:val="000000" w:themeColor="text1"/>
          <w:sz w:val="24"/>
          <w:szCs w:val="20"/>
          <w14:textFill>
            <w14:solidFill>
              <w14:schemeClr w14:val="tx1"/>
            </w14:solidFill>
          </w14:textFill>
        </w:rPr>
        <w:t>（实质性格式）</w:t>
      </w:r>
    </w:p>
    <w:p w14:paraId="3CB761FE">
      <w:pPr>
        <w:tabs>
          <w:tab w:val="left" w:pos="5580"/>
        </w:tabs>
        <w:spacing w:line="360" w:lineRule="auto"/>
        <w:rPr>
          <w:color w:val="000000" w:themeColor="text1"/>
          <w:sz w:val="24"/>
          <w14:textFill>
            <w14:solidFill>
              <w14:schemeClr w14:val="tx1"/>
            </w14:solidFill>
          </w14:textFill>
        </w:rPr>
      </w:pPr>
    </w:p>
    <w:p w14:paraId="44995EA9">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0AEAE8F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9DB152C">
      <w:pPr>
        <w:tabs>
          <w:tab w:val="left" w:pos="5580"/>
        </w:tabs>
        <w:spacing w:line="360" w:lineRule="auto"/>
        <w:rPr>
          <w:color w:val="000000" w:themeColor="text1"/>
          <w:sz w:val="24"/>
          <w:szCs w:val="20"/>
          <w14:textFill>
            <w14:solidFill>
              <w14:schemeClr w14:val="tx1"/>
            </w14:solidFill>
          </w14:textFill>
        </w:rPr>
      </w:pPr>
    </w:p>
    <w:p w14:paraId="15144436">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（项目名称，项目编号/包号）组织的招标活动，并对此项目进行投标。</w:t>
      </w:r>
    </w:p>
    <w:p w14:paraId="282BA739">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0F2FC8D6">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个日历日。</w:t>
      </w:r>
    </w:p>
    <w:p w14:paraId="0319DBEA">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6853D112">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20280ECF">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62269ED2">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2B3C571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192B1DDA">
      <w:pPr>
        <w:tabs>
          <w:tab w:val="left" w:pos="5580"/>
        </w:tabs>
        <w:spacing w:line="360" w:lineRule="auto"/>
        <w:ind w:left="420"/>
        <w:rPr>
          <w:color w:val="000000" w:themeColor="text1"/>
          <w:sz w:val="24"/>
          <w:szCs w:val="20"/>
          <w14:textFill>
            <w14:solidFill>
              <w14:schemeClr w14:val="tx1"/>
            </w14:solidFill>
          </w14:textFill>
        </w:rPr>
      </w:pPr>
    </w:p>
    <w:p w14:paraId="04FAF80E">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 xml:space="preserve">     传真</w:t>
      </w:r>
      <w:r>
        <w:rPr>
          <w:rFonts w:hint="eastAsia"/>
          <w:bCs/>
          <w:color w:val="000000" w:themeColor="text1"/>
          <w:sz w:val="24"/>
          <w:u w:val="single"/>
          <w14:textFill>
            <w14:solidFill>
              <w14:schemeClr w14:val="tx1"/>
            </w14:solidFill>
          </w14:textFill>
        </w:rPr>
        <w:t xml:space="preserve">                             </w:t>
      </w:r>
    </w:p>
    <w:p w14:paraId="593853AC">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 xml:space="preserve">     电子函件</w:t>
      </w:r>
      <w:r>
        <w:rPr>
          <w:rFonts w:hint="eastAsia"/>
          <w:bCs/>
          <w:color w:val="000000" w:themeColor="text1"/>
          <w:sz w:val="24"/>
          <w:u w:val="single"/>
          <w14:textFill>
            <w14:solidFill>
              <w14:schemeClr w14:val="tx1"/>
            </w14:solidFill>
          </w14:textFill>
        </w:rPr>
        <w:t xml:space="preserve">                         </w:t>
      </w:r>
    </w:p>
    <w:p w14:paraId="75E50480">
      <w:pPr>
        <w:tabs>
          <w:tab w:val="left" w:pos="5580"/>
        </w:tabs>
        <w:spacing w:line="360" w:lineRule="auto"/>
        <w:ind w:left="420"/>
        <w:rPr>
          <w:color w:val="000000" w:themeColor="text1"/>
          <w:sz w:val="24"/>
          <w:szCs w:val="20"/>
          <w14:textFill>
            <w14:solidFill>
              <w14:schemeClr w14:val="tx1"/>
            </w14:solidFill>
          </w14:textFill>
        </w:rPr>
      </w:pPr>
    </w:p>
    <w:p w14:paraId="0FD7F44F">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w:t>
      </w:r>
      <w:r>
        <w:rPr>
          <w:rFonts w:hint="eastAsia"/>
          <w:bCs/>
          <w:color w:val="000000" w:themeColor="text1"/>
          <w:sz w:val="24"/>
          <w:u w:val="single"/>
          <w14:textFill>
            <w14:solidFill>
              <w14:schemeClr w14:val="tx1"/>
            </w14:solidFill>
          </w14:textFill>
        </w:rPr>
        <w:t xml:space="preserve">                         </w:t>
      </w:r>
    </w:p>
    <w:p w14:paraId="5049B098">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7CF29A32">
      <w:pPr>
        <w:tabs>
          <w:tab w:val="left" w:pos="5580"/>
        </w:tabs>
        <w:spacing w:line="360" w:lineRule="auto"/>
        <w:ind w:left="420"/>
        <w:rPr>
          <w:color w:val="000000" w:themeColor="text1"/>
          <w:sz w:val="24"/>
          <w:szCs w:val="20"/>
          <w:u w:val="single"/>
          <w14:textFill>
            <w14:solidFill>
              <w14:schemeClr w14:val="tx1"/>
            </w14:solidFill>
          </w14:textFill>
        </w:rPr>
      </w:pPr>
    </w:p>
    <w:p w14:paraId="2290AD24">
      <w:pPr>
        <w:widowControl/>
        <w:jc w:val="left"/>
        <w:rPr>
          <w:color w:val="000000" w:themeColor="text1"/>
          <w:sz w:val="24"/>
          <w14:textFill>
            <w14:solidFill>
              <w14:schemeClr w14:val="tx1"/>
            </w14:solidFill>
          </w14:textFill>
        </w:rPr>
      </w:pPr>
      <w:bookmarkStart w:id="1027" w:name="_Hlt520356243"/>
      <w:bookmarkEnd w:id="1027"/>
      <w:bookmarkStart w:id="1028" w:name="_Hlt520355938"/>
      <w:bookmarkEnd w:id="1028"/>
      <w:bookmarkStart w:id="1029" w:name="_Toc195842922"/>
      <w:bookmarkStart w:id="1030" w:name="_Toc226965747"/>
      <w:bookmarkStart w:id="1031" w:name="_Toc150480795"/>
      <w:bookmarkStart w:id="1032" w:name="_Toc150774762"/>
      <w:bookmarkStart w:id="1033" w:name="_Toc142311059"/>
      <w:bookmarkStart w:id="1034" w:name="_Toc226965830"/>
      <w:bookmarkStart w:id="1035" w:name="_Toc226309801"/>
      <w:bookmarkStart w:id="1036" w:name="_Toc480942350"/>
      <w:bookmarkStart w:id="1037" w:name="_Toc305158825"/>
      <w:bookmarkStart w:id="1038" w:name="_Toc226337253"/>
      <w:bookmarkStart w:id="1039" w:name="_Toc265228395"/>
      <w:bookmarkStart w:id="1040" w:name="_Toc520356218"/>
      <w:bookmarkStart w:id="1041" w:name="_Toc264969247"/>
      <w:bookmarkStart w:id="1042" w:name="_Toc305158899"/>
      <w:bookmarkStart w:id="1043" w:name="_Ref467988705"/>
      <w:bookmarkStart w:id="1044" w:name="_Toc127151557"/>
      <w:r>
        <w:rPr>
          <w:color w:val="000000" w:themeColor="text1"/>
          <w:sz w:val="24"/>
          <w14:textFill>
            <w14:solidFill>
              <w14:schemeClr w14:val="tx1"/>
            </w14:solidFill>
          </w14:textFill>
        </w:rPr>
        <w:br w:type="page"/>
      </w:r>
    </w:p>
    <w:p w14:paraId="77DA50CB">
      <w:pPr>
        <w:numPr>
          <w:ilvl w:val="0"/>
          <w:numId w:val="19"/>
        </w:numPr>
        <w:tabs>
          <w:tab w:val="left" w:pos="360"/>
        </w:tabs>
        <w:snapToGrid w:val="0"/>
        <w:spacing w:line="360" w:lineRule="auto"/>
        <w:outlineLvl w:val="1"/>
        <w:rPr>
          <w:color w:val="000000" w:themeColor="text1"/>
          <w:sz w:val="24"/>
          <w14:textFill>
            <w14:solidFill>
              <w14:schemeClr w14:val="tx1"/>
            </w14:solidFill>
          </w14:textFill>
        </w:rPr>
      </w:pPr>
      <w:bookmarkStart w:id="1045" w:name="OLE_LINK1"/>
      <w:r>
        <w:rPr>
          <w:color w:val="000000" w:themeColor="text1"/>
          <w:sz w:val="24"/>
          <w14:textFill>
            <w14:solidFill>
              <w14:schemeClr w14:val="tx1"/>
            </w14:solidFill>
          </w14:textFill>
        </w:rPr>
        <w:t>授权委托书（实质性格式）</w:t>
      </w:r>
    </w:p>
    <w:p w14:paraId="1B8BE101">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3D422F7A">
      <w:pPr>
        <w:spacing w:line="360" w:lineRule="auto"/>
        <w:ind w:firstLine="420"/>
        <w:rPr>
          <w:color w:val="000000" w:themeColor="text1"/>
          <w:sz w:val="24"/>
          <w:szCs w:val="20"/>
          <w14:textFill>
            <w14:solidFill>
              <w14:schemeClr w14:val="tx1"/>
            </w14:solidFill>
          </w14:textFill>
        </w:rPr>
      </w:pPr>
    </w:p>
    <w:p w14:paraId="6548176D">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（姓名）系</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（投标人名称）的法定代表人（单位负责人），现委托</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（姓名）为我方代理人。代理人根据授权，以我方名义签署、澄清确认、提交、撤回、修改</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（项目名称）投标文件和处理有关事宜，其法律后果由我方承担。</w:t>
      </w:r>
    </w:p>
    <w:p w14:paraId="029FD35B">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1FFB16DB">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27ABD985">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70B34165">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法定代表人（单位负责人）（签字或签章）：</w:t>
      </w:r>
      <w:r>
        <w:rPr>
          <w:rFonts w:hint="eastAsia"/>
          <w:bCs/>
          <w:color w:val="000000" w:themeColor="text1"/>
          <w:sz w:val="24"/>
          <w:u w:val="single"/>
          <w14:textFill>
            <w14:solidFill>
              <w14:schemeClr w14:val="tx1"/>
            </w14:solidFill>
          </w14:textFill>
        </w:rPr>
        <w:t xml:space="preserve">            </w:t>
      </w:r>
    </w:p>
    <w:p w14:paraId="6AA168C1">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委托代理人（签字或签章）：</w:t>
      </w:r>
      <w:r>
        <w:rPr>
          <w:rFonts w:hint="eastAsia"/>
          <w:bCs/>
          <w:color w:val="000000" w:themeColor="text1"/>
          <w:sz w:val="24"/>
          <w:u w:val="single"/>
          <w14:textFill>
            <w14:solidFill>
              <w14:schemeClr w14:val="tx1"/>
            </w14:solidFill>
          </w14:textFill>
        </w:rPr>
        <w:t xml:space="preserve">            </w:t>
      </w:r>
    </w:p>
    <w:p w14:paraId="31A7FCE2">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14:paraId="490044E2">
      <w:pPr>
        <w:tabs>
          <w:tab w:val="left" w:pos="5580"/>
        </w:tabs>
        <w:spacing w:line="360" w:lineRule="auto"/>
        <w:ind w:firstLine="480" w:firstLineChars="200"/>
        <w:rPr>
          <w:color w:val="000000" w:themeColor="text1"/>
          <w:sz w:val="24"/>
          <w:szCs w:val="20"/>
          <w14:textFill>
            <w14:solidFill>
              <w14:schemeClr w14:val="tx1"/>
            </w14:solidFill>
          </w14:textFill>
        </w:rPr>
      </w:pPr>
    </w:p>
    <w:p w14:paraId="3B5AE58C">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附：法定代表人（单位负责人）及委托代理人身份证明文件</w:t>
      </w:r>
      <w:r>
        <w:rPr>
          <w:rFonts w:hint="eastAsia"/>
          <w:color w:val="000000" w:themeColor="text1"/>
          <w:sz w:val="24"/>
          <w:szCs w:val="20"/>
          <w14:textFill>
            <w14:solidFill>
              <w14:schemeClr w14:val="tx1"/>
            </w14:solidFill>
          </w14:textFill>
        </w:rPr>
        <w:t>复印件</w:t>
      </w:r>
      <w:r>
        <w:rPr>
          <w:color w:val="000000" w:themeColor="text1"/>
          <w:sz w:val="24"/>
          <w:szCs w:val="20"/>
          <w14:textFill>
            <w14:solidFill>
              <w14:schemeClr w14:val="tx1"/>
            </w14:solidFill>
          </w14:textFill>
        </w:rPr>
        <w:t>：</w:t>
      </w:r>
    </w:p>
    <w:p w14:paraId="0FCDBF60">
      <w:pPr>
        <w:tabs>
          <w:tab w:val="left" w:pos="5580"/>
        </w:tabs>
        <w:spacing w:line="360" w:lineRule="auto"/>
        <w:jc w:val="left"/>
        <w:rPr>
          <w:color w:val="000000" w:themeColor="text1"/>
          <w:sz w:val="24"/>
          <w:szCs w:val="20"/>
          <w14:textFill>
            <w14:solidFill>
              <w14:schemeClr w14:val="tx1"/>
            </w14:solidFill>
          </w14:textFill>
        </w:rPr>
      </w:pPr>
      <w:r>
        <w:rPr>
          <w:rFonts w:ascii="宋体" w:hAnsi="宋体" w:cs="宋体"/>
        </w:rPr>
        <mc:AlternateContent>
          <mc:Choice Requires="wpg">
            <w:drawing>
              <wp:anchor distT="0" distB="0" distL="114300" distR="114300" simplePos="0" relativeHeight="251660288" behindDoc="1" locked="0" layoutInCell="1" allowOverlap="1">
                <wp:simplePos x="0" y="0"/>
                <wp:positionH relativeFrom="page">
                  <wp:posOffset>1005205</wp:posOffset>
                </wp:positionH>
                <wp:positionV relativeFrom="paragraph">
                  <wp:posOffset>8890</wp:posOffset>
                </wp:positionV>
                <wp:extent cx="5280660" cy="1376045"/>
                <wp:effectExtent l="0" t="0" r="0" b="0"/>
                <wp:wrapNone/>
                <wp:docPr id="9"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203"/>
                        </a:xfrm>
                      </wpg:grpSpPr>
                      <wpg:grpSp>
                        <wpg:cNvPr id="2" name="组合 15"/>
                        <wpg:cNvGrpSpPr/>
                        <wpg:grpSpPr>
                          <a:xfrm>
                            <a:off x="1588" y="1431"/>
                            <a:ext cx="8307" cy="2"/>
                            <a:chOff x="1588" y="1431"/>
                            <a:chExt cx="8307" cy="2"/>
                          </a:xfrm>
                        </wpg:grpSpPr>
                        <wps:wsp>
                          <wps:cNvPr id="1" name="自选图形 19"/>
                          <wps:cNvSpPr/>
                          <wps:spPr>
                            <a:xfrm>
                              <a:off x="1588" y="1431"/>
                              <a:ext cx="8307" cy="2"/>
                            </a:xfrm>
                            <a:custGeom>
                              <a:avLst/>
                              <a:gdLst>
                                <a:gd name="A1" fmla="val 0"/>
                                <a:gd name="A2" fmla="val 0"/>
                              </a:gdLst>
                              <a:ahLst/>
                              <a:cxnLst/>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4" name="组合 17"/>
                        <wpg:cNvGrpSpPr/>
                        <wpg:grpSpPr>
                          <a:xfrm>
                            <a:off x="1588" y="3583"/>
                            <a:ext cx="8307" cy="2"/>
                            <a:chOff x="1588" y="3583"/>
                            <a:chExt cx="8307" cy="2"/>
                          </a:xfrm>
                        </wpg:grpSpPr>
                        <wps:wsp>
                          <wps:cNvPr id="3" name="自选图形 17"/>
                          <wps:cNvSpPr/>
                          <wps:spPr>
                            <a:xfrm>
                              <a:off x="1588" y="3583"/>
                              <a:ext cx="8307" cy="2"/>
                            </a:xfrm>
                            <a:custGeom>
                              <a:avLst/>
                              <a:gdLst>
                                <a:gd name="A1" fmla="val 0"/>
                                <a:gd name="A2" fmla="val 0"/>
                              </a:gdLst>
                              <a:ahLst/>
                              <a:cxnLst/>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6" name="组合 19"/>
                        <wpg:cNvGrpSpPr/>
                        <wpg:grpSpPr>
                          <a:xfrm>
                            <a:off x="1593" y="1426"/>
                            <a:ext cx="2" cy="2153"/>
                            <a:chOff x="1593" y="1426"/>
                            <a:chExt cx="2" cy="2153"/>
                          </a:xfrm>
                        </wpg:grpSpPr>
                        <wps:wsp>
                          <wps:cNvPr id="5" name="自选图形 15"/>
                          <wps:cNvSpPr/>
                          <wps:spPr>
                            <a:xfrm>
                              <a:off x="1593" y="1426"/>
                              <a:ext cx="2" cy="2153"/>
                            </a:xfrm>
                            <a:custGeom>
                              <a:avLst/>
                              <a:gdLst>
                                <a:gd name="A1" fmla="val 0"/>
                                <a:gd name="A2" fmla="val 0"/>
                              </a:gdLst>
                              <a:ahLst/>
                              <a:cxnLst/>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grpSp>
                        <wpg:cNvPr id="8" name="组合 21"/>
                        <wpg:cNvGrpSpPr/>
                        <wpg:grpSpPr>
                          <a:xfrm>
                            <a:off x="9889" y="1426"/>
                            <a:ext cx="2" cy="2153"/>
                            <a:chOff x="9889" y="1426"/>
                            <a:chExt cx="2" cy="2153"/>
                          </a:xfrm>
                        </wpg:grpSpPr>
                        <wps:wsp>
                          <wps:cNvPr id="7" name="自选图形 13"/>
                          <wps:cNvSpPr/>
                          <wps:spPr>
                            <a:xfrm>
                              <a:off x="9889" y="1426"/>
                              <a:ext cx="2" cy="2153"/>
                            </a:xfrm>
                            <a:custGeom>
                              <a:avLst/>
                              <a:gdLst>
                                <a:gd name="A1" fmla="val 0"/>
                                <a:gd name="A2" fmla="val 0"/>
                              </a:gdLst>
                              <a:ahLst/>
                              <a:cxnLst/>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wgp>
                  </a:graphicData>
                </a:graphic>
              </wp:anchor>
            </w:drawing>
          </mc:Choice>
          <mc:Fallback>
            <w:pict>
              <v:group id="组合 14" o:spid="_x0000_s1026" o:spt="203" style="position:absolute;left:0pt;margin-left:79.15pt;margin-top:0.7pt;height:108.35pt;width:415.8pt;mso-position-horizontal-relative:page;z-index:-251656192;mso-width-relative:page;mso-height-relative:page;" coordorigin="1583,1421" coordsize="8316,2167203" o:gfxdata="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">
                <o:lock v:ext="edit" aspectratio="f"/>
                <v:group id="组合 15" o:spid="_x0000_s1026" o:spt="203" style="position:absolute;left:1588;top:1431;height:2;width:8307;" coordorigin="1588,1431" coordsize="8307,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自选图形 19" o:spid="_x0000_s1026" o:spt="100" style="position:absolute;left:1588;top:1431;height:2;width:8307;" filled="f" stroked="t" coordsize="8307,1" o:gfxdata="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5LArsAAADa&#10;AAAADwAAAAAAAAABACAAAAAiAAAAZHJzL2Rvd25yZXYueG1sUEsBAhQAFAAAAAgAh07iQDMvBZ47&#10;AAAAOQAAABAAAAAAAAAAAQAgAAAACgEAAGRycy9zaGFwZXhtbC54bWxQSwUGAAAAAAYABgBbAQAA&#10;tAM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自选图形 17" o:spid="_x0000_s1026" o:spt="100" style="position:absolute;left:1588;top:3583;height:2;width:8307;" filled="f" stroked="t" coordsize="8307,1" o:gfxdata="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4HDuvQAA&#10;ANoAAAAPAAAAAAAAAAEAIAAAACIAAABkcnMvZG93bnJldi54bWxQSwECFAAUAAAACACHTuJAMy8F&#10;njsAAAA5AAAAEAAAAAAAAAABACAAAAAMAQAAZHJzL3NoYXBleG1sLnhtbFBLBQYAAAAABgAGAFsB&#10;AAC2Aw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自选图形 15" o:spid="_x0000_s1026" o:spt="100" style="position:absolute;left:1593;top:1426;height:2153;width:2;" filled="f" stroked="t" coordsize="1,2153" o:gfxdata="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fcBW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自选图形 13" o:spid="_x0000_s1026" o:spt="100" style="position:absolute;left:9889;top:1426;height:2153;width:2;" filled="f" stroked="t" coordsize="1,2153" o:gfxdata="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BS/m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w:pict>
          </mc:Fallback>
        </mc:AlternateContent>
      </w:r>
    </w:p>
    <w:p w14:paraId="11884CDA">
      <w:pPr>
        <w:tabs>
          <w:tab w:val="left" w:pos="5580"/>
        </w:tabs>
        <w:spacing w:line="360" w:lineRule="auto"/>
        <w:jc w:val="left"/>
        <w:rPr>
          <w:color w:val="000000" w:themeColor="text1"/>
          <w:sz w:val="24"/>
          <w:szCs w:val="20"/>
          <w14:textFill>
            <w14:solidFill>
              <w14:schemeClr w14:val="tx1"/>
            </w14:solidFill>
          </w14:textFill>
        </w:rPr>
      </w:pPr>
    </w:p>
    <w:p w14:paraId="61B18903">
      <w:pPr>
        <w:tabs>
          <w:tab w:val="left" w:pos="5580"/>
        </w:tabs>
        <w:spacing w:line="360" w:lineRule="auto"/>
        <w:jc w:val="left"/>
        <w:rPr>
          <w:color w:val="000000" w:themeColor="text1"/>
          <w:sz w:val="24"/>
          <w:szCs w:val="20"/>
          <w14:textFill>
            <w14:solidFill>
              <w14:schemeClr w14:val="tx1"/>
            </w14:solidFill>
          </w14:textFill>
        </w:rPr>
      </w:pPr>
    </w:p>
    <w:p w14:paraId="29826A47">
      <w:pPr>
        <w:tabs>
          <w:tab w:val="left" w:pos="5580"/>
        </w:tabs>
        <w:spacing w:line="360" w:lineRule="auto"/>
        <w:jc w:val="left"/>
        <w:rPr>
          <w:color w:val="000000" w:themeColor="text1"/>
          <w:sz w:val="24"/>
          <w:szCs w:val="20"/>
          <w14:textFill>
            <w14:solidFill>
              <w14:schemeClr w14:val="tx1"/>
            </w14:solidFill>
          </w14:textFill>
        </w:rPr>
      </w:pPr>
    </w:p>
    <w:p w14:paraId="6884C79B">
      <w:pPr>
        <w:pStyle w:val="19"/>
        <w:ind w:left="0" w:leftChars="0" w:firstLine="0" w:firstLineChars="0"/>
      </w:pPr>
    </w:p>
    <w:p w14:paraId="6E958120">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09C0672E">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45C621B3">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41CDB123">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10C9825D">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4.供应商应随本《授权委托书》同时提供法定代表人（单位负责人）及委托代理人的有效的身份证或护照等身份证明文件</w:t>
      </w:r>
      <w:r>
        <w:rPr>
          <w:rFonts w:hint="eastAsia"/>
          <w:color w:val="000000" w:themeColor="text1"/>
          <w:sz w:val="24"/>
          <w:szCs w:val="20"/>
          <w14:textFill>
            <w14:solidFill>
              <w14:schemeClr w14:val="tx1"/>
            </w14:solidFill>
          </w14:textFill>
        </w:rPr>
        <w:t>复印件</w:t>
      </w:r>
      <w:r>
        <w:rPr>
          <w:color w:val="000000" w:themeColor="text1"/>
          <w:sz w:val="24"/>
          <w:szCs w:val="20"/>
          <w14:textFill>
            <w14:solidFill>
              <w14:schemeClr w14:val="tx1"/>
            </w14:solidFill>
          </w14:textFill>
        </w:rPr>
        <w:t>。提供身份证的，应同时提供身份证</w:t>
      </w:r>
      <w:r>
        <w:rPr>
          <w:b/>
          <w:color w:val="000000" w:themeColor="text1"/>
          <w:sz w:val="24"/>
          <w:szCs w:val="20"/>
          <w14:textFill>
            <w14:solidFill>
              <w14:schemeClr w14:val="tx1"/>
            </w14:solidFill>
          </w14:textFill>
        </w:rPr>
        <w:t>双面</w:t>
      </w:r>
      <w:r>
        <w:rPr>
          <w:rFonts w:hint="eastAsia"/>
          <w:color w:val="000000" w:themeColor="text1"/>
          <w:sz w:val="24"/>
          <w:szCs w:val="20"/>
          <w14:textFill>
            <w14:solidFill>
              <w14:schemeClr w14:val="tx1"/>
            </w14:solidFill>
          </w14:textFill>
        </w:rPr>
        <w:t>复印件</w:t>
      </w:r>
      <w:r>
        <w:rPr>
          <w:color w:val="000000" w:themeColor="text1"/>
          <w:sz w:val="24"/>
          <w:szCs w:val="20"/>
          <w14:textFill>
            <w14:solidFill>
              <w14:schemeClr w14:val="tx1"/>
            </w14:solidFill>
          </w14:textFill>
        </w:rPr>
        <w:t>。</w:t>
      </w:r>
      <w:r>
        <w:rPr>
          <w:color w:val="000000" w:themeColor="text1"/>
          <w:sz w:val="30"/>
          <w:szCs w:val="30"/>
          <w14:textFill>
            <w14:solidFill>
              <w14:schemeClr w14:val="tx1"/>
            </w14:solidFill>
          </w14:textFill>
        </w:rPr>
        <w:br w:type="page"/>
      </w:r>
    </w:p>
    <w:p w14:paraId="0720EE73">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203CB752">
      <w:pPr>
        <w:kinsoku w:val="0"/>
        <w:overflowPunct w:val="0"/>
        <w:spacing w:line="200" w:lineRule="exact"/>
        <w:rPr>
          <w:color w:val="000000" w:themeColor="text1"/>
          <w:sz w:val="20"/>
          <w:szCs w:val="20"/>
          <w14:textFill>
            <w14:solidFill>
              <w14:schemeClr w14:val="tx1"/>
            </w14:solidFill>
          </w14:textFill>
        </w:rPr>
      </w:pPr>
    </w:p>
    <w:p w14:paraId="0C845A8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530D519F">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5BC9740B">
      <w:pPr>
        <w:pStyle w:val="17"/>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w:t>
      </w:r>
      <w:r>
        <w:rPr>
          <w:rFonts w:hint="eastAsia"/>
          <w:bCs/>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性别：</w:t>
      </w:r>
      <w:r>
        <w:rPr>
          <w:rFonts w:hint="eastAsia"/>
          <w:bCs/>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年龄：</w:t>
      </w:r>
      <w:r>
        <w:rPr>
          <w:rFonts w:hint="eastAsia"/>
          <w:bCs/>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职务：</w:t>
      </w:r>
      <w:r>
        <w:rPr>
          <w:rFonts w:hint="eastAsia"/>
          <w:bCs/>
          <w:color w:val="000000" w:themeColor="text1"/>
          <w:u w:val="single"/>
          <w14:textFill>
            <w14:solidFill>
              <w14:schemeClr w14:val="tx1"/>
            </w14:solidFill>
          </w14:textFill>
        </w:rPr>
        <w:t xml:space="preserve">    </w:t>
      </w:r>
    </w:p>
    <w:p w14:paraId="1B301CC7">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659F3950">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hint="eastAsia"/>
          <w:bCs/>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（投标人名称）的法定代表人（单位负责人）。</w:t>
      </w:r>
    </w:p>
    <w:p w14:paraId="03650D6B">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6479D6FD">
      <w:pPr>
        <w:pStyle w:val="17"/>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cs="宋体"/>
        </w:rPr>
        <mc:AlternateContent>
          <mc:Choice Requires="wpg">
            <w:drawing>
              <wp:anchor distT="0" distB="0" distL="114300" distR="114300" simplePos="0" relativeHeight="251661312" behindDoc="1" locked="0" layoutInCell="1" allowOverlap="1">
                <wp:simplePos x="0" y="0"/>
                <wp:positionH relativeFrom="page">
                  <wp:posOffset>859155</wp:posOffset>
                </wp:positionH>
                <wp:positionV relativeFrom="paragraph">
                  <wp:posOffset>347345</wp:posOffset>
                </wp:positionV>
                <wp:extent cx="5280660" cy="1376045"/>
                <wp:effectExtent l="0" t="0" r="0" b="0"/>
                <wp:wrapNone/>
                <wp:docPr id="18" name="组合 2"/>
                <wp:cNvGraphicFramePr/>
                <a:graphic xmlns:a="http://schemas.openxmlformats.org/drawingml/2006/main">
                  <a:graphicData uri="http://schemas.microsoft.com/office/word/2010/wordprocessingGroup">
                    <wpg:wgp>
                      <wpg:cNvGrpSpPr/>
                      <wpg:grpSpPr>
                        <a:xfrm>
                          <a:off x="0" y="0"/>
                          <a:ext cx="5280660" cy="1376045"/>
                          <a:chOff x="1583" y="1421"/>
                          <a:chExt cx="8316" cy="2167203"/>
                        </a:xfrm>
                      </wpg:grpSpPr>
                      <wpg:grpSp>
                        <wpg:cNvPr id="11" name="组合 15"/>
                        <wpg:cNvGrpSpPr/>
                        <wpg:grpSpPr>
                          <a:xfrm>
                            <a:off x="1588" y="1431"/>
                            <a:ext cx="8307" cy="2"/>
                            <a:chOff x="1588" y="1431"/>
                            <a:chExt cx="8307" cy="2"/>
                          </a:xfrm>
                        </wpg:grpSpPr>
                        <wps:wsp>
                          <wps:cNvPr id="10" name="任意多边形 16"/>
                          <wps:cNvSpPr/>
                          <wps:spPr>
                            <a:xfrm>
                              <a:off x="1588" y="1431"/>
                              <a:ext cx="8307" cy="2"/>
                            </a:xfrm>
                            <a:custGeom>
                              <a:avLst/>
                              <a:gdLst>
                                <a:gd name="A1" fmla="val 0"/>
                                <a:gd name="A2" fmla="val 0"/>
                              </a:gdLst>
                              <a:ahLst/>
                              <a:cxnLst/>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13" name="组合 17"/>
                        <wpg:cNvGrpSpPr/>
                        <wpg:grpSpPr>
                          <a:xfrm>
                            <a:off x="1588" y="3583"/>
                            <a:ext cx="8307" cy="2"/>
                            <a:chOff x="1588" y="3583"/>
                            <a:chExt cx="8307" cy="2"/>
                          </a:xfrm>
                        </wpg:grpSpPr>
                        <wps:wsp>
                          <wps:cNvPr id="12" name="任意多边形 18"/>
                          <wps:cNvSpPr/>
                          <wps:spPr>
                            <a:xfrm>
                              <a:off x="1588" y="3583"/>
                              <a:ext cx="8307" cy="2"/>
                            </a:xfrm>
                            <a:custGeom>
                              <a:avLst/>
                              <a:gdLst>
                                <a:gd name="A1" fmla="val 0"/>
                                <a:gd name="A2" fmla="val 0"/>
                              </a:gdLst>
                              <a:ahLst/>
                              <a:cxnLst/>
                              <a:pathLst>
                                <a:path w="8307" h="1">
                                  <a:moveTo>
                                    <a:pt x="0" y="0"/>
                                  </a:moveTo>
                                  <a:lnTo>
                                    <a:pt x="8306" y="0"/>
                                  </a:lnTo>
                                </a:path>
                              </a:pathLst>
                            </a:custGeom>
                            <a:noFill/>
                            <a:ln w="6096" cap="flat" cmpd="sng">
                              <a:solidFill>
                                <a:srgbClr val="000000"/>
                              </a:solidFill>
                              <a:prstDash val="solid"/>
                              <a:round/>
                              <a:headEnd type="none" w="med" len="med"/>
                              <a:tailEnd type="none" w="med" len="med"/>
                            </a:ln>
                          </wps:spPr>
                          <wps:bodyPr upright="1"/>
                        </wps:wsp>
                      </wpg:grpSp>
                      <wpg:grpSp>
                        <wpg:cNvPr id="15" name="组合 19"/>
                        <wpg:cNvGrpSpPr/>
                        <wpg:grpSpPr>
                          <a:xfrm>
                            <a:off x="1593" y="1426"/>
                            <a:ext cx="2" cy="2153"/>
                            <a:chOff x="1593" y="1426"/>
                            <a:chExt cx="2" cy="2153"/>
                          </a:xfrm>
                        </wpg:grpSpPr>
                        <wps:wsp>
                          <wps:cNvPr id="14" name="任意多边形 20"/>
                          <wps:cNvSpPr/>
                          <wps:spPr>
                            <a:xfrm>
                              <a:off x="1593" y="1426"/>
                              <a:ext cx="2" cy="2153"/>
                            </a:xfrm>
                            <a:custGeom>
                              <a:avLst/>
                              <a:gdLst>
                                <a:gd name="A1" fmla="val 0"/>
                                <a:gd name="A2" fmla="val 0"/>
                              </a:gdLst>
                              <a:ahLst/>
                              <a:cxnLst/>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grpSp>
                        <wpg:cNvPr id="17" name="组合 21"/>
                        <wpg:cNvGrpSpPr/>
                        <wpg:grpSpPr>
                          <a:xfrm>
                            <a:off x="9889" y="1426"/>
                            <a:ext cx="2" cy="2153"/>
                            <a:chOff x="9889" y="1426"/>
                            <a:chExt cx="2" cy="2153"/>
                          </a:xfrm>
                        </wpg:grpSpPr>
                        <wps:wsp>
                          <wps:cNvPr id="16" name="任意多边形 22"/>
                          <wps:cNvSpPr/>
                          <wps:spPr>
                            <a:xfrm>
                              <a:off x="9889" y="1426"/>
                              <a:ext cx="2" cy="2153"/>
                            </a:xfrm>
                            <a:custGeom>
                              <a:avLst/>
                              <a:gdLst>
                                <a:gd name="A1" fmla="val 0"/>
                                <a:gd name="A2" fmla="val 0"/>
                              </a:gdLst>
                              <a:ahLst/>
                              <a:cxnLst/>
                              <a:pathLst>
                                <a:path w="1" h="2153">
                                  <a:moveTo>
                                    <a:pt x="0" y="0"/>
                                  </a:moveTo>
                                  <a:lnTo>
                                    <a:pt x="0" y="2152"/>
                                  </a:lnTo>
                                </a:path>
                              </a:pathLst>
                            </a:custGeom>
                            <a:noFill/>
                            <a:ln w="6096" cap="flat" cmpd="sng">
                              <a:solidFill>
                                <a:srgbClr val="000000"/>
                              </a:solidFill>
                              <a:prstDash val="solid"/>
                              <a:round/>
                              <a:headEnd type="none" w="med" len="med"/>
                              <a:tailEnd type="none" w="med" len="med"/>
                            </a:ln>
                          </wps:spPr>
                          <wps:bodyPr upright="1"/>
                        </wps:wsp>
                      </wpg:grpSp>
                    </wpg:wgp>
                  </a:graphicData>
                </a:graphic>
              </wp:anchor>
            </w:drawing>
          </mc:Choice>
          <mc:Fallback>
            <w:pict>
              <v:group id="组合 2" o:spid="_x0000_s1026" o:spt="203" style="position:absolute;left:0pt;margin-left:67.65pt;margin-top:27.35pt;height:108.35pt;width:415.8pt;mso-position-horizontal-relative:page;z-index:-251655168;mso-width-relative:page;mso-height-relative:page;" coordorigin="1583,1421" coordsize="8316,2167203" o:gfxdata="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">
                <o:lock v:ext="edit" aspectratio="f"/>
                <v:group id="组合 15" o:spid="_x0000_s1026" o:spt="203" style="position:absolute;left:1588;top:1431;height:2;width:8307;" coordorigin="1588,1431" coordsize="8307,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16" o:spid="_x0000_s1026" o:spt="100" style="position:absolute;left:1588;top:1431;height:2;width:8307;" filled="f" stroked="t" coordsize="8307,1" o:gfxdata="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O6+/&#10;AAAA2wAAAA8AAAAAAAAAAQAgAAAAIgAAAGRycy9kb3ducmV2LnhtbFBLAQIUABQAAAAIAIdO4kAz&#10;LwWeOwAAADkAAAAQAAAAAAAAAAEAIAAAAA4BAABkcnMvc2hhcGV4bWwueG1sUEsFBgAAAAAGAAYA&#10;WwEAALg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任意多边形 18" o:spid="_x0000_s1026" o:spt="100" style="position:absolute;left:1588;top:3583;height:2;width:8307;" filled="f" stroked="t" coordsize="8307,1" o:gfxdata="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6IAQ7sAAADb&#10;AAAADwAAAAAAAAABACAAAAAiAAAAZHJzL2Rvd25yZXYueG1sUEsBAhQAFAAAAAgAh07iQDMvBZ47&#10;AAAAOQAAABAAAAAAAAAAAQAgAAAACgEAAGRycy9zaGFwZXhtbC54bWxQSwUGAAAAAAYABgBbAQAA&#10;tAM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任意多边形 20" o:spid="_x0000_s1026" o:spt="100" style="position:absolute;left:1593;top:1426;height:2153;width:2;" filled="f" stroked="t" coordsize="1,2153" o:gfxdata="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t7lyi5AAAA2wAA&#10;AA8AAAAAAAAAAQAgAAAAIgAAAGRycy9kb3ducmV2LnhtbFBLAQIUABQAAAAIAIdO4kAzLwWeOwAA&#10;ADkAAAAQAAAAAAAAAAEAIAAAAAgBAABkcnMvc2hhcGV4bWwueG1sUEsFBgAAAAAGAAYAWwEAALID&#10;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任意多边形 22" o:spid="_x0000_s1026" o:spt="100" style="position:absolute;left:9889;top:1426;height:2153;width:2;" filled="f" stroked="t" coordsize="1,2153" o:gfxdata="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OWsxLsAAADb&#10;AAAADwAAAAAAAAABACAAAAAiAAAAZHJzL2Rvd25yZXYueG1sUEsBAhQAFAAAAAgAh07iQDMvBZ47&#10;AAAAOQAAABAAAAAAAAAAAQAgAAAACgEAAGRycy9zaGFwZXhtbC54bWxQSwUGAAAAAAYABgBbAQAA&#10;tAMAAAAA&#10;" path="m0,0l0,2152e">
                    <v:fill on="f" focussize="0,0"/>
                    <v:stroke weight="0.48pt" color="#000000" joinstyle="round"/>
                    <v:imagedata o:title=""/>
                    <o:lock v:ext="edit" aspectratio="f"/>
                  </v:shape>
                </v:group>
              </v:group>
            </w:pict>
          </mc:Fallback>
        </mc:AlternateContent>
      </w:r>
      <w:r>
        <w:rPr>
          <w:rFonts w:ascii="Times New Roman" w:hAnsi="Times New Roman"/>
          <w:color w:val="000000" w:themeColor="text1"/>
          <w:szCs w:val="20"/>
          <w14:textFill>
            <w14:solidFill>
              <w14:schemeClr w14:val="tx1"/>
            </w14:solidFill>
          </w14:textFill>
        </w:rPr>
        <w:t>附：法定代表人（单位负责人）身份证或护照等身份证明文件</w:t>
      </w:r>
      <w:r>
        <w:rPr>
          <w:rFonts w:hint="eastAsia" w:ascii="Times New Roman" w:hAnsi="Times New Roman"/>
          <w:color w:val="000000" w:themeColor="text1"/>
          <w:szCs w:val="20"/>
          <w14:textFill>
            <w14:solidFill>
              <w14:schemeClr w14:val="tx1"/>
            </w14:solidFill>
          </w14:textFill>
        </w:rPr>
        <w:t>复印件</w:t>
      </w:r>
      <w:r>
        <w:rPr>
          <w:rFonts w:ascii="Times New Roman" w:hAnsi="Times New Roman"/>
          <w:color w:val="000000" w:themeColor="text1"/>
          <w:szCs w:val="20"/>
          <w14:textFill>
            <w14:solidFill>
              <w14:schemeClr w14:val="tx1"/>
            </w14:solidFill>
          </w14:textFill>
        </w:rPr>
        <w:t>：</w:t>
      </w:r>
    </w:p>
    <w:p w14:paraId="61E0E0BD">
      <w:pPr>
        <w:pStyle w:val="17"/>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3746A019">
      <w:pPr>
        <w:autoSpaceDE w:val="0"/>
        <w:autoSpaceDN w:val="0"/>
        <w:adjustRightInd w:val="0"/>
        <w:snapToGrid w:val="0"/>
        <w:spacing w:line="360" w:lineRule="auto"/>
        <w:rPr>
          <w:color w:val="000000" w:themeColor="text1"/>
          <w:sz w:val="24"/>
          <w14:textFill>
            <w14:solidFill>
              <w14:schemeClr w14:val="tx1"/>
            </w14:solidFill>
          </w14:textFill>
        </w:rPr>
      </w:pPr>
    </w:p>
    <w:p w14:paraId="3A6C9F27">
      <w:pPr>
        <w:autoSpaceDE w:val="0"/>
        <w:autoSpaceDN w:val="0"/>
        <w:adjustRightInd w:val="0"/>
        <w:snapToGrid w:val="0"/>
        <w:spacing w:line="360" w:lineRule="auto"/>
        <w:rPr>
          <w:color w:val="000000" w:themeColor="text1"/>
          <w:sz w:val="24"/>
          <w14:textFill>
            <w14:solidFill>
              <w14:schemeClr w14:val="tx1"/>
            </w14:solidFill>
          </w14:textFill>
        </w:rPr>
      </w:pPr>
    </w:p>
    <w:p w14:paraId="18F7DA16">
      <w:pPr>
        <w:autoSpaceDE w:val="0"/>
        <w:autoSpaceDN w:val="0"/>
        <w:adjustRightInd w:val="0"/>
        <w:snapToGrid w:val="0"/>
        <w:spacing w:line="360" w:lineRule="auto"/>
        <w:rPr>
          <w:color w:val="000000" w:themeColor="text1"/>
          <w:sz w:val="24"/>
          <w14:textFill>
            <w14:solidFill>
              <w14:schemeClr w14:val="tx1"/>
            </w14:solidFill>
          </w14:textFill>
        </w:rPr>
      </w:pPr>
    </w:p>
    <w:p w14:paraId="2CA73358">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2E71BEC8">
      <w:pPr>
        <w:pStyle w:val="17"/>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）（签字或签章）：</w:t>
      </w:r>
      <w:r>
        <w:rPr>
          <w:rFonts w:hint="eastAsia"/>
          <w:bCs/>
          <w:color w:val="000000" w:themeColor="text1"/>
          <w:u w:val="single"/>
          <w14:textFill>
            <w14:solidFill>
              <w14:schemeClr w14:val="tx1"/>
            </w14:solidFill>
          </w14:textFill>
        </w:rPr>
        <w:t xml:space="preserve">        </w:t>
      </w:r>
    </w:p>
    <w:p w14:paraId="10D1A374">
      <w:pPr>
        <w:autoSpaceDE w:val="0"/>
        <w:autoSpaceDN w:val="0"/>
        <w:adjustRightInd w:val="0"/>
        <w:snapToGrid w:val="0"/>
        <w:spacing w:line="360" w:lineRule="auto"/>
        <w:rPr>
          <w:color w:val="000000" w:themeColor="text1"/>
          <w:sz w:val="24"/>
          <w14:textFill>
            <w14:solidFill>
              <w14:schemeClr w14:val="tx1"/>
            </w14:solidFill>
          </w14:textFill>
        </w:rPr>
      </w:pPr>
    </w:p>
    <w:p w14:paraId="5FCDB332">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14:paraId="724A0E5E">
      <w:pPr>
        <w:widowControl/>
        <w:jc w:val="left"/>
        <w:rPr>
          <w:i/>
          <w:color w:val="000000" w:themeColor="text1"/>
          <w:sz w:val="24"/>
          <w:szCs w:val="20"/>
          <w:u w:val="single"/>
          <w14:textFill>
            <w14:solidFill>
              <w14:schemeClr w14:val="tx1"/>
            </w14:solidFill>
          </w14:textFill>
        </w:rPr>
      </w:pPr>
    </w:p>
    <w:p w14:paraId="629BC082">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bookmarkEnd w:id="1045"/>
    <w:p w14:paraId="40D7D2D2">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r>
        <w:rPr>
          <w:color w:val="000000" w:themeColor="text1"/>
          <w:sz w:val="24"/>
          <w:szCs w:val="20"/>
          <w14:textFill>
            <w14:solidFill>
              <w14:schemeClr w14:val="tx1"/>
            </w14:solidFill>
          </w14:textFill>
        </w:rPr>
        <w:t>（实质性格式）</w:t>
      </w:r>
    </w:p>
    <w:p w14:paraId="3D75FA46">
      <w:pPr>
        <w:spacing w:line="360" w:lineRule="exact"/>
        <w:jc w:val="center"/>
        <w:rPr>
          <w:b/>
          <w:color w:val="000000" w:themeColor="text1"/>
          <w:sz w:val="36"/>
          <w:szCs w:val="36"/>
          <w14:textFill>
            <w14:solidFill>
              <w14:schemeClr w14:val="tx1"/>
            </w14:solidFill>
          </w14:textFill>
        </w:rPr>
      </w:pPr>
      <w:bookmarkStart w:id="1046" w:name="_Toc164608827"/>
      <w:bookmarkStart w:id="1047" w:name="_Toc226309802"/>
      <w:bookmarkStart w:id="1048" w:name="_Toc226337254"/>
      <w:bookmarkStart w:id="1049" w:name="_Toc226965831"/>
      <w:bookmarkStart w:id="1050" w:name="_Toc264969248"/>
      <w:bookmarkStart w:id="1051" w:name="_Toc265228396"/>
      <w:bookmarkStart w:id="1052" w:name="_Toc305158826"/>
      <w:bookmarkStart w:id="1053" w:name="_Toc226965748"/>
      <w:bookmarkStart w:id="1054" w:name="_Toc164608672"/>
      <w:bookmarkStart w:id="1055" w:name="_Toc195842923"/>
      <w:bookmarkStart w:id="1056" w:name="_Toc305158900"/>
      <w:r>
        <w:rPr>
          <w:b/>
          <w:color w:val="000000" w:themeColor="text1"/>
          <w:sz w:val="36"/>
          <w:szCs w:val="36"/>
          <w14:textFill>
            <w14:solidFill>
              <w14:schemeClr w14:val="tx1"/>
            </w14:solidFill>
          </w14:textFill>
        </w:rPr>
        <w:t>开标一览表</w:t>
      </w:r>
      <w:bookmarkEnd w:id="1046"/>
      <w:bookmarkEnd w:id="1047"/>
      <w:bookmarkEnd w:id="1048"/>
      <w:bookmarkEnd w:id="1049"/>
      <w:bookmarkEnd w:id="1050"/>
      <w:bookmarkEnd w:id="1051"/>
      <w:bookmarkEnd w:id="1052"/>
      <w:bookmarkEnd w:id="1053"/>
      <w:bookmarkEnd w:id="1054"/>
      <w:bookmarkEnd w:id="1055"/>
      <w:bookmarkEnd w:id="1056"/>
    </w:p>
    <w:p w14:paraId="51E2F010">
      <w:pPr>
        <w:tabs>
          <w:tab w:val="left" w:pos="1800"/>
          <w:tab w:val="left" w:pos="5580"/>
        </w:tabs>
        <w:spacing w:line="360" w:lineRule="auto"/>
        <w:jc w:val="left"/>
        <w:rPr>
          <w:i/>
          <w:color w:val="000000" w:themeColor="text1"/>
          <w:sz w:val="24"/>
          <w14:textFill>
            <w14:solidFill>
              <w14:schemeClr w14:val="tx1"/>
            </w14:solidFill>
          </w14:textFill>
        </w:rPr>
      </w:pPr>
    </w:p>
    <w:p w14:paraId="2ED3B48A">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项目名称：</w:t>
      </w:r>
      <w:r>
        <w:rPr>
          <w:rFonts w:hint="eastAsia"/>
          <w:bCs/>
          <w:color w:val="000000" w:themeColor="text1"/>
          <w:sz w:val="24"/>
          <w:u w:val="single"/>
          <w14:textFill>
            <w14:solidFill>
              <w14:schemeClr w14:val="tx1"/>
            </w14:solidFill>
          </w14:textFill>
        </w:rPr>
        <w:t xml:space="preserve">                </w:t>
      </w:r>
    </w:p>
    <w:tbl>
      <w:tblPr>
        <w:tblStyle w:val="44"/>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2731"/>
        <w:gridCol w:w="1464"/>
        <w:gridCol w:w="1462"/>
        <w:gridCol w:w="2925"/>
      </w:tblGrid>
      <w:tr w14:paraId="51A8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5" w:type="dxa"/>
            <w:vMerge w:val="restart"/>
            <w:vAlign w:val="center"/>
          </w:tcPr>
          <w:p w14:paraId="487F30EB">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包号</w:t>
            </w:r>
          </w:p>
        </w:tc>
        <w:tc>
          <w:tcPr>
            <w:tcW w:w="2731" w:type="dxa"/>
            <w:vMerge w:val="restart"/>
            <w:vAlign w:val="center"/>
          </w:tcPr>
          <w:p w14:paraId="0FC6B68A">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2926" w:type="dxa"/>
            <w:gridSpan w:val="2"/>
            <w:vAlign w:val="center"/>
          </w:tcPr>
          <w:p w14:paraId="48D92247">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c>
          <w:tcPr>
            <w:tcW w:w="2925" w:type="dxa"/>
            <w:vAlign w:val="center"/>
          </w:tcPr>
          <w:p w14:paraId="3403F57D">
            <w:pPr>
              <w:tabs>
                <w:tab w:val="left" w:pos="5580"/>
              </w:tabs>
              <w:jc w:val="center"/>
              <w:rPr>
                <w:b/>
                <w:color w:val="000000" w:themeColor="text1"/>
                <w:sz w:val="24"/>
                <w14:textFill>
                  <w14:solidFill>
                    <w14:schemeClr w14:val="tx1"/>
                  </w14:solidFill>
                </w14:textFill>
              </w:rPr>
            </w:pPr>
            <w:r>
              <w:rPr>
                <w:rFonts w:hint="eastAsia"/>
                <w:b/>
                <w:sz w:val="24"/>
              </w:rPr>
              <w:t>服务期限</w:t>
            </w:r>
          </w:p>
        </w:tc>
      </w:tr>
      <w:tr w14:paraId="5E2B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5" w:type="dxa"/>
            <w:vMerge w:val="continue"/>
            <w:vAlign w:val="center"/>
          </w:tcPr>
          <w:p w14:paraId="0DB2DB9E">
            <w:pPr>
              <w:tabs>
                <w:tab w:val="left" w:pos="5580"/>
              </w:tabs>
              <w:jc w:val="center"/>
              <w:rPr>
                <w:color w:val="000000" w:themeColor="text1"/>
                <w:sz w:val="24"/>
                <w14:textFill>
                  <w14:solidFill>
                    <w14:schemeClr w14:val="tx1"/>
                  </w14:solidFill>
                </w14:textFill>
              </w:rPr>
            </w:pPr>
          </w:p>
        </w:tc>
        <w:tc>
          <w:tcPr>
            <w:tcW w:w="2731" w:type="dxa"/>
            <w:vMerge w:val="continue"/>
            <w:vAlign w:val="center"/>
          </w:tcPr>
          <w:p w14:paraId="59D45278">
            <w:pPr>
              <w:tabs>
                <w:tab w:val="left" w:pos="5580"/>
              </w:tabs>
              <w:jc w:val="center"/>
              <w:rPr>
                <w:color w:val="000000" w:themeColor="text1"/>
                <w:sz w:val="24"/>
                <w14:textFill>
                  <w14:solidFill>
                    <w14:schemeClr w14:val="tx1"/>
                  </w14:solidFill>
                </w14:textFill>
              </w:rPr>
            </w:pPr>
          </w:p>
        </w:tc>
        <w:tc>
          <w:tcPr>
            <w:tcW w:w="1464" w:type="dxa"/>
            <w:vAlign w:val="center"/>
          </w:tcPr>
          <w:p w14:paraId="552BBD47">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1462" w:type="dxa"/>
            <w:vAlign w:val="center"/>
          </w:tcPr>
          <w:p w14:paraId="6C74671B">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c>
          <w:tcPr>
            <w:tcW w:w="2925" w:type="dxa"/>
            <w:vMerge w:val="restart"/>
            <w:vAlign w:val="center"/>
          </w:tcPr>
          <w:p w14:paraId="1AA61330">
            <w:pPr>
              <w:tabs>
                <w:tab w:val="left" w:pos="5580"/>
              </w:tabs>
              <w:jc w:val="center"/>
              <w:rPr>
                <w:b/>
                <w:color w:val="000000" w:themeColor="text1"/>
                <w:sz w:val="24"/>
                <w14:textFill>
                  <w14:solidFill>
                    <w14:schemeClr w14:val="tx1"/>
                  </w14:solidFill>
                </w14:textFill>
              </w:rPr>
            </w:pPr>
          </w:p>
        </w:tc>
      </w:tr>
      <w:tr w14:paraId="2E5B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5" w:type="dxa"/>
            <w:vAlign w:val="center"/>
          </w:tcPr>
          <w:p w14:paraId="46A45423">
            <w:pPr>
              <w:tabs>
                <w:tab w:val="left" w:pos="5580"/>
              </w:tabs>
              <w:jc w:val="center"/>
              <w:rPr>
                <w:color w:val="000000" w:themeColor="text1"/>
                <w:sz w:val="24"/>
                <w14:textFill>
                  <w14:solidFill>
                    <w14:schemeClr w14:val="tx1"/>
                  </w14:solidFill>
                </w14:textFill>
              </w:rPr>
            </w:pPr>
          </w:p>
        </w:tc>
        <w:tc>
          <w:tcPr>
            <w:tcW w:w="2731" w:type="dxa"/>
            <w:vAlign w:val="center"/>
          </w:tcPr>
          <w:p w14:paraId="78A7DE8F">
            <w:pPr>
              <w:tabs>
                <w:tab w:val="left" w:pos="5580"/>
              </w:tabs>
              <w:jc w:val="center"/>
              <w:rPr>
                <w:color w:val="000000" w:themeColor="text1"/>
                <w:sz w:val="24"/>
                <w14:textFill>
                  <w14:solidFill>
                    <w14:schemeClr w14:val="tx1"/>
                  </w14:solidFill>
                </w14:textFill>
              </w:rPr>
            </w:pPr>
          </w:p>
        </w:tc>
        <w:tc>
          <w:tcPr>
            <w:tcW w:w="1464" w:type="dxa"/>
            <w:vAlign w:val="center"/>
          </w:tcPr>
          <w:p w14:paraId="5F28980C">
            <w:pPr>
              <w:tabs>
                <w:tab w:val="left" w:pos="5580"/>
              </w:tabs>
              <w:jc w:val="center"/>
              <w:rPr>
                <w:color w:val="000000" w:themeColor="text1"/>
                <w:sz w:val="24"/>
                <w14:textFill>
                  <w14:solidFill>
                    <w14:schemeClr w14:val="tx1"/>
                  </w14:solidFill>
                </w14:textFill>
              </w:rPr>
            </w:pPr>
          </w:p>
        </w:tc>
        <w:tc>
          <w:tcPr>
            <w:tcW w:w="1462" w:type="dxa"/>
            <w:vAlign w:val="center"/>
          </w:tcPr>
          <w:p w14:paraId="0D67C0A2">
            <w:pPr>
              <w:tabs>
                <w:tab w:val="left" w:pos="5580"/>
              </w:tabs>
              <w:jc w:val="center"/>
              <w:rPr>
                <w:color w:val="000000" w:themeColor="text1"/>
                <w:sz w:val="24"/>
                <w14:textFill>
                  <w14:solidFill>
                    <w14:schemeClr w14:val="tx1"/>
                  </w14:solidFill>
                </w14:textFill>
              </w:rPr>
            </w:pPr>
          </w:p>
        </w:tc>
        <w:tc>
          <w:tcPr>
            <w:tcW w:w="2925" w:type="dxa"/>
            <w:vMerge w:val="continue"/>
            <w:vAlign w:val="center"/>
          </w:tcPr>
          <w:p w14:paraId="5ADA31F3">
            <w:pPr>
              <w:tabs>
                <w:tab w:val="left" w:pos="5580"/>
              </w:tabs>
              <w:jc w:val="center"/>
              <w:rPr>
                <w:color w:val="000000" w:themeColor="text1"/>
                <w:sz w:val="24"/>
                <w14:textFill>
                  <w14:solidFill>
                    <w14:schemeClr w14:val="tx1"/>
                  </w14:solidFill>
                </w14:textFill>
              </w:rPr>
            </w:pPr>
          </w:p>
        </w:tc>
      </w:tr>
    </w:tbl>
    <w:p w14:paraId="78D40BDB">
      <w:pPr>
        <w:autoSpaceDE w:val="0"/>
        <w:autoSpaceDN w:val="0"/>
        <w:adjustRightInd w:val="0"/>
        <w:jc w:val="left"/>
        <w:rPr>
          <w:color w:val="000000" w:themeColor="text1"/>
          <w:kern w:val="0"/>
          <w:sz w:val="24"/>
          <w14:textFill>
            <w14:solidFill>
              <w14:schemeClr w14:val="tx1"/>
            </w14:solidFill>
          </w14:textFill>
        </w:rPr>
      </w:pPr>
    </w:p>
    <w:p w14:paraId="0BF8CC76">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4E27FD86">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136B3425">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6154D68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516D573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650F59BF">
      <w:pPr>
        <w:autoSpaceDE w:val="0"/>
        <w:autoSpaceDN w:val="0"/>
        <w:adjustRightInd w:val="0"/>
        <w:snapToGrid w:val="0"/>
        <w:spacing w:before="25" w:after="25"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6E3E1101">
      <w:pP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1362EF2">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1057" w:name="_Toc226965749"/>
      <w:bookmarkStart w:id="1058" w:name="_Toc150480796"/>
      <w:bookmarkStart w:id="1059" w:name="_Toc150774763"/>
      <w:bookmarkStart w:id="1060" w:name="_Toc127151558"/>
      <w:bookmarkStart w:id="1061" w:name="_Toc195842924"/>
      <w:bookmarkStart w:id="1062" w:name="_Toc226309803"/>
      <w:bookmarkStart w:id="1063" w:name="_Toc305158901"/>
      <w:bookmarkStart w:id="1064" w:name="_Toc226965832"/>
      <w:bookmarkStart w:id="1065" w:name="_Toc264969249"/>
      <w:bookmarkStart w:id="1066" w:name="_Toc265228397"/>
      <w:bookmarkStart w:id="1067" w:name="_Toc226337255"/>
      <w:bookmarkStart w:id="1068" w:name="_Toc142311060"/>
      <w:bookmarkStart w:id="1069" w:name="_Toc305158827"/>
      <w:r>
        <w:rPr>
          <w:color w:val="000000" w:themeColor="text1"/>
          <w:sz w:val="24"/>
          <w:szCs w:val="20"/>
          <w14:textFill>
            <w14:solidFill>
              <w14:schemeClr w14:val="tx1"/>
            </w14:solidFill>
          </w14:textFill>
        </w:rPr>
        <w:t>投标分项报价表</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r>
        <w:rPr>
          <w:color w:val="000000" w:themeColor="text1"/>
          <w:sz w:val="24"/>
          <w:szCs w:val="20"/>
          <w14:textFill>
            <w14:solidFill>
              <w14:schemeClr w14:val="tx1"/>
            </w14:solidFill>
          </w14:textFill>
        </w:rPr>
        <w:t>（实质性格式）</w:t>
      </w:r>
    </w:p>
    <w:p w14:paraId="46EFE2EC">
      <w:pPr>
        <w:spacing w:line="360" w:lineRule="exact"/>
        <w:jc w:val="center"/>
        <w:rPr>
          <w:color w:val="000000" w:themeColor="text1"/>
          <w:sz w:val="36"/>
          <w:szCs w:val="36"/>
          <w14:textFill>
            <w14:solidFill>
              <w14:schemeClr w14:val="tx1"/>
            </w14:solidFill>
          </w14:textFill>
        </w:rPr>
      </w:pPr>
    </w:p>
    <w:p w14:paraId="5F93B539">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投标分项报价表</w:t>
      </w:r>
    </w:p>
    <w:p w14:paraId="7CCDCC91">
      <w:pPr>
        <w:spacing w:line="260" w:lineRule="exact"/>
        <w:jc w:val="center"/>
        <w:rPr>
          <w:color w:val="000000" w:themeColor="text1"/>
          <w:sz w:val="36"/>
          <w:szCs w:val="36"/>
          <w14:textFill>
            <w14:solidFill>
              <w14:schemeClr w14:val="tx1"/>
            </w14:solidFill>
          </w14:textFill>
        </w:rPr>
      </w:pPr>
    </w:p>
    <w:p w14:paraId="7ED433F2">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项目名称：</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报价单位：人民币元</w:t>
      </w:r>
    </w:p>
    <w:tbl>
      <w:tblPr>
        <w:tblStyle w:val="44"/>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1313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vAlign w:val="center"/>
          </w:tcPr>
          <w:p w14:paraId="7C58E4E6">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2937" w:type="dxa"/>
            <w:vAlign w:val="center"/>
          </w:tcPr>
          <w:p w14:paraId="315AB3B1">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1347" w:type="dxa"/>
            <w:vAlign w:val="center"/>
          </w:tcPr>
          <w:p w14:paraId="0C8B4B97">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1206" w:type="dxa"/>
            <w:vAlign w:val="center"/>
          </w:tcPr>
          <w:p w14:paraId="5F6FF6D8">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w:t>
            </w:r>
          </w:p>
        </w:tc>
        <w:tc>
          <w:tcPr>
            <w:tcW w:w="1345" w:type="dxa"/>
            <w:vAlign w:val="center"/>
          </w:tcPr>
          <w:p w14:paraId="0BEE64E8">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c>
          <w:tcPr>
            <w:tcW w:w="1708" w:type="dxa"/>
            <w:vAlign w:val="center"/>
          </w:tcPr>
          <w:p w14:paraId="78F80259">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备注/说明</w:t>
            </w:r>
          </w:p>
        </w:tc>
      </w:tr>
      <w:tr w14:paraId="31F8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vAlign w:val="center"/>
          </w:tcPr>
          <w:p w14:paraId="448A75B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937" w:type="dxa"/>
            <w:vAlign w:val="center"/>
          </w:tcPr>
          <w:p w14:paraId="6EAE5D0C">
            <w:pPr>
              <w:adjustRightInd w:val="0"/>
              <w:snapToGrid w:val="0"/>
              <w:jc w:val="left"/>
              <w:rPr>
                <w:color w:val="000000" w:themeColor="text1"/>
                <w:sz w:val="24"/>
                <w14:textFill>
                  <w14:solidFill>
                    <w14:schemeClr w14:val="tx1"/>
                  </w14:solidFill>
                </w14:textFill>
              </w:rPr>
            </w:pPr>
          </w:p>
        </w:tc>
        <w:tc>
          <w:tcPr>
            <w:tcW w:w="1347" w:type="dxa"/>
            <w:vAlign w:val="center"/>
          </w:tcPr>
          <w:p w14:paraId="59B34F0B">
            <w:pPr>
              <w:adjustRightInd w:val="0"/>
              <w:snapToGrid w:val="0"/>
              <w:jc w:val="left"/>
              <w:rPr>
                <w:color w:val="000000" w:themeColor="text1"/>
                <w:sz w:val="24"/>
                <w14:textFill>
                  <w14:solidFill>
                    <w14:schemeClr w14:val="tx1"/>
                  </w14:solidFill>
                </w14:textFill>
              </w:rPr>
            </w:pPr>
          </w:p>
        </w:tc>
        <w:tc>
          <w:tcPr>
            <w:tcW w:w="1206" w:type="dxa"/>
            <w:vAlign w:val="center"/>
          </w:tcPr>
          <w:p w14:paraId="01319326">
            <w:pPr>
              <w:adjustRightInd w:val="0"/>
              <w:snapToGrid w:val="0"/>
              <w:jc w:val="center"/>
              <w:rPr>
                <w:color w:val="000000" w:themeColor="text1"/>
                <w:sz w:val="24"/>
                <w14:textFill>
                  <w14:solidFill>
                    <w14:schemeClr w14:val="tx1"/>
                  </w14:solidFill>
                </w14:textFill>
              </w:rPr>
            </w:pPr>
          </w:p>
        </w:tc>
        <w:tc>
          <w:tcPr>
            <w:tcW w:w="1345" w:type="dxa"/>
            <w:vAlign w:val="center"/>
          </w:tcPr>
          <w:p w14:paraId="0E78263E">
            <w:pPr>
              <w:adjustRightInd w:val="0"/>
              <w:snapToGrid w:val="0"/>
              <w:jc w:val="left"/>
              <w:rPr>
                <w:color w:val="000000" w:themeColor="text1"/>
                <w:sz w:val="24"/>
                <w14:textFill>
                  <w14:solidFill>
                    <w14:schemeClr w14:val="tx1"/>
                  </w14:solidFill>
                </w14:textFill>
              </w:rPr>
            </w:pPr>
          </w:p>
        </w:tc>
        <w:tc>
          <w:tcPr>
            <w:tcW w:w="1708" w:type="dxa"/>
            <w:vAlign w:val="center"/>
          </w:tcPr>
          <w:p w14:paraId="59ECB1BF">
            <w:pPr>
              <w:adjustRightInd w:val="0"/>
              <w:snapToGrid w:val="0"/>
              <w:jc w:val="left"/>
              <w:rPr>
                <w:color w:val="000000" w:themeColor="text1"/>
                <w:sz w:val="24"/>
                <w14:textFill>
                  <w14:solidFill>
                    <w14:schemeClr w14:val="tx1"/>
                  </w14:solidFill>
                </w14:textFill>
              </w:rPr>
            </w:pPr>
          </w:p>
        </w:tc>
      </w:tr>
      <w:tr w14:paraId="4742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vAlign w:val="center"/>
          </w:tcPr>
          <w:p w14:paraId="68082E21">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2937" w:type="dxa"/>
            <w:vAlign w:val="center"/>
          </w:tcPr>
          <w:p w14:paraId="4EA4291A">
            <w:pPr>
              <w:adjustRightInd w:val="0"/>
              <w:snapToGrid w:val="0"/>
              <w:jc w:val="left"/>
              <w:rPr>
                <w:color w:val="000000" w:themeColor="text1"/>
                <w:sz w:val="24"/>
                <w14:textFill>
                  <w14:solidFill>
                    <w14:schemeClr w14:val="tx1"/>
                  </w14:solidFill>
                </w14:textFill>
              </w:rPr>
            </w:pPr>
          </w:p>
        </w:tc>
        <w:tc>
          <w:tcPr>
            <w:tcW w:w="1347" w:type="dxa"/>
            <w:vAlign w:val="center"/>
          </w:tcPr>
          <w:p w14:paraId="20C9EF25">
            <w:pPr>
              <w:adjustRightInd w:val="0"/>
              <w:snapToGrid w:val="0"/>
              <w:jc w:val="left"/>
              <w:rPr>
                <w:color w:val="000000" w:themeColor="text1"/>
                <w:sz w:val="24"/>
                <w14:textFill>
                  <w14:solidFill>
                    <w14:schemeClr w14:val="tx1"/>
                  </w14:solidFill>
                </w14:textFill>
              </w:rPr>
            </w:pPr>
          </w:p>
        </w:tc>
        <w:tc>
          <w:tcPr>
            <w:tcW w:w="1206" w:type="dxa"/>
            <w:vAlign w:val="center"/>
          </w:tcPr>
          <w:p w14:paraId="009F8977">
            <w:pPr>
              <w:adjustRightInd w:val="0"/>
              <w:snapToGrid w:val="0"/>
              <w:jc w:val="center"/>
              <w:rPr>
                <w:color w:val="000000" w:themeColor="text1"/>
                <w:sz w:val="24"/>
                <w14:textFill>
                  <w14:solidFill>
                    <w14:schemeClr w14:val="tx1"/>
                  </w14:solidFill>
                </w14:textFill>
              </w:rPr>
            </w:pPr>
          </w:p>
        </w:tc>
        <w:tc>
          <w:tcPr>
            <w:tcW w:w="1345" w:type="dxa"/>
            <w:vAlign w:val="center"/>
          </w:tcPr>
          <w:p w14:paraId="486D7F1E">
            <w:pPr>
              <w:adjustRightInd w:val="0"/>
              <w:snapToGrid w:val="0"/>
              <w:jc w:val="left"/>
              <w:rPr>
                <w:color w:val="000000" w:themeColor="text1"/>
                <w:sz w:val="24"/>
                <w14:textFill>
                  <w14:solidFill>
                    <w14:schemeClr w14:val="tx1"/>
                  </w14:solidFill>
                </w14:textFill>
              </w:rPr>
            </w:pPr>
          </w:p>
        </w:tc>
        <w:tc>
          <w:tcPr>
            <w:tcW w:w="1708" w:type="dxa"/>
            <w:vAlign w:val="center"/>
          </w:tcPr>
          <w:p w14:paraId="49F3359A">
            <w:pPr>
              <w:adjustRightInd w:val="0"/>
              <w:snapToGrid w:val="0"/>
              <w:jc w:val="left"/>
              <w:rPr>
                <w:color w:val="000000" w:themeColor="text1"/>
                <w:sz w:val="24"/>
                <w14:textFill>
                  <w14:solidFill>
                    <w14:schemeClr w14:val="tx1"/>
                  </w14:solidFill>
                </w14:textFill>
              </w:rPr>
            </w:pPr>
          </w:p>
        </w:tc>
      </w:tr>
      <w:tr w14:paraId="40B2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vAlign w:val="center"/>
          </w:tcPr>
          <w:p w14:paraId="48F79C1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2937" w:type="dxa"/>
            <w:vAlign w:val="center"/>
          </w:tcPr>
          <w:p w14:paraId="52DF5B3D">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347" w:type="dxa"/>
            <w:vAlign w:val="center"/>
          </w:tcPr>
          <w:p w14:paraId="45618AE6">
            <w:pPr>
              <w:adjustRightInd w:val="0"/>
              <w:snapToGrid w:val="0"/>
              <w:jc w:val="left"/>
              <w:rPr>
                <w:color w:val="000000" w:themeColor="text1"/>
                <w:sz w:val="24"/>
                <w14:textFill>
                  <w14:solidFill>
                    <w14:schemeClr w14:val="tx1"/>
                  </w14:solidFill>
                </w14:textFill>
              </w:rPr>
            </w:pPr>
          </w:p>
        </w:tc>
        <w:tc>
          <w:tcPr>
            <w:tcW w:w="1206" w:type="dxa"/>
            <w:vAlign w:val="center"/>
          </w:tcPr>
          <w:p w14:paraId="01CB2FFA">
            <w:pPr>
              <w:adjustRightInd w:val="0"/>
              <w:snapToGrid w:val="0"/>
              <w:jc w:val="center"/>
              <w:rPr>
                <w:color w:val="000000" w:themeColor="text1"/>
                <w:sz w:val="24"/>
                <w14:textFill>
                  <w14:solidFill>
                    <w14:schemeClr w14:val="tx1"/>
                  </w14:solidFill>
                </w14:textFill>
              </w:rPr>
            </w:pPr>
          </w:p>
        </w:tc>
        <w:tc>
          <w:tcPr>
            <w:tcW w:w="1345" w:type="dxa"/>
            <w:vAlign w:val="center"/>
          </w:tcPr>
          <w:p w14:paraId="47964A87">
            <w:pPr>
              <w:adjustRightInd w:val="0"/>
              <w:snapToGrid w:val="0"/>
              <w:jc w:val="left"/>
              <w:rPr>
                <w:color w:val="000000" w:themeColor="text1"/>
                <w:sz w:val="24"/>
                <w14:textFill>
                  <w14:solidFill>
                    <w14:schemeClr w14:val="tx1"/>
                  </w14:solidFill>
                </w14:textFill>
              </w:rPr>
            </w:pPr>
          </w:p>
        </w:tc>
        <w:tc>
          <w:tcPr>
            <w:tcW w:w="1708" w:type="dxa"/>
            <w:vAlign w:val="center"/>
          </w:tcPr>
          <w:p w14:paraId="4301E65B">
            <w:pPr>
              <w:adjustRightInd w:val="0"/>
              <w:snapToGrid w:val="0"/>
              <w:jc w:val="left"/>
              <w:rPr>
                <w:color w:val="000000" w:themeColor="text1"/>
                <w:sz w:val="24"/>
                <w14:textFill>
                  <w14:solidFill>
                    <w14:schemeClr w14:val="tx1"/>
                  </w14:solidFill>
                </w14:textFill>
              </w:rPr>
            </w:pPr>
          </w:p>
        </w:tc>
      </w:tr>
      <w:tr w14:paraId="6D73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vAlign w:val="center"/>
          </w:tcPr>
          <w:p w14:paraId="0AB02C26">
            <w:pPr>
              <w:adjustRightInd w:val="0"/>
              <w:snapToGrid w:val="0"/>
              <w:jc w:val="right"/>
              <w:rPr>
                <w:color w:val="000000" w:themeColor="text1"/>
                <w:sz w:val="24"/>
                <w14:textFill>
                  <w14:solidFill>
                    <w14:schemeClr w14:val="tx1"/>
                  </w14:solidFill>
                </w14:textFill>
              </w:rPr>
            </w:pPr>
            <w:r>
              <w:rPr>
                <w:b/>
                <w:color w:val="000000" w:themeColor="text1"/>
                <w:sz w:val="24"/>
                <w14:textFill>
                  <w14:solidFill>
                    <w14:schemeClr w14:val="tx1"/>
                  </w14:solidFill>
                </w14:textFill>
              </w:rPr>
              <w:t>总价（元）</w:t>
            </w:r>
          </w:p>
        </w:tc>
        <w:tc>
          <w:tcPr>
            <w:tcW w:w="1345" w:type="dxa"/>
            <w:vAlign w:val="center"/>
          </w:tcPr>
          <w:p w14:paraId="6360709B">
            <w:pPr>
              <w:adjustRightInd w:val="0"/>
              <w:snapToGrid w:val="0"/>
              <w:jc w:val="left"/>
              <w:rPr>
                <w:color w:val="000000" w:themeColor="text1"/>
                <w:sz w:val="24"/>
                <w14:textFill>
                  <w14:solidFill>
                    <w14:schemeClr w14:val="tx1"/>
                  </w14:solidFill>
                </w14:textFill>
              </w:rPr>
            </w:pPr>
          </w:p>
        </w:tc>
        <w:tc>
          <w:tcPr>
            <w:tcW w:w="1708" w:type="dxa"/>
            <w:vAlign w:val="center"/>
          </w:tcPr>
          <w:p w14:paraId="1E3A1807">
            <w:pPr>
              <w:adjustRightInd w:val="0"/>
              <w:snapToGrid w:val="0"/>
              <w:jc w:val="left"/>
              <w:rPr>
                <w:color w:val="000000" w:themeColor="text1"/>
                <w:sz w:val="24"/>
                <w14:textFill>
                  <w14:solidFill>
                    <w14:schemeClr w14:val="tx1"/>
                  </w14:solidFill>
                </w14:textFill>
              </w:rPr>
            </w:pPr>
          </w:p>
        </w:tc>
      </w:tr>
    </w:tbl>
    <w:p w14:paraId="38A622AD">
      <w:pPr>
        <w:tabs>
          <w:tab w:val="left" w:pos="1800"/>
          <w:tab w:val="left" w:pos="5580"/>
        </w:tabs>
        <w:jc w:val="left"/>
        <w:rPr>
          <w:color w:val="000000" w:themeColor="text1"/>
          <w:sz w:val="24"/>
          <w14:textFill>
            <w14:solidFill>
              <w14:schemeClr w14:val="tx1"/>
            </w14:solidFill>
          </w14:textFill>
        </w:rPr>
      </w:pPr>
    </w:p>
    <w:p w14:paraId="54F45A82">
      <w:pPr>
        <w:tabs>
          <w:tab w:val="left" w:pos="1800"/>
          <w:tab w:val="left" w:pos="5580"/>
        </w:tabs>
        <w:jc w:val="left"/>
        <w:rPr>
          <w:color w:val="000000" w:themeColor="text1"/>
          <w:sz w:val="24"/>
          <w14:textFill>
            <w14:solidFill>
              <w14:schemeClr w14:val="tx1"/>
            </w14:solidFill>
          </w14:textFill>
        </w:rPr>
      </w:pPr>
    </w:p>
    <w:p w14:paraId="7E4E2A99">
      <w:pPr>
        <w:tabs>
          <w:tab w:val="left" w:pos="1800"/>
          <w:tab w:val="left" w:pos="5580"/>
        </w:tabs>
        <w:jc w:val="left"/>
        <w:rPr>
          <w:color w:val="000000" w:themeColor="text1"/>
          <w:sz w:val="24"/>
          <w14:textFill>
            <w14:solidFill>
              <w14:schemeClr w14:val="tx1"/>
            </w14:solidFill>
          </w14:textFill>
        </w:rPr>
      </w:pPr>
    </w:p>
    <w:p w14:paraId="7F20670B">
      <w:pPr>
        <w:tabs>
          <w:tab w:val="left" w:pos="1800"/>
          <w:tab w:val="left" w:pos="5580"/>
        </w:tabs>
        <w:jc w:val="left"/>
        <w:rPr>
          <w:color w:val="000000" w:themeColor="text1"/>
          <w:sz w:val="24"/>
          <w14:textFill>
            <w14:solidFill>
              <w14:schemeClr w14:val="tx1"/>
            </w14:solidFill>
          </w14:textFill>
        </w:rPr>
      </w:pPr>
    </w:p>
    <w:p w14:paraId="0445371F">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注：1.本表应按包分别填写。</w:t>
      </w:r>
    </w:p>
    <w:p w14:paraId="7FCB20C2">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2.如果不提供分项报价将视为没有实质性响应招标文件。</w:t>
      </w:r>
    </w:p>
    <w:p w14:paraId="2E5F9599">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3.上述各项的详细规格（如有），可另页描述。</w:t>
      </w:r>
    </w:p>
    <w:p w14:paraId="1721CFA3">
      <w:pPr>
        <w:autoSpaceDE w:val="0"/>
        <w:autoSpaceDN w:val="0"/>
        <w:adjustRightInd w:val="0"/>
        <w:snapToGrid w:val="0"/>
        <w:spacing w:before="25" w:after="25" w:line="360" w:lineRule="auto"/>
        <w:rPr>
          <w:color w:val="000000" w:themeColor="text1"/>
          <w:sz w:val="24"/>
          <w14:textFill>
            <w14:solidFill>
              <w14:schemeClr w14:val="tx1"/>
            </w14:solidFill>
          </w14:textFill>
        </w:rPr>
      </w:pPr>
    </w:p>
    <w:p w14:paraId="49C194E1">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12ADFEA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41AC9C28">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1070" w:name="_Toc150774765"/>
      <w:bookmarkStart w:id="1071" w:name="_Toc226965752"/>
      <w:bookmarkStart w:id="1072" w:name="_Toc226309806"/>
      <w:bookmarkStart w:id="1073" w:name="_Toc226965835"/>
      <w:bookmarkStart w:id="1074" w:name="_Toc195842927"/>
      <w:bookmarkStart w:id="1075" w:name="_Toc265228400"/>
      <w:bookmarkStart w:id="1076" w:name="_Toc264969252"/>
      <w:bookmarkStart w:id="1077" w:name="_Toc142311062"/>
      <w:bookmarkStart w:id="1078" w:name="_Toc226337258"/>
      <w:bookmarkStart w:id="1079" w:name="_Toc305158904"/>
      <w:bookmarkStart w:id="1080" w:name="_Toc127151562"/>
      <w:bookmarkStart w:id="1081" w:name="_Toc150480798"/>
      <w:bookmarkStart w:id="1082" w:name="_Toc305158830"/>
      <w:bookmarkStart w:id="1083" w:name="_Toc226965751"/>
      <w:bookmarkStart w:id="1084" w:name="_Toc226965834"/>
      <w:bookmarkStart w:id="1085" w:name="_Toc127151561"/>
      <w:bookmarkStart w:id="1086" w:name="_Toc226337257"/>
      <w:bookmarkStart w:id="1087" w:name="_Toc195842926"/>
      <w:bookmarkStart w:id="1088" w:name="_Toc264969251"/>
      <w:bookmarkStart w:id="1089" w:name="_Toc305158903"/>
      <w:bookmarkStart w:id="1090" w:name="_Toc142311061"/>
      <w:bookmarkStart w:id="1091" w:name="_Toc150480797"/>
      <w:bookmarkStart w:id="1092" w:name="_Toc305158829"/>
      <w:bookmarkStart w:id="1093" w:name="_Toc226309805"/>
      <w:bookmarkStart w:id="1094" w:name="_Toc265228399"/>
      <w:bookmarkStart w:id="1095" w:name="_Toc150774764"/>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r>
        <w:rPr>
          <w:color w:val="000000" w:themeColor="text1"/>
          <w:sz w:val="24"/>
          <w:szCs w:val="20"/>
          <w14:textFill>
            <w14:solidFill>
              <w14:schemeClr w14:val="tx1"/>
            </w14:solidFill>
          </w14:textFill>
        </w:rPr>
        <w:t>（实质性格式）</w:t>
      </w:r>
    </w:p>
    <w:p w14:paraId="742CA1C8">
      <w:pPr>
        <w:spacing w:line="360" w:lineRule="auto"/>
        <w:rPr>
          <w:color w:val="000000" w:themeColor="text1"/>
          <w:sz w:val="24"/>
          <w:szCs w:val="20"/>
          <w14:textFill>
            <w14:solidFill>
              <w14:schemeClr w14:val="tx1"/>
            </w14:solidFill>
          </w14:textFill>
        </w:rPr>
      </w:pPr>
    </w:p>
    <w:p w14:paraId="09587A32">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50DC3AEE">
      <w:pPr>
        <w:spacing w:line="360" w:lineRule="auto"/>
        <w:rPr>
          <w:color w:val="000000" w:themeColor="text1"/>
          <w:sz w:val="24"/>
          <w:szCs w:val="20"/>
          <w14:textFill>
            <w14:solidFill>
              <w14:schemeClr w14:val="tx1"/>
            </w14:solidFill>
          </w14:textFill>
        </w:rPr>
      </w:pPr>
    </w:p>
    <w:p w14:paraId="34446DFD">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项目名称：</w:t>
      </w:r>
      <w:r>
        <w:rPr>
          <w:rFonts w:hint="eastAsia"/>
          <w:bCs/>
          <w:color w:val="000000" w:themeColor="text1"/>
          <w:sz w:val="24"/>
          <w:u w:val="single"/>
          <w14:textFill>
            <w14:solidFill>
              <w14:schemeClr w14:val="tx1"/>
            </w14:solidFill>
          </w14:textFill>
        </w:rPr>
        <w:t xml:space="preserve">            </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5"/>
        <w:gridCol w:w="1134"/>
      </w:tblGrid>
      <w:tr w14:paraId="6DC5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0CB4D506">
            <w:pPr>
              <w:adjustRightInd w:val="0"/>
              <w:snapToGrid w:val="0"/>
              <w:jc w:val="center"/>
              <w:rPr>
                <w:color w:val="000000" w:themeColor="text1"/>
                <w:sz w:val="24"/>
                <w14:textFill>
                  <w14:solidFill>
                    <w14:schemeClr w14:val="tx1"/>
                  </w14:solidFill>
                </w14:textFill>
              </w:rPr>
            </w:pPr>
            <w:bookmarkStart w:id="1096" w:name="_Hlk144279231"/>
            <w:r>
              <w:rPr>
                <w:color w:val="000000" w:themeColor="text1"/>
                <w:sz w:val="24"/>
                <w14:textFill>
                  <w14:solidFill>
                    <w14:schemeClr w14:val="tx1"/>
                  </w14:solidFill>
                </w14:textFill>
              </w:rPr>
              <w:t>序号</w:t>
            </w:r>
          </w:p>
        </w:tc>
        <w:tc>
          <w:tcPr>
            <w:tcW w:w="1773" w:type="dxa"/>
            <w:vAlign w:val="center"/>
          </w:tcPr>
          <w:p w14:paraId="493CE95A">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76" w:type="dxa"/>
            <w:vAlign w:val="center"/>
          </w:tcPr>
          <w:p w14:paraId="1658C17A">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76" w:type="dxa"/>
            <w:vAlign w:val="center"/>
          </w:tcPr>
          <w:p w14:paraId="2BC32E5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875" w:type="dxa"/>
            <w:vAlign w:val="center"/>
          </w:tcPr>
          <w:p w14:paraId="65FBDFA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134" w:type="dxa"/>
            <w:vAlign w:val="center"/>
          </w:tcPr>
          <w:p w14:paraId="68A0867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72EB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E2B1191">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34070EB5">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051EF4ED">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则应在本表中对负偏离项逐一列明，否则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1E07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6A3BC404">
            <w:pPr>
              <w:adjustRightInd w:val="0"/>
              <w:snapToGrid w:val="0"/>
              <w:jc w:val="center"/>
              <w:rPr>
                <w:color w:val="000000" w:themeColor="text1"/>
                <w:sz w:val="24"/>
                <w14:textFill>
                  <w14:solidFill>
                    <w14:schemeClr w14:val="tx1"/>
                  </w14:solidFill>
                </w14:textFill>
              </w:rPr>
            </w:pPr>
          </w:p>
        </w:tc>
        <w:tc>
          <w:tcPr>
            <w:tcW w:w="1773" w:type="dxa"/>
            <w:vAlign w:val="center"/>
          </w:tcPr>
          <w:p w14:paraId="0EBBB98A">
            <w:pPr>
              <w:adjustRightInd w:val="0"/>
              <w:snapToGrid w:val="0"/>
              <w:jc w:val="center"/>
              <w:rPr>
                <w:color w:val="000000" w:themeColor="text1"/>
                <w:sz w:val="24"/>
                <w14:textFill>
                  <w14:solidFill>
                    <w14:schemeClr w14:val="tx1"/>
                  </w14:solidFill>
                </w14:textFill>
              </w:rPr>
            </w:pPr>
          </w:p>
        </w:tc>
        <w:tc>
          <w:tcPr>
            <w:tcW w:w="1676" w:type="dxa"/>
            <w:vAlign w:val="center"/>
          </w:tcPr>
          <w:p w14:paraId="77EE5183">
            <w:pPr>
              <w:adjustRightInd w:val="0"/>
              <w:snapToGrid w:val="0"/>
              <w:jc w:val="center"/>
              <w:rPr>
                <w:color w:val="000000" w:themeColor="text1"/>
                <w:sz w:val="24"/>
                <w14:textFill>
                  <w14:solidFill>
                    <w14:schemeClr w14:val="tx1"/>
                  </w14:solidFill>
                </w14:textFill>
              </w:rPr>
            </w:pPr>
          </w:p>
        </w:tc>
        <w:tc>
          <w:tcPr>
            <w:tcW w:w="1676" w:type="dxa"/>
            <w:vAlign w:val="center"/>
          </w:tcPr>
          <w:p w14:paraId="4C7DB852">
            <w:pPr>
              <w:adjustRightInd w:val="0"/>
              <w:snapToGrid w:val="0"/>
              <w:jc w:val="center"/>
              <w:rPr>
                <w:color w:val="000000" w:themeColor="text1"/>
                <w:sz w:val="24"/>
                <w14:textFill>
                  <w14:solidFill>
                    <w14:schemeClr w14:val="tx1"/>
                  </w14:solidFill>
                </w14:textFill>
              </w:rPr>
            </w:pPr>
          </w:p>
        </w:tc>
        <w:tc>
          <w:tcPr>
            <w:tcW w:w="1875" w:type="dxa"/>
            <w:vAlign w:val="center"/>
          </w:tcPr>
          <w:p w14:paraId="2DBFF01B">
            <w:pPr>
              <w:adjustRightInd w:val="0"/>
              <w:snapToGrid w:val="0"/>
              <w:jc w:val="center"/>
              <w:rPr>
                <w:color w:val="000000" w:themeColor="text1"/>
                <w:sz w:val="24"/>
                <w14:textFill>
                  <w14:solidFill>
                    <w14:schemeClr w14:val="tx1"/>
                  </w14:solidFill>
                </w14:textFill>
              </w:rPr>
            </w:pPr>
          </w:p>
        </w:tc>
        <w:tc>
          <w:tcPr>
            <w:tcW w:w="1134" w:type="dxa"/>
            <w:vAlign w:val="center"/>
          </w:tcPr>
          <w:p w14:paraId="3A743C77">
            <w:pPr>
              <w:adjustRightInd w:val="0"/>
              <w:snapToGrid w:val="0"/>
              <w:jc w:val="center"/>
              <w:rPr>
                <w:color w:val="000000" w:themeColor="text1"/>
                <w:sz w:val="24"/>
                <w14:textFill>
                  <w14:solidFill>
                    <w14:schemeClr w14:val="tx1"/>
                  </w14:solidFill>
                </w14:textFill>
              </w:rPr>
            </w:pPr>
          </w:p>
        </w:tc>
      </w:tr>
      <w:tr w14:paraId="5626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D265D98">
            <w:pPr>
              <w:adjustRightInd w:val="0"/>
              <w:snapToGrid w:val="0"/>
              <w:jc w:val="center"/>
              <w:rPr>
                <w:color w:val="000000" w:themeColor="text1"/>
                <w:sz w:val="24"/>
                <w14:textFill>
                  <w14:solidFill>
                    <w14:schemeClr w14:val="tx1"/>
                  </w14:solidFill>
                </w14:textFill>
              </w:rPr>
            </w:pPr>
          </w:p>
        </w:tc>
        <w:tc>
          <w:tcPr>
            <w:tcW w:w="1773" w:type="dxa"/>
            <w:vAlign w:val="center"/>
          </w:tcPr>
          <w:p w14:paraId="6E79728B">
            <w:pPr>
              <w:adjustRightInd w:val="0"/>
              <w:snapToGrid w:val="0"/>
              <w:jc w:val="center"/>
              <w:rPr>
                <w:color w:val="000000" w:themeColor="text1"/>
                <w:sz w:val="24"/>
                <w14:textFill>
                  <w14:solidFill>
                    <w14:schemeClr w14:val="tx1"/>
                  </w14:solidFill>
                </w14:textFill>
              </w:rPr>
            </w:pPr>
          </w:p>
        </w:tc>
        <w:tc>
          <w:tcPr>
            <w:tcW w:w="1676" w:type="dxa"/>
            <w:vAlign w:val="center"/>
          </w:tcPr>
          <w:p w14:paraId="47A321D2">
            <w:pPr>
              <w:adjustRightInd w:val="0"/>
              <w:snapToGrid w:val="0"/>
              <w:jc w:val="center"/>
              <w:rPr>
                <w:color w:val="000000" w:themeColor="text1"/>
                <w:sz w:val="24"/>
                <w14:textFill>
                  <w14:solidFill>
                    <w14:schemeClr w14:val="tx1"/>
                  </w14:solidFill>
                </w14:textFill>
              </w:rPr>
            </w:pPr>
          </w:p>
        </w:tc>
        <w:tc>
          <w:tcPr>
            <w:tcW w:w="1676" w:type="dxa"/>
            <w:vAlign w:val="center"/>
          </w:tcPr>
          <w:p w14:paraId="42360EEE">
            <w:pPr>
              <w:adjustRightInd w:val="0"/>
              <w:snapToGrid w:val="0"/>
              <w:jc w:val="center"/>
              <w:rPr>
                <w:color w:val="000000" w:themeColor="text1"/>
                <w:sz w:val="24"/>
                <w14:textFill>
                  <w14:solidFill>
                    <w14:schemeClr w14:val="tx1"/>
                  </w14:solidFill>
                </w14:textFill>
              </w:rPr>
            </w:pPr>
          </w:p>
        </w:tc>
        <w:tc>
          <w:tcPr>
            <w:tcW w:w="1875" w:type="dxa"/>
            <w:vAlign w:val="center"/>
          </w:tcPr>
          <w:p w14:paraId="605203DB">
            <w:pPr>
              <w:adjustRightInd w:val="0"/>
              <w:snapToGrid w:val="0"/>
              <w:jc w:val="center"/>
              <w:rPr>
                <w:color w:val="000000" w:themeColor="text1"/>
                <w:sz w:val="24"/>
                <w14:textFill>
                  <w14:solidFill>
                    <w14:schemeClr w14:val="tx1"/>
                  </w14:solidFill>
                </w14:textFill>
              </w:rPr>
            </w:pPr>
          </w:p>
        </w:tc>
        <w:tc>
          <w:tcPr>
            <w:tcW w:w="1134" w:type="dxa"/>
            <w:vAlign w:val="center"/>
          </w:tcPr>
          <w:p w14:paraId="3DC00439">
            <w:pPr>
              <w:adjustRightInd w:val="0"/>
              <w:snapToGrid w:val="0"/>
              <w:jc w:val="center"/>
              <w:rPr>
                <w:color w:val="000000" w:themeColor="text1"/>
                <w:sz w:val="24"/>
                <w14:textFill>
                  <w14:solidFill>
                    <w14:schemeClr w14:val="tx1"/>
                  </w14:solidFill>
                </w14:textFill>
              </w:rPr>
            </w:pPr>
          </w:p>
        </w:tc>
      </w:tr>
      <w:tr w14:paraId="7019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1A1FD0E">
            <w:pPr>
              <w:adjustRightInd w:val="0"/>
              <w:snapToGrid w:val="0"/>
              <w:jc w:val="center"/>
              <w:rPr>
                <w:color w:val="000000" w:themeColor="text1"/>
                <w:sz w:val="24"/>
                <w14:textFill>
                  <w14:solidFill>
                    <w14:schemeClr w14:val="tx1"/>
                  </w14:solidFill>
                </w14:textFill>
              </w:rPr>
            </w:pPr>
          </w:p>
        </w:tc>
        <w:tc>
          <w:tcPr>
            <w:tcW w:w="1773" w:type="dxa"/>
            <w:vAlign w:val="center"/>
          </w:tcPr>
          <w:p w14:paraId="6BFDD5BC">
            <w:pPr>
              <w:adjustRightInd w:val="0"/>
              <w:snapToGrid w:val="0"/>
              <w:jc w:val="center"/>
              <w:rPr>
                <w:color w:val="000000" w:themeColor="text1"/>
                <w:sz w:val="24"/>
                <w14:textFill>
                  <w14:solidFill>
                    <w14:schemeClr w14:val="tx1"/>
                  </w14:solidFill>
                </w14:textFill>
              </w:rPr>
            </w:pPr>
          </w:p>
        </w:tc>
        <w:tc>
          <w:tcPr>
            <w:tcW w:w="1676" w:type="dxa"/>
            <w:vAlign w:val="center"/>
          </w:tcPr>
          <w:p w14:paraId="491ACB19">
            <w:pPr>
              <w:adjustRightInd w:val="0"/>
              <w:snapToGrid w:val="0"/>
              <w:jc w:val="center"/>
              <w:rPr>
                <w:color w:val="000000" w:themeColor="text1"/>
                <w:sz w:val="24"/>
                <w14:textFill>
                  <w14:solidFill>
                    <w14:schemeClr w14:val="tx1"/>
                  </w14:solidFill>
                </w14:textFill>
              </w:rPr>
            </w:pPr>
          </w:p>
        </w:tc>
        <w:tc>
          <w:tcPr>
            <w:tcW w:w="1676" w:type="dxa"/>
            <w:vAlign w:val="center"/>
          </w:tcPr>
          <w:p w14:paraId="075B14B7">
            <w:pPr>
              <w:adjustRightInd w:val="0"/>
              <w:snapToGrid w:val="0"/>
              <w:jc w:val="center"/>
              <w:rPr>
                <w:color w:val="000000" w:themeColor="text1"/>
                <w:sz w:val="24"/>
                <w14:textFill>
                  <w14:solidFill>
                    <w14:schemeClr w14:val="tx1"/>
                  </w14:solidFill>
                </w14:textFill>
              </w:rPr>
            </w:pPr>
          </w:p>
        </w:tc>
        <w:tc>
          <w:tcPr>
            <w:tcW w:w="1875" w:type="dxa"/>
            <w:vAlign w:val="center"/>
          </w:tcPr>
          <w:p w14:paraId="5437FF87">
            <w:pPr>
              <w:adjustRightInd w:val="0"/>
              <w:snapToGrid w:val="0"/>
              <w:jc w:val="center"/>
              <w:rPr>
                <w:color w:val="000000" w:themeColor="text1"/>
                <w:sz w:val="24"/>
                <w14:textFill>
                  <w14:solidFill>
                    <w14:schemeClr w14:val="tx1"/>
                  </w14:solidFill>
                </w14:textFill>
              </w:rPr>
            </w:pPr>
          </w:p>
        </w:tc>
        <w:tc>
          <w:tcPr>
            <w:tcW w:w="1134" w:type="dxa"/>
            <w:vAlign w:val="center"/>
          </w:tcPr>
          <w:p w14:paraId="226DE056">
            <w:pPr>
              <w:adjustRightInd w:val="0"/>
              <w:snapToGrid w:val="0"/>
              <w:jc w:val="center"/>
              <w:rPr>
                <w:color w:val="000000" w:themeColor="text1"/>
                <w:sz w:val="24"/>
                <w14:textFill>
                  <w14:solidFill>
                    <w14:schemeClr w14:val="tx1"/>
                  </w14:solidFill>
                </w14:textFill>
              </w:rPr>
            </w:pPr>
          </w:p>
        </w:tc>
      </w:tr>
      <w:tr w14:paraId="7035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4856B81C">
            <w:pPr>
              <w:adjustRightInd w:val="0"/>
              <w:snapToGrid w:val="0"/>
              <w:jc w:val="center"/>
              <w:rPr>
                <w:color w:val="000000" w:themeColor="text1"/>
                <w:sz w:val="24"/>
                <w14:textFill>
                  <w14:solidFill>
                    <w14:schemeClr w14:val="tx1"/>
                  </w14:solidFill>
                </w14:textFill>
              </w:rPr>
            </w:pPr>
          </w:p>
        </w:tc>
        <w:tc>
          <w:tcPr>
            <w:tcW w:w="1773" w:type="dxa"/>
            <w:vAlign w:val="center"/>
          </w:tcPr>
          <w:p w14:paraId="02FCB41B">
            <w:pPr>
              <w:adjustRightInd w:val="0"/>
              <w:snapToGrid w:val="0"/>
              <w:jc w:val="center"/>
              <w:rPr>
                <w:color w:val="000000" w:themeColor="text1"/>
                <w:sz w:val="24"/>
                <w14:textFill>
                  <w14:solidFill>
                    <w14:schemeClr w14:val="tx1"/>
                  </w14:solidFill>
                </w14:textFill>
              </w:rPr>
            </w:pPr>
          </w:p>
        </w:tc>
        <w:tc>
          <w:tcPr>
            <w:tcW w:w="1676" w:type="dxa"/>
            <w:vAlign w:val="center"/>
          </w:tcPr>
          <w:p w14:paraId="366AE867">
            <w:pPr>
              <w:adjustRightInd w:val="0"/>
              <w:snapToGrid w:val="0"/>
              <w:jc w:val="center"/>
              <w:rPr>
                <w:color w:val="000000" w:themeColor="text1"/>
                <w:sz w:val="24"/>
                <w14:textFill>
                  <w14:solidFill>
                    <w14:schemeClr w14:val="tx1"/>
                  </w14:solidFill>
                </w14:textFill>
              </w:rPr>
            </w:pPr>
          </w:p>
        </w:tc>
        <w:tc>
          <w:tcPr>
            <w:tcW w:w="1676" w:type="dxa"/>
            <w:vAlign w:val="center"/>
          </w:tcPr>
          <w:p w14:paraId="7C7DFB36">
            <w:pPr>
              <w:adjustRightInd w:val="0"/>
              <w:snapToGrid w:val="0"/>
              <w:jc w:val="center"/>
              <w:rPr>
                <w:color w:val="000000" w:themeColor="text1"/>
                <w:sz w:val="24"/>
                <w14:textFill>
                  <w14:solidFill>
                    <w14:schemeClr w14:val="tx1"/>
                  </w14:solidFill>
                </w14:textFill>
              </w:rPr>
            </w:pPr>
          </w:p>
        </w:tc>
        <w:tc>
          <w:tcPr>
            <w:tcW w:w="1875" w:type="dxa"/>
            <w:vAlign w:val="center"/>
          </w:tcPr>
          <w:p w14:paraId="60E4A005">
            <w:pPr>
              <w:adjustRightInd w:val="0"/>
              <w:snapToGrid w:val="0"/>
              <w:jc w:val="center"/>
              <w:rPr>
                <w:color w:val="000000" w:themeColor="text1"/>
                <w:sz w:val="24"/>
                <w14:textFill>
                  <w14:solidFill>
                    <w14:schemeClr w14:val="tx1"/>
                  </w14:solidFill>
                </w14:textFill>
              </w:rPr>
            </w:pPr>
          </w:p>
        </w:tc>
        <w:tc>
          <w:tcPr>
            <w:tcW w:w="1134" w:type="dxa"/>
            <w:vAlign w:val="center"/>
          </w:tcPr>
          <w:p w14:paraId="233E3300">
            <w:pPr>
              <w:adjustRightInd w:val="0"/>
              <w:snapToGrid w:val="0"/>
              <w:jc w:val="center"/>
              <w:rPr>
                <w:color w:val="000000" w:themeColor="text1"/>
                <w:sz w:val="24"/>
                <w14:textFill>
                  <w14:solidFill>
                    <w14:schemeClr w14:val="tx1"/>
                  </w14:solidFill>
                </w14:textFill>
              </w:rPr>
            </w:pPr>
          </w:p>
        </w:tc>
      </w:tr>
      <w:bookmarkEnd w:id="1096"/>
    </w:tbl>
    <w:p w14:paraId="26708809">
      <w:pPr>
        <w:tabs>
          <w:tab w:val="left" w:pos="1800"/>
          <w:tab w:val="left" w:pos="5580"/>
        </w:tabs>
        <w:jc w:val="left"/>
        <w:rPr>
          <w:color w:val="000000" w:themeColor="text1"/>
          <w:sz w:val="24"/>
          <w14:textFill>
            <w14:solidFill>
              <w14:schemeClr w14:val="tx1"/>
            </w14:solidFill>
          </w14:textFill>
        </w:rPr>
      </w:pPr>
    </w:p>
    <w:p w14:paraId="59734705">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296E33B1">
      <w:pPr>
        <w:spacing w:line="360" w:lineRule="auto"/>
        <w:rPr>
          <w:color w:val="000000" w:themeColor="text1"/>
          <w:sz w:val="24"/>
          <w:szCs w:val="20"/>
          <w14:textFill>
            <w14:solidFill>
              <w14:schemeClr w14:val="tx1"/>
            </w14:solidFill>
          </w14:textFill>
        </w:rPr>
      </w:pPr>
    </w:p>
    <w:p w14:paraId="775B7E17">
      <w:pPr>
        <w:autoSpaceDE w:val="0"/>
        <w:autoSpaceDN w:val="0"/>
        <w:adjustRightInd w:val="0"/>
        <w:snapToGrid w:val="0"/>
        <w:spacing w:before="25" w:after="25" w:line="360" w:lineRule="auto"/>
        <w:rPr>
          <w:color w:val="000000" w:themeColor="text1"/>
          <w:sz w:val="24"/>
          <w14:textFill>
            <w14:solidFill>
              <w14:schemeClr w14:val="tx1"/>
            </w14:solidFill>
          </w14:textFill>
        </w:rPr>
      </w:pPr>
    </w:p>
    <w:p w14:paraId="3672C41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3BCA6E9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60DB64FB">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1083"/>
      <w:bookmarkEnd w:id="1084"/>
      <w:bookmarkEnd w:id="1085"/>
      <w:bookmarkEnd w:id="1086"/>
      <w:bookmarkEnd w:id="1087"/>
      <w:bookmarkEnd w:id="1088"/>
      <w:bookmarkEnd w:id="1089"/>
      <w:bookmarkEnd w:id="1090"/>
      <w:bookmarkEnd w:id="1091"/>
      <w:bookmarkEnd w:id="1092"/>
      <w:bookmarkEnd w:id="1093"/>
      <w:bookmarkEnd w:id="1094"/>
      <w:bookmarkEnd w:id="1095"/>
      <w:r>
        <w:rPr>
          <w:color w:val="000000" w:themeColor="text1"/>
          <w:sz w:val="24"/>
          <w:szCs w:val="20"/>
          <w14:textFill>
            <w14:solidFill>
              <w14:schemeClr w14:val="tx1"/>
            </w14:solidFill>
          </w14:textFill>
        </w:rPr>
        <w:t>采购需求偏离表（实质性格式）</w:t>
      </w:r>
    </w:p>
    <w:p w14:paraId="3906CB81">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1C971F7A">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项目编号/包号：</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项目名称：</w:t>
      </w:r>
      <w:r>
        <w:rPr>
          <w:rFonts w:hint="eastAsia"/>
          <w:bCs/>
          <w:color w:val="000000" w:themeColor="text1"/>
          <w:sz w:val="24"/>
          <w:u w:val="single"/>
          <w14:textFill>
            <w14:solidFill>
              <w14:schemeClr w14:val="tx1"/>
            </w14:solidFill>
          </w14:textFill>
        </w:rPr>
        <w:t xml:space="preserve">            </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2A0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291681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5FEC68E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招标文件条目号(页码)</w:t>
            </w:r>
          </w:p>
        </w:tc>
        <w:tc>
          <w:tcPr>
            <w:tcW w:w="2384" w:type="dxa"/>
            <w:vAlign w:val="center"/>
          </w:tcPr>
          <w:p w14:paraId="4C524ACB">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17F5715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6209310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579F39D3">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2FDE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357675">
            <w:pPr>
              <w:adjustRightInd w:val="0"/>
              <w:snapToGrid w:val="0"/>
              <w:jc w:val="center"/>
              <w:rPr>
                <w:color w:val="000000" w:themeColor="text1"/>
                <w:sz w:val="24"/>
                <w14:textFill>
                  <w14:solidFill>
                    <w14:schemeClr w14:val="tx1"/>
                  </w14:solidFill>
                </w14:textFill>
              </w:rPr>
            </w:pPr>
          </w:p>
        </w:tc>
        <w:tc>
          <w:tcPr>
            <w:tcW w:w="1482" w:type="dxa"/>
            <w:vAlign w:val="center"/>
          </w:tcPr>
          <w:p w14:paraId="496AD805">
            <w:pPr>
              <w:adjustRightInd w:val="0"/>
              <w:snapToGrid w:val="0"/>
              <w:jc w:val="center"/>
              <w:rPr>
                <w:color w:val="000000" w:themeColor="text1"/>
                <w:sz w:val="24"/>
                <w14:textFill>
                  <w14:solidFill>
                    <w14:schemeClr w14:val="tx1"/>
                  </w14:solidFill>
                </w14:textFill>
              </w:rPr>
            </w:pPr>
          </w:p>
        </w:tc>
        <w:tc>
          <w:tcPr>
            <w:tcW w:w="2384" w:type="dxa"/>
            <w:vAlign w:val="center"/>
          </w:tcPr>
          <w:p w14:paraId="215BDC87">
            <w:pPr>
              <w:adjustRightInd w:val="0"/>
              <w:snapToGrid w:val="0"/>
              <w:jc w:val="center"/>
              <w:rPr>
                <w:color w:val="000000" w:themeColor="text1"/>
                <w:sz w:val="24"/>
                <w14:textFill>
                  <w14:solidFill>
                    <w14:schemeClr w14:val="tx1"/>
                  </w14:solidFill>
                </w14:textFill>
              </w:rPr>
            </w:pPr>
          </w:p>
        </w:tc>
        <w:tc>
          <w:tcPr>
            <w:tcW w:w="2126" w:type="dxa"/>
            <w:vAlign w:val="center"/>
          </w:tcPr>
          <w:p w14:paraId="351F5009">
            <w:pPr>
              <w:adjustRightInd w:val="0"/>
              <w:snapToGrid w:val="0"/>
              <w:jc w:val="center"/>
              <w:rPr>
                <w:color w:val="000000" w:themeColor="text1"/>
                <w:sz w:val="24"/>
                <w14:textFill>
                  <w14:solidFill>
                    <w14:schemeClr w14:val="tx1"/>
                  </w14:solidFill>
                </w14:textFill>
              </w:rPr>
            </w:pPr>
          </w:p>
        </w:tc>
        <w:tc>
          <w:tcPr>
            <w:tcW w:w="1875" w:type="dxa"/>
            <w:vAlign w:val="center"/>
          </w:tcPr>
          <w:p w14:paraId="1BA42E10">
            <w:pPr>
              <w:adjustRightInd w:val="0"/>
              <w:snapToGrid w:val="0"/>
              <w:jc w:val="center"/>
              <w:rPr>
                <w:color w:val="000000" w:themeColor="text1"/>
                <w:sz w:val="24"/>
                <w14:textFill>
                  <w14:solidFill>
                    <w14:schemeClr w14:val="tx1"/>
                  </w14:solidFill>
                </w14:textFill>
              </w:rPr>
            </w:pPr>
          </w:p>
        </w:tc>
        <w:tc>
          <w:tcPr>
            <w:tcW w:w="1009" w:type="dxa"/>
            <w:vAlign w:val="center"/>
          </w:tcPr>
          <w:p w14:paraId="539749C8">
            <w:pPr>
              <w:adjustRightInd w:val="0"/>
              <w:snapToGrid w:val="0"/>
              <w:jc w:val="center"/>
              <w:rPr>
                <w:color w:val="000000" w:themeColor="text1"/>
                <w:sz w:val="24"/>
                <w14:textFill>
                  <w14:solidFill>
                    <w14:schemeClr w14:val="tx1"/>
                  </w14:solidFill>
                </w14:textFill>
              </w:rPr>
            </w:pPr>
          </w:p>
        </w:tc>
      </w:tr>
      <w:tr w14:paraId="3D85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5B0CD2">
            <w:pPr>
              <w:adjustRightInd w:val="0"/>
              <w:snapToGrid w:val="0"/>
              <w:jc w:val="center"/>
              <w:rPr>
                <w:color w:val="000000" w:themeColor="text1"/>
                <w:sz w:val="24"/>
                <w14:textFill>
                  <w14:solidFill>
                    <w14:schemeClr w14:val="tx1"/>
                  </w14:solidFill>
                </w14:textFill>
              </w:rPr>
            </w:pPr>
          </w:p>
        </w:tc>
        <w:tc>
          <w:tcPr>
            <w:tcW w:w="1482" w:type="dxa"/>
            <w:vAlign w:val="center"/>
          </w:tcPr>
          <w:p w14:paraId="38CD2A8E">
            <w:pPr>
              <w:adjustRightInd w:val="0"/>
              <w:snapToGrid w:val="0"/>
              <w:jc w:val="center"/>
              <w:rPr>
                <w:color w:val="000000" w:themeColor="text1"/>
                <w:sz w:val="24"/>
                <w14:textFill>
                  <w14:solidFill>
                    <w14:schemeClr w14:val="tx1"/>
                  </w14:solidFill>
                </w14:textFill>
              </w:rPr>
            </w:pPr>
          </w:p>
        </w:tc>
        <w:tc>
          <w:tcPr>
            <w:tcW w:w="2384" w:type="dxa"/>
            <w:vAlign w:val="center"/>
          </w:tcPr>
          <w:p w14:paraId="194A2EE7">
            <w:pPr>
              <w:adjustRightInd w:val="0"/>
              <w:snapToGrid w:val="0"/>
              <w:jc w:val="center"/>
              <w:rPr>
                <w:color w:val="000000" w:themeColor="text1"/>
                <w:sz w:val="24"/>
                <w14:textFill>
                  <w14:solidFill>
                    <w14:schemeClr w14:val="tx1"/>
                  </w14:solidFill>
                </w14:textFill>
              </w:rPr>
            </w:pPr>
          </w:p>
        </w:tc>
        <w:tc>
          <w:tcPr>
            <w:tcW w:w="2126" w:type="dxa"/>
            <w:vAlign w:val="center"/>
          </w:tcPr>
          <w:p w14:paraId="7663A870">
            <w:pPr>
              <w:adjustRightInd w:val="0"/>
              <w:snapToGrid w:val="0"/>
              <w:jc w:val="center"/>
              <w:rPr>
                <w:color w:val="000000" w:themeColor="text1"/>
                <w:sz w:val="24"/>
                <w14:textFill>
                  <w14:solidFill>
                    <w14:schemeClr w14:val="tx1"/>
                  </w14:solidFill>
                </w14:textFill>
              </w:rPr>
            </w:pPr>
          </w:p>
        </w:tc>
        <w:tc>
          <w:tcPr>
            <w:tcW w:w="1875" w:type="dxa"/>
            <w:vAlign w:val="center"/>
          </w:tcPr>
          <w:p w14:paraId="604C0454">
            <w:pPr>
              <w:adjustRightInd w:val="0"/>
              <w:snapToGrid w:val="0"/>
              <w:jc w:val="center"/>
              <w:rPr>
                <w:color w:val="000000" w:themeColor="text1"/>
                <w:sz w:val="24"/>
                <w14:textFill>
                  <w14:solidFill>
                    <w14:schemeClr w14:val="tx1"/>
                  </w14:solidFill>
                </w14:textFill>
              </w:rPr>
            </w:pPr>
          </w:p>
        </w:tc>
        <w:tc>
          <w:tcPr>
            <w:tcW w:w="1009" w:type="dxa"/>
            <w:vAlign w:val="center"/>
          </w:tcPr>
          <w:p w14:paraId="33B6C6A9">
            <w:pPr>
              <w:adjustRightInd w:val="0"/>
              <w:snapToGrid w:val="0"/>
              <w:jc w:val="center"/>
              <w:rPr>
                <w:color w:val="000000" w:themeColor="text1"/>
                <w:sz w:val="24"/>
                <w14:textFill>
                  <w14:solidFill>
                    <w14:schemeClr w14:val="tx1"/>
                  </w14:solidFill>
                </w14:textFill>
              </w:rPr>
            </w:pPr>
          </w:p>
        </w:tc>
      </w:tr>
      <w:tr w14:paraId="7AA4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581CA4">
            <w:pPr>
              <w:adjustRightInd w:val="0"/>
              <w:snapToGrid w:val="0"/>
              <w:jc w:val="center"/>
              <w:rPr>
                <w:color w:val="000000" w:themeColor="text1"/>
                <w:sz w:val="24"/>
                <w14:textFill>
                  <w14:solidFill>
                    <w14:schemeClr w14:val="tx1"/>
                  </w14:solidFill>
                </w14:textFill>
              </w:rPr>
            </w:pPr>
          </w:p>
        </w:tc>
        <w:tc>
          <w:tcPr>
            <w:tcW w:w="1482" w:type="dxa"/>
            <w:vAlign w:val="center"/>
          </w:tcPr>
          <w:p w14:paraId="128B9A2E">
            <w:pPr>
              <w:adjustRightInd w:val="0"/>
              <w:snapToGrid w:val="0"/>
              <w:jc w:val="center"/>
              <w:rPr>
                <w:color w:val="000000" w:themeColor="text1"/>
                <w:sz w:val="24"/>
                <w14:textFill>
                  <w14:solidFill>
                    <w14:schemeClr w14:val="tx1"/>
                  </w14:solidFill>
                </w14:textFill>
              </w:rPr>
            </w:pPr>
          </w:p>
        </w:tc>
        <w:tc>
          <w:tcPr>
            <w:tcW w:w="2384" w:type="dxa"/>
            <w:vAlign w:val="center"/>
          </w:tcPr>
          <w:p w14:paraId="50C44D90">
            <w:pPr>
              <w:adjustRightInd w:val="0"/>
              <w:snapToGrid w:val="0"/>
              <w:jc w:val="center"/>
              <w:rPr>
                <w:color w:val="000000" w:themeColor="text1"/>
                <w:sz w:val="24"/>
                <w14:textFill>
                  <w14:solidFill>
                    <w14:schemeClr w14:val="tx1"/>
                  </w14:solidFill>
                </w14:textFill>
              </w:rPr>
            </w:pPr>
          </w:p>
        </w:tc>
        <w:tc>
          <w:tcPr>
            <w:tcW w:w="2126" w:type="dxa"/>
            <w:vAlign w:val="center"/>
          </w:tcPr>
          <w:p w14:paraId="5A154DF5">
            <w:pPr>
              <w:adjustRightInd w:val="0"/>
              <w:snapToGrid w:val="0"/>
              <w:jc w:val="center"/>
              <w:rPr>
                <w:color w:val="000000" w:themeColor="text1"/>
                <w:sz w:val="24"/>
                <w14:textFill>
                  <w14:solidFill>
                    <w14:schemeClr w14:val="tx1"/>
                  </w14:solidFill>
                </w14:textFill>
              </w:rPr>
            </w:pPr>
          </w:p>
        </w:tc>
        <w:tc>
          <w:tcPr>
            <w:tcW w:w="1875" w:type="dxa"/>
            <w:vAlign w:val="center"/>
          </w:tcPr>
          <w:p w14:paraId="7C94FB49">
            <w:pPr>
              <w:adjustRightInd w:val="0"/>
              <w:snapToGrid w:val="0"/>
              <w:jc w:val="center"/>
              <w:rPr>
                <w:color w:val="000000" w:themeColor="text1"/>
                <w:sz w:val="24"/>
                <w14:textFill>
                  <w14:solidFill>
                    <w14:schemeClr w14:val="tx1"/>
                  </w14:solidFill>
                </w14:textFill>
              </w:rPr>
            </w:pPr>
          </w:p>
        </w:tc>
        <w:tc>
          <w:tcPr>
            <w:tcW w:w="1009" w:type="dxa"/>
            <w:vAlign w:val="center"/>
          </w:tcPr>
          <w:p w14:paraId="5378F8C5">
            <w:pPr>
              <w:adjustRightInd w:val="0"/>
              <w:snapToGrid w:val="0"/>
              <w:jc w:val="center"/>
              <w:rPr>
                <w:color w:val="000000" w:themeColor="text1"/>
                <w:sz w:val="24"/>
                <w14:textFill>
                  <w14:solidFill>
                    <w14:schemeClr w14:val="tx1"/>
                  </w14:solidFill>
                </w14:textFill>
              </w:rPr>
            </w:pPr>
          </w:p>
        </w:tc>
      </w:tr>
      <w:tr w14:paraId="2900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CDB1BA">
            <w:pPr>
              <w:adjustRightInd w:val="0"/>
              <w:snapToGrid w:val="0"/>
              <w:jc w:val="center"/>
              <w:rPr>
                <w:color w:val="000000" w:themeColor="text1"/>
                <w:sz w:val="24"/>
                <w14:textFill>
                  <w14:solidFill>
                    <w14:schemeClr w14:val="tx1"/>
                  </w14:solidFill>
                </w14:textFill>
              </w:rPr>
            </w:pPr>
          </w:p>
        </w:tc>
        <w:tc>
          <w:tcPr>
            <w:tcW w:w="1482" w:type="dxa"/>
            <w:vAlign w:val="center"/>
          </w:tcPr>
          <w:p w14:paraId="261F7E2B">
            <w:pPr>
              <w:adjustRightInd w:val="0"/>
              <w:snapToGrid w:val="0"/>
              <w:jc w:val="center"/>
              <w:rPr>
                <w:color w:val="000000" w:themeColor="text1"/>
                <w:sz w:val="24"/>
                <w14:textFill>
                  <w14:solidFill>
                    <w14:schemeClr w14:val="tx1"/>
                  </w14:solidFill>
                </w14:textFill>
              </w:rPr>
            </w:pPr>
          </w:p>
        </w:tc>
        <w:tc>
          <w:tcPr>
            <w:tcW w:w="2384" w:type="dxa"/>
            <w:vAlign w:val="center"/>
          </w:tcPr>
          <w:p w14:paraId="02E2891E">
            <w:pPr>
              <w:adjustRightInd w:val="0"/>
              <w:snapToGrid w:val="0"/>
              <w:jc w:val="center"/>
              <w:rPr>
                <w:color w:val="000000" w:themeColor="text1"/>
                <w:sz w:val="24"/>
                <w14:textFill>
                  <w14:solidFill>
                    <w14:schemeClr w14:val="tx1"/>
                  </w14:solidFill>
                </w14:textFill>
              </w:rPr>
            </w:pPr>
          </w:p>
        </w:tc>
        <w:tc>
          <w:tcPr>
            <w:tcW w:w="2126" w:type="dxa"/>
            <w:vAlign w:val="center"/>
          </w:tcPr>
          <w:p w14:paraId="344AC824">
            <w:pPr>
              <w:adjustRightInd w:val="0"/>
              <w:snapToGrid w:val="0"/>
              <w:jc w:val="center"/>
              <w:rPr>
                <w:color w:val="000000" w:themeColor="text1"/>
                <w:sz w:val="24"/>
                <w14:textFill>
                  <w14:solidFill>
                    <w14:schemeClr w14:val="tx1"/>
                  </w14:solidFill>
                </w14:textFill>
              </w:rPr>
            </w:pPr>
          </w:p>
        </w:tc>
        <w:tc>
          <w:tcPr>
            <w:tcW w:w="1875" w:type="dxa"/>
            <w:vAlign w:val="center"/>
          </w:tcPr>
          <w:p w14:paraId="373520C3">
            <w:pPr>
              <w:adjustRightInd w:val="0"/>
              <w:snapToGrid w:val="0"/>
              <w:jc w:val="center"/>
              <w:rPr>
                <w:color w:val="000000" w:themeColor="text1"/>
                <w:sz w:val="24"/>
                <w14:textFill>
                  <w14:solidFill>
                    <w14:schemeClr w14:val="tx1"/>
                  </w14:solidFill>
                </w14:textFill>
              </w:rPr>
            </w:pPr>
          </w:p>
        </w:tc>
        <w:tc>
          <w:tcPr>
            <w:tcW w:w="1009" w:type="dxa"/>
            <w:vAlign w:val="center"/>
          </w:tcPr>
          <w:p w14:paraId="0A8DBC57">
            <w:pPr>
              <w:adjustRightInd w:val="0"/>
              <w:snapToGrid w:val="0"/>
              <w:jc w:val="center"/>
              <w:rPr>
                <w:color w:val="000000" w:themeColor="text1"/>
                <w:sz w:val="24"/>
                <w14:textFill>
                  <w14:solidFill>
                    <w14:schemeClr w14:val="tx1"/>
                  </w14:solidFill>
                </w14:textFill>
              </w:rPr>
            </w:pPr>
          </w:p>
        </w:tc>
      </w:tr>
      <w:tr w14:paraId="7AE3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9F841D0">
            <w:pPr>
              <w:adjustRightInd w:val="0"/>
              <w:snapToGrid w:val="0"/>
              <w:jc w:val="center"/>
              <w:rPr>
                <w:color w:val="000000" w:themeColor="text1"/>
                <w:sz w:val="24"/>
                <w14:textFill>
                  <w14:solidFill>
                    <w14:schemeClr w14:val="tx1"/>
                  </w14:solidFill>
                </w14:textFill>
              </w:rPr>
            </w:pPr>
          </w:p>
        </w:tc>
        <w:tc>
          <w:tcPr>
            <w:tcW w:w="1482" w:type="dxa"/>
            <w:vAlign w:val="center"/>
          </w:tcPr>
          <w:p w14:paraId="6396FE3B">
            <w:pPr>
              <w:adjustRightInd w:val="0"/>
              <w:snapToGrid w:val="0"/>
              <w:jc w:val="center"/>
              <w:rPr>
                <w:color w:val="000000" w:themeColor="text1"/>
                <w:sz w:val="24"/>
                <w14:textFill>
                  <w14:solidFill>
                    <w14:schemeClr w14:val="tx1"/>
                  </w14:solidFill>
                </w14:textFill>
              </w:rPr>
            </w:pPr>
          </w:p>
        </w:tc>
        <w:tc>
          <w:tcPr>
            <w:tcW w:w="2384" w:type="dxa"/>
            <w:vAlign w:val="center"/>
          </w:tcPr>
          <w:p w14:paraId="24D4854A">
            <w:pPr>
              <w:adjustRightInd w:val="0"/>
              <w:snapToGrid w:val="0"/>
              <w:jc w:val="center"/>
              <w:rPr>
                <w:color w:val="000000" w:themeColor="text1"/>
                <w:sz w:val="24"/>
                <w14:textFill>
                  <w14:solidFill>
                    <w14:schemeClr w14:val="tx1"/>
                  </w14:solidFill>
                </w14:textFill>
              </w:rPr>
            </w:pPr>
          </w:p>
        </w:tc>
        <w:tc>
          <w:tcPr>
            <w:tcW w:w="2126" w:type="dxa"/>
            <w:vAlign w:val="center"/>
          </w:tcPr>
          <w:p w14:paraId="482A5817">
            <w:pPr>
              <w:adjustRightInd w:val="0"/>
              <w:snapToGrid w:val="0"/>
              <w:jc w:val="center"/>
              <w:rPr>
                <w:color w:val="000000" w:themeColor="text1"/>
                <w:sz w:val="24"/>
                <w14:textFill>
                  <w14:solidFill>
                    <w14:schemeClr w14:val="tx1"/>
                  </w14:solidFill>
                </w14:textFill>
              </w:rPr>
            </w:pPr>
          </w:p>
        </w:tc>
        <w:tc>
          <w:tcPr>
            <w:tcW w:w="1875" w:type="dxa"/>
            <w:vAlign w:val="center"/>
          </w:tcPr>
          <w:p w14:paraId="3893BEFB">
            <w:pPr>
              <w:adjustRightInd w:val="0"/>
              <w:snapToGrid w:val="0"/>
              <w:jc w:val="center"/>
              <w:rPr>
                <w:color w:val="000000" w:themeColor="text1"/>
                <w:sz w:val="24"/>
                <w14:textFill>
                  <w14:solidFill>
                    <w14:schemeClr w14:val="tx1"/>
                  </w14:solidFill>
                </w14:textFill>
              </w:rPr>
            </w:pPr>
          </w:p>
        </w:tc>
        <w:tc>
          <w:tcPr>
            <w:tcW w:w="1009" w:type="dxa"/>
            <w:vAlign w:val="center"/>
          </w:tcPr>
          <w:p w14:paraId="113F0150">
            <w:pPr>
              <w:adjustRightInd w:val="0"/>
              <w:snapToGrid w:val="0"/>
              <w:jc w:val="center"/>
              <w:rPr>
                <w:color w:val="000000" w:themeColor="text1"/>
                <w:sz w:val="24"/>
                <w14:textFill>
                  <w14:solidFill>
                    <w14:schemeClr w14:val="tx1"/>
                  </w14:solidFill>
                </w14:textFill>
              </w:rPr>
            </w:pPr>
          </w:p>
        </w:tc>
      </w:tr>
      <w:tr w14:paraId="69DE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CC2E98">
            <w:pPr>
              <w:adjustRightInd w:val="0"/>
              <w:snapToGrid w:val="0"/>
              <w:jc w:val="center"/>
              <w:rPr>
                <w:color w:val="000000" w:themeColor="text1"/>
                <w:sz w:val="24"/>
                <w14:textFill>
                  <w14:solidFill>
                    <w14:schemeClr w14:val="tx1"/>
                  </w14:solidFill>
                </w14:textFill>
              </w:rPr>
            </w:pPr>
          </w:p>
        </w:tc>
        <w:tc>
          <w:tcPr>
            <w:tcW w:w="1482" w:type="dxa"/>
            <w:vAlign w:val="center"/>
          </w:tcPr>
          <w:p w14:paraId="3FE82BF8">
            <w:pPr>
              <w:adjustRightInd w:val="0"/>
              <w:snapToGrid w:val="0"/>
              <w:jc w:val="center"/>
              <w:rPr>
                <w:color w:val="000000" w:themeColor="text1"/>
                <w:sz w:val="24"/>
                <w14:textFill>
                  <w14:solidFill>
                    <w14:schemeClr w14:val="tx1"/>
                  </w14:solidFill>
                </w14:textFill>
              </w:rPr>
            </w:pPr>
          </w:p>
        </w:tc>
        <w:tc>
          <w:tcPr>
            <w:tcW w:w="2384" w:type="dxa"/>
            <w:vAlign w:val="center"/>
          </w:tcPr>
          <w:p w14:paraId="614F6E8D">
            <w:pPr>
              <w:adjustRightInd w:val="0"/>
              <w:snapToGrid w:val="0"/>
              <w:jc w:val="center"/>
              <w:rPr>
                <w:color w:val="000000" w:themeColor="text1"/>
                <w:sz w:val="24"/>
                <w14:textFill>
                  <w14:solidFill>
                    <w14:schemeClr w14:val="tx1"/>
                  </w14:solidFill>
                </w14:textFill>
              </w:rPr>
            </w:pPr>
          </w:p>
        </w:tc>
        <w:tc>
          <w:tcPr>
            <w:tcW w:w="2126" w:type="dxa"/>
            <w:vAlign w:val="center"/>
          </w:tcPr>
          <w:p w14:paraId="123ED7DE">
            <w:pPr>
              <w:adjustRightInd w:val="0"/>
              <w:snapToGrid w:val="0"/>
              <w:jc w:val="center"/>
              <w:rPr>
                <w:color w:val="000000" w:themeColor="text1"/>
                <w:sz w:val="24"/>
                <w14:textFill>
                  <w14:solidFill>
                    <w14:schemeClr w14:val="tx1"/>
                  </w14:solidFill>
                </w14:textFill>
              </w:rPr>
            </w:pPr>
          </w:p>
        </w:tc>
        <w:tc>
          <w:tcPr>
            <w:tcW w:w="1875" w:type="dxa"/>
            <w:vAlign w:val="center"/>
          </w:tcPr>
          <w:p w14:paraId="4636318D">
            <w:pPr>
              <w:adjustRightInd w:val="0"/>
              <w:snapToGrid w:val="0"/>
              <w:jc w:val="center"/>
              <w:rPr>
                <w:color w:val="000000" w:themeColor="text1"/>
                <w:sz w:val="24"/>
                <w14:textFill>
                  <w14:solidFill>
                    <w14:schemeClr w14:val="tx1"/>
                  </w14:solidFill>
                </w14:textFill>
              </w:rPr>
            </w:pPr>
          </w:p>
        </w:tc>
        <w:tc>
          <w:tcPr>
            <w:tcW w:w="1009" w:type="dxa"/>
            <w:vAlign w:val="center"/>
          </w:tcPr>
          <w:p w14:paraId="13C4F6DD">
            <w:pPr>
              <w:adjustRightInd w:val="0"/>
              <w:snapToGrid w:val="0"/>
              <w:jc w:val="center"/>
              <w:rPr>
                <w:color w:val="000000" w:themeColor="text1"/>
                <w:sz w:val="24"/>
                <w14:textFill>
                  <w14:solidFill>
                    <w14:schemeClr w14:val="tx1"/>
                  </w14:solidFill>
                </w14:textFill>
              </w:rPr>
            </w:pPr>
          </w:p>
        </w:tc>
      </w:tr>
    </w:tbl>
    <w:p w14:paraId="34B4484C">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20087CB7">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5592CCCE">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5BD9575F">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6C2F2B65">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“正偏离”或“负偏离”。</w:t>
      </w:r>
    </w:p>
    <w:p w14:paraId="4A8CE683">
      <w:pPr>
        <w:tabs>
          <w:tab w:val="left" w:pos="1800"/>
          <w:tab w:val="left" w:pos="5580"/>
        </w:tabs>
        <w:jc w:val="left"/>
        <w:rPr>
          <w:color w:val="000000" w:themeColor="text1"/>
          <w:sz w:val="24"/>
          <w14:textFill>
            <w14:solidFill>
              <w14:schemeClr w14:val="tx1"/>
            </w14:solidFill>
          </w14:textFill>
        </w:rPr>
      </w:pPr>
    </w:p>
    <w:p w14:paraId="58F26321">
      <w:pPr>
        <w:tabs>
          <w:tab w:val="left" w:pos="1800"/>
          <w:tab w:val="left" w:pos="5580"/>
        </w:tabs>
        <w:jc w:val="left"/>
        <w:rPr>
          <w:color w:val="000000" w:themeColor="text1"/>
          <w:sz w:val="24"/>
          <w14:textFill>
            <w14:solidFill>
              <w14:schemeClr w14:val="tx1"/>
            </w14:solidFill>
          </w14:textFill>
        </w:rPr>
      </w:pPr>
    </w:p>
    <w:p w14:paraId="37323C68">
      <w:pPr>
        <w:rPr>
          <w:color w:val="000000" w:themeColor="text1"/>
          <w:sz w:val="24"/>
          <w:szCs w:val="20"/>
          <w14:textFill>
            <w14:solidFill>
              <w14:schemeClr w14:val="tx1"/>
            </w14:solidFill>
          </w14:textFill>
        </w:rPr>
      </w:pPr>
    </w:p>
    <w:p w14:paraId="0CF873FC">
      <w:pPr>
        <w:autoSpaceDE w:val="0"/>
        <w:autoSpaceDN w:val="0"/>
        <w:adjustRightInd w:val="0"/>
        <w:snapToGrid w:val="0"/>
        <w:spacing w:before="25" w:after="25" w:line="360" w:lineRule="auto"/>
        <w:rPr>
          <w:color w:val="000000" w:themeColor="text1"/>
          <w:sz w:val="24"/>
          <w14:textFill>
            <w14:solidFill>
              <w14:schemeClr w14:val="tx1"/>
            </w14:solidFill>
          </w14:textFill>
        </w:rPr>
      </w:pPr>
    </w:p>
    <w:p w14:paraId="5D86C7E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39E19E4F">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1E6D341A">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2A16DE26">
      <w:pPr>
        <w:rPr>
          <w:b/>
          <w:sz w:val="24"/>
        </w:rPr>
      </w:pPr>
      <w:r>
        <w:rPr>
          <w:b/>
          <w:sz w:val="24"/>
        </w:rPr>
        <w:t>注：</w:t>
      </w:r>
      <w:r>
        <w:rPr>
          <w:rFonts w:hint="eastAsia"/>
          <w:b/>
          <w:sz w:val="24"/>
        </w:rPr>
        <w:t>在</w:t>
      </w:r>
      <w:r>
        <w:rPr>
          <w:b/>
          <w:sz w:val="24"/>
        </w:rPr>
        <w:t>本项目“第七章投标文件格式”的“一、资格证明文件格式”的</w:t>
      </w:r>
      <w:r>
        <w:rPr>
          <w:rFonts w:hint="eastAsia"/>
          <w:b/>
          <w:sz w:val="24"/>
        </w:rPr>
        <w:t>“</w:t>
      </w:r>
      <w:r>
        <w:rPr>
          <w:b/>
          <w:sz w:val="24"/>
        </w:rPr>
        <w:t>附件</w:t>
      </w:r>
      <w:r>
        <w:rPr>
          <w:rFonts w:hint="eastAsia"/>
          <w:b/>
          <w:sz w:val="24"/>
        </w:rPr>
        <w:t>2-1中小企业声明函”处已提供相关材料的，此处可不重复填写本附件。</w:t>
      </w:r>
    </w:p>
    <w:p w14:paraId="43D5C5EE">
      <w:pPr>
        <w:tabs>
          <w:tab w:val="left" w:pos="5580"/>
        </w:tabs>
        <w:spacing w:line="360" w:lineRule="auto"/>
        <w:rPr>
          <w:color w:val="000000" w:themeColor="text1"/>
          <w:sz w:val="24"/>
          <w14:textFill>
            <w14:solidFill>
              <w14:schemeClr w14:val="tx1"/>
            </w14:solidFill>
          </w14:textFill>
        </w:rPr>
      </w:pPr>
    </w:p>
    <w:p w14:paraId="5F9A352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2310EF6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DC14E3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C48B2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7D7A88B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1336059">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20AEB88B">
      <w:pPr>
        <w:spacing w:beforeLines="10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08560765">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034B21E">
      <w:pPr>
        <w:numPr>
          <w:ilvl w:val="0"/>
          <w:numId w:val="20"/>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6AE1EF2E">
      <w:pPr>
        <w:numPr>
          <w:ilvl w:val="0"/>
          <w:numId w:val="20"/>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4EDF95F8">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3DE29507">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52520EE0">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14A3DA97">
      <w:pPr>
        <w:spacing w:line="360" w:lineRule="auto"/>
        <w:ind w:firstLine="504"/>
        <w:rPr>
          <w:color w:val="000000" w:themeColor="text1"/>
          <w:spacing w:val="6"/>
          <w:sz w:val="24"/>
          <w14:textFill>
            <w14:solidFill>
              <w14:schemeClr w14:val="tx1"/>
            </w14:solidFill>
          </w14:textFill>
        </w:rPr>
      </w:pPr>
    </w:p>
    <w:p w14:paraId="4DB64386">
      <w:pPr>
        <w:spacing w:line="360" w:lineRule="auto"/>
        <w:ind w:right="360" w:firstLine="480"/>
        <w:jc w:val="right"/>
        <w:rPr>
          <w:color w:val="000000" w:themeColor="text1"/>
          <w:sz w:val="24"/>
          <w14:textFill>
            <w14:solidFill>
              <w14:schemeClr w14:val="tx1"/>
            </w14:solidFill>
          </w14:textFill>
        </w:rPr>
      </w:pPr>
    </w:p>
    <w:p w14:paraId="09466CD9">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767EE02E">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6173AAEE">
      <w:pPr>
        <w:spacing w:line="360" w:lineRule="auto"/>
        <w:ind w:right="360" w:firstLine="480"/>
        <w:jc w:val="right"/>
        <w:rPr>
          <w:color w:val="000000" w:themeColor="text1"/>
          <w:sz w:val="24"/>
          <w14:textFill>
            <w14:solidFill>
              <w14:schemeClr w14:val="tx1"/>
            </w14:solidFill>
          </w14:textFill>
        </w:rPr>
      </w:pPr>
    </w:p>
    <w:p w14:paraId="397B6B6F">
      <w:pPr>
        <w:adjustRightInd w:val="0"/>
        <w:snapToGrid w:val="0"/>
        <w:jc w:val="left"/>
        <w:rPr>
          <w:color w:val="000000" w:themeColor="text1"/>
          <w:sz w:val="24"/>
          <w:szCs w:val="21"/>
          <w14:textFill>
            <w14:solidFill>
              <w14:schemeClr w14:val="tx1"/>
            </w14:solidFill>
          </w14:textFill>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8D0E2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A40FFA9">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0A535513">
      <w:pPr>
        <w:adjustRightInd w:val="0"/>
        <w:snapToGrid w:val="0"/>
        <w:jc w:val="left"/>
        <w:rPr>
          <w:color w:val="000000" w:themeColor="text1"/>
          <w:szCs w:val="21"/>
          <w:vertAlign w:val="superscript"/>
          <w14:textFill>
            <w14:solidFill>
              <w14:schemeClr w14:val="tx1"/>
            </w14:solidFill>
          </w14:textFill>
        </w:rPr>
      </w:pPr>
    </w:p>
    <w:p w14:paraId="47B97520">
      <w:pPr>
        <w:spacing w:line="360" w:lineRule="auto"/>
        <w:ind w:right="360" w:firstLine="480"/>
        <w:jc w:val="right"/>
        <w:rPr>
          <w:color w:val="000000" w:themeColor="text1"/>
          <w:sz w:val="24"/>
          <w14:textFill>
            <w14:solidFill>
              <w14:schemeClr w14:val="tx1"/>
            </w14:solidFill>
          </w14:textFill>
        </w:rPr>
      </w:pPr>
    </w:p>
    <w:p w14:paraId="537AC390">
      <w:pPr>
        <w:spacing w:line="360" w:lineRule="auto"/>
        <w:ind w:right="360" w:firstLine="480"/>
        <w:jc w:val="right"/>
        <w:rPr>
          <w:color w:val="000000" w:themeColor="text1"/>
          <w:sz w:val="24"/>
          <w14:textFill>
            <w14:solidFill>
              <w14:schemeClr w14:val="tx1"/>
            </w14:solidFill>
          </w14:textFill>
        </w:rPr>
      </w:pPr>
    </w:p>
    <w:p w14:paraId="779690A8">
      <w:r>
        <w:br w:type="page"/>
      </w:r>
    </w:p>
    <w:p w14:paraId="6CAED4D9">
      <w:pPr>
        <w:spacing w:beforeLines="10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00CEB3F3">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7F2BEB1C">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6000E698">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56CF40B3">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C1570FB">
      <w:pPr>
        <w:spacing w:line="588" w:lineRule="exact"/>
        <w:ind w:firstLine="504" w:firstLineChars="200"/>
        <w:rPr>
          <w:color w:val="000000" w:themeColor="text1"/>
          <w:spacing w:val="6"/>
          <w:sz w:val="24"/>
          <w14:textFill>
            <w14:solidFill>
              <w14:schemeClr w14:val="tx1"/>
            </w14:solidFill>
          </w14:textFill>
        </w:rPr>
      </w:pPr>
    </w:p>
    <w:p w14:paraId="43756AF1">
      <w:pPr>
        <w:spacing w:line="588" w:lineRule="exact"/>
        <w:ind w:firstLine="504" w:firstLineChars="200"/>
        <w:rPr>
          <w:color w:val="000000" w:themeColor="text1"/>
          <w:spacing w:val="6"/>
          <w:sz w:val="24"/>
          <w14:textFill>
            <w14:solidFill>
              <w14:schemeClr w14:val="tx1"/>
            </w14:solidFill>
          </w14:textFill>
        </w:rPr>
      </w:pPr>
    </w:p>
    <w:p w14:paraId="48558521">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r>
        <w:rPr>
          <w:rFonts w:hint="eastAsia"/>
          <w:bCs/>
          <w:color w:val="000000" w:themeColor="text1"/>
          <w:sz w:val="24"/>
          <w:u w:val="single"/>
          <w14:textFill>
            <w14:solidFill>
              <w14:schemeClr w14:val="tx1"/>
            </w14:solidFill>
          </w14:textFill>
        </w:rPr>
        <w:t xml:space="preserve">            </w:t>
      </w:r>
    </w:p>
    <w:p w14:paraId="6D4A01D8">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w:t>
      </w:r>
      <w:r>
        <w:rPr>
          <w:rFonts w:hint="eastAsia"/>
          <w:color w:val="000000" w:themeColor="text1"/>
          <w:spacing w:val="6"/>
          <w:sz w:val="24"/>
          <w14:textFill>
            <w14:solidFill>
              <w14:schemeClr w14:val="tx1"/>
            </w14:solidFill>
          </w14:textFill>
        </w:rPr>
        <w:t xml:space="preserve">                 </w:t>
      </w:r>
      <w:r>
        <w:rPr>
          <w:color w:val="000000" w:themeColor="text1"/>
          <w:spacing w:val="6"/>
          <w:sz w:val="24"/>
          <w14:textFill>
            <w14:solidFill>
              <w14:schemeClr w14:val="tx1"/>
            </w14:solidFill>
          </w14:textFill>
        </w:rPr>
        <w:t xml:space="preserve">  日  期：</w:t>
      </w:r>
      <w:r>
        <w:rPr>
          <w:rFonts w:hint="eastAsia"/>
          <w:bCs/>
          <w:color w:val="000000" w:themeColor="text1"/>
          <w:sz w:val="24"/>
          <w:u w:val="single"/>
          <w14:textFill>
            <w14:solidFill>
              <w14:schemeClr w14:val="tx1"/>
            </w14:solidFill>
          </w14:textFill>
        </w:rPr>
        <w:t xml:space="preserve">            </w:t>
      </w:r>
    </w:p>
    <w:p w14:paraId="68F945F4">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4340E36D">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7D14125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470498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的</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项目（填写采购项目名称）中</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D0C8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B72680E">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183F8E95">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1FB73626">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7BDAF6DF">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55F9BA69">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44C57B6E">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558019C1">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61" w:type="dxa"/>
            <w:vAlign w:val="center"/>
          </w:tcPr>
          <w:p w14:paraId="34D0204F">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6A2546B6">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5B818E8F">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52A3DE34">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429A00A9">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04D311BC">
            <w:pPr>
              <w:pStyle w:val="250"/>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占合同金额</w:t>
            </w:r>
          </w:p>
          <w:p w14:paraId="7DD35715">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eastAsiaTheme="minorEastAsia"/>
                <w:b/>
                <w:color w:val="000000" w:themeColor="text1"/>
                <w:sz w:val="24"/>
                <w:lang w:eastAsia="zh-CN"/>
                <w14:textFill>
                  <w14:solidFill>
                    <w14:schemeClr w14:val="tx1"/>
                  </w14:solidFill>
                </w14:textFill>
              </w:rPr>
              <w:t>）</w:t>
            </w:r>
          </w:p>
        </w:tc>
      </w:tr>
      <w:tr w14:paraId="17F21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4E5911">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18EACCB8">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502D6587">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277E2B72">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352B8FA8">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332185B8">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1" w:type="dxa"/>
            <w:vAlign w:val="center"/>
          </w:tcPr>
          <w:p w14:paraId="0AD831D7">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5975C6F5">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5DED3C31">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77900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6B167A">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5F338624">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1FBCFB1F">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5EBC1661">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7B09EE07">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5AF7FADC">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1" w:type="dxa"/>
            <w:vAlign w:val="center"/>
          </w:tcPr>
          <w:p w14:paraId="473C4E04">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398BE29F">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494336B1">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69E5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2ECB6F">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40D8068F">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7943623F">
            <w:pPr>
              <w:pStyle w:val="250"/>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5244F8D7">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1" w:type="dxa"/>
            <w:vAlign w:val="center"/>
          </w:tcPr>
          <w:p w14:paraId="37A2BEC1">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57274E5D">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2C5B6C03">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r w14:paraId="6ACF5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CD49248">
            <w:pPr>
              <w:pStyle w:val="250"/>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2BEF7AFA">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08D8113B">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bl>
    <w:p w14:paraId="07EFF393">
      <w:pPr>
        <w:adjustRightInd w:val="0"/>
        <w:snapToGrid w:val="0"/>
        <w:spacing w:line="360" w:lineRule="auto"/>
        <w:ind w:firstLine="480" w:firstLineChars="200"/>
        <w:jc w:val="left"/>
        <w:rPr>
          <w:color w:val="000000" w:themeColor="text1"/>
          <w:sz w:val="24"/>
          <w14:textFill>
            <w14:solidFill>
              <w14:schemeClr w14:val="tx1"/>
            </w14:solidFill>
          </w14:textFill>
        </w:rPr>
      </w:pPr>
    </w:p>
    <w:p w14:paraId="7BFA7641">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3F8F658F">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w:t>
      </w:r>
      <w:r>
        <w:rPr>
          <w:rFonts w:eastAsiaTheme="minorEastAsia"/>
          <w:color w:val="000000" w:themeColor="text1"/>
          <w:sz w:val="24"/>
          <w14:textFill>
            <w14:solidFill>
              <w14:schemeClr w14:val="tx1"/>
            </w14:solidFill>
          </w14:textFill>
        </w:rPr>
        <w:t>；如未提供，或提供了但未填写分包承担主体名称、拟分包合同内容、拟分包合同金额，</w:t>
      </w:r>
      <w:r>
        <w:rPr>
          <w:rFonts w:eastAsiaTheme="minorEastAsia"/>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70CE4E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w:t>
      </w:r>
      <w:r>
        <w:rPr>
          <w:rFonts w:hint="eastAsia"/>
          <w:color w:val="000000" w:themeColor="text1"/>
          <w:sz w:val="24"/>
          <w14:textFill>
            <w14:solidFill>
              <w14:schemeClr w14:val="tx1"/>
            </w14:solidFill>
          </w14:textFill>
        </w:rPr>
        <w:t>复印件</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3939FD2">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B577E33">
      <w:pPr>
        <w:adjustRightInd w:val="0"/>
        <w:snapToGrid w:val="0"/>
        <w:spacing w:line="360" w:lineRule="auto"/>
        <w:jc w:val="left"/>
        <w:rPr>
          <w:color w:val="000000" w:themeColor="text1"/>
          <w:sz w:val="24"/>
          <w14:textFill>
            <w14:solidFill>
              <w14:schemeClr w14:val="tx1"/>
            </w14:solidFill>
          </w14:textFill>
        </w:rPr>
      </w:pPr>
    </w:p>
    <w:p w14:paraId="172D5F3C">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1F4CB243">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14:paraId="65256D7E">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0A7CD91">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1097" w:name="_Hlk176956326"/>
    </w:p>
    <w:p w14:paraId="7B746A87">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分包意向协议</w:t>
      </w:r>
    </w:p>
    <w:p w14:paraId="0BAABE9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w:t>
      </w:r>
      <w:r>
        <w:rPr>
          <w:rFonts w:hint="eastAsia"/>
          <w:bCs/>
          <w:color w:val="000000" w:themeColor="text1"/>
          <w:sz w:val="24"/>
          <w:u w:val="single"/>
          <w14:textFill>
            <w14:solidFill>
              <w14:schemeClr w14:val="tx1"/>
            </w14:solidFill>
          </w14:textFill>
        </w:rPr>
        <w:t xml:space="preserve">            </w:t>
      </w:r>
    </w:p>
    <w:p w14:paraId="4CC7EEB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w:t>
      </w:r>
      <w:r>
        <w:rPr>
          <w:rFonts w:hint="eastAsia"/>
          <w:bCs/>
          <w:color w:val="000000" w:themeColor="text1"/>
          <w:sz w:val="24"/>
          <w:u w:val="single"/>
          <w14:textFill>
            <w14:solidFill>
              <w14:schemeClr w14:val="tx1"/>
            </w14:solidFill>
          </w14:textFill>
        </w:rPr>
        <w:t xml:space="preserve">            </w:t>
      </w:r>
    </w:p>
    <w:p w14:paraId="07395E8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（采购项目名称）（项目编号/包号为：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）招标采购项目中获得采购合同，将按照下述约定将合同项下部分内容分包给乙方：</w:t>
      </w:r>
    </w:p>
    <w:p w14:paraId="5E73023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1C2BE4E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，该金额占该采购包合同金额的比例为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58888945">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78F15FD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77B66760">
      <w:pPr>
        <w:spacing w:line="360" w:lineRule="auto"/>
        <w:ind w:firstLine="471"/>
        <w:rPr>
          <w:b/>
          <w:color w:val="000000" w:themeColor="text1"/>
          <w:sz w:val="24"/>
          <w14:textFill>
            <w14:solidFill>
              <w14:schemeClr w14:val="tx1"/>
            </w14:solidFill>
          </w14:textFill>
        </w:rPr>
      </w:pPr>
    </w:p>
    <w:p w14:paraId="2243406D">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乙方（盖章）：</w:t>
      </w:r>
      <w:r>
        <w:rPr>
          <w:rFonts w:hint="eastAsia"/>
          <w:bCs/>
          <w:color w:val="000000" w:themeColor="text1"/>
          <w:sz w:val="24"/>
          <w:u w:val="single"/>
          <w14:textFill>
            <w14:solidFill>
              <w14:schemeClr w14:val="tx1"/>
            </w14:solidFill>
          </w14:textFill>
        </w:rPr>
        <w:t xml:space="preserve">            </w:t>
      </w:r>
    </w:p>
    <w:p w14:paraId="5472D5B5">
      <w:pPr>
        <w:spacing w:line="360" w:lineRule="auto"/>
        <w:ind w:left="480"/>
        <w:jc w:val="right"/>
        <w:rPr>
          <w:color w:val="000000" w:themeColor="text1"/>
          <w:sz w:val="24"/>
          <w14:textFill>
            <w14:solidFill>
              <w14:schemeClr w14:val="tx1"/>
            </w14:solidFill>
          </w14:textFill>
        </w:rPr>
      </w:pPr>
    </w:p>
    <w:p w14:paraId="54C72029">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 xml:space="preserve">日   </w:t>
      </w:r>
    </w:p>
    <w:p w14:paraId="3DC84A70">
      <w:pPr>
        <w:tabs>
          <w:tab w:val="left" w:pos="8280"/>
        </w:tabs>
        <w:spacing w:line="360" w:lineRule="auto"/>
        <w:ind w:firstLine="480"/>
        <w:rPr>
          <w:color w:val="000000" w:themeColor="text1"/>
          <w:sz w:val="24"/>
          <w14:textFill>
            <w14:solidFill>
              <w14:schemeClr w14:val="tx1"/>
            </w14:solidFill>
          </w14:textFill>
        </w:rPr>
      </w:pPr>
    </w:p>
    <w:p w14:paraId="2CA5EF54">
      <w:pPr>
        <w:tabs>
          <w:tab w:val="left" w:pos="8280"/>
        </w:tabs>
        <w:spacing w:line="360" w:lineRule="auto"/>
        <w:rPr>
          <w:color w:val="000000" w:themeColor="text1"/>
          <w:sz w:val="24"/>
          <w14:textFill>
            <w14:solidFill>
              <w14:schemeClr w14:val="tx1"/>
            </w14:solidFill>
          </w14:textFill>
        </w:rPr>
      </w:pPr>
      <w:bookmarkStart w:id="1098" w:name="_Hlk176956306"/>
      <w:r>
        <w:rPr>
          <w:color w:val="000000" w:themeColor="text1"/>
          <w:sz w:val="24"/>
          <w14:textFill>
            <w14:solidFill>
              <w14:schemeClr w14:val="tx1"/>
            </w14:solidFill>
          </w14:textFill>
        </w:rPr>
        <w:t>注：</w:t>
      </w:r>
    </w:p>
    <w:p w14:paraId="24ADC94E">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；且建议按照采购文件要求在资格证明文件部分提供；</w:t>
      </w:r>
    </w:p>
    <w:p w14:paraId="52E4F81F">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投标人满足《政府采购促进中小企业发展管理办法》（财库〔2020〕46号）第九条有关规定，拟享受中小企业政策优惠措施的，仍需提供本协议，否则不予认可；</w:t>
      </w:r>
    </w:p>
    <w:p w14:paraId="4BC9F3E6">
      <w:pPr>
        <w:adjustRightInd w:val="0"/>
        <w:snapToGrid w:val="0"/>
        <w:spacing w:line="360" w:lineRule="auto"/>
        <w:jc w:val="left"/>
        <w:rPr>
          <w:b/>
          <w:color w:val="000000" w:themeColor="text1"/>
          <w:sz w:val="24"/>
          <w14:textFill>
            <w14:solidFill>
              <w14:schemeClr w14:val="tx1"/>
            </w14:solidFill>
          </w14:textFill>
        </w:rPr>
      </w:pPr>
      <w:r>
        <w:rPr>
          <w:color w:val="000000" w:themeColor="text1"/>
          <w:sz w:val="24"/>
          <w14:textFill>
            <w14:solidFill>
              <w14:schemeClr w14:val="tx1"/>
            </w14:solidFill>
          </w14:textFill>
        </w:rPr>
        <w:t>3. 投标人须与所有拟分包单位分别签订《分包意向协议》，每单位签订一份，并在投标文件中提交全部协议原件的</w:t>
      </w:r>
      <w:r>
        <w:rPr>
          <w:rFonts w:hint="eastAsia"/>
          <w:color w:val="000000" w:themeColor="text1"/>
          <w:sz w:val="24"/>
          <w14:textFill>
            <w14:solidFill>
              <w14:schemeClr w14:val="tx1"/>
            </w14:solidFill>
          </w14:textFill>
        </w:rPr>
        <w:t>复印件</w:t>
      </w:r>
      <w:r>
        <w:rPr>
          <w:color w:val="000000" w:themeColor="text1"/>
          <w:sz w:val="24"/>
          <w14:textFill>
            <w14:solidFill>
              <w14:schemeClr w14:val="tx1"/>
            </w14:solidFill>
          </w14:textFill>
        </w:rPr>
        <w:t>，否则</w:t>
      </w:r>
      <w:r>
        <w:rPr>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1098"/>
    </w:p>
    <w:bookmarkEnd w:id="1097"/>
    <w:p w14:paraId="5E94798D">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业绩证明文件</w:t>
      </w:r>
    </w:p>
    <w:p w14:paraId="4DB89A34">
      <w:pPr>
        <w:autoSpaceDE w:val="0"/>
        <w:autoSpaceDN w:val="0"/>
        <w:adjustRightInd w:val="0"/>
        <w:spacing w:line="360" w:lineRule="auto"/>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业绩一览表</w:t>
      </w:r>
    </w:p>
    <w:tbl>
      <w:tblPr>
        <w:tblStyle w:val="44"/>
        <w:tblW w:w="7577"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630F18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tcPr>
          <w:p w14:paraId="1B3CD5FD">
            <w:pPr>
              <w:jc w:val="center"/>
              <w:rPr>
                <w:sz w:val="24"/>
              </w:rPr>
            </w:pPr>
            <w:r>
              <w:rPr>
                <w:sz w:val="24"/>
              </w:rPr>
              <w:t>序号</w:t>
            </w:r>
          </w:p>
        </w:tc>
        <w:tc>
          <w:tcPr>
            <w:tcW w:w="1432" w:type="dxa"/>
            <w:tcBorders>
              <w:top w:val="single" w:color="auto" w:sz="4" w:space="0"/>
            </w:tcBorders>
            <w:noWrap/>
          </w:tcPr>
          <w:p w14:paraId="35D5E3E3">
            <w:pPr>
              <w:jc w:val="center"/>
              <w:rPr>
                <w:sz w:val="24"/>
              </w:rPr>
            </w:pPr>
            <w:r>
              <w:rPr>
                <w:sz w:val="24"/>
              </w:rPr>
              <w:t>行业类型</w:t>
            </w:r>
          </w:p>
        </w:tc>
        <w:tc>
          <w:tcPr>
            <w:tcW w:w="1366" w:type="dxa"/>
            <w:tcBorders>
              <w:top w:val="single" w:color="auto" w:sz="4" w:space="0"/>
            </w:tcBorders>
            <w:noWrap/>
          </w:tcPr>
          <w:p w14:paraId="0AEFD281">
            <w:pPr>
              <w:jc w:val="center"/>
              <w:rPr>
                <w:sz w:val="24"/>
              </w:rPr>
            </w:pPr>
            <w:r>
              <w:rPr>
                <w:sz w:val="24"/>
              </w:rPr>
              <w:t>项目名称</w:t>
            </w:r>
          </w:p>
        </w:tc>
        <w:tc>
          <w:tcPr>
            <w:tcW w:w="1507" w:type="dxa"/>
            <w:tcBorders>
              <w:top w:val="single" w:color="auto" w:sz="4" w:space="0"/>
            </w:tcBorders>
            <w:noWrap/>
          </w:tcPr>
          <w:p w14:paraId="237471BE">
            <w:pPr>
              <w:jc w:val="center"/>
              <w:rPr>
                <w:sz w:val="24"/>
              </w:rPr>
            </w:pPr>
            <w:r>
              <w:rPr>
                <w:sz w:val="24"/>
              </w:rPr>
              <w:t>起止时间</w:t>
            </w:r>
          </w:p>
        </w:tc>
        <w:tc>
          <w:tcPr>
            <w:tcW w:w="1373" w:type="dxa"/>
            <w:tcBorders>
              <w:top w:val="single" w:color="auto" w:sz="4" w:space="0"/>
            </w:tcBorders>
            <w:noWrap/>
          </w:tcPr>
          <w:p w14:paraId="49263AF5">
            <w:pPr>
              <w:jc w:val="center"/>
              <w:rPr>
                <w:sz w:val="24"/>
              </w:rPr>
            </w:pPr>
            <w:r>
              <w:rPr>
                <w:sz w:val="24"/>
              </w:rPr>
              <w:t>业务描述</w:t>
            </w:r>
          </w:p>
        </w:tc>
        <w:tc>
          <w:tcPr>
            <w:tcW w:w="1063" w:type="dxa"/>
            <w:tcBorders>
              <w:top w:val="single" w:color="auto" w:sz="4" w:space="0"/>
            </w:tcBorders>
            <w:noWrap/>
          </w:tcPr>
          <w:p w14:paraId="27390C8C">
            <w:pPr>
              <w:jc w:val="center"/>
              <w:rPr>
                <w:sz w:val="24"/>
              </w:rPr>
            </w:pPr>
            <w:r>
              <w:rPr>
                <w:sz w:val="24"/>
              </w:rPr>
              <w:t>备注</w:t>
            </w:r>
          </w:p>
        </w:tc>
      </w:tr>
      <w:tr w14:paraId="7C197DA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43B10B1F">
            <w:pPr>
              <w:jc w:val="center"/>
              <w:rPr>
                <w:sz w:val="24"/>
              </w:rPr>
            </w:pPr>
            <w:r>
              <w:rPr>
                <w:sz w:val="24"/>
              </w:rPr>
              <w:t>1</w:t>
            </w:r>
          </w:p>
        </w:tc>
        <w:tc>
          <w:tcPr>
            <w:tcW w:w="1432" w:type="dxa"/>
            <w:noWrap/>
          </w:tcPr>
          <w:p w14:paraId="166AFD2B">
            <w:pPr>
              <w:rPr>
                <w:sz w:val="24"/>
              </w:rPr>
            </w:pPr>
          </w:p>
        </w:tc>
        <w:tc>
          <w:tcPr>
            <w:tcW w:w="1366" w:type="dxa"/>
            <w:noWrap/>
          </w:tcPr>
          <w:p w14:paraId="73A4C963">
            <w:pPr>
              <w:rPr>
                <w:sz w:val="24"/>
              </w:rPr>
            </w:pPr>
          </w:p>
        </w:tc>
        <w:tc>
          <w:tcPr>
            <w:tcW w:w="1507" w:type="dxa"/>
            <w:noWrap/>
          </w:tcPr>
          <w:p w14:paraId="795C33E1">
            <w:pPr>
              <w:rPr>
                <w:sz w:val="24"/>
              </w:rPr>
            </w:pPr>
          </w:p>
        </w:tc>
        <w:tc>
          <w:tcPr>
            <w:tcW w:w="1373" w:type="dxa"/>
            <w:noWrap/>
          </w:tcPr>
          <w:p w14:paraId="0C272C45">
            <w:pPr>
              <w:rPr>
                <w:sz w:val="24"/>
              </w:rPr>
            </w:pPr>
          </w:p>
        </w:tc>
        <w:tc>
          <w:tcPr>
            <w:tcW w:w="1063" w:type="dxa"/>
            <w:noWrap/>
          </w:tcPr>
          <w:p w14:paraId="703FFF37">
            <w:pPr>
              <w:rPr>
                <w:sz w:val="24"/>
              </w:rPr>
            </w:pPr>
          </w:p>
        </w:tc>
      </w:tr>
      <w:tr w14:paraId="0A7BA2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4C198150">
            <w:pPr>
              <w:jc w:val="center"/>
              <w:rPr>
                <w:sz w:val="24"/>
              </w:rPr>
            </w:pPr>
            <w:r>
              <w:rPr>
                <w:sz w:val="24"/>
              </w:rPr>
              <w:t>2</w:t>
            </w:r>
          </w:p>
        </w:tc>
        <w:tc>
          <w:tcPr>
            <w:tcW w:w="1432" w:type="dxa"/>
            <w:noWrap/>
          </w:tcPr>
          <w:p w14:paraId="237673E7">
            <w:pPr>
              <w:rPr>
                <w:sz w:val="24"/>
              </w:rPr>
            </w:pPr>
          </w:p>
        </w:tc>
        <w:tc>
          <w:tcPr>
            <w:tcW w:w="1366" w:type="dxa"/>
            <w:noWrap/>
          </w:tcPr>
          <w:p w14:paraId="4FC0AC6B">
            <w:pPr>
              <w:rPr>
                <w:sz w:val="24"/>
              </w:rPr>
            </w:pPr>
          </w:p>
        </w:tc>
        <w:tc>
          <w:tcPr>
            <w:tcW w:w="1507" w:type="dxa"/>
            <w:noWrap/>
          </w:tcPr>
          <w:p w14:paraId="2EEEDF8F">
            <w:pPr>
              <w:rPr>
                <w:sz w:val="24"/>
              </w:rPr>
            </w:pPr>
          </w:p>
        </w:tc>
        <w:tc>
          <w:tcPr>
            <w:tcW w:w="1373" w:type="dxa"/>
            <w:noWrap/>
          </w:tcPr>
          <w:p w14:paraId="38EECDED">
            <w:pPr>
              <w:rPr>
                <w:sz w:val="24"/>
              </w:rPr>
            </w:pPr>
          </w:p>
        </w:tc>
        <w:tc>
          <w:tcPr>
            <w:tcW w:w="1063" w:type="dxa"/>
            <w:noWrap/>
          </w:tcPr>
          <w:p w14:paraId="75E7BC03">
            <w:pPr>
              <w:rPr>
                <w:sz w:val="24"/>
              </w:rPr>
            </w:pPr>
          </w:p>
        </w:tc>
      </w:tr>
      <w:tr w14:paraId="5F4C6D3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6AB451BD">
            <w:pPr>
              <w:jc w:val="center"/>
              <w:rPr>
                <w:sz w:val="24"/>
              </w:rPr>
            </w:pPr>
            <w:r>
              <w:rPr>
                <w:sz w:val="24"/>
              </w:rPr>
              <w:t>3</w:t>
            </w:r>
          </w:p>
        </w:tc>
        <w:tc>
          <w:tcPr>
            <w:tcW w:w="1432" w:type="dxa"/>
            <w:noWrap/>
          </w:tcPr>
          <w:p w14:paraId="2C5C7C87">
            <w:pPr>
              <w:rPr>
                <w:sz w:val="24"/>
              </w:rPr>
            </w:pPr>
          </w:p>
        </w:tc>
        <w:tc>
          <w:tcPr>
            <w:tcW w:w="1366" w:type="dxa"/>
            <w:noWrap/>
          </w:tcPr>
          <w:p w14:paraId="2BD9FAC9">
            <w:pPr>
              <w:rPr>
                <w:sz w:val="24"/>
              </w:rPr>
            </w:pPr>
          </w:p>
        </w:tc>
        <w:tc>
          <w:tcPr>
            <w:tcW w:w="1507" w:type="dxa"/>
            <w:noWrap/>
          </w:tcPr>
          <w:p w14:paraId="46670F7A">
            <w:pPr>
              <w:rPr>
                <w:sz w:val="24"/>
              </w:rPr>
            </w:pPr>
          </w:p>
        </w:tc>
        <w:tc>
          <w:tcPr>
            <w:tcW w:w="1373" w:type="dxa"/>
            <w:noWrap/>
          </w:tcPr>
          <w:p w14:paraId="4AAA9D30">
            <w:pPr>
              <w:rPr>
                <w:sz w:val="24"/>
              </w:rPr>
            </w:pPr>
          </w:p>
        </w:tc>
        <w:tc>
          <w:tcPr>
            <w:tcW w:w="1063" w:type="dxa"/>
            <w:noWrap/>
          </w:tcPr>
          <w:p w14:paraId="702AA5C5">
            <w:pPr>
              <w:rPr>
                <w:sz w:val="24"/>
              </w:rPr>
            </w:pPr>
          </w:p>
        </w:tc>
      </w:tr>
      <w:tr w14:paraId="34295F7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4801FED2">
            <w:pPr>
              <w:jc w:val="center"/>
              <w:rPr>
                <w:sz w:val="24"/>
              </w:rPr>
            </w:pPr>
            <w:r>
              <w:rPr>
                <w:sz w:val="24"/>
              </w:rPr>
              <w:t>4</w:t>
            </w:r>
          </w:p>
        </w:tc>
        <w:tc>
          <w:tcPr>
            <w:tcW w:w="1432" w:type="dxa"/>
            <w:noWrap/>
          </w:tcPr>
          <w:p w14:paraId="38BA5ECF">
            <w:pPr>
              <w:rPr>
                <w:sz w:val="24"/>
              </w:rPr>
            </w:pPr>
          </w:p>
        </w:tc>
        <w:tc>
          <w:tcPr>
            <w:tcW w:w="1366" w:type="dxa"/>
            <w:noWrap/>
          </w:tcPr>
          <w:p w14:paraId="042E1C13">
            <w:pPr>
              <w:rPr>
                <w:sz w:val="24"/>
              </w:rPr>
            </w:pPr>
          </w:p>
        </w:tc>
        <w:tc>
          <w:tcPr>
            <w:tcW w:w="1507" w:type="dxa"/>
            <w:noWrap/>
          </w:tcPr>
          <w:p w14:paraId="60F48BE4">
            <w:pPr>
              <w:rPr>
                <w:sz w:val="24"/>
              </w:rPr>
            </w:pPr>
          </w:p>
        </w:tc>
        <w:tc>
          <w:tcPr>
            <w:tcW w:w="1373" w:type="dxa"/>
            <w:noWrap/>
          </w:tcPr>
          <w:p w14:paraId="2C79CEE5">
            <w:pPr>
              <w:rPr>
                <w:sz w:val="24"/>
              </w:rPr>
            </w:pPr>
          </w:p>
        </w:tc>
        <w:tc>
          <w:tcPr>
            <w:tcW w:w="1063" w:type="dxa"/>
            <w:noWrap/>
          </w:tcPr>
          <w:p w14:paraId="2A2B88A0">
            <w:pPr>
              <w:rPr>
                <w:sz w:val="24"/>
              </w:rPr>
            </w:pPr>
          </w:p>
        </w:tc>
      </w:tr>
      <w:tr w14:paraId="5C70361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7681528E">
            <w:pPr>
              <w:jc w:val="center"/>
              <w:rPr>
                <w:sz w:val="24"/>
              </w:rPr>
            </w:pPr>
            <w:r>
              <w:rPr>
                <w:sz w:val="24"/>
              </w:rPr>
              <w:t>5</w:t>
            </w:r>
          </w:p>
        </w:tc>
        <w:tc>
          <w:tcPr>
            <w:tcW w:w="1432" w:type="dxa"/>
            <w:noWrap/>
          </w:tcPr>
          <w:p w14:paraId="6932AE15">
            <w:pPr>
              <w:rPr>
                <w:sz w:val="24"/>
              </w:rPr>
            </w:pPr>
          </w:p>
        </w:tc>
        <w:tc>
          <w:tcPr>
            <w:tcW w:w="1366" w:type="dxa"/>
            <w:noWrap/>
          </w:tcPr>
          <w:p w14:paraId="5ECF3AC9">
            <w:pPr>
              <w:rPr>
                <w:sz w:val="24"/>
              </w:rPr>
            </w:pPr>
          </w:p>
        </w:tc>
        <w:tc>
          <w:tcPr>
            <w:tcW w:w="1507" w:type="dxa"/>
            <w:noWrap/>
          </w:tcPr>
          <w:p w14:paraId="64DF5F24">
            <w:pPr>
              <w:rPr>
                <w:sz w:val="24"/>
              </w:rPr>
            </w:pPr>
          </w:p>
        </w:tc>
        <w:tc>
          <w:tcPr>
            <w:tcW w:w="1373" w:type="dxa"/>
            <w:noWrap/>
          </w:tcPr>
          <w:p w14:paraId="22F6F229">
            <w:pPr>
              <w:rPr>
                <w:sz w:val="24"/>
              </w:rPr>
            </w:pPr>
          </w:p>
        </w:tc>
        <w:tc>
          <w:tcPr>
            <w:tcW w:w="1063" w:type="dxa"/>
            <w:noWrap/>
          </w:tcPr>
          <w:p w14:paraId="56A9401F">
            <w:pPr>
              <w:rPr>
                <w:sz w:val="24"/>
              </w:rPr>
            </w:pPr>
          </w:p>
        </w:tc>
      </w:tr>
      <w:tr w14:paraId="30F8F9A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119CF64E">
            <w:pPr>
              <w:jc w:val="center"/>
              <w:rPr>
                <w:sz w:val="24"/>
              </w:rPr>
            </w:pPr>
            <w:r>
              <w:rPr>
                <w:sz w:val="24"/>
              </w:rPr>
              <w:t>6</w:t>
            </w:r>
          </w:p>
        </w:tc>
        <w:tc>
          <w:tcPr>
            <w:tcW w:w="1432" w:type="dxa"/>
            <w:noWrap/>
          </w:tcPr>
          <w:p w14:paraId="39E18A62">
            <w:pPr>
              <w:rPr>
                <w:sz w:val="24"/>
              </w:rPr>
            </w:pPr>
          </w:p>
        </w:tc>
        <w:tc>
          <w:tcPr>
            <w:tcW w:w="1366" w:type="dxa"/>
            <w:noWrap/>
          </w:tcPr>
          <w:p w14:paraId="12707D76">
            <w:pPr>
              <w:rPr>
                <w:sz w:val="24"/>
              </w:rPr>
            </w:pPr>
          </w:p>
        </w:tc>
        <w:tc>
          <w:tcPr>
            <w:tcW w:w="1507" w:type="dxa"/>
            <w:noWrap/>
          </w:tcPr>
          <w:p w14:paraId="52BF8CA6">
            <w:pPr>
              <w:rPr>
                <w:sz w:val="24"/>
              </w:rPr>
            </w:pPr>
          </w:p>
        </w:tc>
        <w:tc>
          <w:tcPr>
            <w:tcW w:w="1373" w:type="dxa"/>
            <w:noWrap/>
          </w:tcPr>
          <w:p w14:paraId="45EA9E31">
            <w:pPr>
              <w:rPr>
                <w:sz w:val="24"/>
              </w:rPr>
            </w:pPr>
          </w:p>
        </w:tc>
        <w:tc>
          <w:tcPr>
            <w:tcW w:w="1063" w:type="dxa"/>
            <w:noWrap/>
          </w:tcPr>
          <w:p w14:paraId="6116EB0A">
            <w:pPr>
              <w:rPr>
                <w:sz w:val="24"/>
              </w:rPr>
            </w:pPr>
          </w:p>
        </w:tc>
      </w:tr>
      <w:tr w14:paraId="4D17347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347841DA">
            <w:pPr>
              <w:jc w:val="center"/>
              <w:rPr>
                <w:sz w:val="24"/>
              </w:rPr>
            </w:pPr>
            <w:r>
              <w:rPr>
                <w:sz w:val="24"/>
              </w:rPr>
              <w:t>7</w:t>
            </w:r>
          </w:p>
        </w:tc>
        <w:tc>
          <w:tcPr>
            <w:tcW w:w="1432" w:type="dxa"/>
            <w:noWrap/>
          </w:tcPr>
          <w:p w14:paraId="13805108">
            <w:pPr>
              <w:rPr>
                <w:sz w:val="24"/>
              </w:rPr>
            </w:pPr>
          </w:p>
        </w:tc>
        <w:tc>
          <w:tcPr>
            <w:tcW w:w="1366" w:type="dxa"/>
            <w:noWrap/>
          </w:tcPr>
          <w:p w14:paraId="4C4558C0">
            <w:pPr>
              <w:rPr>
                <w:sz w:val="24"/>
              </w:rPr>
            </w:pPr>
          </w:p>
        </w:tc>
        <w:tc>
          <w:tcPr>
            <w:tcW w:w="1507" w:type="dxa"/>
            <w:noWrap/>
          </w:tcPr>
          <w:p w14:paraId="2A3E4C75">
            <w:pPr>
              <w:rPr>
                <w:sz w:val="24"/>
              </w:rPr>
            </w:pPr>
          </w:p>
        </w:tc>
        <w:tc>
          <w:tcPr>
            <w:tcW w:w="1373" w:type="dxa"/>
            <w:noWrap/>
          </w:tcPr>
          <w:p w14:paraId="751081AF">
            <w:pPr>
              <w:rPr>
                <w:sz w:val="24"/>
              </w:rPr>
            </w:pPr>
          </w:p>
        </w:tc>
        <w:tc>
          <w:tcPr>
            <w:tcW w:w="1063" w:type="dxa"/>
            <w:noWrap/>
          </w:tcPr>
          <w:p w14:paraId="123CF4DF">
            <w:pPr>
              <w:rPr>
                <w:sz w:val="24"/>
              </w:rPr>
            </w:pPr>
          </w:p>
        </w:tc>
      </w:tr>
      <w:tr w14:paraId="17E571F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463299A4">
            <w:pPr>
              <w:jc w:val="center"/>
              <w:rPr>
                <w:sz w:val="24"/>
              </w:rPr>
            </w:pPr>
            <w:r>
              <w:rPr>
                <w:sz w:val="24"/>
              </w:rPr>
              <w:t>8</w:t>
            </w:r>
          </w:p>
        </w:tc>
        <w:tc>
          <w:tcPr>
            <w:tcW w:w="1432" w:type="dxa"/>
            <w:noWrap/>
          </w:tcPr>
          <w:p w14:paraId="20474CAA">
            <w:pPr>
              <w:rPr>
                <w:sz w:val="24"/>
              </w:rPr>
            </w:pPr>
          </w:p>
        </w:tc>
        <w:tc>
          <w:tcPr>
            <w:tcW w:w="1366" w:type="dxa"/>
            <w:noWrap/>
          </w:tcPr>
          <w:p w14:paraId="17AB4A0B">
            <w:pPr>
              <w:rPr>
                <w:sz w:val="24"/>
              </w:rPr>
            </w:pPr>
          </w:p>
        </w:tc>
        <w:tc>
          <w:tcPr>
            <w:tcW w:w="1507" w:type="dxa"/>
            <w:noWrap/>
          </w:tcPr>
          <w:p w14:paraId="76EE64A6">
            <w:pPr>
              <w:rPr>
                <w:sz w:val="24"/>
              </w:rPr>
            </w:pPr>
          </w:p>
        </w:tc>
        <w:tc>
          <w:tcPr>
            <w:tcW w:w="1373" w:type="dxa"/>
            <w:noWrap/>
          </w:tcPr>
          <w:p w14:paraId="20AA3AD8">
            <w:pPr>
              <w:rPr>
                <w:sz w:val="24"/>
              </w:rPr>
            </w:pPr>
          </w:p>
        </w:tc>
        <w:tc>
          <w:tcPr>
            <w:tcW w:w="1063" w:type="dxa"/>
            <w:noWrap/>
          </w:tcPr>
          <w:p w14:paraId="3832F106">
            <w:pPr>
              <w:rPr>
                <w:sz w:val="24"/>
              </w:rPr>
            </w:pPr>
          </w:p>
        </w:tc>
      </w:tr>
      <w:tr w14:paraId="6A38EE7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4826E04F">
            <w:pPr>
              <w:jc w:val="center"/>
              <w:rPr>
                <w:sz w:val="24"/>
              </w:rPr>
            </w:pPr>
            <w:r>
              <w:rPr>
                <w:sz w:val="24"/>
              </w:rPr>
              <w:t>……</w:t>
            </w:r>
          </w:p>
        </w:tc>
        <w:tc>
          <w:tcPr>
            <w:tcW w:w="1432" w:type="dxa"/>
            <w:noWrap/>
          </w:tcPr>
          <w:p w14:paraId="3079B33D">
            <w:pPr>
              <w:rPr>
                <w:sz w:val="24"/>
              </w:rPr>
            </w:pPr>
          </w:p>
        </w:tc>
        <w:tc>
          <w:tcPr>
            <w:tcW w:w="1366" w:type="dxa"/>
            <w:noWrap/>
          </w:tcPr>
          <w:p w14:paraId="50450114">
            <w:pPr>
              <w:rPr>
                <w:sz w:val="24"/>
              </w:rPr>
            </w:pPr>
          </w:p>
        </w:tc>
        <w:tc>
          <w:tcPr>
            <w:tcW w:w="1507" w:type="dxa"/>
            <w:noWrap/>
          </w:tcPr>
          <w:p w14:paraId="1EF75AF4">
            <w:pPr>
              <w:rPr>
                <w:sz w:val="24"/>
              </w:rPr>
            </w:pPr>
          </w:p>
        </w:tc>
        <w:tc>
          <w:tcPr>
            <w:tcW w:w="1373" w:type="dxa"/>
            <w:noWrap/>
          </w:tcPr>
          <w:p w14:paraId="37338E68">
            <w:pPr>
              <w:rPr>
                <w:sz w:val="24"/>
              </w:rPr>
            </w:pPr>
          </w:p>
        </w:tc>
        <w:tc>
          <w:tcPr>
            <w:tcW w:w="1063" w:type="dxa"/>
            <w:noWrap/>
          </w:tcPr>
          <w:p w14:paraId="33B97CCF">
            <w:pPr>
              <w:rPr>
                <w:sz w:val="24"/>
              </w:rPr>
            </w:pPr>
          </w:p>
        </w:tc>
      </w:tr>
      <w:tr w14:paraId="640F530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tcPr>
          <w:p w14:paraId="0750D0DD">
            <w:pPr>
              <w:jc w:val="center"/>
              <w:rPr>
                <w:sz w:val="24"/>
              </w:rPr>
            </w:pPr>
          </w:p>
        </w:tc>
        <w:tc>
          <w:tcPr>
            <w:tcW w:w="1432" w:type="dxa"/>
            <w:tcBorders>
              <w:bottom w:val="single" w:color="auto" w:sz="4" w:space="0"/>
            </w:tcBorders>
            <w:noWrap/>
          </w:tcPr>
          <w:p w14:paraId="14316C3E">
            <w:pPr>
              <w:rPr>
                <w:sz w:val="24"/>
              </w:rPr>
            </w:pPr>
          </w:p>
        </w:tc>
        <w:tc>
          <w:tcPr>
            <w:tcW w:w="1366" w:type="dxa"/>
            <w:tcBorders>
              <w:bottom w:val="single" w:color="auto" w:sz="4" w:space="0"/>
            </w:tcBorders>
            <w:noWrap/>
          </w:tcPr>
          <w:p w14:paraId="752295E4">
            <w:pPr>
              <w:rPr>
                <w:sz w:val="24"/>
              </w:rPr>
            </w:pPr>
          </w:p>
        </w:tc>
        <w:tc>
          <w:tcPr>
            <w:tcW w:w="1507" w:type="dxa"/>
            <w:tcBorders>
              <w:bottom w:val="single" w:color="auto" w:sz="4" w:space="0"/>
            </w:tcBorders>
            <w:noWrap/>
          </w:tcPr>
          <w:p w14:paraId="30B35B83">
            <w:pPr>
              <w:rPr>
                <w:sz w:val="24"/>
              </w:rPr>
            </w:pPr>
          </w:p>
        </w:tc>
        <w:tc>
          <w:tcPr>
            <w:tcW w:w="1373" w:type="dxa"/>
            <w:tcBorders>
              <w:bottom w:val="single" w:color="auto" w:sz="4" w:space="0"/>
            </w:tcBorders>
            <w:noWrap/>
          </w:tcPr>
          <w:p w14:paraId="70E8CD15">
            <w:pPr>
              <w:rPr>
                <w:sz w:val="24"/>
              </w:rPr>
            </w:pPr>
          </w:p>
        </w:tc>
        <w:tc>
          <w:tcPr>
            <w:tcW w:w="1063" w:type="dxa"/>
            <w:tcBorders>
              <w:bottom w:val="single" w:color="auto" w:sz="4" w:space="0"/>
            </w:tcBorders>
            <w:noWrap/>
          </w:tcPr>
          <w:p w14:paraId="020C0E92">
            <w:pPr>
              <w:rPr>
                <w:sz w:val="24"/>
              </w:rPr>
            </w:pPr>
          </w:p>
        </w:tc>
      </w:tr>
    </w:tbl>
    <w:p w14:paraId="79CE7156">
      <w:pPr>
        <w:spacing w:line="360" w:lineRule="auto"/>
        <w:ind w:right="-57" w:rightChars="-27"/>
        <w:rPr>
          <w:sz w:val="24"/>
        </w:rPr>
      </w:pPr>
    </w:p>
    <w:p w14:paraId="2045F5D1">
      <w:pPr>
        <w:spacing w:line="360" w:lineRule="auto"/>
        <w:ind w:right="-57" w:rightChars="-27"/>
        <w:rPr>
          <w:sz w:val="24"/>
          <w:lang w:val="zh-CN"/>
        </w:rPr>
      </w:pPr>
      <w:r>
        <w:rPr>
          <w:sz w:val="24"/>
        </w:rPr>
        <w:t>备注：</w:t>
      </w:r>
      <w:r>
        <w:rPr>
          <w:rFonts w:hint="eastAsia"/>
          <w:color w:val="000000"/>
          <w:sz w:val="24"/>
          <w:szCs w:val="20"/>
        </w:rPr>
        <w:t>后附相关</w:t>
      </w:r>
      <w:r>
        <w:rPr>
          <w:rFonts w:hint="eastAsia"/>
          <w:sz w:val="24"/>
        </w:rPr>
        <w:t>业绩证明材料，</w:t>
      </w:r>
      <w:r>
        <w:rPr>
          <w:sz w:val="24"/>
          <w:lang w:val="zh-CN"/>
        </w:rPr>
        <w:t>对</w:t>
      </w:r>
      <w:r>
        <w:rPr>
          <w:rFonts w:hint="eastAsia"/>
          <w:sz w:val="24"/>
          <w:lang w:val="zh-CN"/>
        </w:rPr>
        <w:t>20</w:t>
      </w:r>
      <w:r>
        <w:rPr>
          <w:sz w:val="24"/>
          <w:lang w:val="zh-CN"/>
        </w:rPr>
        <w:t>2</w:t>
      </w:r>
      <w:r>
        <w:rPr>
          <w:rFonts w:hint="eastAsia"/>
          <w:sz w:val="24"/>
        </w:rPr>
        <w:t>1</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，业绩证明材料需提供合同关键页（须附</w:t>
      </w:r>
      <w:r>
        <w:rPr>
          <w:rFonts w:hint="eastAsia" w:cs="Tahoma"/>
          <w:kern w:val="0"/>
          <w:sz w:val="24"/>
        </w:rPr>
        <w:t>包括与最终用户签订的合同首页、合同金额所在页、签字盖章页及相关服务内容</w:t>
      </w:r>
      <w:r>
        <w:rPr>
          <w:rFonts w:hint="eastAsia"/>
          <w:sz w:val="24"/>
          <w:lang w:val="zh-CN"/>
        </w:rPr>
        <w:t>）复印件</w:t>
      </w:r>
      <w:r>
        <w:rPr>
          <w:rFonts w:hint="eastAsia" w:cs="Tahoma"/>
          <w:sz w:val="24"/>
        </w:rPr>
        <w:t>。</w:t>
      </w:r>
    </w:p>
    <w:p w14:paraId="396ADC3B">
      <w:pP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8675B13">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1099" w:name="_Toc68707669"/>
      <w:r>
        <w:rPr>
          <w:color w:val="000000" w:themeColor="text1"/>
          <w:sz w:val="24"/>
          <w:szCs w:val="20"/>
          <w14:textFill>
            <w14:solidFill>
              <w14:schemeClr w14:val="tx1"/>
            </w14:solidFill>
          </w14:textFill>
        </w:rPr>
        <w:t>项目团队人员一览表</w:t>
      </w:r>
      <w:bookmarkEnd w:id="1099"/>
    </w:p>
    <w:p w14:paraId="64F616B2">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项目团队人员一览表</w:t>
      </w:r>
    </w:p>
    <w:tbl>
      <w:tblPr>
        <w:tblStyle w:val="44"/>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84"/>
        <w:gridCol w:w="591"/>
        <w:gridCol w:w="2384"/>
        <w:gridCol w:w="1633"/>
        <w:gridCol w:w="1192"/>
        <w:gridCol w:w="1271"/>
        <w:gridCol w:w="1227"/>
      </w:tblGrid>
      <w:tr w14:paraId="7483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1" w:type="dxa"/>
            <w:shd w:val="clear" w:color="auto" w:fill="auto"/>
            <w:noWrap/>
            <w:vAlign w:val="center"/>
          </w:tcPr>
          <w:p w14:paraId="02174187">
            <w:pPr>
              <w:jc w:val="center"/>
              <w:rPr>
                <w:rFonts w:ascii="宋体" w:hAnsi="宋体" w:cs="宋体"/>
                <w:b/>
                <w:bCs/>
                <w:sz w:val="24"/>
              </w:rPr>
            </w:pPr>
            <w:r>
              <w:rPr>
                <w:rFonts w:hint="eastAsia" w:ascii="宋体" w:hAnsi="宋体" w:cs="宋体"/>
                <w:b/>
                <w:bCs/>
                <w:sz w:val="24"/>
              </w:rPr>
              <w:t>序号</w:t>
            </w:r>
          </w:p>
        </w:tc>
        <w:tc>
          <w:tcPr>
            <w:tcW w:w="884" w:type="dxa"/>
            <w:shd w:val="clear" w:color="auto" w:fill="auto"/>
            <w:noWrap/>
            <w:vAlign w:val="center"/>
          </w:tcPr>
          <w:p w14:paraId="666B44CD">
            <w:pPr>
              <w:jc w:val="center"/>
              <w:rPr>
                <w:rFonts w:ascii="宋体" w:hAnsi="宋体" w:cs="宋体"/>
                <w:b/>
                <w:bCs/>
                <w:sz w:val="24"/>
              </w:rPr>
            </w:pPr>
            <w:r>
              <w:rPr>
                <w:rFonts w:hint="eastAsia" w:ascii="宋体" w:hAnsi="宋体" w:cs="宋体"/>
                <w:b/>
                <w:bCs/>
                <w:sz w:val="24"/>
              </w:rPr>
              <w:t>姓名</w:t>
            </w:r>
          </w:p>
        </w:tc>
        <w:tc>
          <w:tcPr>
            <w:tcW w:w="591" w:type="dxa"/>
            <w:shd w:val="clear" w:color="auto" w:fill="auto"/>
            <w:noWrap/>
            <w:vAlign w:val="center"/>
          </w:tcPr>
          <w:p w14:paraId="5720AFE8">
            <w:pPr>
              <w:jc w:val="center"/>
              <w:rPr>
                <w:rFonts w:ascii="宋体" w:hAnsi="宋体" w:cs="宋体"/>
                <w:b/>
                <w:bCs/>
                <w:sz w:val="24"/>
              </w:rPr>
            </w:pPr>
            <w:r>
              <w:rPr>
                <w:rFonts w:hint="eastAsia" w:ascii="宋体" w:hAnsi="宋体" w:cs="宋体"/>
                <w:b/>
                <w:bCs/>
                <w:sz w:val="24"/>
              </w:rPr>
              <w:t>性别</w:t>
            </w:r>
          </w:p>
        </w:tc>
        <w:tc>
          <w:tcPr>
            <w:tcW w:w="2384" w:type="dxa"/>
            <w:shd w:val="clear" w:color="auto" w:fill="auto"/>
            <w:noWrap/>
            <w:vAlign w:val="center"/>
          </w:tcPr>
          <w:p w14:paraId="5A2DEAC1">
            <w:pPr>
              <w:jc w:val="center"/>
              <w:rPr>
                <w:rFonts w:ascii="宋体" w:hAnsi="宋体" w:cs="宋体"/>
                <w:b/>
                <w:bCs/>
                <w:sz w:val="24"/>
              </w:rPr>
            </w:pPr>
            <w:r>
              <w:rPr>
                <w:rFonts w:hint="eastAsia" w:ascii="宋体" w:hAnsi="宋体" w:cs="宋体"/>
                <w:b/>
                <w:bCs/>
                <w:sz w:val="24"/>
              </w:rPr>
              <w:t>身份证号</w:t>
            </w:r>
          </w:p>
        </w:tc>
        <w:tc>
          <w:tcPr>
            <w:tcW w:w="1633" w:type="dxa"/>
            <w:shd w:val="clear" w:color="auto" w:fill="auto"/>
            <w:noWrap/>
            <w:vAlign w:val="center"/>
          </w:tcPr>
          <w:p w14:paraId="60DD5530">
            <w:pPr>
              <w:jc w:val="center"/>
              <w:rPr>
                <w:rFonts w:ascii="宋体" w:hAnsi="宋体" w:cs="宋体"/>
                <w:b/>
                <w:bCs/>
                <w:sz w:val="24"/>
              </w:rPr>
            </w:pPr>
            <w:r>
              <w:rPr>
                <w:rFonts w:hint="eastAsia" w:ascii="宋体" w:hAnsi="宋体" w:cs="宋体"/>
                <w:b/>
                <w:bCs/>
                <w:sz w:val="24"/>
              </w:rPr>
              <w:t>岗位</w:t>
            </w:r>
          </w:p>
        </w:tc>
        <w:tc>
          <w:tcPr>
            <w:tcW w:w="1192" w:type="dxa"/>
            <w:noWrap/>
            <w:vAlign w:val="center"/>
          </w:tcPr>
          <w:p w14:paraId="47E2E084">
            <w:pPr>
              <w:adjustRightInd w:val="0"/>
              <w:snapToGrid w:val="0"/>
              <w:spacing w:afterLines="50"/>
              <w:jc w:val="center"/>
              <w:rPr>
                <w:rFonts w:ascii="宋体" w:hAnsi="宋体" w:cs="宋体"/>
                <w:b/>
                <w:bCs/>
                <w:sz w:val="24"/>
              </w:rPr>
            </w:pPr>
            <w:r>
              <w:rPr>
                <w:rFonts w:hint="eastAsia" w:ascii="宋体" w:hAnsi="宋体" w:cs="宋体"/>
                <w:b/>
                <w:bCs/>
                <w:sz w:val="24"/>
              </w:rPr>
              <w:t>学历</w:t>
            </w:r>
          </w:p>
        </w:tc>
        <w:tc>
          <w:tcPr>
            <w:tcW w:w="1271" w:type="dxa"/>
            <w:noWrap/>
            <w:vAlign w:val="center"/>
          </w:tcPr>
          <w:p w14:paraId="2D1B6AC0">
            <w:pPr>
              <w:adjustRightInd w:val="0"/>
              <w:snapToGrid w:val="0"/>
              <w:spacing w:afterLines="50"/>
              <w:jc w:val="center"/>
              <w:rPr>
                <w:rFonts w:ascii="宋体" w:hAnsi="宋体" w:cs="宋体"/>
                <w:b/>
                <w:bCs/>
                <w:sz w:val="24"/>
              </w:rPr>
            </w:pPr>
            <w:r>
              <w:rPr>
                <w:rFonts w:hint="eastAsia" w:ascii="宋体" w:hAnsi="宋体" w:cs="宋体"/>
                <w:b/>
                <w:bCs/>
                <w:sz w:val="24"/>
              </w:rPr>
              <w:t>工作年限</w:t>
            </w:r>
          </w:p>
        </w:tc>
        <w:tc>
          <w:tcPr>
            <w:tcW w:w="1227" w:type="dxa"/>
            <w:noWrap/>
            <w:vAlign w:val="center"/>
          </w:tcPr>
          <w:p w14:paraId="38FC335A">
            <w:pPr>
              <w:adjustRightInd w:val="0"/>
              <w:snapToGrid w:val="0"/>
              <w:spacing w:afterLines="50"/>
              <w:jc w:val="center"/>
              <w:rPr>
                <w:rFonts w:ascii="宋体" w:hAnsi="宋体" w:cs="宋体"/>
                <w:b/>
                <w:bCs/>
                <w:sz w:val="24"/>
              </w:rPr>
            </w:pPr>
            <w:r>
              <w:rPr>
                <w:rFonts w:hint="eastAsia" w:ascii="宋体" w:hAnsi="宋体" w:cs="宋体"/>
                <w:b/>
                <w:bCs/>
                <w:sz w:val="24"/>
              </w:rPr>
              <w:t>项目经验</w:t>
            </w:r>
          </w:p>
        </w:tc>
      </w:tr>
      <w:tr w14:paraId="58C0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shd w:val="clear" w:color="auto" w:fill="auto"/>
            <w:noWrap/>
          </w:tcPr>
          <w:p w14:paraId="6830429D">
            <w:pPr>
              <w:spacing w:line="360" w:lineRule="auto"/>
              <w:jc w:val="center"/>
              <w:rPr>
                <w:b/>
                <w:bCs/>
                <w:sz w:val="24"/>
              </w:rPr>
            </w:pPr>
          </w:p>
        </w:tc>
        <w:tc>
          <w:tcPr>
            <w:tcW w:w="884" w:type="dxa"/>
            <w:shd w:val="clear" w:color="auto" w:fill="auto"/>
            <w:noWrap/>
          </w:tcPr>
          <w:p w14:paraId="1D9B167B">
            <w:pPr>
              <w:spacing w:line="360" w:lineRule="auto"/>
              <w:jc w:val="center"/>
              <w:rPr>
                <w:b/>
                <w:bCs/>
                <w:sz w:val="24"/>
              </w:rPr>
            </w:pPr>
          </w:p>
        </w:tc>
        <w:tc>
          <w:tcPr>
            <w:tcW w:w="591" w:type="dxa"/>
            <w:shd w:val="clear" w:color="auto" w:fill="auto"/>
            <w:noWrap/>
          </w:tcPr>
          <w:p w14:paraId="389FBAC9">
            <w:pPr>
              <w:spacing w:line="360" w:lineRule="auto"/>
              <w:jc w:val="center"/>
              <w:rPr>
                <w:b/>
                <w:bCs/>
                <w:sz w:val="24"/>
              </w:rPr>
            </w:pPr>
          </w:p>
        </w:tc>
        <w:tc>
          <w:tcPr>
            <w:tcW w:w="2384" w:type="dxa"/>
            <w:shd w:val="clear" w:color="auto" w:fill="auto"/>
            <w:noWrap/>
          </w:tcPr>
          <w:p w14:paraId="49BD0DE9">
            <w:pPr>
              <w:spacing w:line="360" w:lineRule="auto"/>
              <w:jc w:val="center"/>
              <w:rPr>
                <w:b/>
                <w:bCs/>
                <w:sz w:val="24"/>
              </w:rPr>
            </w:pPr>
          </w:p>
        </w:tc>
        <w:tc>
          <w:tcPr>
            <w:tcW w:w="1633" w:type="dxa"/>
            <w:shd w:val="clear" w:color="auto" w:fill="auto"/>
            <w:noWrap/>
          </w:tcPr>
          <w:p w14:paraId="4B0B9754">
            <w:pPr>
              <w:spacing w:line="360" w:lineRule="auto"/>
              <w:jc w:val="center"/>
              <w:rPr>
                <w:b/>
                <w:bCs/>
                <w:sz w:val="24"/>
              </w:rPr>
            </w:pPr>
          </w:p>
        </w:tc>
        <w:tc>
          <w:tcPr>
            <w:tcW w:w="1192" w:type="dxa"/>
            <w:shd w:val="clear" w:color="auto" w:fill="auto"/>
            <w:noWrap/>
            <w:vAlign w:val="center"/>
          </w:tcPr>
          <w:p w14:paraId="1A1061F4">
            <w:pPr>
              <w:adjustRightInd w:val="0"/>
              <w:snapToGrid w:val="0"/>
              <w:spacing w:afterLines="50" w:line="360" w:lineRule="auto"/>
              <w:jc w:val="center"/>
              <w:rPr>
                <w:bCs/>
                <w:szCs w:val="21"/>
              </w:rPr>
            </w:pPr>
          </w:p>
        </w:tc>
        <w:tc>
          <w:tcPr>
            <w:tcW w:w="1271" w:type="dxa"/>
            <w:shd w:val="clear" w:color="auto" w:fill="auto"/>
            <w:noWrap/>
            <w:vAlign w:val="center"/>
          </w:tcPr>
          <w:p w14:paraId="3251F2C1">
            <w:pPr>
              <w:adjustRightInd w:val="0"/>
              <w:snapToGrid w:val="0"/>
              <w:spacing w:afterLines="50" w:line="360" w:lineRule="auto"/>
              <w:jc w:val="center"/>
              <w:rPr>
                <w:bCs/>
                <w:szCs w:val="21"/>
              </w:rPr>
            </w:pPr>
          </w:p>
        </w:tc>
        <w:tc>
          <w:tcPr>
            <w:tcW w:w="1227" w:type="dxa"/>
            <w:shd w:val="clear" w:color="auto" w:fill="auto"/>
            <w:noWrap/>
            <w:vAlign w:val="center"/>
          </w:tcPr>
          <w:p w14:paraId="1FCA74B4">
            <w:pPr>
              <w:adjustRightInd w:val="0"/>
              <w:snapToGrid w:val="0"/>
              <w:spacing w:afterLines="50" w:line="360" w:lineRule="auto"/>
              <w:jc w:val="center"/>
              <w:rPr>
                <w:bCs/>
                <w:szCs w:val="21"/>
              </w:rPr>
            </w:pPr>
          </w:p>
        </w:tc>
      </w:tr>
      <w:tr w14:paraId="7231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01FFED80">
            <w:pPr>
              <w:adjustRightInd w:val="0"/>
              <w:snapToGrid w:val="0"/>
              <w:spacing w:afterLines="50" w:line="360" w:lineRule="auto"/>
              <w:jc w:val="center"/>
              <w:rPr>
                <w:sz w:val="24"/>
              </w:rPr>
            </w:pPr>
          </w:p>
        </w:tc>
        <w:tc>
          <w:tcPr>
            <w:tcW w:w="884" w:type="dxa"/>
            <w:noWrap/>
          </w:tcPr>
          <w:p w14:paraId="03FB618B">
            <w:pPr>
              <w:adjustRightInd w:val="0"/>
              <w:snapToGrid w:val="0"/>
              <w:spacing w:afterLines="50" w:line="360" w:lineRule="auto"/>
              <w:jc w:val="center"/>
              <w:rPr>
                <w:sz w:val="24"/>
              </w:rPr>
            </w:pPr>
          </w:p>
        </w:tc>
        <w:tc>
          <w:tcPr>
            <w:tcW w:w="591" w:type="dxa"/>
            <w:noWrap/>
          </w:tcPr>
          <w:p w14:paraId="0947F235">
            <w:pPr>
              <w:adjustRightInd w:val="0"/>
              <w:snapToGrid w:val="0"/>
              <w:spacing w:afterLines="50" w:line="360" w:lineRule="auto"/>
              <w:jc w:val="center"/>
              <w:rPr>
                <w:sz w:val="24"/>
              </w:rPr>
            </w:pPr>
          </w:p>
        </w:tc>
        <w:tc>
          <w:tcPr>
            <w:tcW w:w="2384" w:type="dxa"/>
            <w:noWrap/>
          </w:tcPr>
          <w:p w14:paraId="34AA747E">
            <w:pPr>
              <w:adjustRightInd w:val="0"/>
              <w:snapToGrid w:val="0"/>
              <w:spacing w:afterLines="50" w:line="360" w:lineRule="auto"/>
              <w:jc w:val="center"/>
              <w:rPr>
                <w:sz w:val="24"/>
              </w:rPr>
            </w:pPr>
          </w:p>
        </w:tc>
        <w:tc>
          <w:tcPr>
            <w:tcW w:w="1633" w:type="dxa"/>
            <w:noWrap/>
          </w:tcPr>
          <w:p w14:paraId="0EAB89ED">
            <w:pPr>
              <w:adjustRightInd w:val="0"/>
              <w:snapToGrid w:val="0"/>
              <w:spacing w:afterLines="50" w:line="360" w:lineRule="auto"/>
              <w:jc w:val="center"/>
              <w:rPr>
                <w:sz w:val="24"/>
              </w:rPr>
            </w:pPr>
          </w:p>
        </w:tc>
        <w:tc>
          <w:tcPr>
            <w:tcW w:w="1192" w:type="dxa"/>
            <w:noWrap/>
          </w:tcPr>
          <w:p w14:paraId="2232323B">
            <w:pPr>
              <w:adjustRightInd w:val="0"/>
              <w:snapToGrid w:val="0"/>
              <w:spacing w:afterLines="50" w:line="360" w:lineRule="auto"/>
              <w:jc w:val="center"/>
              <w:rPr>
                <w:sz w:val="24"/>
              </w:rPr>
            </w:pPr>
          </w:p>
        </w:tc>
        <w:tc>
          <w:tcPr>
            <w:tcW w:w="1271" w:type="dxa"/>
            <w:noWrap/>
          </w:tcPr>
          <w:p w14:paraId="1E5A5A69">
            <w:pPr>
              <w:adjustRightInd w:val="0"/>
              <w:snapToGrid w:val="0"/>
              <w:spacing w:afterLines="50" w:line="360" w:lineRule="auto"/>
              <w:jc w:val="center"/>
              <w:rPr>
                <w:sz w:val="24"/>
              </w:rPr>
            </w:pPr>
          </w:p>
        </w:tc>
        <w:tc>
          <w:tcPr>
            <w:tcW w:w="1227" w:type="dxa"/>
            <w:noWrap/>
          </w:tcPr>
          <w:p w14:paraId="1CE2707E">
            <w:pPr>
              <w:adjustRightInd w:val="0"/>
              <w:snapToGrid w:val="0"/>
              <w:spacing w:afterLines="50" w:line="360" w:lineRule="auto"/>
              <w:jc w:val="center"/>
              <w:rPr>
                <w:sz w:val="24"/>
              </w:rPr>
            </w:pPr>
          </w:p>
        </w:tc>
      </w:tr>
      <w:tr w14:paraId="6A15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55D13445">
            <w:pPr>
              <w:adjustRightInd w:val="0"/>
              <w:snapToGrid w:val="0"/>
              <w:spacing w:afterLines="50" w:line="360" w:lineRule="auto"/>
              <w:jc w:val="center"/>
              <w:rPr>
                <w:sz w:val="24"/>
              </w:rPr>
            </w:pPr>
          </w:p>
        </w:tc>
        <w:tc>
          <w:tcPr>
            <w:tcW w:w="884" w:type="dxa"/>
            <w:noWrap/>
          </w:tcPr>
          <w:p w14:paraId="1700DE10">
            <w:pPr>
              <w:adjustRightInd w:val="0"/>
              <w:snapToGrid w:val="0"/>
              <w:spacing w:afterLines="50" w:line="360" w:lineRule="auto"/>
              <w:jc w:val="center"/>
              <w:rPr>
                <w:sz w:val="24"/>
              </w:rPr>
            </w:pPr>
          </w:p>
        </w:tc>
        <w:tc>
          <w:tcPr>
            <w:tcW w:w="591" w:type="dxa"/>
            <w:noWrap/>
          </w:tcPr>
          <w:p w14:paraId="73FFD1AF">
            <w:pPr>
              <w:adjustRightInd w:val="0"/>
              <w:snapToGrid w:val="0"/>
              <w:spacing w:afterLines="50" w:line="360" w:lineRule="auto"/>
              <w:jc w:val="center"/>
              <w:rPr>
                <w:sz w:val="24"/>
              </w:rPr>
            </w:pPr>
          </w:p>
        </w:tc>
        <w:tc>
          <w:tcPr>
            <w:tcW w:w="2384" w:type="dxa"/>
            <w:noWrap/>
          </w:tcPr>
          <w:p w14:paraId="32E70BFA">
            <w:pPr>
              <w:adjustRightInd w:val="0"/>
              <w:snapToGrid w:val="0"/>
              <w:spacing w:afterLines="50" w:line="360" w:lineRule="auto"/>
              <w:jc w:val="center"/>
              <w:rPr>
                <w:sz w:val="24"/>
              </w:rPr>
            </w:pPr>
          </w:p>
        </w:tc>
        <w:tc>
          <w:tcPr>
            <w:tcW w:w="1633" w:type="dxa"/>
            <w:noWrap/>
          </w:tcPr>
          <w:p w14:paraId="7BFBBBE2">
            <w:pPr>
              <w:adjustRightInd w:val="0"/>
              <w:snapToGrid w:val="0"/>
              <w:spacing w:afterLines="50" w:line="360" w:lineRule="auto"/>
              <w:jc w:val="center"/>
              <w:rPr>
                <w:sz w:val="24"/>
              </w:rPr>
            </w:pPr>
          </w:p>
        </w:tc>
        <w:tc>
          <w:tcPr>
            <w:tcW w:w="1192" w:type="dxa"/>
            <w:noWrap/>
          </w:tcPr>
          <w:p w14:paraId="7AD72421">
            <w:pPr>
              <w:adjustRightInd w:val="0"/>
              <w:snapToGrid w:val="0"/>
              <w:spacing w:afterLines="50" w:line="360" w:lineRule="auto"/>
              <w:jc w:val="center"/>
              <w:rPr>
                <w:sz w:val="24"/>
              </w:rPr>
            </w:pPr>
          </w:p>
        </w:tc>
        <w:tc>
          <w:tcPr>
            <w:tcW w:w="1271" w:type="dxa"/>
            <w:noWrap/>
          </w:tcPr>
          <w:p w14:paraId="3326C125">
            <w:pPr>
              <w:adjustRightInd w:val="0"/>
              <w:snapToGrid w:val="0"/>
              <w:spacing w:afterLines="50" w:line="360" w:lineRule="auto"/>
              <w:jc w:val="center"/>
              <w:rPr>
                <w:sz w:val="24"/>
              </w:rPr>
            </w:pPr>
          </w:p>
        </w:tc>
        <w:tc>
          <w:tcPr>
            <w:tcW w:w="1227" w:type="dxa"/>
            <w:noWrap/>
          </w:tcPr>
          <w:p w14:paraId="60D6BFC7">
            <w:pPr>
              <w:adjustRightInd w:val="0"/>
              <w:snapToGrid w:val="0"/>
              <w:spacing w:afterLines="50" w:line="360" w:lineRule="auto"/>
              <w:jc w:val="center"/>
              <w:rPr>
                <w:sz w:val="24"/>
              </w:rPr>
            </w:pPr>
          </w:p>
        </w:tc>
      </w:tr>
      <w:tr w14:paraId="5C3B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0017C1F5">
            <w:pPr>
              <w:adjustRightInd w:val="0"/>
              <w:snapToGrid w:val="0"/>
              <w:spacing w:afterLines="50" w:line="360" w:lineRule="auto"/>
              <w:jc w:val="center"/>
              <w:rPr>
                <w:sz w:val="24"/>
              </w:rPr>
            </w:pPr>
          </w:p>
        </w:tc>
        <w:tc>
          <w:tcPr>
            <w:tcW w:w="884" w:type="dxa"/>
            <w:noWrap/>
          </w:tcPr>
          <w:p w14:paraId="0225EA0F">
            <w:pPr>
              <w:adjustRightInd w:val="0"/>
              <w:snapToGrid w:val="0"/>
              <w:spacing w:afterLines="50" w:line="360" w:lineRule="auto"/>
              <w:jc w:val="center"/>
              <w:rPr>
                <w:sz w:val="24"/>
              </w:rPr>
            </w:pPr>
          </w:p>
        </w:tc>
        <w:tc>
          <w:tcPr>
            <w:tcW w:w="591" w:type="dxa"/>
            <w:noWrap/>
          </w:tcPr>
          <w:p w14:paraId="79F46BB9">
            <w:pPr>
              <w:adjustRightInd w:val="0"/>
              <w:snapToGrid w:val="0"/>
              <w:spacing w:afterLines="50" w:line="360" w:lineRule="auto"/>
              <w:jc w:val="center"/>
              <w:rPr>
                <w:sz w:val="24"/>
              </w:rPr>
            </w:pPr>
          </w:p>
        </w:tc>
        <w:tc>
          <w:tcPr>
            <w:tcW w:w="2384" w:type="dxa"/>
            <w:noWrap/>
          </w:tcPr>
          <w:p w14:paraId="28759FE9">
            <w:pPr>
              <w:adjustRightInd w:val="0"/>
              <w:snapToGrid w:val="0"/>
              <w:spacing w:afterLines="50" w:line="360" w:lineRule="auto"/>
              <w:jc w:val="center"/>
              <w:rPr>
                <w:sz w:val="24"/>
              </w:rPr>
            </w:pPr>
          </w:p>
        </w:tc>
        <w:tc>
          <w:tcPr>
            <w:tcW w:w="1633" w:type="dxa"/>
            <w:noWrap/>
          </w:tcPr>
          <w:p w14:paraId="6F3D0BD3">
            <w:pPr>
              <w:adjustRightInd w:val="0"/>
              <w:snapToGrid w:val="0"/>
              <w:spacing w:afterLines="50" w:line="360" w:lineRule="auto"/>
              <w:jc w:val="center"/>
              <w:rPr>
                <w:sz w:val="24"/>
              </w:rPr>
            </w:pPr>
          </w:p>
        </w:tc>
        <w:tc>
          <w:tcPr>
            <w:tcW w:w="1192" w:type="dxa"/>
            <w:noWrap/>
          </w:tcPr>
          <w:p w14:paraId="3E651217">
            <w:pPr>
              <w:adjustRightInd w:val="0"/>
              <w:snapToGrid w:val="0"/>
              <w:spacing w:afterLines="50" w:line="360" w:lineRule="auto"/>
              <w:jc w:val="center"/>
              <w:rPr>
                <w:sz w:val="24"/>
              </w:rPr>
            </w:pPr>
          </w:p>
        </w:tc>
        <w:tc>
          <w:tcPr>
            <w:tcW w:w="1271" w:type="dxa"/>
            <w:noWrap/>
          </w:tcPr>
          <w:p w14:paraId="22BE9044">
            <w:pPr>
              <w:adjustRightInd w:val="0"/>
              <w:snapToGrid w:val="0"/>
              <w:spacing w:afterLines="50" w:line="360" w:lineRule="auto"/>
              <w:jc w:val="center"/>
              <w:rPr>
                <w:sz w:val="24"/>
              </w:rPr>
            </w:pPr>
          </w:p>
        </w:tc>
        <w:tc>
          <w:tcPr>
            <w:tcW w:w="1227" w:type="dxa"/>
            <w:noWrap/>
          </w:tcPr>
          <w:p w14:paraId="4F304A8C">
            <w:pPr>
              <w:adjustRightInd w:val="0"/>
              <w:snapToGrid w:val="0"/>
              <w:spacing w:afterLines="50" w:line="360" w:lineRule="auto"/>
              <w:jc w:val="center"/>
              <w:rPr>
                <w:sz w:val="24"/>
              </w:rPr>
            </w:pPr>
          </w:p>
        </w:tc>
      </w:tr>
      <w:tr w14:paraId="34E1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704B4CD2">
            <w:pPr>
              <w:adjustRightInd w:val="0"/>
              <w:snapToGrid w:val="0"/>
              <w:spacing w:afterLines="50" w:line="360" w:lineRule="auto"/>
              <w:jc w:val="center"/>
              <w:rPr>
                <w:sz w:val="24"/>
              </w:rPr>
            </w:pPr>
          </w:p>
        </w:tc>
        <w:tc>
          <w:tcPr>
            <w:tcW w:w="884" w:type="dxa"/>
            <w:noWrap/>
          </w:tcPr>
          <w:p w14:paraId="3A01E936">
            <w:pPr>
              <w:adjustRightInd w:val="0"/>
              <w:snapToGrid w:val="0"/>
              <w:spacing w:afterLines="50" w:line="360" w:lineRule="auto"/>
              <w:jc w:val="center"/>
              <w:rPr>
                <w:sz w:val="24"/>
              </w:rPr>
            </w:pPr>
          </w:p>
        </w:tc>
        <w:tc>
          <w:tcPr>
            <w:tcW w:w="591" w:type="dxa"/>
            <w:noWrap/>
          </w:tcPr>
          <w:p w14:paraId="7D475E71">
            <w:pPr>
              <w:adjustRightInd w:val="0"/>
              <w:snapToGrid w:val="0"/>
              <w:spacing w:afterLines="50" w:line="360" w:lineRule="auto"/>
              <w:jc w:val="center"/>
              <w:rPr>
                <w:sz w:val="24"/>
              </w:rPr>
            </w:pPr>
          </w:p>
        </w:tc>
        <w:tc>
          <w:tcPr>
            <w:tcW w:w="2384" w:type="dxa"/>
            <w:noWrap/>
          </w:tcPr>
          <w:p w14:paraId="3955A669">
            <w:pPr>
              <w:adjustRightInd w:val="0"/>
              <w:snapToGrid w:val="0"/>
              <w:spacing w:afterLines="50" w:line="360" w:lineRule="auto"/>
              <w:jc w:val="center"/>
              <w:rPr>
                <w:sz w:val="24"/>
              </w:rPr>
            </w:pPr>
          </w:p>
        </w:tc>
        <w:tc>
          <w:tcPr>
            <w:tcW w:w="1633" w:type="dxa"/>
            <w:noWrap/>
          </w:tcPr>
          <w:p w14:paraId="7169F290">
            <w:pPr>
              <w:adjustRightInd w:val="0"/>
              <w:snapToGrid w:val="0"/>
              <w:spacing w:afterLines="50" w:line="360" w:lineRule="auto"/>
              <w:jc w:val="center"/>
              <w:rPr>
                <w:sz w:val="24"/>
              </w:rPr>
            </w:pPr>
          </w:p>
        </w:tc>
        <w:tc>
          <w:tcPr>
            <w:tcW w:w="1192" w:type="dxa"/>
            <w:noWrap/>
          </w:tcPr>
          <w:p w14:paraId="4DE4037C">
            <w:pPr>
              <w:adjustRightInd w:val="0"/>
              <w:snapToGrid w:val="0"/>
              <w:spacing w:afterLines="50" w:line="360" w:lineRule="auto"/>
              <w:jc w:val="center"/>
              <w:rPr>
                <w:sz w:val="24"/>
              </w:rPr>
            </w:pPr>
          </w:p>
        </w:tc>
        <w:tc>
          <w:tcPr>
            <w:tcW w:w="1271" w:type="dxa"/>
            <w:noWrap/>
          </w:tcPr>
          <w:p w14:paraId="3A7F7F15">
            <w:pPr>
              <w:adjustRightInd w:val="0"/>
              <w:snapToGrid w:val="0"/>
              <w:spacing w:afterLines="50" w:line="360" w:lineRule="auto"/>
              <w:jc w:val="center"/>
              <w:rPr>
                <w:sz w:val="24"/>
              </w:rPr>
            </w:pPr>
          </w:p>
        </w:tc>
        <w:tc>
          <w:tcPr>
            <w:tcW w:w="1227" w:type="dxa"/>
            <w:noWrap/>
          </w:tcPr>
          <w:p w14:paraId="5EE4353D">
            <w:pPr>
              <w:adjustRightInd w:val="0"/>
              <w:snapToGrid w:val="0"/>
              <w:spacing w:afterLines="50" w:line="360" w:lineRule="auto"/>
              <w:jc w:val="center"/>
              <w:rPr>
                <w:sz w:val="24"/>
              </w:rPr>
            </w:pPr>
          </w:p>
        </w:tc>
      </w:tr>
      <w:tr w14:paraId="2087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203471D0">
            <w:pPr>
              <w:adjustRightInd w:val="0"/>
              <w:snapToGrid w:val="0"/>
              <w:spacing w:afterLines="50" w:line="360" w:lineRule="auto"/>
              <w:jc w:val="center"/>
              <w:rPr>
                <w:sz w:val="24"/>
              </w:rPr>
            </w:pPr>
          </w:p>
        </w:tc>
        <w:tc>
          <w:tcPr>
            <w:tcW w:w="884" w:type="dxa"/>
            <w:noWrap/>
          </w:tcPr>
          <w:p w14:paraId="73FED35C">
            <w:pPr>
              <w:adjustRightInd w:val="0"/>
              <w:snapToGrid w:val="0"/>
              <w:spacing w:afterLines="50" w:line="360" w:lineRule="auto"/>
              <w:jc w:val="center"/>
              <w:rPr>
                <w:sz w:val="24"/>
              </w:rPr>
            </w:pPr>
          </w:p>
        </w:tc>
        <w:tc>
          <w:tcPr>
            <w:tcW w:w="591" w:type="dxa"/>
            <w:noWrap/>
          </w:tcPr>
          <w:p w14:paraId="562964F9">
            <w:pPr>
              <w:adjustRightInd w:val="0"/>
              <w:snapToGrid w:val="0"/>
              <w:spacing w:afterLines="50" w:line="360" w:lineRule="auto"/>
              <w:jc w:val="center"/>
              <w:rPr>
                <w:sz w:val="24"/>
              </w:rPr>
            </w:pPr>
          </w:p>
        </w:tc>
        <w:tc>
          <w:tcPr>
            <w:tcW w:w="2384" w:type="dxa"/>
            <w:noWrap/>
          </w:tcPr>
          <w:p w14:paraId="1A0BB660">
            <w:pPr>
              <w:adjustRightInd w:val="0"/>
              <w:snapToGrid w:val="0"/>
              <w:spacing w:afterLines="50" w:line="360" w:lineRule="auto"/>
              <w:jc w:val="center"/>
              <w:rPr>
                <w:sz w:val="24"/>
              </w:rPr>
            </w:pPr>
          </w:p>
        </w:tc>
        <w:tc>
          <w:tcPr>
            <w:tcW w:w="1633" w:type="dxa"/>
            <w:noWrap/>
          </w:tcPr>
          <w:p w14:paraId="7AC9BD3D">
            <w:pPr>
              <w:adjustRightInd w:val="0"/>
              <w:snapToGrid w:val="0"/>
              <w:spacing w:afterLines="50" w:line="360" w:lineRule="auto"/>
              <w:jc w:val="center"/>
              <w:rPr>
                <w:sz w:val="24"/>
              </w:rPr>
            </w:pPr>
          </w:p>
        </w:tc>
        <w:tc>
          <w:tcPr>
            <w:tcW w:w="1192" w:type="dxa"/>
            <w:noWrap/>
          </w:tcPr>
          <w:p w14:paraId="4070B875">
            <w:pPr>
              <w:adjustRightInd w:val="0"/>
              <w:snapToGrid w:val="0"/>
              <w:spacing w:afterLines="50" w:line="360" w:lineRule="auto"/>
              <w:jc w:val="center"/>
              <w:rPr>
                <w:sz w:val="24"/>
              </w:rPr>
            </w:pPr>
          </w:p>
        </w:tc>
        <w:tc>
          <w:tcPr>
            <w:tcW w:w="1271" w:type="dxa"/>
            <w:noWrap/>
          </w:tcPr>
          <w:p w14:paraId="2B01CEC6">
            <w:pPr>
              <w:adjustRightInd w:val="0"/>
              <w:snapToGrid w:val="0"/>
              <w:spacing w:afterLines="50" w:line="360" w:lineRule="auto"/>
              <w:jc w:val="center"/>
              <w:rPr>
                <w:sz w:val="24"/>
              </w:rPr>
            </w:pPr>
          </w:p>
        </w:tc>
        <w:tc>
          <w:tcPr>
            <w:tcW w:w="1227" w:type="dxa"/>
            <w:noWrap/>
          </w:tcPr>
          <w:p w14:paraId="0705573D">
            <w:pPr>
              <w:adjustRightInd w:val="0"/>
              <w:snapToGrid w:val="0"/>
              <w:spacing w:afterLines="50" w:line="360" w:lineRule="auto"/>
              <w:jc w:val="center"/>
              <w:rPr>
                <w:sz w:val="24"/>
              </w:rPr>
            </w:pPr>
          </w:p>
        </w:tc>
      </w:tr>
      <w:tr w14:paraId="172F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5E6F5A81">
            <w:pPr>
              <w:adjustRightInd w:val="0"/>
              <w:snapToGrid w:val="0"/>
              <w:spacing w:afterLines="50" w:line="360" w:lineRule="auto"/>
              <w:jc w:val="center"/>
              <w:rPr>
                <w:sz w:val="24"/>
              </w:rPr>
            </w:pPr>
          </w:p>
        </w:tc>
        <w:tc>
          <w:tcPr>
            <w:tcW w:w="884" w:type="dxa"/>
            <w:noWrap/>
          </w:tcPr>
          <w:p w14:paraId="5393B8A5">
            <w:pPr>
              <w:adjustRightInd w:val="0"/>
              <w:snapToGrid w:val="0"/>
              <w:spacing w:afterLines="50" w:line="360" w:lineRule="auto"/>
              <w:jc w:val="center"/>
              <w:rPr>
                <w:sz w:val="24"/>
              </w:rPr>
            </w:pPr>
          </w:p>
        </w:tc>
        <w:tc>
          <w:tcPr>
            <w:tcW w:w="591" w:type="dxa"/>
            <w:noWrap/>
          </w:tcPr>
          <w:p w14:paraId="2E0232CF">
            <w:pPr>
              <w:adjustRightInd w:val="0"/>
              <w:snapToGrid w:val="0"/>
              <w:spacing w:afterLines="50" w:line="360" w:lineRule="auto"/>
              <w:jc w:val="center"/>
              <w:rPr>
                <w:sz w:val="24"/>
              </w:rPr>
            </w:pPr>
          </w:p>
        </w:tc>
        <w:tc>
          <w:tcPr>
            <w:tcW w:w="2384" w:type="dxa"/>
            <w:noWrap/>
          </w:tcPr>
          <w:p w14:paraId="781B276B">
            <w:pPr>
              <w:adjustRightInd w:val="0"/>
              <w:snapToGrid w:val="0"/>
              <w:spacing w:afterLines="50" w:line="360" w:lineRule="auto"/>
              <w:jc w:val="center"/>
              <w:rPr>
                <w:sz w:val="24"/>
              </w:rPr>
            </w:pPr>
          </w:p>
        </w:tc>
        <w:tc>
          <w:tcPr>
            <w:tcW w:w="1633" w:type="dxa"/>
            <w:noWrap/>
          </w:tcPr>
          <w:p w14:paraId="117B0B25">
            <w:pPr>
              <w:adjustRightInd w:val="0"/>
              <w:snapToGrid w:val="0"/>
              <w:spacing w:afterLines="50" w:line="360" w:lineRule="auto"/>
              <w:jc w:val="center"/>
              <w:rPr>
                <w:sz w:val="24"/>
              </w:rPr>
            </w:pPr>
          </w:p>
        </w:tc>
        <w:tc>
          <w:tcPr>
            <w:tcW w:w="1192" w:type="dxa"/>
            <w:noWrap/>
          </w:tcPr>
          <w:p w14:paraId="34C2A0A8">
            <w:pPr>
              <w:adjustRightInd w:val="0"/>
              <w:snapToGrid w:val="0"/>
              <w:spacing w:afterLines="50" w:line="360" w:lineRule="auto"/>
              <w:jc w:val="center"/>
              <w:rPr>
                <w:sz w:val="24"/>
              </w:rPr>
            </w:pPr>
          </w:p>
        </w:tc>
        <w:tc>
          <w:tcPr>
            <w:tcW w:w="1271" w:type="dxa"/>
            <w:noWrap/>
          </w:tcPr>
          <w:p w14:paraId="47B97FCB">
            <w:pPr>
              <w:adjustRightInd w:val="0"/>
              <w:snapToGrid w:val="0"/>
              <w:spacing w:afterLines="50" w:line="360" w:lineRule="auto"/>
              <w:jc w:val="center"/>
              <w:rPr>
                <w:sz w:val="24"/>
              </w:rPr>
            </w:pPr>
          </w:p>
        </w:tc>
        <w:tc>
          <w:tcPr>
            <w:tcW w:w="1227" w:type="dxa"/>
            <w:noWrap/>
          </w:tcPr>
          <w:p w14:paraId="7508B7C5">
            <w:pPr>
              <w:adjustRightInd w:val="0"/>
              <w:snapToGrid w:val="0"/>
              <w:spacing w:afterLines="50" w:line="360" w:lineRule="auto"/>
              <w:jc w:val="center"/>
              <w:rPr>
                <w:sz w:val="24"/>
              </w:rPr>
            </w:pPr>
          </w:p>
        </w:tc>
      </w:tr>
      <w:tr w14:paraId="4B33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048ED796">
            <w:pPr>
              <w:adjustRightInd w:val="0"/>
              <w:snapToGrid w:val="0"/>
              <w:spacing w:afterLines="50" w:line="360" w:lineRule="auto"/>
              <w:jc w:val="center"/>
              <w:rPr>
                <w:sz w:val="24"/>
              </w:rPr>
            </w:pPr>
          </w:p>
        </w:tc>
        <w:tc>
          <w:tcPr>
            <w:tcW w:w="884" w:type="dxa"/>
            <w:noWrap/>
          </w:tcPr>
          <w:p w14:paraId="4EA4EC60">
            <w:pPr>
              <w:adjustRightInd w:val="0"/>
              <w:snapToGrid w:val="0"/>
              <w:spacing w:afterLines="50" w:line="360" w:lineRule="auto"/>
              <w:jc w:val="center"/>
              <w:rPr>
                <w:sz w:val="24"/>
              </w:rPr>
            </w:pPr>
          </w:p>
        </w:tc>
        <w:tc>
          <w:tcPr>
            <w:tcW w:w="591" w:type="dxa"/>
            <w:noWrap/>
          </w:tcPr>
          <w:p w14:paraId="7134E64D">
            <w:pPr>
              <w:adjustRightInd w:val="0"/>
              <w:snapToGrid w:val="0"/>
              <w:spacing w:afterLines="50" w:line="360" w:lineRule="auto"/>
              <w:jc w:val="center"/>
              <w:rPr>
                <w:sz w:val="24"/>
              </w:rPr>
            </w:pPr>
          </w:p>
        </w:tc>
        <w:tc>
          <w:tcPr>
            <w:tcW w:w="2384" w:type="dxa"/>
            <w:noWrap/>
          </w:tcPr>
          <w:p w14:paraId="1F5EECBA">
            <w:pPr>
              <w:adjustRightInd w:val="0"/>
              <w:snapToGrid w:val="0"/>
              <w:spacing w:afterLines="50" w:line="360" w:lineRule="auto"/>
              <w:jc w:val="center"/>
              <w:rPr>
                <w:sz w:val="24"/>
              </w:rPr>
            </w:pPr>
          </w:p>
        </w:tc>
        <w:tc>
          <w:tcPr>
            <w:tcW w:w="1633" w:type="dxa"/>
            <w:noWrap/>
          </w:tcPr>
          <w:p w14:paraId="3C709F6B">
            <w:pPr>
              <w:adjustRightInd w:val="0"/>
              <w:snapToGrid w:val="0"/>
              <w:spacing w:afterLines="50" w:line="360" w:lineRule="auto"/>
              <w:jc w:val="center"/>
              <w:rPr>
                <w:sz w:val="24"/>
              </w:rPr>
            </w:pPr>
          </w:p>
        </w:tc>
        <w:tc>
          <w:tcPr>
            <w:tcW w:w="1192" w:type="dxa"/>
            <w:noWrap/>
          </w:tcPr>
          <w:p w14:paraId="2A64F802">
            <w:pPr>
              <w:adjustRightInd w:val="0"/>
              <w:snapToGrid w:val="0"/>
              <w:spacing w:afterLines="50" w:line="360" w:lineRule="auto"/>
              <w:jc w:val="center"/>
              <w:rPr>
                <w:sz w:val="24"/>
              </w:rPr>
            </w:pPr>
          </w:p>
        </w:tc>
        <w:tc>
          <w:tcPr>
            <w:tcW w:w="1271" w:type="dxa"/>
            <w:noWrap/>
          </w:tcPr>
          <w:p w14:paraId="0FCCF0DF">
            <w:pPr>
              <w:adjustRightInd w:val="0"/>
              <w:snapToGrid w:val="0"/>
              <w:spacing w:afterLines="50" w:line="360" w:lineRule="auto"/>
              <w:jc w:val="center"/>
              <w:rPr>
                <w:sz w:val="24"/>
              </w:rPr>
            </w:pPr>
          </w:p>
        </w:tc>
        <w:tc>
          <w:tcPr>
            <w:tcW w:w="1227" w:type="dxa"/>
            <w:noWrap/>
          </w:tcPr>
          <w:p w14:paraId="1570E0E6">
            <w:pPr>
              <w:adjustRightInd w:val="0"/>
              <w:snapToGrid w:val="0"/>
              <w:spacing w:afterLines="50" w:line="360" w:lineRule="auto"/>
              <w:jc w:val="center"/>
              <w:rPr>
                <w:sz w:val="24"/>
              </w:rPr>
            </w:pPr>
          </w:p>
        </w:tc>
      </w:tr>
      <w:tr w14:paraId="3619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55EEACED">
            <w:pPr>
              <w:adjustRightInd w:val="0"/>
              <w:snapToGrid w:val="0"/>
              <w:spacing w:afterLines="50" w:line="360" w:lineRule="auto"/>
              <w:jc w:val="center"/>
              <w:rPr>
                <w:sz w:val="24"/>
              </w:rPr>
            </w:pPr>
          </w:p>
        </w:tc>
        <w:tc>
          <w:tcPr>
            <w:tcW w:w="884" w:type="dxa"/>
            <w:noWrap/>
          </w:tcPr>
          <w:p w14:paraId="458C2C01">
            <w:pPr>
              <w:adjustRightInd w:val="0"/>
              <w:snapToGrid w:val="0"/>
              <w:spacing w:afterLines="50" w:line="360" w:lineRule="auto"/>
              <w:jc w:val="center"/>
              <w:rPr>
                <w:sz w:val="24"/>
              </w:rPr>
            </w:pPr>
          </w:p>
        </w:tc>
        <w:tc>
          <w:tcPr>
            <w:tcW w:w="591" w:type="dxa"/>
            <w:noWrap/>
          </w:tcPr>
          <w:p w14:paraId="32E1BE5D">
            <w:pPr>
              <w:adjustRightInd w:val="0"/>
              <w:snapToGrid w:val="0"/>
              <w:spacing w:afterLines="50" w:line="360" w:lineRule="auto"/>
              <w:jc w:val="center"/>
              <w:rPr>
                <w:sz w:val="24"/>
              </w:rPr>
            </w:pPr>
          </w:p>
        </w:tc>
        <w:tc>
          <w:tcPr>
            <w:tcW w:w="2384" w:type="dxa"/>
            <w:noWrap/>
          </w:tcPr>
          <w:p w14:paraId="14080488">
            <w:pPr>
              <w:adjustRightInd w:val="0"/>
              <w:snapToGrid w:val="0"/>
              <w:spacing w:afterLines="50" w:line="360" w:lineRule="auto"/>
              <w:jc w:val="center"/>
              <w:rPr>
                <w:sz w:val="24"/>
              </w:rPr>
            </w:pPr>
          </w:p>
        </w:tc>
        <w:tc>
          <w:tcPr>
            <w:tcW w:w="1633" w:type="dxa"/>
            <w:noWrap/>
          </w:tcPr>
          <w:p w14:paraId="1D15BCBE">
            <w:pPr>
              <w:adjustRightInd w:val="0"/>
              <w:snapToGrid w:val="0"/>
              <w:spacing w:afterLines="50" w:line="360" w:lineRule="auto"/>
              <w:jc w:val="center"/>
              <w:rPr>
                <w:sz w:val="24"/>
              </w:rPr>
            </w:pPr>
          </w:p>
        </w:tc>
        <w:tc>
          <w:tcPr>
            <w:tcW w:w="1192" w:type="dxa"/>
            <w:noWrap/>
          </w:tcPr>
          <w:p w14:paraId="2C6BE3B1">
            <w:pPr>
              <w:adjustRightInd w:val="0"/>
              <w:snapToGrid w:val="0"/>
              <w:spacing w:afterLines="50" w:line="360" w:lineRule="auto"/>
              <w:jc w:val="center"/>
              <w:rPr>
                <w:sz w:val="24"/>
              </w:rPr>
            </w:pPr>
          </w:p>
        </w:tc>
        <w:tc>
          <w:tcPr>
            <w:tcW w:w="1271" w:type="dxa"/>
            <w:noWrap/>
          </w:tcPr>
          <w:p w14:paraId="193BE487">
            <w:pPr>
              <w:adjustRightInd w:val="0"/>
              <w:snapToGrid w:val="0"/>
              <w:spacing w:afterLines="50" w:line="360" w:lineRule="auto"/>
              <w:jc w:val="center"/>
              <w:rPr>
                <w:sz w:val="24"/>
              </w:rPr>
            </w:pPr>
          </w:p>
        </w:tc>
        <w:tc>
          <w:tcPr>
            <w:tcW w:w="1227" w:type="dxa"/>
            <w:noWrap/>
          </w:tcPr>
          <w:p w14:paraId="2D0ED5FA">
            <w:pPr>
              <w:adjustRightInd w:val="0"/>
              <w:snapToGrid w:val="0"/>
              <w:spacing w:afterLines="50" w:line="360" w:lineRule="auto"/>
              <w:jc w:val="center"/>
              <w:rPr>
                <w:sz w:val="24"/>
              </w:rPr>
            </w:pPr>
          </w:p>
        </w:tc>
      </w:tr>
    </w:tbl>
    <w:p w14:paraId="5AC552E3">
      <w:pPr>
        <w:rPr>
          <w:color w:val="000000" w:themeColor="text1"/>
          <w:sz w:val="24"/>
          <w:szCs w:val="20"/>
          <w14:textFill>
            <w14:solidFill>
              <w14:schemeClr w14:val="tx1"/>
            </w14:solidFill>
          </w14:textFill>
        </w:rPr>
      </w:pPr>
    </w:p>
    <w:p w14:paraId="5E38B849">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备注：需附</w:t>
      </w:r>
      <w:r>
        <w:rPr>
          <w:rFonts w:hint="eastAsia"/>
          <w:color w:val="000000" w:themeColor="text1"/>
          <w:sz w:val="24"/>
          <w:szCs w:val="20"/>
          <w14:textFill>
            <w14:solidFill>
              <w14:schemeClr w14:val="tx1"/>
            </w14:solidFill>
          </w14:textFill>
        </w:rPr>
        <w:t>项目</w:t>
      </w:r>
      <w:r>
        <w:rPr>
          <w:color w:val="000000" w:themeColor="text1"/>
          <w:sz w:val="24"/>
          <w:szCs w:val="20"/>
          <w14:textFill>
            <w14:solidFill>
              <w14:schemeClr w14:val="tx1"/>
            </w14:solidFill>
          </w14:textFill>
        </w:rPr>
        <w:t>团队人员的身份证、近</w:t>
      </w:r>
      <w:r>
        <w:rPr>
          <w:rFonts w:hint="eastAsia"/>
          <w:color w:val="000000" w:themeColor="text1"/>
          <w:sz w:val="24"/>
          <w:szCs w:val="20"/>
          <w14:textFill>
            <w14:solidFill>
              <w14:schemeClr w14:val="tx1"/>
            </w14:solidFill>
          </w14:textFill>
        </w:rPr>
        <w:t>3</w:t>
      </w:r>
      <w:r>
        <w:rPr>
          <w:color w:val="000000" w:themeColor="text1"/>
          <w:sz w:val="24"/>
          <w:szCs w:val="20"/>
          <w14:textFill>
            <w14:solidFill>
              <w14:schemeClr w14:val="tx1"/>
            </w14:solidFill>
          </w14:textFill>
        </w:rPr>
        <w:t>个月内任意1个月社保缴纳证明。此外可同时提供学历证、学位证、职称证、相关资质证书、人事合同等，以上材料均需加盖投标人公章。</w:t>
      </w:r>
      <w:r>
        <w:rPr>
          <w:color w:val="000000" w:themeColor="text1"/>
          <w:sz w:val="24"/>
          <w:szCs w:val="20"/>
          <w14:textFill>
            <w14:solidFill>
              <w14:schemeClr w14:val="tx1"/>
            </w14:solidFill>
          </w14:textFill>
        </w:rPr>
        <w:br w:type="page"/>
      </w:r>
    </w:p>
    <w:p w14:paraId="5C2CFF30">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1100" w:name="_Toc68707670"/>
      <w:r>
        <w:rPr>
          <w:color w:val="000000" w:themeColor="text1"/>
          <w:sz w:val="24"/>
          <w:szCs w:val="20"/>
          <w14:textFill>
            <w14:solidFill>
              <w14:schemeClr w14:val="tx1"/>
            </w14:solidFill>
          </w14:textFill>
        </w:rPr>
        <w:t>技术文件</w:t>
      </w:r>
      <w:bookmarkEnd w:id="1100"/>
    </w:p>
    <w:p w14:paraId="5C08230C">
      <w:pPr>
        <w:spacing w:line="360" w:lineRule="auto"/>
        <w:ind w:left="420" w:right="-57" w:rightChars="-27"/>
        <w:rPr>
          <w:color w:val="000000" w:themeColor="text1"/>
          <w:sz w:val="24"/>
          <w:szCs w:val="20"/>
          <w14:textFill>
            <w14:solidFill>
              <w14:schemeClr w14:val="tx1"/>
            </w14:solidFill>
          </w14:textFill>
        </w:rPr>
      </w:pPr>
      <w:r>
        <w:rPr>
          <w:sz w:val="24"/>
        </w:rPr>
        <w:t>注： 包括但不限于以下部分</w:t>
      </w:r>
    </w:p>
    <w:p w14:paraId="7267E706">
      <w:pPr>
        <w:pStyle w:val="75"/>
        <w:spacing w:line="360" w:lineRule="auto"/>
        <w:ind w:left="1353" w:right="-57" w:rightChars="-27" w:firstLine="480"/>
        <w:rPr>
          <w:sz w:val="24"/>
        </w:rPr>
      </w:pPr>
      <w:bookmarkStart w:id="1101" w:name="OLE_LINK23"/>
      <w:r>
        <w:rPr>
          <w:rFonts w:hint="eastAsia"/>
          <w:color w:val="000000" w:themeColor="text1"/>
          <w:sz w:val="24"/>
          <w:szCs w:val="20"/>
          <w14:textFill>
            <w14:solidFill>
              <w14:schemeClr w14:val="tx1"/>
            </w14:solidFill>
          </w14:textFill>
        </w:rPr>
        <w:t>1</w:t>
      </w:r>
      <w:bookmarkEnd w:id="1101"/>
      <w:r>
        <w:rPr>
          <w:rFonts w:hint="eastAsia"/>
          <w:color w:val="000000" w:themeColor="text1"/>
          <w:sz w:val="24"/>
          <w:szCs w:val="20"/>
          <w14:textFill>
            <w14:solidFill>
              <w14:schemeClr w14:val="tx1"/>
            </w14:solidFill>
          </w14:textFill>
        </w:rPr>
        <w:t>、</w:t>
      </w:r>
      <w:r>
        <w:rPr>
          <w:rFonts w:hint="eastAsia"/>
          <w:sz w:val="24"/>
        </w:rPr>
        <w:t>运维方案</w:t>
      </w:r>
    </w:p>
    <w:p w14:paraId="1AE0D957">
      <w:pPr>
        <w:pStyle w:val="75"/>
        <w:spacing w:line="360" w:lineRule="auto"/>
        <w:ind w:left="1353" w:right="-57" w:rightChars="-27" w:firstLine="480"/>
        <w:rPr>
          <w:sz w:val="24"/>
        </w:rPr>
      </w:pPr>
      <w:r>
        <w:rPr>
          <w:rFonts w:hint="eastAsia"/>
          <w:sz w:val="24"/>
        </w:rPr>
        <w:t>2、驻场保障方案</w:t>
      </w:r>
    </w:p>
    <w:p w14:paraId="7B9F0C0D">
      <w:pPr>
        <w:pStyle w:val="75"/>
        <w:spacing w:line="360" w:lineRule="auto"/>
        <w:ind w:left="1353" w:right="-57" w:rightChars="-27" w:firstLine="480"/>
        <w:rPr>
          <w:rFonts w:ascii="Times New Roman" w:hAnsi="Times New Roman"/>
        </w:rPr>
      </w:pPr>
      <w:r>
        <w:rPr>
          <w:rFonts w:hint="eastAsia"/>
          <w:sz w:val="24"/>
        </w:rPr>
        <w:t>3、应急方案</w:t>
      </w:r>
    </w:p>
    <w:p w14:paraId="1FB3545D">
      <w:pPr>
        <w:spacing w:line="360" w:lineRule="auto"/>
        <w:ind w:firstLine="840" w:firstLineChars="35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5D5E763F">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招标文件要求提供或投标人认为应附的其他材料</w:t>
      </w:r>
    </w:p>
    <w:p w14:paraId="2626608F">
      <w:pPr>
        <w:spacing w:line="360" w:lineRule="auto"/>
        <w:ind w:left="420" w:right="-57" w:rightChars="-27"/>
        <w:rPr>
          <w:sz w:val="24"/>
        </w:rPr>
      </w:pPr>
      <w:r>
        <w:rPr>
          <w:sz w:val="24"/>
        </w:rPr>
        <w:t>包括但不限于相关</w:t>
      </w:r>
      <w:r>
        <w:rPr>
          <w:rFonts w:hint="eastAsia"/>
          <w:sz w:val="24"/>
        </w:rPr>
        <w:t>资质</w:t>
      </w:r>
      <w:r>
        <w:rPr>
          <w:sz w:val="24"/>
        </w:rPr>
        <w:t>认证证书复印件</w:t>
      </w:r>
      <w:r>
        <w:rPr>
          <w:rFonts w:hint="eastAsia"/>
          <w:sz w:val="24"/>
        </w:rPr>
        <w:t>等</w:t>
      </w:r>
      <w:r>
        <w:rPr>
          <w:sz w:val="24"/>
        </w:rPr>
        <w:t>材料并加盖公章</w:t>
      </w:r>
    </w:p>
    <w:p w14:paraId="4F5BDD94">
      <w:pPr>
        <w:rPr>
          <w:sz w:val="24"/>
        </w:rPr>
      </w:pPr>
      <w:r>
        <w:rPr>
          <w:sz w:val="24"/>
        </w:rPr>
        <w:br w:type="page"/>
      </w:r>
    </w:p>
    <w:p w14:paraId="7291B4E9">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供应商信息采集表</w:t>
      </w:r>
    </w:p>
    <w:p w14:paraId="28431334">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供应商信息采集表</w:t>
      </w:r>
    </w:p>
    <w:tbl>
      <w:tblPr>
        <w:tblStyle w:val="4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56A30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365645C5">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供应商名称</w:t>
            </w:r>
          </w:p>
        </w:tc>
        <w:tc>
          <w:tcPr>
            <w:tcW w:w="3097" w:type="dxa"/>
          </w:tcPr>
          <w:p w14:paraId="43BA1496">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供应商所属性别</w:t>
            </w:r>
          </w:p>
        </w:tc>
        <w:tc>
          <w:tcPr>
            <w:tcW w:w="3095" w:type="dxa"/>
          </w:tcPr>
          <w:p w14:paraId="47F21933">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外商投资类型</w:t>
            </w:r>
          </w:p>
        </w:tc>
      </w:tr>
      <w:tr w14:paraId="07805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76586F8B">
            <w:pPr>
              <w:spacing w:line="360" w:lineRule="auto"/>
              <w:rPr>
                <w:color w:val="000000" w:themeColor="text1"/>
                <w:sz w:val="24"/>
                <w14:textFill>
                  <w14:solidFill>
                    <w14:schemeClr w14:val="tx1"/>
                  </w14:solidFill>
                </w14:textFill>
              </w:rPr>
            </w:pPr>
          </w:p>
        </w:tc>
        <w:tc>
          <w:tcPr>
            <w:tcW w:w="3097" w:type="dxa"/>
          </w:tcPr>
          <w:p w14:paraId="43C355D6">
            <w:pPr>
              <w:spacing w:line="360" w:lineRule="auto"/>
              <w:rPr>
                <w:color w:val="000000" w:themeColor="text1"/>
                <w:sz w:val="24"/>
                <w14:textFill>
                  <w14:solidFill>
                    <w14:schemeClr w14:val="tx1"/>
                  </w14:solidFill>
                </w14:textFill>
              </w:rPr>
            </w:pPr>
          </w:p>
        </w:tc>
        <w:tc>
          <w:tcPr>
            <w:tcW w:w="3095" w:type="dxa"/>
          </w:tcPr>
          <w:p w14:paraId="267BCE62">
            <w:pPr>
              <w:spacing w:line="360" w:lineRule="auto"/>
              <w:rPr>
                <w:color w:val="000000" w:themeColor="text1"/>
                <w:sz w:val="24"/>
                <w14:textFill>
                  <w14:solidFill>
                    <w14:schemeClr w14:val="tx1"/>
                  </w14:solidFill>
                </w14:textFill>
              </w:rPr>
            </w:pPr>
          </w:p>
        </w:tc>
      </w:tr>
      <w:tr w14:paraId="63DDA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780705C6">
            <w:pPr>
              <w:spacing w:line="360" w:lineRule="auto"/>
              <w:rPr>
                <w:color w:val="000000" w:themeColor="text1"/>
                <w:sz w:val="24"/>
                <w14:textFill>
                  <w14:solidFill>
                    <w14:schemeClr w14:val="tx1"/>
                  </w14:solidFill>
                </w14:textFill>
              </w:rPr>
            </w:pPr>
          </w:p>
        </w:tc>
        <w:tc>
          <w:tcPr>
            <w:tcW w:w="3097" w:type="dxa"/>
          </w:tcPr>
          <w:p w14:paraId="0E8DA87B">
            <w:pPr>
              <w:spacing w:line="360" w:lineRule="auto"/>
              <w:rPr>
                <w:color w:val="000000" w:themeColor="text1"/>
                <w:sz w:val="24"/>
                <w14:textFill>
                  <w14:solidFill>
                    <w14:schemeClr w14:val="tx1"/>
                  </w14:solidFill>
                </w14:textFill>
              </w:rPr>
            </w:pPr>
          </w:p>
        </w:tc>
        <w:tc>
          <w:tcPr>
            <w:tcW w:w="3095" w:type="dxa"/>
          </w:tcPr>
          <w:p w14:paraId="0931B9D2">
            <w:pPr>
              <w:spacing w:line="360" w:lineRule="auto"/>
              <w:rPr>
                <w:color w:val="000000" w:themeColor="text1"/>
                <w:sz w:val="24"/>
                <w14:textFill>
                  <w14:solidFill>
                    <w14:schemeClr w14:val="tx1"/>
                  </w14:solidFill>
                </w14:textFill>
              </w:rPr>
            </w:pPr>
          </w:p>
        </w:tc>
      </w:tr>
      <w:tr w14:paraId="784A9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66C2103F">
            <w:pPr>
              <w:spacing w:line="360" w:lineRule="auto"/>
              <w:rPr>
                <w:color w:val="000000" w:themeColor="text1"/>
                <w:sz w:val="24"/>
                <w14:textFill>
                  <w14:solidFill>
                    <w14:schemeClr w14:val="tx1"/>
                  </w14:solidFill>
                </w14:textFill>
              </w:rPr>
            </w:pPr>
          </w:p>
        </w:tc>
        <w:tc>
          <w:tcPr>
            <w:tcW w:w="3097" w:type="dxa"/>
          </w:tcPr>
          <w:p w14:paraId="6147F172">
            <w:pPr>
              <w:spacing w:line="360" w:lineRule="auto"/>
              <w:rPr>
                <w:color w:val="000000" w:themeColor="text1"/>
                <w:sz w:val="24"/>
                <w14:textFill>
                  <w14:solidFill>
                    <w14:schemeClr w14:val="tx1"/>
                  </w14:solidFill>
                </w14:textFill>
              </w:rPr>
            </w:pPr>
          </w:p>
        </w:tc>
        <w:tc>
          <w:tcPr>
            <w:tcW w:w="3095" w:type="dxa"/>
          </w:tcPr>
          <w:p w14:paraId="7A204664">
            <w:pPr>
              <w:spacing w:line="360" w:lineRule="auto"/>
              <w:rPr>
                <w:color w:val="000000" w:themeColor="text1"/>
                <w:sz w:val="24"/>
                <w14:textFill>
                  <w14:solidFill>
                    <w14:schemeClr w14:val="tx1"/>
                  </w14:solidFill>
                </w14:textFill>
              </w:rPr>
            </w:pPr>
          </w:p>
        </w:tc>
      </w:tr>
      <w:tr w14:paraId="134F1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7AC5BBB7">
            <w:pPr>
              <w:spacing w:line="360" w:lineRule="auto"/>
              <w:rPr>
                <w:color w:val="000000" w:themeColor="text1"/>
                <w:sz w:val="24"/>
                <w14:textFill>
                  <w14:solidFill>
                    <w14:schemeClr w14:val="tx1"/>
                  </w14:solidFill>
                </w14:textFill>
              </w:rPr>
            </w:pPr>
          </w:p>
        </w:tc>
        <w:tc>
          <w:tcPr>
            <w:tcW w:w="3097" w:type="dxa"/>
          </w:tcPr>
          <w:p w14:paraId="74328957">
            <w:pPr>
              <w:spacing w:line="360" w:lineRule="auto"/>
              <w:rPr>
                <w:color w:val="000000" w:themeColor="text1"/>
                <w:sz w:val="24"/>
                <w14:textFill>
                  <w14:solidFill>
                    <w14:schemeClr w14:val="tx1"/>
                  </w14:solidFill>
                </w14:textFill>
              </w:rPr>
            </w:pPr>
          </w:p>
        </w:tc>
        <w:tc>
          <w:tcPr>
            <w:tcW w:w="3095" w:type="dxa"/>
          </w:tcPr>
          <w:p w14:paraId="310EC5B5">
            <w:pPr>
              <w:spacing w:line="360" w:lineRule="auto"/>
              <w:rPr>
                <w:color w:val="000000" w:themeColor="text1"/>
                <w:sz w:val="24"/>
                <w14:textFill>
                  <w14:solidFill>
                    <w14:schemeClr w14:val="tx1"/>
                  </w14:solidFill>
                </w14:textFill>
              </w:rPr>
            </w:pPr>
          </w:p>
        </w:tc>
      </w:tr>
    </w:tbl>
    <w:p w14:paraId="19B8ECBD">
      <w:pPr>
        <w:tabs>
          <w:tab w:val="left" w:pos="1800"/>
          <w:tab w:val="left" w:pos="5580"/>
        </w:tabs>
        <w:spacing w:line="360" w:lineRule="auto"/>
        <w:jc w:val="left"/>
        <w:rPr>
          <w:color w:val="000000" w:themeColor="text1"/>
          <w:sz w:val="24"/>
          <w14:textFill>
            <w14:solidFill>
              <w14:schemeClr w14:val="tx1"/>
            </w14:solidFill>
          </w14:textFill>
        </w:rPr>
      </w:pPr>
    </w:p>
    <w:p w14:paraId="14B8D399">
      <w:pPr>
        <w:tabs>
          <w:tab w:val="left" w:pos="1800"/>
          <w:tab w:val="left" w:pos="5580"/>
        </w:tabs>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7C34817A">
      <w:pPr>
        <w:tabs>
          <w:tab w:val="left" w:pos="1800"/>
          <w:tab w:val="left" w:pos="5580"/>
        </w:tabs>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2.供应商所属性别请填写“男”或“女”，指拥有供应商51%以上绝对所有权的性别；绝对所有权拥有者可以是一个人，也可以是多人合计计算。</w:t>
      </w:r>
    </w:p>
    <w:p w14:paraId="5CC484C9">
      <w:pPr>
        <w:tabs>
          <w:tab w:val="left" w:pos="1800"/>
          <w:tab w:val="left" w:pos="5580"/>
        </w:tabs>
        <w:spacing w:line="360" w:lineRule="auto"/>
        <w:ind w:firstLine="480" w:firstLineChars="200"/>
        <w:jc w:val="left"/>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3.外商投资类型请填写“外商单独投资”、“外商部分投资”或“内资”。</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71DC">
    <w:pPr>
      <w:pStyle w:val="29"/>
      <w:ind w:right="360"/>
      <w:rPr>
        <w:rStyle w:val="4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FC9D59">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whc5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Btwhc5AgAAcQQAAA4AAAAAAAAAAQAgAAAAHwEAAGRycy9lMm9Eb2Mu&#10;eG1sUEsFBgAAAAAGAAYAWQEAAMoFAAAAAA==&#10;">
              <v:fill on="f" focussize="0,0"/>
              <v:stroke on="f" weight="0.5pt"/>
              <v:imagedata o:title=""/>
              <o:lock v:ext="edit" aspectratio="f"/>
              <v:textbox inset="0mm,0mm,0mm,0mm" style="mso-fit-shape-to-text:t;">
                <w:txbxContent>
                  <w:p w14:paraId="45FC9D59">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49385CB4">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E5F4D">
    <w:pPr>
      <w:pStyle w:val="29"/>
      <w:framePr w:wrap="around" w:vAnchor="text" w:hAnchor="margin" w:xAlign="center" w:y="1"/>
      <w:rPr>
        <w:rStyle w:val="49"/>
      </w:rPr>
    </w:pPr>
    <w:r>
      <w:fldChar w:fldCharType="begin"/>
    </w:r>
    <w:r>
      <w:rPr>
        <w:rStyle w:val="49"/>
      </w:rPr>
      <w:instrText xml:space="preserve">PAGE  </w:instrText>
    </w:r>
    <w:r>
      <w:fldChar w:fldCharType="end"/>
    </w:r>
  </w:p>
  <w:p w14:paraId="127635AF">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B6100">
    <w:pPr>
      <w:pStyle w:val="29"/>
      <w:framePr w:wrap="around" w:vAnchor="text" w:hAnchor="margin" w:xAlign="right" w:y="1"/>
      <w:rPr>
        <w:rStyle w:val="49"/>
      </w:rPr>
    </w:pPr>
  </w:p>
  <w:p w14:paraId="18D89963">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246D3">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235536">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VJ5wTICAABlBAAADgAAAAAAAAABACAAAAAfAQAAZHJzL2Uyb0RvYy54bWxQSwUG&#10;AAAAAAYABgBZAQAAwwUAAAAA&#10;">
              <v:fill on="f" focussize="0,0"/>
              <v:stroke on="f" weight="0.5pt"/>
              <v:imagedata o:title=""/>
              <o:lock v:ext="edit" aspectratio="f"/>
              <v:textbox inset="0mm,0mm,0mm,0mm" style="mso-fit-shape-to-text:t;">
                <w:txbxContent>
                  <w:p w14:paraId="17235536">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42AB">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571A5F1">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924B7">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F44E">
    <w:pPr>
      <w:pStyle w:val="29"/>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2E1C1B">
                          <w:pPr>
                            <w:pStyle w:val="29"/>
                            <w:jc w:val="center"/>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3fLI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J3fLI5AgAAcQQAAA4AAAAAAAAAAQAgAAAAHwEAAGRycy9lMm9Eb2Mu&#10;eG1sUEsFBgAAAAAGAAYAWQEAAMoFAAAAAA==&#10;">
              <v:fill on="f" focussize="0,0"/>
              <v:stroke on="f" weight="0.5pt"/>
              <v:imagedata o:title=""/>
              <o:lock v:ext="edit" aspectratio="f"/>
              <v:textbox inset="0mm,0mm,0mm,0mm" style="mso-fit-shape-to-text:t;">
                <w:txbxContent>
                  <w:p w14:paraId="3B2E1C1B">
                    <w:pPr>
                      <w:pStyle w:val="29"/>
                      <w:jc w:val="center"/>
                    </w:pPr>
                    <w:r>
                      <w:fldChar w:fldCharType="begin"/>
                    </w:r>
                    <w:r>
                      <w:instrText xml:space="preserve"> PAGE  \* MERGEFORMAT </w:instrText>
                    </w:r>
                    <w:r>
                      <w:fldChar w:fldCharType="separate"/>
                    </w:r>
                    <w:r>
                      <w:t>54</w:t>
                    </w:r>
                    <w:r>
                      <w:fldChar w:fldCharType="end"/>
                    </w:r>
                  </w:p>
                </w:txbxContent>
              </v:textbox>
            </v:shape>
          </w:pict>
        </mc:Fallback>
      </mc:AlternateContent>
    </w:r>
  </w:p>
  <w:p w14:paraId="3C711E0B">
    <w:pPr>
      <w:pStyle w:val="29"/>
      <w:ind w:right="338" w:rightChars="161" w:firstLine="90" w:firstLineChars="5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25EE">
    <w:pPr>
      <w:pStyle w:val="31"/>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52EA5">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B539">
    <w:pPr>
      <w:pStyle w:val="31"/>
      <w:jc w:val="right"/>
    </w:pPr>
    <w:r>
      <w:rPr>
        <w:rFonts w:hint="eastAsia"/>
      </w:rPr>
      <w:t>北京市政府</w:t>
    </w:r>
    <w:r>
      <w:t>采购</w:t>
    </w:r>
    <w:r>
      <w:rPr>
        <w:rFonts w:hint="eastAsia"/>
      </w:rPr>
      <w:t>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D0AEF">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32FD6">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2ADD8"/>
    <w:multiLevelType w:val="multilevel"/>
    <w:tmpl w:val="8372ADD8"/>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5B921755"/>
    <w:multiLevelType w:val="multilevel"/>
    <w:tmpl w:val="5B92175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5"/>
  </w:num>
  <w:num w:numId="11">
    <w:abstractNumId w:val="11"/>
  </w:num>
  <w:num w:numId="12">
    <w:abstractNumId w:val="19"/>
  </w:num>
  <w:num w:numId="13">
    <w:abstractNumId w:val="0"/>
  </w:num>
  <w:num w:numId="14">
    <w:abstractNumId w:val="12"/>
  </w:num>
  <w:num w:numId="15">
    <w:abstractNumId w:val="17"/>
  </w:num>
  <w:num w:numId="16">
    <w:abstractNumId w:val="13"/>
  </w:num>
  <w:num w:numId="17">
    <w:abstractNumId w:val="9"/>
  </w:num>
  <w:num w:numId="18">
    <w:abstractNumId w:val="16"/>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3B0"/>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D4"/>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7B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83"/>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835"/>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5940"/>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07F6F"/>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D4E"/>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1B3"/>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5D"/>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8D8"/>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C31"/>
    <w:rsid w:val="00725C5C"/>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21"/>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542"/>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543"/>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76D"/>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EF"/>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8FF"/>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FF7"/>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850"/>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A40"/>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1C1"/>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5A"/>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DD7"/>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E4322D"/>
    <w:rsid w:val="0353608A"/>
    <w:rsid w:val="040B2C54"/>
    <w:rsid w:val="0468567A"/>
    <w:rsid w:val="048C6A72"/>
    <w:rsid w:val="06A4429B"/>
    <w:rsid w:val="06D25DC7"/>
    <w:rsid w:val="085C27AF"/>
    <w:rsid w:val="09996317"/>
    <w:rsid w:val="09C454C6"/>
    <w:rsid w:val="0AC3441B"/>
    <w:rsid w:val="0B010278"/>
    <w:rsid w:val="0B660C1A"/>
    <w:rsid w:val="0BB823D0"/>
    <w:rsid w:val="0BBD5EB0"/>
    <w:rsid w:val="0C3F785B"/>
    <w:rsid w:val="0CF7598A"/>
    <w:rsid w:val="0E450BC4"/>
    <w:rsid w:val="10C6786D"/>
    <w:rsid w:val="13032A84"/>
    <w:rsid w:val="13DF1B2D"/>
    <w:rsid w:val="13F56BD4"/>
    <w:rsid w:val="13F61006"/>
    <w:rsid w:val="14BD2115"/>
    <w:rsid w:val="14DC5FE6"/>
    <w:rsid w:val="1664374B"/>
    <w:rsid w:val="167E511B"/>
    <w:rsid w:val="16984E9E"/>
    <w:rsid w:val="1775564C"/>
    <w:rsid w:val="17845DFC"/>
    <w:rsid w:val="17EF6030"/>
    <w:rsid w:val="17F93E0B"/>
    <w:rsid w:val="18A52A4A"/>
    <w:rsid w:val="18E37A56"/>
    <w:rsid w:val="1A7F5449"/>
    <w:rsid w:val="1AF054CE"/>
    <w:rsid w:val="1B097409"/>
    <w:rsid w:val="1C455CA5"/>
    <w:rsid w:val="1CAF0249"/>
    <w:rsid w:val="1D2C69D2"/>
    <w:rsid w:val="1E0B5246"/>
    <w:rsid w:val="1E903139"/>
    <w:rsid w:val="1EB273B4"/>
    <w:rsid w:val="1EDE0681"/>
    <w:rsid w:val="1F167E36"/>
    <w:rsid w:val="1F57006D"/>
    <w:rsid w:val="20C067BC"/>
    <w:rsid w:val="20E45483"/>
    <w:rsid w:val="20E81393"/>
    <w:rsid w:val="21C30312"/>
    <w:rsid w:val="22D26A3E"/>
    <w:rsid w:val="237621B1"/>
    <w:rsid w:val="239E00B4"/>
    <w:rsid w:val="24CE3E43"/>
    <w:rsid w:val="251B71B7"/>
    <w:rsid w:val="251E74A4"/>
    <w:rsid w:val="260F2999"/>
    <w:rsid w:val="27843CE5"/>
    <w:rsid w:val="279B763B"/>
    <w:rsid w:val="28CB5230"/>
    <w:rsid w:val="291D7D22"/>
    <w:rsid w:val="2ADE4D64"/>
    <w:rsid w:val="2AF72385"/>
    <w:rsid w:val="2C987DA3"/>
    <w:rsid w:val="2D337DFA"/>
    <w:rsid w:val="2DB31B82"/>
    <w:rsid w:val="30BFCBA6"/>
    <w:rsid w:val="30F304E8"/>
    <w:rsid w:val="31B934DF"/>
    <w:rsid w:val="32EB653A"/>
    <w:rsid w:val="33637BDB"/>
    <w:rsid w:val="36290E1E"/>
    <w:rsid w:val="367D1B6C"/>
    <w:rsid w:val="36F80606"/>
    <w:rsid w:val="375A7376"/>
    <w:rsid w:val="38FA68B7"/>
    <w:rsid w:val="39177B9F"/>
    <w:rsid w:val="39917B17"/>
    <w:rsid w:val="3A1E60A2"/>
    <w:rsid w:val="3A4B0F6E"/>
    <w:rsid w:val="3A576E53"/>
    <w:rsid w:val="3AC60AAC"/>
    <w:rsid w:val="3B327EB5"/>
    <w:rsid w:val="3B64582A"/>
    <w:rsid w:val="3BCB6780"/>
    <w:rsid w:val="3C8A61A4"/>
    <w:rsid w:val="3DC618C7"/>
    <w:rsid w:val="3DE51AE4"/>
    <w:rsid w:val="3EA57093"/>
    <w:rsid w:val="3F512FA9"/>
    <w:rsid w:val="40F1255D"/>
    <w:rsid w:val="417751AD"/>
    <w:rsid w:val="42816A3D"/>
    <w:rsid w:val="42CD0A98"/>
    <w:rsid w:val="431A0C09"/>
    <w:rsid w:val="4347499A"/>
    <w:rsid w:val="43750908"/>
    <w:rsid w:val="43D20F4F"/>
    <w:rsid w:val="45CF6F16"/>
    <w:rsid w:val="46BF47E8"/>
    <w:rsid w:val="46CA1033"/>
    <w:rsid w:val="46E96CA3"/>
    <w:rsid w:val="47671710"/>
    <w:rsid w:val="4775342D"/>
    <w:rsid w:val="47AD684C"/>
    <w:rsid w:val="480E2158"/>
    <w:rsid w:val="4AB155F0"/>
    <w:rsid w:val="4B65373A"/>
    <w:rsid w:val="4BE86A43"/>
    <w:rsid w:val="4C3F7C92"/>
    <w:rsid w:val="4C4C44BB"/>
    <w:rsid w:val="4D00163A"/>
    <w:rsid w:val="4D0C67B1"/>
    <w:rsid w:val="4D28561C"/>
    <w:rsid w:val="4D5B4FF3"/>
    <w:rsid w:val="4D671511"/>
    <w:rsid w:val="4DDA060D"/>
    <w:rsid w:val="4F0F5BE3"/>
    <w:rsid w:val="50CF01D2"/>
    <w:rsid w:val="5194339E"/>
    <w:rsid w:val="521163AC"/>
    <w:rsid w:val="521A547C"/>
    <w:rsid w:val="52422029"/>
    <w:rsid w:val="524844E7"/>
    <w:rsid w:val="533019A0"/>
    <w:rsid w:val="53DA73FE"/>
    <w:rsid w:val="55040901"/>
    <w:rsid w:val="55FB747A"/>
    <w:rsid w:val="56DF05DE"/>
    <w:rsid w:val="5778177B"/>
    <w:rsid w:val="57FC6189"/>
    <w:rsid w:val="582422AC"/>
    <w:rsid w:val="584410E0"/>
    <w:rsid w:val="59D43892"/>
    <w:rsid w:val="5C57719F"/>
    <w:rsid w:val="5C5E4C99"/>
    <w:rsid w:val="5C6826C2"/>
    <w:rsid w:val="5D823E2B"/>
    <w:rsid w:val="5F073306"/>
    <w:rsid w:val="5F5F73B9"/>
    <w:rsid w:val="60A24097"/>
    <w:rsid w:val="60AA0FD9"/>
    <w:rsid w:val="60EA02FE"/>
    <w:rsid w:val="63DD68D3"/>
    <w:rsid w:val="63E527F5"/>
    <w:rsid w:val="640606A1"/>
    <w:rsid w:val="64D511A2"/>
    <w:rsid w:val="66063E6E"/>
    <w:rsid w:val="66461093"/>
    <w:rsid w:val="66B94E0C"/>
    <w:rsid w:val="6838144E"/>
    <w:rsid w:val="683E7318"/>
    <w:rsid w:val="68AA7398"/>
    <w:rsid w:val="6B3F87BC"/>
    <w:rsid w:val="6C662219"/>
    <w:rsid w:val="6CE34991"/>
    <w:rsid w:val="6E0B08E1"/>
    <w:rsid w:val="6E3247BF"/>
    <w:rsid w:val="6E51728C"/>
    <w:rsid w:val="6E631FD1"/>
    <w:rsid w:val="6FA75FB4"/>
    <w:rsid w:val="6FC17587"/>
    <w:rsid w:val="70DA6015"/>
    <w:rsid w:val="71220C2D"/>
    <w:rsid w:val="717645B6"/>
    <w:rsid w:val="742C597A"/>
    <w:rsid w:val="762E2E92"/>
    <w:rsid w:val="769B136B"/>
    <w:rsid w:val="789235DC"/>
    <w:rsid w:val="79676FEF"/>
    <w:rsid w:val="7A187C44"/>
    <w:rsid w:val="7A4D09B1"/>
    <w:rsid w:val="7A851F91"/>
    <w:rsid w:val="7A8D5F9A"/>
    <w:rsid w:val="7CFB1883"/>
    <w:rsid w:val="7DA820E0"/>
    <w:rsid w:val="7DBD2187"/>
    <w:rsid w:val="7E6C3ECF"/>
    <w:rsid w:val="7EEB3B79"/>
    <w:rsid w:val="7FD11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autoRedefine/>
    <w:qFormat/>
    <w:uiPriority w:val="99"/>
    <w:pPr>
      <w:jc w:val="left"/>
    </w:pPr>
  </w:style>
  <w:style w:type="paragraph" w:styleId="16">
    <w:name w:val="Body Text 3"/>
    <w:basedOn w:val="1"/>
    <w:link w:val="239"/>
    <w:autoRedefine/>
    <w:qFormat/>
    <w:uiPriority w:val="0"/>
    <w:pPr>
      <w:spacing w:after="120"/>
    </w:pPr>
    <w:rPr>
      <w:sz w:val="16"/>
      <w:szCs w:val="16"/>
    </w:rPr>
  </w:style>
  <w:style w:type="paragraph" w:styleId="17">
    <w:name w:val="Body Text"/>
    <w:basedOn w:val="1"/>
    <w:link w:val="240"/>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69"/>
    <w:qFormat/>
    <w:uiPriority w:val="0"/>
    <w:pPr>
      <w:spacing w:line="360" w:lineRule="auto"/>
      <w:ind w:firstLine="570"/>
    </w:pPr>
    <w:rPr>
      <w:sz w:val="24"/>
    </w:rPr>
  </w:style>
  <w:style w:type="paragraph" w:styleId="19">
    <w:name w:val="Body Text First Indent 2"/>
    <w:basedOn w:val="18"/>
    <w:next w:val="1"/>
    <w:link w:val="247"/>
    <w:autoRedefine/>
    <w:qFormat/>
    <w:uiPriority w:val="0"/>
    <w:pPr>
      <w:spacing w:after="120" w:line="480" w:lineRule="exact"/>
      <w:ind w:left="420" w:leftChars="200" w:firstLine="420" w:firstLineChars="200"/>
    </w:pPr>
    <w:rPr>
      <w:szCs w:val="20"/>
    </w:rPr>
  </w:style>
  <w:style w:type="paragraph" w:styleId="20">
    <w:name w:val="List 2"/>
    <w:basedOn w:val="1"/>
    <w:autoRedefine/>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autoRedefine/>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next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autoRedefine/>
    <w:qFormat/>
    <w:uiPriority w:val="0"/>
    <w:pPr>
      <w:snapToGrid w:val="0"/>
    </w:pPr>
    <w:rPr>
      <w:rFonts w:ascii="Arial" w:hAnsi="Arial"/>
    </w:rPr>
  </w:style>
  <w:style w:type="paragraph" w:styleId="31">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autoRedefine/>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39"/>
    <w:pPr>
      <w:tabs>
        <w:tab w:val="right" w:leader="dot" w:pos="8937"/>
      </w:tabs>
      <w:spacing w:line="312" w:lineRule="auto"/>
      <w:ind w:left="420" w:leftChars="200"/>
    </w:pPr>
  </w:style>
  <w:style w:type="paragraph" w:styleId="37">
    <w:name w:val="toc 9"/>
    <w:basedOn w:val="1"/>
    <w:next w:val="1"/>
    <w:autoRedefine/>
    <w:qFormat/>
    <w:uiPriority w:val="0"/>
    <w:pPr>
      <w:ind w:left="3360" w:leftChars="1600"/>
    </w:pPr>
  </w:style>
  <w:style w:type="paragraph" w:styleId="38">
    <w:name w:val="Message Header"/>
    <w:basedOn w:val="1"/>
    <w:next w:val="17"/>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9">
    <w:name w:val="HTML Preformatted"/>
    <w:basedOn w:val="1"/>
    <w:link w:val="24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link w:val="190"/>
    <w:autoRedefine/>
    <w:qFormat/>
    <w:uiPriority w:val="0"/>
    <w:pPr>
      <w:jc w:val="center"/>
      <w:outlineLvl w:val="0"/>
    </w:pPr>
    <w:rPr>
      <w:b/>
      <w:sz w:val="32"/>
      <w:szCs w:val="20"/>
    </w:rPr>
  </w:style>
  <w:style w:type="paragraph" w:styleId="43">
    <w:name w:val="annotation subject"/>
    <w:basedOn w:val="15"/>
    <w:next w:val="15"/>
    <w:link w:val="246"/>
    <w:autoRedefine/>
    <w:qFormat/>
    <w:uiPriority w:val="0"/>
    <w:rPr>
      <w:b/>
      <w:bCs/>
    </w:rPr>
  </w:style>
  <w:style w:type="table" w:styleId="45">
    <w:name w:val="Table Grid"/>
    <w:basedOn w:val="44"/>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qFormat/>
    <w:uiPriority w:val="0"/>
    <w:rPr>
      <w:color w:val="CC0033"/>
    </w:rPr>
  </w:style>
  <w:style w:type="character" w:styleId="52">
    <w:name w:val="Hyperlink"/>
    <w:autoRedefine/>
    <w:qFormat/>
    <w:uiPriority w:val="99"/>
    <w:rPr>
      <w:color w:val="0000FF"/>
      <w:u w:val="single"/>
    </w:rPr>
  </w:style>
  <w:style w:type="character" w:styleId="53">
    <w:name w:val="annotation reference"/>
    <w:autoRedefine/>
    <w:qFormat/>
    <w:uiPriority w:val="99"/>
    <w:rPr>
      <w:sz w:val="21"/>
      <w:szCs w:val="21"/>
    </w:rPr>
  </w:style>
  <w:style w:type="character" w:styleId="54">
    <w:name w:val="HTML Cite"/>
    <w:qFormat/>
    <w:uiPriority w:val="0"/>
    <w:rPr>
      <w:i/>
      <w:iCs/>
    </w:rPr>
  </w:style>
  <w:style w:type="paragraph" w:customStyle="1" w:styleId="55">
    <w:name w:val="TOC 11"/>
    <w:next w:val="1"/>
    <w:autoRedefine/>
    <w:qFormat/>
    <w:uiPriority w:val="0"/>
    <w:pPr>
      <w:wordWrap w:val="0"/>
      <w:jc w:val="both"/>
    </w:pPr>
    <w:rPr>
      <w:rFonts w:ascii="Calibri" w:hAnsi="Calibri" w:eastAsia="宋体" w:cs="Times New Roman"/>
      <w:sz w:val="21"/>
      <w:szCs w:val="22"/>
      <w:lang w:val="en-US" w:eastAsia="zh-CN" w:bidi="ar-SA"/>
    </w:rPr>
  </w:style>
  <w:style w:type="character" w:customStyle="1" w:styleId="56">
    <w:name w:val="标题 2 Char1"/>
    <w:link w:val="4"/>
    <w:qFormat/>
    <w:uiPriority w:val="0"/>
    <w:rPr>
      <w:rFonts w:ascii="Arial" w:hAnsi="Arial" w:eastAsia="黑体"/>
      <w:b/>
      <w:sz w:val="30"/>
      <w:lang w:val="en-US" w:eastAsia="zh-CN" w:bidi="ar-SA"/>
    </w:rPr>
  </w:style>
  <w:style w:type="character" w:customStyle="1" w:styleId="57">
    <w:name w:val="标题 3 Char1"/>
    <w:link w:val="5"/>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7"/>
    <w:autoRedefine/>
    <w:qFormat/>
    <w:uiPriority w:val="0"/>
  </w:style>
  <w:style w:type="character" w:customStyle="1" w:styleId="63">
    <w:name w:val="locality"/>
    <w:basedOn w:val="47"/>
    <w:autoRedefine/>
    <w:qFormat/>
    <w:uiPriority w:val="0"/>
  </w:style>
  <w:style w:type="character" w:customStyle="1" w:styleId="64">
    <w:name w:val="正文缩进 Char1"/>
    <w:link w:val="2"/>
    <w:autoRedefine/>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7"/>
    <w:autoRedefine/>
    <w:qFormat/>
    <w:uiPriority w:val="0"/>
  </w:style>
  <w:style w:type="character" w:customStyle="1" w:styleId="69">
    <w:name w:val="正文文本缩进 Char2"/>
    <w:link w:val="18"/>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ˎ̥" w:hAnsi="ˎ̥"/>
      <w:color w:val="000000"/>
      <w:sz w:val="20"/>
      <w:szCs w:val="20"/>
      <w:u w:val="none"/>
    </w:rPr>
  </w:style>
  <w:style w:type="character" w:customStyle="1" w:styleId="74">
    <w:name w:val="列出段落 Char1"/>
    <w:link w:val="75"/>
    <w:autoRedefine/>
    <w:qFormat/>
    <w:uiPriority w:val="34"/>
    <w:rPr>
      <w:rFonts w:ascii="Calibri" w:hAnsi="Calibri" w:eastAsia="宋体"/>
      <w:kern w:val="2"/>
      <w:sz w:val="21"/>
      <w:szCs w:val="22"/>
      <w:lang w:val="en-US" w:eastAsia="zh-CN" w:bidi="ar-SA"/>
    </w:rPr>
  </w:style>
  <w:style w:type="paragraph" w:styleId="75">
    <w:name w:val="List Paragraph"/>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Char1"/>
    <w:link w:val="31"/>
    <w:autoRedefine/>
    <w:qFormat/>
    <w:uiPriority w:val="0"/>
    <w:rPr>
      <w:rFonts w:eastAsia="宋体"/>
      <w:kern w:val="2"/>
      <w:sz w:val="18"/>
      <w:szCs w:val="18"/>
      <w:lang w:val="en-US" w:eastAsia="zh-CN" w:bidi="ar-SA"/>
    </w:rPr>
  </w:style>
  <w:style w:type="character" w:customStyle="1" w:styleId="79">
    <w:name w:val="chanpin拷贝"/>
    <w:basedOn w:val="47"/>
    <w:autoRedefine/>
    <w:qFormat/>
    <w:uiPriority w:val="0"/>
  </w:style>
  <w:style w:type="character" w:customStyle="1" w:styleId="80">
    <w:name w:val="纯文本 Char1"/>
    <w:autoRedefine/>
    <w:qFormat/>
    <w:uiPriority w:val="0"/>
    <w:rPr>
      <w:rFonts w:ascii="宋体" w:hAnsi="Courier New" w:eastAsia="宋体"/>
      <w:kern w:val="2"/>
      <w:sz w:val="21"/>
      <w:lang w:val="en-US" w:eastAsia="zh-CN" w:bidi="ar-SA"/>
    </w:rPr>
  </w:style>
  <w:style w:type="character" w:customStyle="1" w:styleId="81">
    <w:name w:val="apple-style-span"/>
    <w:autoRedefine/>
    <w:qFormat/>
    <w:uiPriority w:val="0"/>
    <w:rPr>
      <w:rFonts w:cs="Times New Roman"/>
    </w:rPr>
  </w:style>
  <w:style w:type="paragraph" w:customStyle="1" w:styleId="82">
    <w:name w:val="二级条标题"/>
    <w:basedOn w:val="8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0"/>
    <w:pPr>
      <w:numPr>
        <w:ilvl w:val="1"/>
      </w:numPr>
      <w:tabs>
        <w:tab w:val="left" w:pos="360"/>
        <w:tab w:val="left" w:pos="840"/>
      </w:tabs>
      <w:ind w:left="0" w:hanging="840"/>
      <w:outlineLvl w:val="1"/>
    </w:pPr>
  </w:style>
  <w:style w:type="paragraph" w:customStyle="1" w:styleId="84">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0"/>
    <w:rPr>
      <w:rFonts w:ascii="Tahoma" w:hAnsi="Tahoma"/>
      <w:sz w:val="24"/>
      <w:szCs w:val="20"/>
    </w:rPr>
  </w:style>
  <w:style w:type="paragraph" w:customStyle="1" w:styleId="87">
    <w:name w:val="Char3 Char Char Char"/>
    <w:basedOn w:val="1"/>
    <w:autoRedefine/>
    <w:qFormat/>
    <w:uiPriority w:val="0"/>
    <w:rPr>
      <w:rFonts w:ascii="Tahoma" w:hAnsi="Tahoma"/>
      <w:sz w:val="24"/>
      <w:szCs w:val="20"/>
    </w:rPr>
  </w:style>
  <w:style w:type="paragraph" w:customStyle="1" w:styleId="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0"/>
    <w:pPr>
      <w:numPr>
        <w:numId w:val="2"/>
      </w:numPr>
    </w:pPr>
  </w:style>
  <w:style w:type="paragraph" w:customStyle="1" w:styleId="9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autoRedefine/>
    <w:qFormat/>
    <w:uiPriority w:val="0"/>
    <w:pPr>
      <w:adjustRightInd w:val="0"/>
      <w:snapToGrid w:val="0"/>
      <w:spacing w:line="0" w:lineRule="atLeast"/>
      <w:jc w:val="center"/>
    </w:pPr>
    <w:rPr>
      <w:sz w:val="24"/>
      <w:szCs w:val="20"/>
    </w:rPr>
  </w:style>
  <w:style w:type="paragraph" w:customStyle="1" w:styleId="9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0"/>
    <w:rPr>
      <w:rFonts w:ascii="Tahoma" w:hAnsi="Tahoma"/>
      <w:sz w:val="24"/>
      <w:szCs w:val="20"/>
    </w:rPr>
  </w:style>
  <w:style w:type="paragraph" w:customStyle="1" w:styleId="9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autoRedefine/>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1"/>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_GB2312" w:eastAsia="楷体_GB2312" w:cs="Arial"/>
      <w:kern w:val="0"/>
      <w:sz w:val="24"/>
    </w:rPr>
  </w:style>
  <w:style w:type="paragraph" w:customStyle="1" w:styleId="15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autoRedefine/>
    <w:qFormat/>
    <w:uiPriority w:val="0"/>
    <w:pPr>
      <w:ind w:firstLine="420" w:firstLineChars="200"/>
    </w:pPr>
    <w:rPr>
      <w:rFonts w:ascii="Calibri" w:hAnsi="Calibri"/>
      <w:szCs w:val="22"/>
    </w:rPr>
  </w:style>
  <w:style w:type="paragraph" w:customStyle="1" w:styleId="16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autoRedefine/>
    <w:qFormat/>
    <w:uiPriority w:val="0"/>
    <w:rPr>
      <w:rFonts w:ascii="Tahoma" w:hAnsi="Tahoma"/>
      <w:sz w:val="24"/>
      <w:szCs w:val="20"/>
    </w:rPr>
  </w:style>
  <w:style w:type="paragraph" w:customStyle="1" w:styleId="167">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Char1"/>
    <w:link w:val="29"/>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styleId="17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autoRedefine/>
    <w:qFormat/>
    <w:uiPriority w:val="0"/>
    <w:pPr>
      <w:adjustRightInd w:val="0"/>
      <w:snapToGrid w:val="0"/>
      <w:spacing w:after="50" w:line="360" w:lineRule="auto"/>
    </w:pPr>
    <w:rPr>
      <w:sz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Char1"/>
    <w:link w:val="15"/>
    <w:autoRedefine/>
    <w:qFormat/>
    <w:uiPriority w:val="99"/>
    <w:rPr>
      <w:kern w:val="2"/>
      <w:sz w:val="21"/>
      <w:szCs w:val="24"/>
    </w:rPr>
  </w:style>
  <w:style w:type="paragraph" w:customStyle="1" w:styleId="185">
    <w:name w:val="标题1-附件"/>
    <w:basedOn w:val="3"/>
    <w:autoRedefine/>
    <w:qFormat/>
    <w:uiPriority w:val="0"/>
    <w:pPr>
      <w:jc w:val="left"/>
    </w:pPr>
    <w:rPr>
      <w:sz w:val="24"/>
      <w:szCs w:val="24"/>
    </w:rPr>
  </w:style>
  <w:style w:type="paragraph" w:customStyle="1" w:styleId="186">
    <w:name w:val="正文小标题"/>
    <w:basedOn w:val="1"/>
    <w:next w:val="2"/>
    <w:link w:val="187"/>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2"/>
    <w:link w:val="189"/>
    <w:autoRedefine/>
    <w:qFormat/>
    <w:uiPriority w:val="0"/>
    <w:pPr>
      <w:jc w:val="center"/>
    </w:pPr>
    <w:rPr>
      <w:i w:val="0"/>
      <w:color w:val="000000"/>
      <w:sz w:val="28"/>
      <w:szCs w:val="21"/>
    </w:rPr>
  </w:style>
  <w:style w:type="character" w:customStyle="1" w:styleId="189">
    <w:name w:val="正文大标题 Char"/>
    <w:link w:val="188"/>
    <w:autoRedefine/>
    <w:qFormat/>
    <w:uiPriority w:val="0"/>
    <w:rPr>
      <w:rFonts w:ascii="宋体" w:hAnsi="宋体"/>
      <w:b/>
      <w:color w:val="000000"/>
      <w:kern w:val="2"/>
      <w:sz w:val="28"/>
      <w:szCs w:val="21"/>
    </w:rPr>
  </w:style>
  <w:style w:type="character" w:customStyle="1" w:styleId="190">
    <w:name w:val="标题 Char1"/>
    <w:link w:val="42"/>
    <w:autoRedefine/>
    <w:qFormat/>
    <w:uiPriority w:val="0"/>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Char"/>
    <w:basedOn w:val="47"/>
    <w:link w:val="24"/>
    <w:autoRedefine/>
    <w:qFormat/>
    <w:uiPriority w:val="0"/>
    <w:rPr>
      <w:rFonts w:hint="eastAsia" w:ascii="宋体" w:hAnsi="Courier New" w:eastAsia="宋体" w:cs="宋体"/>
      <w:kern w:val="2"/>
      <w:sz w:val="21"/>
    </w:rPr>
  </w:style>
  <w:style w:type="character" w:customStyle="1" w:styleId="205">
    <w:name w:val="标题 3 Char"/>
    <w:autoRedefine/>
    <w:qFormat/>
    <w:uiPriority w:val="0"/>
    <w:rPr>
      <w:rFonts w:ascii="宋体" w:eastAsia="宋体"/>
      <w:b/>
      <w:sz w:val="24"/>
      <w:u w:val="single"/>
      <w:lang w:val="en-US" w:eastAsia="zh-CN" w:bidi="ar-SA"/>
    </w:rPr>
  </w:style>
  <w:style w:type="character" w:customStyle="1" w:styleId="206">
    <w:name w:val="正文缩进 Char"/>
    <w:autoRedefine/>
    <w:qFormat/>
    <w:uiPriority w:val="0"/>
    <w:rPr>
      <w:rFonts w:ascii="宋体" w:eastAsia="宋体"/>
      <w:kern w:val="2"/>
      <w:sz w:val="24"/>
      <w:szCs w:val="24"/>
      <w:lang w:val="en-US" w:eastAsia="zh-CN" w:bidi="ar-SA"/>
    </w:rPr>
  </w:style>
  <w:style w:type="character" w:customStyle="1" w:styleId="207">
    <w:name w:val="Char Char111"/>
    <w:autoRedefine/>
    <w:qFormat/>
    <w:uiPriority w:val="0"/>
    <w:rPr>
      <w:rFonts w:ascii="宋体" w:eastAsia="宋体"/>
      <w:b/>
      <w:sz w:val="24"/>
      <w:u w:val="single"/>
      <w:lang w:val="en-US" w:eastAsia="zh-CN" w:bidi="ar-SA"/>
    </w:rPr>
  </w:style>
  <w:style w:type="character" w:customStyle="1" w:styleId="208">
    <w:name w:val="正文文本缩进 Char"/>
    <w:autoRedefine/>
    <w:qFormat/>
    <w:uiPriority w:val="0"/>
    <w:rPr>
      <w:rFonts w:eastAsia="宋体"/>
      <w:kern w:val="2"/>
      <w:sz w:val="24"/>
      <w:szCs w:val="24"/>
      <w:lang w:val="en-US" w:eastAsia="zh-CN" w:bidi="ar-SA"/>
    </w:rPr>
  </w:style>
  <w:style w:type="character" w:customStyle="1" w:styleId="209">
    <w:name w:val="列出段落 Char"/>
    <w:autoRedefine/>
    <w:qFormat/>
    <w:uiPriority w:val="0"/>
    <w:rPr>
      <w:rFonts w:ascii="Calibri" w:hAnsi="Calibri" w:eastAsia="宋体"/>
      <w:kern w:val="2"/>
      <w:sz w:val="21"/>
      <w:szCs w:val="22"/>
      <w:lang w:val="en-US" w:eastAsia="zh-CN" w:bidi="ar-SA"/>
    </w:rPr>
  </w:style>
  <w:style w:type="character" w:customStyle="1" w:styleId="210">
    <w:name w:val="页眉 Char"/>
    <w:autoRedefine/>
    <w:qFormat/>
    <w:uiPriority w:val="0"/>
    <w:rPr>
      <w:rFonts w:eastAsia="宋体"/>
      <w:kern w:val="2"/>
      <w:sz w:val="18"/>
      <w:szCs w:val="18"/>
      <w:lang w:val="en-US" w:eastAsia="zh-CN" w:bidi="ar-SA"/>
    </w:rPr>
  </w:style>
  <w:style w:type="character" w:customStyle="1" w:styleId="211">
    <w:name w:val="标题 2 Char"/>
    <w:autoRedefine/>
    <w:qFormat/>
    <w:uiPriority w:val="0"/>
    <w:rPr>
      <w:rFonts w:ascii="Arial" w:hAnsi="Arial" w:eastAsia="黑体"/>
      <w:b/>
      <w:sz w:val="30"/>
      <w:lang w:val="en-US" w:eastAsia="zh-CN" w:bidi="ar-SA"/>
    </w:rPr>
  </w:style>
  <w:style w:type="paragraph" w:customStyle="1" w:styleId="212">
    <w:name w:val="字元 字元2"/>
    <w:basedOn w:val="1"/>
    <w:autoRedefine/>
    <w:qFormat/>
    <w:uiPriority w:val="0"/>
    <w:rPr>
      <w:rFonts w:ascii="Tahoma" w:hAnsi="Tahoma"/>
      <w:sz w:val="24"/>
      <w:szCs w:val="20"/>
    </w:rPr>
  </w:style>
  <w:style w:type="paragraph" w:customStyle="1" w:styleId="213">
    <w:name w:val="Char3 Char Char Char2"/>
    <w:basedOn w:val="1"/>
    <w:autoRedefine/>
    <w:qFormat/>
    <w:uiPriority w:val="0"/>
    <w:rPr>
      <w:rFonts w:ascii="Tahoma" w:hAnsi="Tahoma"/>
      <w:sz w:val="24"/>
      <w:szCs w:val="20"/>
    </w:rPr>
  </w:style>
  <w:style w:type="paragraph" w:customStyle="1" w:styleId="214">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5">
    <w:name w:val="Char3"/>
    <w:basedOn w:val="1"/>
    <w:autoRedefine/>
    <w:qFormat/>
    <w:uiPriority w:val="0"/>
    <w:pPr>
      <w:tabs>
        <w:tab w:val="left" w:pos="360"/>
      </w:tabs>
    </w:pPr>
    <w:rPr>
      <w:sz w:val="24"/>
    </w:rPr>
  </w:style>
  <w:style w:type="paragraph" w:customStyle="1" w:styleId="216">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autoRedefine/>
    <w:qFormat/>
    <w:uiPriority w:val="0"/>
    <w:pPr>
      <w:ind w:firstLine="420" w:firstLineChars="200"/>
    </w:pPr>
    <w:rPr>
      <w:rFonts w:ascii="Calibri" w:hAnsi="Calibri"/>
      <w:szCs w:val="22"/>
    </w:rPr>
  </w:style>
  <w:style w:type="paragraph" w:customStyle="1" w:styleId="219">
    <w:name w:val="Char Char Char1 Char2"/>
    <w:basedOn w:val="1"/>
    <w:autoRedefine/>
    <w:qFormat/>
    <w:uiPriority w:val="0"/>
    <w:rPr>
      <w:rFonts w:ascii="Tahoma" w:hAnsi="Tahoma"/>
      <w:sz w:val="24"/>
      <w:szCs w:val="20"/>
    </w:rPr>
  </w:style>
  <w:style w:type="paragraph" w:customStyle="1" w:styleId="220">
    <w:name w:val="Char Char Char2"/>
    <w:basedOn w:val="1"/>
    <w:autoRedefine/>
    <w:qFormat/>
    <w:uiPriority w:val="0"/>
    <w:rPr>
      <w:rFonts w:ascii="Tahoma" w:hAnsi="Tahoma"/>
      <w:sz w:val="24"/>
      <w:szCs w:val="20"/>
    </w:rPr>
  </w:style>
  <w:style w:type="paragraph" w:customStyle="1" w:styleId="22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2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autoRedefine/>
    <w:qFormat/>
    <w:uiPriority w:val="0"/>
    <w:rPr>
      <w:rFonts w:ascii="Tahoma" w:hAnsi="Tahoma"/>
      <w:sz w:val="24"/>
      <w:szCs w:val="20"/>
    </w:rPr>
  </w:style>
  <w:style w:type="paragraph" w:customStyle="1" w:styleId="225">
    <w:name w:val="Char Char Char Char Char Char Char Char Char Char2"/>
    <w:basedOn w:val="1"/>
    <w:autoRedefine/>
    <w:qFormat/>
    <w:uiPriority w:val="0"/>
    <w:rPr>
      <w:rFonts w:ascii="宋体" w:hAnsi="宋体" w:cs="Courier New"/>
      <w:sz w:val="32"/>
      <w:szCs w:val="32"/>
    </w:rPr>
  </w:style>
  <w:style w:type="paragraph" w:customStyle="1" w:styleId="226">
    <w:name w:val="Char2 Char Char Char Char Char Char1"/>
    <w:basedOn w:val="1"/>
    <w:autoRedefine/>
    <w:qFormat/>
    <w:uiPriority w:val="0"/>
    <w:pPr>
      <w:widowControl/>
      <w:spacing w:line="400" w:lineRule="exact"/>
      <w:jc w:val="center"/>
    </w:pPr>
  </w:style>
  <w:style w:type="character" w:customStyle="1" w:styleId="227">
    <w:name w:val="页脚 Char"/>
    <w:autoRedefine/>
    <w:qFormat/>
    <w:uiPriority w:val="0"/>
    <w:rPr>
      <w:rFonts w:ascii="宋体" w:eastAsia="宋体"/>
      <w:sz w:val="18"/>
      <w:lang w:val="en-US" w:eastAsia="zh-CN" w:bidi="ar-SA"/>
    </w:rPr>
  </w:style>
  <w:style w:type="paragraph" w:customStyle="1" w:styleId="228">
    <w:name w:val="Char Char41"/>
    <w:basedOn w:val="1"/>
    <w:autoRedefine/>
    <w:qFormat/>
    <w:uiPriority w:val="0"/>
    <w:pPr>
      <w:widowControl/>
      <w:spacing w:line="400" w:lineRule="exact"/>
      <w:jc w:val="center"/>
    </w:pPr>
  </w:style>
  <w:style w:type="character" w:customStyle="1" w:styleId="229">
    <w:name w:val="批注文字 Char"/>
    <w:autoRedefine/>
    <w:qFormat/>
    <w:uiPriority w:val="99"/>
    <w:rPr>
      <w:kern w:val="2"/>
      <w:sz w:val="21"/>
      <w:szCs w:val="24"/>
    </w:rPr>
  </w:style>
  <w:style w:type="character" w:customStyle="1" w:styleId="230">
    <w:name w:val="标题 Char"/>
    <w:autoRedefine/>
    <w:qFormat/>
    <w:uiPriority w:val="0"/>
    <w:rPr>
      <w:b/>
      <w:kern w:val="2"/>
      <w:sz w:val="32"/>
    </w:rPr>
  </w:style>
  <w:style w:type="character" w:customStyle="1" w:styleId="231">
    <w:name w:val="标题 1 Char"/>
    <w:basedOn w:val="47"/>
    <w:link w:val="3"/>
    <w:autoRedefine/>
    <w:qFormat/>
    <w:uiPriority w:val="0"/>
    <w:rPr>
      <w:rFonts w:ascii="宋体"/>
      <w:b/>
      <w:kern w:val="44"/>
      <w:sz w:val="32"/>
    </w:rPr>
  </w:style>
  <w:style w:type="character" w:customStyle="1" w:styleId="232">
    <w:name w:val="标题 4 Char"/>
    <w:basedOn w:val="47"/>
    <w:link w:val="6"/>
    <w:autoRedefine/>
    <w:qFormat/>
    <w:uiPriority w:val="0"/>
    <w:rPr>
      <w:sz w:val="24"/>
    </w:rPr>
  </w:style>
  <w:style w:type="character" w:customStyle="1" w:styleId="233">
    <w:name w:val="标题 5 Char"/>
    <w:basedOn w:val="47"/>
    <w:link w:val="7"/>
    <w:autoRedefine/>
    <w:qFormat/>
    <w:uiPriority w:val="0"/>
    <w:rPr>
      <w:b/>
      <w:sz w:val="28"/>
    </w:rPr>
  </w:style>
  <w:style w:type="character" w:customStyle="1" w:styleId="234">
    <w:name w:val="标题 6 Char"/>
    <w:basedOn w:val="47"/>
    <w:link w:val="8"/>
    <w:autoRedefine/>
    <w:qFormat/>
    <w:uiPriority w:val="0"/>
    <w:rPr>
      <w:rFonts w:ascii="Arial" w:hAnsi="Arial" w:eastAsia="黑体"/>
      <w:b/>
      <w:sz w:val="24"/>
    </w:rPr>
  </w:style>
  <w:style w:type="character" w:customStyle="1" w:styleId="235">
    <w:name w:val="标题 7 Char"/>
    <w:basedOn w:val="47"/>
    <w:link w:val="9"/>
    <w:autoRedefine/>
    <w:qFormat/>
    <w:uiPriority w:val="0"/>
    <w:rPr>
      <w:b/>
      <w:sz w:val="24"/>
    </w:rPr>
  </w:style>
  <w:style w:type="character" w:customStyle="1" w:styleId="236">
    <w:name w:val="标题 8 Char"/>
    <w:basedOn w:val="47"/>
    <w:link w:val="10"/>
    <w:autoRedefine/>
    <w:qFormat/>
    <w:uiPriority w:val="0"/>
    <w:rPr>
      <w:rFonts w:ascii="Arial" w:hAnsi="Arial" w:eastAsia="黑体"/>
      <w:sz w:val="24"/>
    </w:rPr>
  </w:style>
  <w:style w:type="character" w:customStyle="1" w:styleId="237">
    <w:name w:val="标题 9 Char"/>
    <w:basedOn w:val="47"/>
    <w:link w:val="11"/>
    <w:autoRedefine/>
    <w:qFormat/>
    <w:uiPriority w:val="0"/>
    <w:rPr>
      <w:rFonts w:ascii="Arial" w:hAnsi="Arial" w:eastAsia="黑体"/>
      <w:sz w:val="21"/>
    </w:rPr>
  </w:style>
  <w:style w:type="character" w:customStyle="1" w:styleId="238">
    <w:name w:val="文档结构图 Char"/>
    <w:basedOn w:val="47"/>
    <w:link w:val="14"/>
    <w:autoRedefine/>
    <w:qFormat/>
    <w:uiPriority w:val="0"/>
    <w:rPr>
      <w:kern w:val="2"/>
      <w:sz w:val="21"/>
      <w:szCs w:val="24"/>
      <w:shd w:val="clear" w:color="auto" w:fill="000080"/>
    </w:rPr>
  </w:style>
  <w:style w:type="character" w:customStyle="1" w:styleId="239">
    <w:name w:val="正文文本 3 Char"/>
    <w:basedOn w:val="47"/>
    <w:link w:val="16"/>
    <w:autoRedefine/>
    <w:qFormat/>
    <w:uiPriority w:val="0"/>
    <w:rPr>
      <w:kern w:val="2"/>
      <w:sz w:val="16"/>
      <w:szCs w:val="16"/>
    </w:rPr>
  </w:style>
  <w:style w:type="character" w:customStyle="1" w:styleId="240">
    <w:name w:val="正文文本 Char"/>
    <w:basedOn w:val="47"/>
    <w:link w:val="17"/>
    <w:autoRedefine/>
    <w:qFormat/>
    <w:uiPriority w:val="0"/>
    <w:rPr>
      <w:rFonts w:ascii="宋体" w:hAnsi="宋体"/>
      <w:kern w:val="2"/>
      <w:sz w:val="24"/>
      <w:szCs w:val="24"/>
    </w:rPr>
  </w:style>
  <w:style w:type="character" w:customStyle="1" w:styleId="241">
    <w:name w:val="日期 Char"/>
    <w:basedOn w:val="47"/>
    <w:link w:val="26"/>
    <w:autoRedefine/>
    <w:qFormat/>
    <w:uiPriority w:val="0"/>
    <w:rPr>
      <w:rFonts w:ascii="仿宋_GB2312" w:hAnsi="宋体" w:eastAsia="仿宋_GB2312"/>
      <w:color w:val="000000"/>
      <w:kern w:val="2"/>
      <w:sz w:val="24"/>
      <w:szCs w:val="24"/>
    </w:rPr>
  </w:style>
  <w:style w:type="character" w:customStyle="1" w:styleId="242">
    <w:name w:val="正文文本缩进 2 Char"/>
    <w:basedOn w:val="47"/>
    <w:link w:val="27"/>
    <w:autoRedefine/>
    <w:qFormat/>
    <w:uiPriority w:val="0"/>
    <w:rPr>
      <w:rFonts w:ascii="仿宋_GB2312" w:eastAsia="仿宋_GB2312"/>
      <w:kern w:val="2"/>
      <w:sz w:val="24"/>
      <w:szCs w:val="24"/>
    </w:rPr>
  </w:style>
  <w:style w:type="character" w:customStyle="1" w:styleId="243">
    <w:name w:val="批注框文本 Char"/>
    <w:basedOn w:val="47"/>
    <w:link w:val="28"/>
    <w:autoRedefine/>
    <w:qFormat/>
    <w:uiPriority w:val="0"/>
    <w:rPr>
      <w:kern w:val="2"/>
      <w:sz w:val="18"/>
      <w:szCs w:val="18"/>
    </w:rPr>
  </w:style>
  <w:style w:type="character" w:customStyle="1" w:styleId="244">
    <w:name w:val="正文文本缩进 3 Char"/>
    <w:basedOn w:val="47"/>
    <w:link w:val="35"/>
    <w:autoRedefine/>
    <w:qFormat/>
    <w:uiPriority w:val="0"/>
    <w:rPr>
      <w:rFonts w:ascii="宋体"/>
      <w:sz w:val="24"/>
    </w:rPr>
  </w:style>
  <w:style w:type="character" w:customStyle="1" w:styleId="245">
    <w:name w:val="HTML 预设格式 Char"/>
    <w:basedOn w:val="47"/>
    <w:link w:val="39"/>
    <w:autoRedefine/>
    <w:qFormat/>
    <w:uiPriority w:val="0"/>
    <w:rPr>
      <w:rFonts w:ascii="宋体" w:hAnsi="宋体" w:cs="宋体"/>
      <w:sz w:val="24"/>
      <w:szCs w:val="24"/>
    </w:rPr>
  </w:style>
  <w:style w:type="character" w:customStyle="1" w:styleId="246">
    <w:name w:val="批注主题 Char"/>
    <w:basedOn w:val="196"/>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247">
    <w:name w:val="正文首行缩进 2 Char"/>
    <w:basedOn w:val="69"/>
    <w:link w:val="19"/>
    <w:autoRedefine/>
    <w:qFormat/>
    <w:uiPriority w:val="0"/>
    <w:rPr>
      <w:rFonts w:eastAsia="宋体"/>
      <w:kern w:val="2"/>
      <w:sz w:val="24"/>
      <w:szCs w:val="24"/>
      <w:lang w:val="en-US" w:eastAsia="zh-CN" w:bidi="ar-SA"/>
    </w:rPr>
  </w:style>
  <w:style w:type="paragraph" w:customStyle="1" w:styleId="248">
    <w:name w:val="图例"/>
    <w:basedOn w:val="1"/>
    <w:autoRedefine/>
    <w:qFormat/>
    <w:uiPriority w:val="0"/>
    <w:pPr>
      <w:spacing w:before="120" w:after="120" w:line="360" w:lineRule="auto"/>
      <w:jc w:val="center"/>
    </w:pPr>
    <w:rPr>
      <w:rFonts w:eastAsia="仿宋_GB2312"/>
      <w:b/>
      <w:sz w:val="24"/>
      <w:szCs w:val="20"/>
    </w:rPr>
  </w:style>
  <w:style w:type="table" w:customStyle="1" w:styleId="249">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7"/>
    <w:autoRedefine/>
    <w:qFormat/>
    <w:uiPriority w:val="0"/>
    <w:rPr>
      <w:rFonts w:hint="eastAsia" w:ascii="Microsoft YaHei UI" w:hAnsi="Microsoft YaHei UI" w:eastAsia="Microsoft YaHei UI"/>
      <w:sz w:val="18"/>
      <w:szCs w:val="18"/>
    </w:rPr>
  </w:style>
  <w:style w:type="character" w:customStyle="1" w:styleId="253">
    <w:name w:val="cf21"/>
    <w:basedOn w:val="47"/>
    <w:autoRedefine/>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7"/>
    <w:autoRedefine/>
    <w:qFormat/>
    <w:uiPriority w:val="0"/>
    <w:rPr>
      <w:rFonts w:hint="eastAsia" w:ascii="Microsoft YaHei UI" w:hAnsi="Microsoft YaHei UI" w:eastAsia="Microsoft YaHei UI"/>
      <w:sz w:val="18"/>
      <w:szCs w:val="18"/>
    </w:rPr>
  </w:style>
  <w:style w:type="paragraph" w:customStyle="1" w:styleId="255">
    <w:name w:val="正文 缩进2字符"/>
    <w:basedOn w:val="1"/>
    <w:autoRedefine/>
    <w:qFormat/>
    <w:uiPriority w:val="0"/>
    <w:pPr>
      <w:spacing w:line="288" w:lineRule="auto"/>
    </w:pPr>
    <w:rPr>
      <w:rFonts w:ascii="宋体" w:hAnsi="宋体" w:eastAsiaTheme="minorEastAsia" w:cstheme="minorBid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28619</Words>
  <Characters>29538</Characters>
  <Lines>302</Lines>
  <Paragraphs>85</Paragraphs>
  <TotalTime>29</TotalTime>
  <ScaleCrop>false</ScaleCrop>
  <LinksUpToDate>false</LinksUpToDate>
  <CharactersWithSpaces>30049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2025-06-19T09:53:00Z</dcterms:created>
  <dc:creator>Yin Hao</dc:creator>
  <cp:lastModifiedBy>鲍杜佳</cp:lastModifiedBy>
  <cp:lastPrinted>2020-04-01T19:13:00Z</cp:lastPrinted>
  <dcterms:modified xsi:type="dcterms:W3CDTF">2025-08-07T01:25:30Z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9D667A3EDD2240408B4D11F5B60B7F40_13</vt:lpwstr>
  </property>
  <property fmtid="{D5CDD505-2E9C-101B-9397-08002B2CF9AE}" pid="4" name="KSOTemplateDocerSaveRecord">
    <vt:lpwstr>eyJoZGlkIjoiMzEwNTM5NzYwMDRjMzkwZTVkZjY2ODkwMGIxNGU0OTUiLCJ1c2VySWQiOiIxNjM5ODAwNTQ4In0=</vt:lpwstr>
  </property>
</Properties>
</file>