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6"/>
        <w:tblW w:w="0" w:type="auto"/>
        <w:tblInd w:w="108" w:type="dxa"/>
        <w:tblLayout w:type="fixed"/>
        <w:tblCellMar>
          <w:top w:w="0" w:type="dxa"/>
          <w:left w:w="108" w:type="dxa"/>
          <w:bottom w:w="0" w:type="dxa"/>
          <w:right w:w="108" w:type="dxa"/>
        </w:tblCellMar>
      </w:tblPr>
      <w:tblGrid>
        <w:gridCol w:w="757"/>
        <w:gridCol w:w="3767"/>
      </w:tblGrid>
      <w:tr w14:paraId="7FF3A5E3">
        <w:tblPrEx>
          <w:tblCellMar>
            <w:top w:w="0" w:type="dxa"/>
            <w:left w:w="108" w:type="dxa"/>
            <w:bottom w:w="0" w:type="dxa"/>
            <w:right w:w="108" w:type="dxa"/>
          </w:tblCellMar>
        </w:tblPrEx>
        <w:trPr>
          <w:trHeight w:val="372" w:hRule="atLeast"/>
        </w:trPr>
        <w:tc>
          <w:tcPr>
            <w:tcW w:w="757" w:type="dxa"/>
            <w:vMerge w:val="restart"/>
          </w:tcPr>
          <w:p w14:paraId="0EFD81C9">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drawing>
                <wp:inline distT="0" distB="0" distL="0" distR="0">
                  <wp:extent cx="3429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42900" cy="355600"/>
                          </a:xfrm>
                          <a:prstGeom prst="rect">
                            <a:avLst/>
                          </a:prstGeom>
                          <a:noFill/>
                          <a:ln>
                            <a:noFill/>
                          </a:ln>
                        </pic:spPr>
                      </pic:pic>
                    </a:graphicData>
                  </a:graphic>
                </wp:inline>
              </w:drawing>
            </w:r>
          </w:p>
        </w:tc>
        <w:tc>
          <w:tcPr>
            <w:tcW w:w="3767" w:type="dxa"/>
            <w:vAlign w:val="center"/>
          </w:tcPr>
          <w:p w14:paraId="2E68A7A1">
            <w:pPr>
              <w:snapToGrid w:val="0"/>
              <w:jc w:val="center"/>
              <w:rPr>
                <w:rFonts w:ascii="宋体" w:hAnsi="宋体" w:cs="宋体"/>
                <w:b/>
                <w:color w:val="000000" w:themeColor="text1"/>
                <w:spacing w:val="40"/>
                <w:sz w:val="24"/>
                <w14:textFill>
                  <w14:solidFill>
                    <w14:schemeClr w14:val="tx1"/>
                  </w14:solidFill>
                </w14:textFill>
              </w:rPr>
            </w:pPr>
            <w:r>
              <w:rPr>
                <w:rFonts w:hint="eastAsia" w:ascii="宋体" w:hAnsi="宋体" w:cs="宋体"/>
                <w:b/>
                <w:color w:val="000000" w:themeColor="text1"/>
                <w:spacing w:val="40"/>
                <w:sz w:val="24"/>
                <w14:textFill>
                  <w14:solidFill>
                    <w14:schemeClr w14:val="tx1"/>
                  </w14:solidFill>
                </w14:textFill>
              </w:rPr>
              <w:t>中信国际招标有限公司</w:t>
            </w:r>
          </w:p>
        </w:tc>
      </w:tr>
      <w:tr w14:paraId="3C12DFB3">
        <w:tblPrEx>
          <w:tblCellMar>
            <w:top w:w="0" w:type="dxa"/>
            <w:left w:w="108" w:type="dxa"/>
            <w:bottom w:w="0" w:type="dxa"/>
            <w:right w:w="108" w:type="dxa"/>
          </w:tblCellMar>
        </w:tblPrEx>
        <w:tc>
          <w:tcPr>
            <w:tcW w:w="757" w:type="dxa"/>
            <w:vMerge w:val="continue"/>
          </w:tcPr>
          <w:p w14:paraId="412FE838">
            <w:pPr>
              <w:snapToGrid w:val="0"/>
              <w:jc w:val="center"/>
              <w:rPr>
                <w:rFonts w:ascii="宋体" w:hAnsi="宋体" w:cs="宋体"/>
                <w:b/>
                <w:color w:val="000000" w:themeColor="text1"/>
                <w:sz w:val="24"/>
                <w14:textFill>
                  <w14:solidFill>
                    <w14:schemeClr w14:val="tx1"/>
                  </w14:solidFill>
                </w14:textFill>
              </w:rPr>
            </w:pPr>
          </w:p>
        </w:tc>
        <w:tc>
          <w:tcPr>
            <w:tcW w:w="3767" w:type="dxa"/>
          </w:tcPr>
          <w:p w14:paraId="65EC7A0B">
            <w:pPr>
              <w:snapToGrid w:val="0"/>
              <w:jc w:val="center"/>
              <w:rPr>
                <w:rFonts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CITIC INTERNATIONAL TENDERING CO., LTD.</w:t>
            </w:r>
          </w:p>
        </w:tc>
      </w:tr>
    </w:tbl>
    <w:p w14:paraId="3B1C987D">
      <w:pPr>
        <w:spacing w:line="360" w:lineRule="auto"/>
        <w:jc w:val="center"/>
        <w:rPr>
          <w:rFonts w:ascii="宋体" w:hAnsi="宋体" w:cs="宋体"/>
          <w:b/>
          <w:color w:val="000000" w:themeColor="text1"/>
          <w:sz w:val="60"/>
          <w:szCs w:val="60"/>
          <w14:textFill>
            <w14:solidFill>
              <w14:schemeClr w14:val="tx1"/>
            </w14:solidFill>
          </w14:textFill>
        </w:rPr>
      </w:pPr>
    </w:p>
    <w:p w14:paraId="5312D1AB">
      <w:pPr>
        <w:spacing w:line="360" w:lineRule="auto"/>
        <w:jc w:val="center"/>
        <w:rPr>
          <w:rFonts w:ascii="宋体" w:hAnsi="宋体" w:cs="宋体"/>
          <w:b/>
          <w:color w:val="000000" w:themeColor="text1"/>
          <w:sz w:val="60"/>
          <w:szCs w:val="60"/>
          <w14:textFill>
            <w14:solidFill>
              <w14:schemeClr w14:val="tx1"/>
            </w14:solidFill>
          </w14:textFill>
        </w:rPr>
      </w:pPr>
    </w:p>
    <w:p w14:paraId="14027A4B">
      <w:pPr>
        <w:jc w:val="center"/>
        <w:rPr>
          <w:rFonts w:ascii="宋体" w:hAnsi="宋体" w:cs="宋体"/>
          <w:b/>
          <w:bCs/>
          <w:color w:val="000000" w:themeColor="text1"/>
          <w:sz w:val="60"/>
          <w:szCs w:val="60"/>
          <w14:textFill>
            <w14:solidFill>
              <w14:schemeClr w14:val="tx1"/>
            </w14:solidFill>
          </w14:textFill>
        </w:rPr>
      </w:pPr>
      <w:r>
        <w:rPr>
          <w:rFonts w:hint="eastAsia" w:ascii="宋体" w:hAnsi="宋体" w:cs="宋体"/>
          <w:b/>
          <w:color w:val="000000" w:themeColor="text1"/>
          <w:sz w:val="112"/>
          <w:szCs w:val="112"/>
          <w14:textFill>
            <w14:solidFill>
              <w14:schemeClr w14:val="tx1"/>
            </w14:solidFill>
          </w14:textFill>
        </w:rPr>
        <w:t>招 标 文 件</w:t>
      </w:r>
    </w:p>
    <w:p w14:paraId="3E1A5BAC">
      <w:pPr>
        <w:spacing w:line="360" w:lineRule="auto"/>
        <w:jc w:val="center"/>
        <w:rPr>
          <w:rFonts w:ascii="宋体" w:hAnsi="宋体" w:cs="宋体"/>
          <w:color w:val="000000" w:themeColor="text1"/>
          <w:sz w:val="72"/>
          <w:szCs w:val="72"/>
          <w14:textFill>
            <w14:solidFill>
              <w14:schemeClr w14:val="tx1"/>
            </w14:solidFill>
          </w14:textFill>
        </w:rPr>
      </w:pPr>
    </w:p>
    <w:p w14:paraId="143BB9D1">
      <w:pPr>
        <w:spacing w:line="360" w:lineRule="auto"/>
        <w:ind w:left="3076" w:leftChars="700" w:hanging="1606" w:hangingChars="50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项目名称：</w:t>
      </w:r>
      <w:r>
        <w:rPr>
          <w:rFonts w:hint="eastAsia" w:ascii="宋体" w:hAnsi="宋体" w:cs="宋体"/>
          <w:b/>
          <w:color w:val="000000" w:themeColor="text1"/>
          <w:sz w:val="32"/>
          <w:szCs w:val="32"/>
          <w:lang w:eastAsia="zh-CN"/>
          <w14:textFill>
            <w14:solidFill>
              <w14:schemeClr w14:val="tx1"/>
            </w14:solidFill>
          </w14:textFill>
        </w:rPr>
        <w:t>编外用工管理服务费采购项目</w:t>
      </w:r>
      <w:r>
        <w:rPr>
          <w:rFonts w:hint="eastAsia" w:ascii="宋体" w:hAnsi="宋体" w:cs="宋体"/>
          <w:b/>
          <w:color w:val="000000" w:themeColor="text1"/>
          <w:sz w:val="32"/>
          <w:szCs w:val="32"/>
          <w14:textFill>
            <w14:solidFill>
              <w14:schemeClr w14:val="tx1"/>
            </w14:solidFill>
          </w14:textFill>
        </w:rPr>
        <w:t xml:space="preserve"> </w:t>
      </w:r>
    </w:p>
    <w:p w14:paraId="525442B8">
      <w:pPr>
        <w:spacing w:line="360" w:lineRule="auto"/>
        <w:ind w:left="1470" w:leftChars="700"/>
        <w:jc w:val="left"/>
        <w:rPr>
          <w:rFonts w:ascii="宋体" w:hAnsi="宋体" w:cs="宋体"/>
          <w:b/>
          <w:snapToGrid w:val="0"/>
          <w:color w:val="000000" w:themeColor="text1"/>
          <w:kern w:val="0"/>
          <w:sz w:val="32"/>
          <w:szCs w:val="32"/>
          <w:highlight w:val="none"/>
          <w14:textFill>
            <w14:solidFill>
              <w14:schemeClr w14:val="tx1"/>
            </w14:solidFill>
          </w14:textFill>
        </w:rPr>
      </w:pPr>
      <w:r>
        <w:rPr>
          <w:rFonts w:hint="eastAsia" w:ascii="宋体" w:hAnsi="宋体" w:cs="宋体"/>
          <w:b/>
          <w:snapToGrid w:val="0"/>
          <w:color w:val="000000" w:themeColor="text1"/>
          <w:kern w:val="0"/>
          <w:sz w:val="32"/>
          <w:szCs w:val="32"/>
          <w:highlight w:val="none"/>
          <w14:textFill>
            <w14:solidFill>
              <w14:schemeClr w14:val="tx1"/>
            </w14:solidFill>
          </w14:textFill>
        </w:rPr>
        <w:t>项目编号：0733-25186284</w:t>
      </w:r>
    </w:p>
    <w:p w14:paraId="059064BD">
      <w:pPr>
        <w:spacing w:line="360" w:lineRule="auto"/>
        <w:ind w:left="1470" w:leftChars="700"/>
        <w:jc w:val="left"/>
        <w:rPr>
          <w:rFonts w:ascii="宋体" w:hAnsi="宋体" w:cs="宋体"/>
          <w:b/>
          <w:snapToGrid w:val="0"/>
          <w:color w:val="000000" w:themeColor="text1"/>
          <w:kern w:val="0"/>
          <w:sz w:val="32"/>
          <w:szCs w:val="32"/>
          <w14:textFill>
            <w14:solidFill>
              <w14:schemeClr w14:val="tx1"/>
            </w14:solidFill>
          </w14:textFill>
        </w:rPr>
      </w:pPr>
      <w:r>
        <w:rPr>
          <w:rFonts w:hint="eastAsia" w:ascii="宋体" w:hAnsi="宋体" w:cs="宋体"/>
          <w:b/>
          <w:snapToGrid w:val="0"/>
          <w:color w:val="000000" w:themeColor="text1"/>
          <w:kern w:val="0"/>
          <w:sz w:val="32"/>
          <w:szCs w:val="32"/>
          <w14:textFill>
            <w14:solidFill>
              <w14:schemeClr w14:val="tx1"/>
            </w14:solidFill>
          </w14:textFill>
        </w:rPr>
        <w:t>采购人：北京奥运博物馆</w:t>
      </w:r>
    </w:p>
    <w:p w14:paraId="0F755C9D">
      <w:pPr>
        <w:spacing w:line="360" w:lineRule="auto"/>
        <w:ind w:left="1470" w:leftChars="700"/>
        <w:jc w:val="left"/>
        <w:rPr>
          <w:rFonts w:ascii="宋体" w:hAnsi="宋体" w:cs="宋体"/>
          <w:bCs/>
          <w:color w:val="000000" w:themeColor="text1"/>
          <w:sz w:val="36"/>
          <w:szCs w:val="36"/>
          <w14:textFill>
            <w14:solidFill>
              <w14:schemeClr w14:val="tx1"/>
            </w14:solidFill>
          </w14:textFill>
        </w:rPr>
      </w:pPr>
      <w:r>
        <w:rPr>
          <w:rFonts w:hint="eastAsia" w:ascii="宋体" w:hAnsi="宋体" w:cs="宋体"/>
          <w:b/>
          <w:snapToGrid w:val="0"/>
          <w:color w:val="000000" w:themeColor="text1"/>
          <w:kern w:val="0"/>
          <w:sz w:val="32"/>
          <w:szCs w:val="32"/>
          <w14:textFill>
            <w14:solidFill>
              <w14:schemeClr w14:val="tx1"/>
            </w14:solidFill>
          </w14:textFill>
        </w:rPr>
        <w:t>采购代理机构：中信国际招标有限公司</w:t>
      </w:r>
    </w:p>
    <w:p w14:paraId="246E9E1F">
      <w:pPr>
        <w:spacing w:line="360" w:lineRule="auto"/>
        <w:jc w:val="center"/>
        <w:rPr>
          <w:rFonts w:ascii="宋体" w:hAnsi="宋体" w:cs="宋体"/>
          <w:b/>
          <w:snapToGrid w:val="0"/>
          <w:color w:val="000000" w:themeColor="text1"/>
          <w:kern w:val="0"/>
          <w:sz w:val="32"/>
          <w:szCs w:val="32"/>
          <w14:textFill>
            <w14:solidFill>
              <w14:schemeClr w14:val="tx1"/>
            </w14:solidFill>
          </w14:textFill>
        </w:rPr>
      </w:pPr>
    </w:p>
    <w:p w14:paraId="42B4CFBF">
      <w:pPr>
        <w:pStyle w:val="12"/>
      </w:pPr>
    </w:p>
    <w:p w14:paraId="2D92ACFA">
      <w:pPr>
        <w:pStyle w:val="43"/>
        <w:ind w:firstLine="210"/>
        <w:rPr>
          <w:rFonts w:ascii="宋体" w:hAnsi="宋体" w:cs="宋体"/>
        </w:rPr>
      </w:pPr>
    </w:p>
    <w:p w14:paraId="6F02BD72">
      <w:pPr>
        <w:spacing w:line="360" w:lineRule="auto"/>
        <w:jc w:val="center"/>
        <w:rPr>
          <w:rFonts w:ascii="宋体" w:hAnsi="宋体" w:cs="宋体"/>
          <w:b/>
          <w:snapToGrid w:val="0"/>
          <w:color w:val="000000" w:themeColor="text1"/>
          <w:kern w:val="0"/>
          <w:sz w:val="32"/>
          <w:szCs w:val="32"/>
          <w14:textFill>
            <w14:solidFill>
              <w14:schemeClr w14:val="tx1"/>
            </w14:solidFill>
          </w14:textFill>
        </w:rPr>
      </w:pPr>
      <w:r>
        <w:rPr>
          <w:rFonts w:hint="eastAsia" w:ascii="宋体" w:hAnsi="宋体" w:cs="宋体"/>
          <w:b/>
          <w:snapToGrid w:val="0"/>
          <w:color w:val="000000" w:themeColor="text1"/>
          <w:kern w:val="0"/>
          <w:sz w:val="32"/>
          <w:szCs w:val="32"/>
          <w14:textFill>
            <w14:solidFill>
              <w14:schemeClr w14:val="tx1"/>
            </w14:solidFill>
          </w14:textFill>
        </w:rPr>
        <w:t>2025年12月</w:t>
      </w:r>
    </w:p>
    <w:p w14:paraId="572ABB52">
      <w:pPr>
        <w:spacing w:line="360" w:lineRule="auto"/>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
          <w:snapToGrid w:val="0"/>
          <w:color w:val="000000" w:themeColor="text1"/>
          <w:kern w:val="0"/>
          <w:sz w:val="32"/>
          <w:szCs w:val="32"/>
          <w14:textFill>
            <w14:solidFill>
              <w14:schemeClr w14:val="tx1"/>
            </w14:solidFill>
          </w14:textFill>
        </w:rPr>
        <w:t>中国 北京</w:t>
      </w:r>
    </w:p>
    <w:p w14:paraId="1D610AD7">
      <w:pPr>
        <w:widowControl/>
        <w:jc w:val="left"/>
        <w:rPr>
          <w:rFonts w:ascii="宋体" w:hAnsi="宋体" w:cs="宋体"/>
          <w:b/>
          <w:color w:val="000000" w:themeColor="text1"/>
          <w:sz w:val="7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911" w:right="1474" w:bottom="1882" w:left="1587" w:header="851" w:footer="851" w:gutter="0"/>
          <w:pgNumType w:start="1"/>
          <w:cols w:space="720" w:num="1"/>
          <w:docGrid w:linePitch="462" w:charSpace="0"/>
        </w:sectPr>
      </w:pPr>
    </w:p>
    <w:p w14:paraId="2EE9899D">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0" w:name="_Toc11996"/>
      <w:bookmarkStart w:id="1" w:name="_Toc148362307"/>
      <w:bookmarkStart w:id="2" w:name="_Toc30554"/>
      <w:bookmarkStart w:id="3" w:name="_Toc99301418"/>
      <w:bookmarkStart w:id="4" w:name="_Toc148368068"/>
      <w:r>
        <w:rPr>
          <w:rFonts w:hint="eastAsia" w:ascii="宋体" w:hAnsi="宋体" w:cs="宋体"/>
          <w:b/>
          <w:color w:val="000000" w:themeColor="text1"/>
          <w:sz w:val="36"/>
          <w:szCs w:val="36"/>
          <w14:textFill>
            <w14:solidFill>
              <w14:schemeClr w14:val="tx1"/>
            </w14:solidFill>
          </w14:textFill>
        </w:rPr>
        <w:t>目      录</w:t>
      </w:r>
      <w:bookmarkEnd w:id="0"/>
      <w:bookmarkEnd w:id="1"/>
      <w:bookmarkEnd w:id="2"/>
      <w:bookmarkEnd w:id="3"/>
      <w:bookmarkEnd w:id="4"/>
    </w:p>
    <w:p w14:paraId="505105A8">
      <w:pPr>
        <w:rPr>
          <w:rFonts w:ascii="宋体" w:hAnsi="宋体" w:cs="宋体"/>
          <w:color w:val="000000" w:themeColor="text1"/>
          <w14:textFill>
            <w14:solidFill>
              <w14:schemeClr w14:val="tx1"/>
            </w14:solidFill>
          </w14:textFill>
        </w:rPr>
      </w:pPr>
    </w:p>
    <w:p w14:paraId="4F52CBA8">
      <w:pPr>
        <w:rPr>
          <w:rFonts w:ascii="宋体" w:hAnsi="宋体" w:cs="宋体"/>
          <w:color w:val="000000" w:themeColor="text1"/>
          <w14:textFill>
            <w14:solidFill>
              <w14:schemeClr w14:val="tx1"/>
            </w14:solidFill>
          </w14:textFill>
        </w:rPr>
      </w:pPr>
    </w:p>
    <w:p w14:paraId="365BCCC4">
      <w:pPr>
        <w:pStyle w:val="31"/>
        <w:tabs>
          <w:tab w:val="right" w:leader="dot" w:pos="9240"/>
          <w:tab w:val="clear" w:pos="1050"/>
          <w:tab w:val="clear" w:pos="8937"/>
        </w:tabs>
        <w:spacing w:line="480" w:lineRule="auto"/>
        <w:rPr>
          <w:rFonts w:cs="宋体"/>
        </w:rPr>
      </w:pPr>
      <w:r>
        <w:rPr>
          <w:rFonts w:hint="eastAsia" w:cs="宋体"/>
          <w:b w:val="0"/>
          <w:color w:val="000000" w:themeColor="text1"/>
          <w14:textFill>
            <w14:solidFill>
              <w14:schemeClr w14:val="tx1"/>
            </w14:solidFill>
          </w14:textFill>
        </w:rPr>
        <w:fldChar w:fldCharType="begin"/>
      </w:r>
      <w:r>
        <w:rPr>
          <w:rFonts w:hint="eastAsia" w:cs="宋体"/>
          <w:b w:val="0"/>
          <w:color w:val="000000" w:themeColor="text1"/>
          <w14:textFill>
            <w14:solidFill>
              <w14:schemeClr w14:val="tx1"/>
            </w14:solidFill>
          </w14:textFill>
        </w:rPr>
        <w:instrText xml:space="preserve">TOC \o "1-1" \h \u </w:instrText>
      </w:r>
      <w:r>
        <w:rPr>
          <w:rFonts w:hint="eastAsia" w:cs="宋体"/>
          <w:b w:val="0"/>
          <w:color w:val="000000" w:themeColor="text1"/>
          <w14:textFill>
            <w14:solidFill>
              <w14:schemeClr w14:val="tx1"/>
            </w14:solidFill>
          </w14:textFill>
        </w:rPr>
        <w:fldChar w:fldCharType="separate"/>
      </w:r>
      <w:r>
        <w:fldChar w:fldCharType="begin"/>
      </w:r>
      <w:r>
        <w:instrText xml:space="preserve"> HYPERLINK \l "_Toc28525" </w:instrText>
      </w:r>
      <w:r>
        <w:fldChar w:fldCharType="separate"/>
      </w:r>
      <w:r>
        <w:rPr>
          <w:rFonts w:hint="eastAsia" w:cs="宋体"/>
          <w:szCs w:val="36"/>
        </w:rPr>
        <w:t>第一章   投标邀请</w:t>
      </w:r>
      <w:r>
        <w:rPr>
          <w:rFonts w:hint="eastAsia" w:cs="宋体"/>
        </w:rPr>
        <w:tab/>
      </w:r>
      <w:r>
        <w:rPr>
          <w:rFonts w:hint="eastAsia" w:cs="宋体"/>
        </w:rPr>
        <w:fldChar w:fldCharType="begin"/>
      </w:r>
      <w:r>
        <w:rPr>
          <w:rFonts w:hint="eastAsia" w:cs="宋体"/>
        </w:rPr>
        <w:instrText xml:space="preserve"> PAGEREF _Toc28525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7ACB41C8">
      <w:pPr>
        <w:pStyle w:val="31"/>
        <w:tabs>
          <w:tab w:val="right" w:leader="dot" w:pos="9240"/>
          <w:tab w:val="clear" w:pos="1050"/>
          <w:tab w:val="clear" w:pos="8937"/>
        </w:tabs>
        <w:spacing w:line="480" w:lineRule="auto"/>
        <w:rPr>
          <w:rFonts w:cs="宋体"/>
        </w:rPr>
      </w:pPr>
      <w:r>
        <w:fldChar w:fldCharType="begin"/>
      </w:r>
      <w:r>
        <w:instrText xml:space="preserve"> HYPERLINK \l "_Toc31008" </w:instrText>
      </w:r>
      <w:r>
        <w:fldChar w:fldCharType="separate"/>
      </w:r>
      <w:r>
        <w:rPr>
          <w:rFonts w:hint="eastAsia" w:cs="宋体"/>
          <w:szCs w:val="36"/>
        </w:rPr>
        <w:t>第二章   投标人须知</w:t>
      </w:r>
      <w:r>
        <w:rPr>
          <w:rFonts w:hint="eastAsia" w:cs="宋体"/>
        </w:rPr>
        <w:tab/>
      </w:r>
      <w:r>
        <w:rPr>
          <w:rFonts w:hint="eastAsia" w:cs="宋体"/>
        </w:rPr>
        <w:fldChar w:fldCharType="begin"/>
      </w:r>
      <w:r>
        <w:rPr>
          <w:rFonts w:hint="eastAsia" w:cs="宋体"/>
        </w:rPr>
        <w:instrText xml:space="preserve"> PAGEREF _Toc31008 \h </w:instrText>
      </w:r>
      <w:r>
        <w:rPr>
          <w:rFonts w:hint="eastAsia" w:cs="宋体"/>
        </w:rPr>
        <w:fldChar w:fldCharType="separate"/>
      </w:r>
      <w:r>
        <w:rPr>
          <w:rFonts w:hint="eastAsia" w:cs="宋体"/>
        </w:rPr>
        <w:t>6</w:t>
      </w:r>
      <w:r>
        <w:rPr>
          <w:rFonts w:hint="eastAsia" w:cs="宋体"/>
        </w:rPr>
        <w:fldChar w:fldCharType="end"/>
      </w:r>
      <w:r>
        <w:rPr>
          <w:rFonts w:hint="eastAsia" w:cs="宋体"/>
        </w:rPr>
        <w:fldChar w:fldCharType="end"/>
      </w:r>
    </w:p>
    <w:p w14:paraId="62A799E7">
      <w:pPr>
        <w:pStyle w:val="31"/>
        <w:tabs>
          <w:tab w:val="right" w:leader="dot" w:pos="9240"/>
          <w:tab w:val="clear" w:pos="1050"/>
          <w:tab w:val="clear" w:pos="8937"/>
        </w:tabs>
        <w:spacing w:line="480" w:lineRule="auto"/>
        <w:rPr>
          <w:rFonts w:cs="宋体"/>
        </w:rPr>
      </w:pPr>
      <w:r>
        <w:fldChar w:fldCharType="begin"/>
      </w:r>
      <w:r>
        <w:instrText xml:space="preserve"> HYPERLINK \l "_Toc29314" </w:instrText>
      </w:r>
      <w:r>
        <w:fldChar w:fldCharType="separate"/>
      </w:r>
      <w:r>
        <w:rPr>
          <w:rFonts w:hint="eastAsia" w:cs="宋体"/>
          <w:szCs w:val="36"/>
        </w:rPr>
        <w:t>第三章   资格审查</w:t>
      </w:r>
      <w:r>
        <w:rPr>
          <w:rFonts w:hint="eastAsia" w:cs="宋体"/>
        </w:rPr>
        <w:tab/>
      </w:r>
      <w:r>
        <w:rPr>
          <w:rFonts w:hint="eastAsia" w:cs="宋体"/>
        </w:rPr>
        <w:fldChar w:fldCharType="begin"/>
      </w:r>
      <w:r>
        <w:rPr>
          <w:rFonts w:hint="eastAsia" w:cs="宋体"/>
        </w:rPr>
        <w:instrText xml:space="preserve"> PAGEREF _Toc29314 \h </w:instrText>
      </w:r>
      <w:r>
        <w:rPr>
          <w:rFonts w:hint="eastAsia" w:cs="宋体"/>
        </w:rPr>
        <w:fldChar w:fldCharType="separate"/>
      </w:r>
      <w:r>
        <w:rPr>
          <w:rFonts w:hint="eastAsia" w:cs="宋体"/>
        </w:rPr>
        <w:t>22</w:t>
      </w:r>
      <w:r>
        <w:rPr>
          <w:rFonts w:hint="eastAsia" w:cs="宋体"/>
        </w:rPr>
        <w:fldChar w:fldCharType="end"/>
      </w:r>
      <w:r>
        <w:rPr>
          <w:rFonts w:hint="eastAsia" w:cs="宋体"/>
        </w:rPr>
        <w:fldChar w:fldCharType="end"/>
      </w:r>
    </w:p>
    <w:p w14:paraId="52C823AF">
      <w:pPr>
        <w:pStyle w:val="31"/>
        <w:tabs>
          <w:tab w:val="right" w:leader="dot" w:pos="9240"/>
          <w:tab w:val="clear" w:pos="1050"/>
          <w:tab w:val="clear" w:pos="8937"/>
        </w:tabs>
        <w:spacing w:line="480" w:lineRule="auto"/>
        <w:rPr>
          <w:rFonts w:cs="宋体"/>
        </w:rPr>
      </w:pPr>
      <w:r>
        <w:fldChar w:fldCharType="begin"/>
      </w:r>
      <w:r>
        <w:instrText xml:space="preserve"> HYPERLINK \l "_Toc6358" </w:instrText>
      </w:r>
      <w:r>
        <w:fldChar w:fldCharType="separate"/>
      </w:r>
      <w:r>
        <w:rPr>
          <w:rFonts w:hint="eastAsia" w:cs="宋体"/>
          <w:szCs w:val="36"/>
        </w:rPr>
        <w:t>第四章   评标程序、评标方法和评标标准</w:t>
      </w:r>
      <w:r>
        <w:rPr>
          <w:rFonts w:hint="eastAsia" w:cs="宋体"/>
        </w:rPr>
        <w:tab/>
      </w:r>
      <w:r>
        <w:rPr>
          <w:rFonts w:hint="eastAsia" w:cs="宋体"/>
        </w:rPr>
        <w:fldChar w:fldCharType="begin"/>
      </w:r>
      <w:r>
        <w:rPr>
          <w:rFonts w:hint="eastAsia" w:cs="宋体"/>
        </w:rPr>
        <w:instrText xml:space="preserve"> PAGEREF _Toc6358 \h </w:instrText>
      </w:r>
      <w:r>
        <w:rPr>
          <w:rFonts w:hint="eastAsia" w:cs="宋体"/>
        </w:rPr>
        <w:fldChar w:fldCharType="separate"/>
      </w:r>
      <w:r>
        <w:rPr>
          <w:rFonts w:hint="eastAsia" w:cs="宋体"/>
        </w:rPr>
        <w:t>25</w:t>
      </w:r>
      <w:r>
        <w:rPr>
          <w:rFonts w:hint="eastAsia" w:cs="宋体"/>
        </w:rPr>
        <w:fldChar w:fldCharType="end"/>
      </w:r>
      <w:r>
        <w:rPr>
          <w:rFonts w:hint="eastAsia" w:cs="宋体"/>
        </w:rPr>
        <w:fldChar w:fldCharType="end"/>
      </w:r>
    </w:p>
    <w:p w14:paraId="630DD893">
      <w:pPr>
        <w:pStyle w:val="31"/>
        <w:tabs>
          <w:tab w:val="right" w:leader="dot" w:pos="9240"/>
          <w:tab w:val="clear" w:pos="1050"/>
          <w:tab w:val="clear" w:pos="8937"/>
        </w:tabs>
        <w:spacing w:line="480" w:lineRule="auto"/>
        <w:rPr>
          <w:rFonts w:cs="宋体"/>
        </w:rPr>
      </w:pPr>
      <w:r>
        <w:fldChar w:fldCharType="begin"/>
      </w:r>
      <w:r>
        <w:instrText xml:space="preserve"> HYPERLINK \l "_Toc11420" </w:instrText>
      </w:r>
      <w:r>
        <w:fldChar w:fldCharType="separate"/>
      </w:r>
      <w:r>
        <w:rPr>
          <w:rFonts w:hint="eastAsia" w:cs="宋体"/>
          <w:szCs w:val="36"/>
        </w:rPr>
        <w:t>第五章   采购需求</w:t>
      </w:r>
      <w:r>
        <w:rPr>
          <w:rFonts w:hint="eastAsia" w:cs="宋体"/>
        </w:rPr>
        <w:tab/>
      </w:r>
      <w:r>
        <w:rPr>
          <w:rFonts w:hint="eastAsia" w:cs="宋体"/>
        </w:rPr>
        <w:fldChar w:fldCharType="begin"/>
      </w:r>
      <w:r>
        <w:rPr>
          <w:rFonts w:hint="eastAsia" w:cs="宋体"/>
        </w:rPr>
        <w:instrText xml:space="preserve"> PAGEREF _Toc11420 \h </w:instrText>
      </w:r>
      <w:r>
        <w:rPr>
          <w:rFonts w:hint="eastAsia" w:cs="宋体"/>
        </w:rPr>
        <w:fldChar w:fldCharType="separate"/>
      </w:r>
      <w:r>
        <w:rPr>
          <w:rFonts w:hint="eastAsia" w:cs="宋体"/>
        </w:rPr>
        <w:t>55</w:t>
      </w:r>
      <w:r>
        <w:rPr>
          <w:rFonts w:hint="eastAsia" w:cs="宋体"/>
        </w:rPr>
        <w:fldChar w:fldCharType="end"/>
      </w:r>
      <w:r>
        <w:rPr>
          <w:rFonts w:hint="eastAsia" w:cs="宋体"/>
        </w:rPr>
        <w:fldChar w:fldCharType="end"/>
      </w:r>
    </w:p>
    <w:p w14:paraId="253A5DBD">
      <w:pPr>
        <w:pStyle w:val="31"/>
        <w:tabs>
          <w:tab w:val="right" w:leader="dot" w:pos="9240"/>
          <w:tab w:val="clear" w:pos="1050"/>
          <w:tab w:val="clear" w:pos="8937"/>
        </w:tabs>
        <w:spacing w:line="480" w:lineRule="auto"/>
        <w:rPr>
          <w:rFonts w:cs="宋体"/>
        </w:rPr>
      </w:pPr>
      <w:r>
        <w:fldChar w:fldCharType="begin"/>
      </w:r>
      <w:r>
        <w:instrText xml:space="preserve"> HYPERLINK \l "_Toc25203" </w:instrText>
      </w:r>
      <w:r>
        <w:fldChar w:fldCharType="separate"/>
      </w:r>
      <w:r>
        <w:rPr>
          <w:rFonts w:hint="eastAsia" w:cs="宋体"/>
          <w:szCs w:val="36"/>
        </w:rPr>
        <w:t>第六章   拟签订的合同文本</w:t>
      </w:r>
      <w:r>
        <w:rPr>
          <w:rFonts w:hint="eastAsia" w:cs="宋体"/>
        </w:rPr>
        <w:tab/>
      </w:r>
      <w:r>
        <w:rPr>
          <w:rFonts w:hint="eastAsia" w:cs="宋体"/>
        </w:rPr>
        <w:fldChar w:fldCharType="begin"/>
      </w:r>
      <w:r>
        <w:rPr>
          <w:rFonts w:hint="eastAsia" w:cs="宋体"/>
        </w:rPr>
        <w:instrText xml:space="preserve"> PAGEREF _Toc25203 \h </w:instrText>
      </w:r>
      <w:r>
        <w:rPr>
          <w:rFonts w:hint="eastAsia" w:cs="宋体"/>
        </w:rPr>
        <w:fldChar w:fldCharType="separate"/>
      </w:r>
      <w:r>
        <w:rPr>
          <w:rFonts w:hint="eastAsia" w:cs="宋体"/>
        </w:rPr>
        <w:t>82</w:t>
      </w:r>
      <w:r>
        <w:rPr>
          <w:rFonts w:hint="eastAsia" w:cs="宋体"/>
        </w:rPr>
        <w:fldChar w:fldCharType="end"/>
      </w:r>
      <w:r>
        <w:rPr>
          <w:rFonts w:hint="eastAsia" w:cs="宋体"/>
        </w:rPr>
        <w:fldChar w:fldCharType="end"/>
      </w:r>
    </w:p>
    <w:p w14:paraId="4B2AE96F">
      <w:pPr>
        <w:pStyle w:val="31"/>
        <w:tabs>
          <w:tab w:val="right" w:leader="dot" w:pos="9240"/>
          <w:tab w:val="clear" w:pos="1050"/>
          <w:tab w:val="clear" w:pos="8937"/>
        </w:tabs>
        <w:spacing w:line="480" w:lineRule="auto"/>
        <w:rPr>
          <w:rFonts w:cs="宋体"/>
        </w:rPr>
      </w:pPr>
      <w:r>
        <w:fldChar w:fldCharType="begin"/>
      </w:r>
      <w:r>
        <w:instrText xml:space="preserve"> HYPERLINK \l "_Toc7463" </w:instrText>
      </w:r>
      <w:r>
        <w:fldChar w:fldCharType="separate"/>
      </w:r>
      <w:r>
        <w:rPr>
          <w:rFonts w:hint="eastAsia" w:cs="宋体"/>
          <w:szCs w:val="36"/>
        </w:rPr>
        <w:t>第七章   投标文件格式</w:t>
      </w:r>
      <w:r>
        <w:rPr>
          <w:rFonts w:hint="eastAsia" w:cs="宋体"/>
        </w:rPr>
        <w:tab/>
      </w:r>
      <w:r>
        <w:rPr>
          <w:rFonts w:hint="eastAsia" w:cs="宋体"/>
        </w:rPr>
        <w:fldChar w:fldCharType="begin"/>
      </w:r>
      <w:r>
        <w:rPr>
          <w:rFonts w:hint="eastAsia" w:cs="宋体"/>
        </w:rPr>
        <w:instrText xml:space="preserve"> PAGEREF _Toc7463 \h </w:instrText>
      </w:r>
      <w:r>
        <w:rPr>
          <w:rFonts w:hint="eastAsia" w:cs="宋体"/>
        </w:rPr>
        <w:fldChar w:fldCharType="separate"/>
      </w:r>
      <w:r>
        <w:rPr>
          <w:rFonts w:hint="eastAsia" w:cs="宋体"/>
        </w:rPr>
        <w:t>141</w:t>
      </w:r>
      <w:r>
        <w:rPr>
          <w:rFonts w:hint="eastAsia" w:cs="宋体"/>
        </w:rPr>
        <w:fldChar w:fldCharType="end"/>
      </w:r>
      <w:r>
        <w:rPr>
          <w:rFonts w:hint="eastAsia" w:cs="宋体"/>
        </w:rPr>
        <w:fldChar w:fldCharType="end"/>
      </w:r>
    </w:p>
    <w:p w14:paraId="484A35FE">
      <w:pPr>
        <w:pStyle w:val="31"/>
        <w:spacing w:line="480" w:lineRule="auto"/>
        <w:rPr>
          <w:rFonts w:cs="宋体"/>
          <w:b w:val="0"/>
          <w:color w:val="000000" w:themeColor="text1"/>
          <w14:textFill>
            <w14:solidFill>
              <w14:schemeClr w14:val="tx1"/>
            </w14:solidFill>
          </w14:textFill>
        </w:rPr>
      </w:pPr>
      <w:r>
        <w:rPr>
          <w:rFonts w:hint="eastAsia" w:cs="宋体"/>
          <w:color w:val="000000" w:themeColor="text1"/>
          <w14:textFill>
            <w14:solidFill>
              <w14:schemeClr w14:val="tx1"/>
            </w14:solidFill>
          </w14:textFill>
        </w:rPr>
        <w:fldChar w:fldCharType="end"/>
      </w:r>
    </w:p>
    <w:p w14:paraId="620635FA">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5" w:name="_Toc148368069"/>
      <w:bookmarkStart w:id="6" w:name="_Toc28525"/>
      <w:r>
        <w:rPr>
          <w:rFonts w:hint="eastAsia" w:ascii="宋体" w:hAnsi="宋体" w:cs="宋体"/>
          <w:b/>
          <w:color w:val="000000" w:themeColor="text1"/>
          <w:sz w:val="36"/>
          <w:szCs w:val="36"/>
          <w14:textFill>
            <w14:solidFill>
              <w14:schemeClr w14:val="tx1"/>
            </w14:solidFill>
          </w14:textFill>
        </w:rPr>
        <w:t>第一章   投标邀请</w:t>
      </w:r>
      <w:bookmarkEnd w:id="5"/>
      <w:bookmarkEnd w:id="6"/>
    </w:p>
    <w:p w14:paraId="23519675">
      <w:pPr>
        <w:spacing w:line="360" w:lineRule="auto"/>
        <w:ind w:firstLine="640" w:firstLineChars="200"/>
        <w:rPr>
          <w:rFonts w:ascii="宋体" w:hAnsi="宋体" w:cs="宋体"/>
          <w:color w:val="000000" w:themeColor="text1"/>
          <w:sz w:val="32"/>
          <w:szCs w:val="32"/>
          <w14:textFill>
            <w14:solidFill>
              <w14:schemeClr w14:val="tx1"/>
            </w14:solidFill>
          </w14:textFill>
        </w:rPr>
      </w:pPr>
    </w:p>
    <w:p w14:paraId="0C05C9CB">
      <w:pPr>
        <w:pStyle w:val="3"/>
        <w:ind w:firstLine="482"/>
        <w:rPr>
          <w:rFonts w:ascii="宋体" w:hAnsi="宋体" w:cs="宋体"/>
          <w:color w:val="000000" w:themeColor="text1"/>
          <w:szCs w:val="24"/>
          <w14:textFill>
            <w14:solidFill>
              <w14:schemeClr w14:val="tx1"/>
            </w14:solidFill>
          </w14:textFill>
        </w:rPr>
      </w:pPr>
      <w:bookmarkStart w:id="7" w:name="_Toc35393621"/>
      <w:bookmarkStart w:id="8" w:name="_Toc35393790"/>
      <w:bookmarkStart w:id="9" w:name="_Toc28359002"/>
      <w:bookmarkStart w:id="10" w:name="_Toc28359079"/>
      <w:bookmarkStart w:id="11" w:name="_Hlk24379207"/>
      <w:r>
        <w:rPr>
          <w:rFonts w:hint="eastAsia" w:ascii="宋体" w:hAnsi="宋体" w:cs="宋体"/>
          <w:color w:val="000000" w:themeColor="text1"/>
          <w:szCs w:val="24"/>
          <w14:textFill>
            <w14:solidFill>
              <w14:schemeClr w14:val="tx1"/>
            </w14:solidFill>
          </w14:textFill>
        </w:rPr>
        <w:t>一、项目基本情况</w:t>
      </w:r>
      <w:bookmarkEnd w:id="7"/>
      <w:bookmarkEnd w:id="8"/>
      <w:bookmarkEnd w:id="9"/>
      <w:bookmarkEnd w:id="10"/>
    </w:p>
    <w:p w14:paraId="551B2891">
      <w:pPr>
        <w:spacing w:line="360" w:lineRule="auto"/>
        <w:ind w:firstLine="480" w:firstLineChars="200"/>
        <w:rPr>
          <w:rFonts w:ascii="宋体" w:hAnsi="宋体" w:cs="宋体"/>
          <w:color w:val="C00000"/>
          <w:sz w:val="24"/>
          <w:highlight w:val="none"/>
        </w:rPr>
      </w:pPr>
      <w:r>
        <w:rPr>
          <w:rFonts w:hint="eastAsia" w:ascii="宋体" w:hAnsi="宋体" w:cs="宋体"/>
          <w:color w:val="000000" w:themeColor="text1"/>
          <w:sz w:val="24"/>
          <w:highlight w:val="none"/>
          <w14:textFill>
            <w14:solidFill>
              <w14:schemeClr w14:val="tx1"/>
            </w14:solidFill>
          </w14:textFill>
        </w:rPr>
        <w:t>1.项目编号：0733-25186284</w:t>
      </w:r>
    </w:p>
    <w:p w14:paraId="0DF028E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lang w:eastAsia="zh-CN"/>
          <w14:textFill>
            <w14:solidFill>
              <w14:schemeClr w14:val="tx1"/>
            </w14:solidFill>
          </w14:textFill>
        </w:rPr>
        <w:t>编外用工管理服务费采购项目</w:t>
      </w:r>
      <w:r>
        <w:rPr>
          <w:rFonts w:hint="eastAsia" w:ascii="宋体" w:hAnsi="宋体" w:cs="宋体"/>
          <w:color w:val="000000" w:themeColor="text1"/>
          <w:sz w:val="24"/>
          <w14:textFill>
            <w14:solidFill>
              <w14:schemeClr w14:val="tx1"/>
            </w14:solidFill>
          </w14:textFill>
        </w:rPr>
        <w:t xml:space="preserve"> </w:t>
      </w:r>
    </w:p>
    <w:bookmarkEnd w:id="11"/>
    <w:p w14:paraId="515D1049">
      <w:pPr>
        <w:spacing w:line="360" w:lineRule="auto"/>
        <w:ind w:firstLine="480" w:firstLineChars="200"/>
        <w:rPr>
          <w:color w:val="000000" w:themeColor="text1"/>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3.预算金额：</w:t>
      </w:r>
      <w:bookmarkStart w:id="12" w:name="_Hlk153982165"/>
      <w:r>
        <w:rPr>
          <w:rFonts w:hint="eastAsia" w:ascii="宋体" w:hAnsi="宋体" w:cs="宋体"/>
          <w:color w:val="000000" w:themeColor="text1"/>
          <w:sz w:val="24"/>
          <w14:textFill>
            <w14:solidFill>
              <w14:schemeClr w14:val="tx1"/>
            </w14:solidFill>
          </w14:textFill>
        </w:rPr>
        <w:t>625.907734</w:t>
      </w:r>
      <w:r>
        <w:rPr>
          <w:rFonts w:hint="eastAsia"/>
          <w:color w:val="000000" w:themeColor="text1"/>
          <w:sz w:val="24"/>
          <w:lang w:bidi="ar"/>
          <w14:textFill>
            <w14:solidFill>
              <w14:schemeClr w14:val="tx1"/>
            </w14:solidFill>
          </w14:textFill>
        </w:rPr>
        <w:t>万元（编外聘用人员支出614.907734</w:t>
      </w:r>
      <w:r>
        <w:rPr>
          <w:color w:val="000000" w:themeColor="text1"/>
          <w:sz w:val="24"/>
          <w:lang w:bidi="ar"/>
          <w14:textFill>
            <w14:solidFill>
              <w14:schemeClr w14:val="tx1"/>
            </w14:solidFill>
          </w14:textFill>
        </w:rPr>
        <w:t>万元</w:t>
      </w:r>
      <w:r>
        <w:rPr>
          <w:rFonts w:hint="eastAsia"/>
          <w:color w:val="000000" w:themeColor="text1"/>
          <w:sz w:val="24"/>
          <w:lang w:bidi="ar"/>
          <w14:textFill>
            <w14:solidFill>
              <w14:schemeClr w14:val="tx1"/>
            </w14:solidFill>
          </w14:textFill>
        </w:rPr>
        <w:t>，</w:t>
      </w:r>
      <w:r>
        <w:rPr>
          <w:color w:val="000000" w:themeColor="text1"/>
          <w:sz w:val="24"/>
          <w:lang w:bidi="ar"/>
          <w14:textFill>
            <w14:solidFill>
              <w14:schemeClr w14:val="tx1"/>
            </w14:solidFill>
          </w14:textFill>
        </w:rPr>
        <w:t>编外用工管理服务费</w:t>
      </w:r>
      <w:r>
        <w:rPr>
          <w:rFonts w:hint="eastAsia"/>
          <w:color w:val="000000" w:themeColor="text1"/>
          <w:sz w:val="24"/>
          <w:lang w:bidi="ar"/>
          <w14:textFill>
            <w14:solidFill>
              <w14:schemeClr w14:val="tx1"/>
            </w14:solidFill>
          </w14:textFill>
        </w:rPr>
        <w:t>11</w:t>
      </w:r>
      <w:r>
        <w:rPr>
          <w:color w:val="000000" w:themeColor="text1"/>
          <w:sz w:val="24"/>
          <w:lang w:bidi="ar"/>
          <w14:textFill>
            <w14:solidFill>
              <w14:schemeClr w14:val="tx1"/>
            </w14:solidFill>
          </w14:textFill>
        </w:rPr>
        <w:t>万元</w:t>
      </w:r>
      <w:r>
        <w:rPr>
          <w:rFonts w:hint="eastAsia"/>
          <w:color w:val="000000" w:themeColor="text1"/>
          <w:sz w:val="24"/>
          <w:lang w:bidi="ar"/>
          <w14:textFill>
            <w14:solidFill>
              <w14:schemeClr w14:val="tx1"/>
            </w14:solidFill>
          </w14:textFill>
        </w:rPr>
        <w:t>）</w:t>
      </w:r>
      <w:bookmarkEnd w:id="12"/>
    </w:p>
    <w:p w14:paraId="7A46A478">
      <w:pPr>
        <w:pStyle w:val="62"/>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4.最高限价：625.907734万元（编外聘用人员支出614.907734万元，编外用工管理服务费11万元）</w:t>
      </w:r>
    </w:p>
    <w:p w14:paraId="03209BA4">
      <w:pPr>
        <w:pStyle w:val="62"/>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采购需求：服务所需人员包含开放服务类、安全管理类等岗位共计100人。（具体岗位人员数量根据甲方实际工作需要进行调整和确定）（详见招标文件第五章采购需求），采购项目预算总金额为人民币625.907734万元（编外聘用人员费用614.907734万元，管理费预算11万元）。其中“编外聘用人员费用”作为不可竞争费用列入投标报价中，投标人不得修改此部分报价，否则为废标；投标人仅对管理服务费部分进行竞争报价。</w:t>
      </w:r>
    </w:p>
    <w:p w14:paraId="14FF826D">
      <w:pPr>
        <w:spacing w:before="120" w:beforeLines="5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合同履行期限：</w:t>
      </w:r>
      <w:r>
        <w:rPr>
          <w:rFonts w:hint="eastAsia"/>
          <w:sz w:val="24"/>
        </w:rPr>
        <w:t>2026.02.01—2026.12.31。</w:t>
      </w:r>
    </w:p>
    <w:p w14:paraId="293B4AA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7.本项目是否接受联合体投标：□是  ■否。</w:t>
      </w:r>
    </w:p>
    <w:p w14:paraId="62AB6B83">
      <w:pPr>
        <w:pStyle w:val="3"/>
        <w:ind w:firstLine="482"/>
        <w:rPr>
          <w:rFonts w:ascii="宋体" w:hAnsi="宋体" w:cs="宋体"/>
          <w:color w:val="000000" w:themeColor="text1"/>
          <w:szCs w:val="24"/>
          <w14:textFill>
            <w14:solidFill>
              <w14:schemeClr w14:val="tx1"/>
            </w14:solidFill>
          </w14:textFill>
        </w:rPr>
      </w:pPr>
      <w:bookmarkStart w:id="13" w:name="_Toc28359003"/>
      <w:bookmarkStart w:id="14" w:name="_Toc35393622"/>
      <w:bookmarkStart w:id="15" w:name="_Toc28359080"/>
      <w:bookmarkStart w:id="16" w:name="_Toc35393791"/>
      <w:r>
        <w:rPr>
          <w:rFonts w:hint="eastAsia" w:ascii="宋体" w:hAnsi="宋体" w:cs="宋体"/>
          <w:color w:val="000000" w:themeColor="text1"/>
          <w:szCs w:val="24"/>
          <w14:textFill>
            <w14:solidFill>
              <w14:schemeClr w14:val="tx1"/>
            </w14:solidFill>
          </w14:textFill>
        </w:rPr>
        <w:t>二、申请人的资格要求（须同时满足）</w:t>
      </w:r>
      <w:bookmarkEnd w:id="13"/>
      <w:bookmarkEnd w:id="14"/>
      <w:bookmarkEnd w:id="15"/>
      <w:bookmarkEnd w:id="16"/>
    </w:p>
    <w:p w14:paraId="65487D0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w:t>
      </w:r>
    </w:p>
    <w:p w14:paraId="28F203E3">
      <w:pPr>
        <w:spacing w:line="360" w:lineRule="auto"/>
        <w:ind w:firstLine="480" w:firstLineChars="200"/>
        <w:rPr>
          <w:rFonts w:ascii="宋体" w:hAnsi="宋体" w:cs="宋体"/>
          <w:color w:val="000000" w:themeColor="text1"/>
          <w:sz w:val="24"/>
          <w14:textFill>
            <w14:solidFill>
              <w14:schemeClr w14:val="tx1"/>
            </w14:solidFill>
          </w14:textFill>
        </w:rPr>
      </w:pPr>
      <w:bookmarkStart w:id="17" w:name="_Toc28359004"/>
      <w:bookmarkStart w:id="18" w:name="_Toc28359081"/>
      <w:r>
        <w:rPr>
          <w:rFonts w:hint="eastAsia" w:ascii="宋体" w:hAnsi="宋体" w:cs="宋体"/>
          <w:color w:val="000000" w:themeColor="text1"/>
          <w:sz w:val="24"/>
          <w14:textFill>
            <w14:solidFill>
              <w14:schemeClr w14:val="tx1"/>
            </w14:solidFill>
          </w14:textFill>
        </w:rPr>
        <w:t>2.落实政府采购政策需满足的资格要求：</w:t>
      </w:r>
    </w:p>
    <w:p w14:paraId="678BDCBA">
      <w:pPr>
        <w:spacing w:line="360" w:lineRule="auto"/>
        <w:ind w:firstLine="480" w:firstLineChars="200"/>
        <w:rPr>
          <w:rFonts w:ascii="宋体" w:hAnsi="宋体" w:cs="宋体"/>
          <w:sz w:val="24"/>
        </w:rPr>
      </w:pPr>
      <w:r>
        <w:rPr>
          <w:rFonts w:hint="eastAsia" w:ascii="宋体" w:hAnsi="宋体" w:cs="宋体"/>
          <w:sz w:val="24"/>
        </w:rPr>
        <w:t>2.1 中小企业政策</w:t>
      </w:r>
    </w:p>
    <w:p w14:paraId="7B9FAD6C">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37CD10FB">
      <w:pPr>
        <w:spacing w:line="360" w:lineRule="auto"/>
        <w:ind w:firstLine="480" w:firstLineChars="200"/>
        <w:rPr>
          <w:rFonts w:ascii="宋体" w:hAnsi="宋体" w:cs="宋体"/>
          <w:sz w:val="24"/>
          <w:u w:val="single"/>
        </w:rPr>
      </w:pP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本采购项目预算专门面向中小企业采购。</w:t>
      </w:r>
      <w:r>
        <w:rPr>
          <w:sz w:val="24"/>
        </w:rPr>
        <w:t>即：</w:t>
      </w:r>
      <w:r>
        <w:rPr>
          <w:rFonts w:hint="eastAsia" w:ascii="宋体" w:hAnsi="宋体" w:cs="宋体"/>
          <w:sz w:val="24"/>
        </w:rPr>
        <w:t>服务由符合政策要求的中小企业承接。</w:t>
      </w:r>
    </w:p>
    <w:p w14:paraId="511133B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其它落实政府采购政策的资格要求（如有）：</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1BF8E438">
      <w:pPr>
        <w:spacing w:line="360" w:lineRule="auto"/>
        <w:ind w:firstLine="480" w:firstLineChars="200"/>
        <w:rPr>
          <w:rFonts w:ascii="宋体" w:hAnsi="宋体" w:cs="宋体"/>
          <w:i/>
          <w:i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p>
    <w:p w14:paraId="365806CB">
      <w:pPr>
        <w:tabs>
          <w:tab w:val="left" w:pos="900"/>
          <w:tab w:val="left" w:pos="1134"/>
          <w:tab w:val="left" w:pos="1589"/>
          <w:tab w:val="left" w:pos="5521"/>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3.1本项目是否属于政府购买服务：</w:t>
      </w:r>
    </w:p>
    <w:p w14:paraId="6A097A67">
      <w:pPr>
        <w:tabs>
          <w:tab w:val="left" w:pos="900"/>
          <w:tab w:val="left" w:pos="1134"/>
          <w:tab w:val="left" w:pos="1589"/>
          <w:tab w:val="left" w:pos="5521"/>
        </w:tabs>
        <w:snapToGrid w:val="0"/>
        <w:spacing w:line="360" w:lineRule="auto"/>
        <w:ind w:left="991" w:leftChars="472" w:firstLine="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p w14:paraId="08A9A766">
      <w:pPr>
        <w:tabs>
          <w:tab w:val="left" w:pos="900"/>
          <w:tab w:val="left" w:pos="1134"/>
          <w:tab w:val="left" w:pos="1589"/>
          <w:tab w:val="left" w:pos="5521"/>
        </w:tabs>
        <w:snapToGrid w:val="0"/>
        <w:spacing w:line="360" w:lineRule="auto"/>
        <w:ind w:left="991" w:leftChars="472" w:firstLine="2"/>
        <w:rPr>
          <w:rFonts w:ascii="宋体" w:hAnsi="宋体" w:cs="宋体"/>
          <w:color w:val="000000" w:themeColor="text1"/>
          <w:sz w:val="24"/>
          <w14:textFill>
            <w14:solidFill>
              <w14:schemeClr w14:val="tx1"/>
            </w14:solidFill>
          </w14:textFill>
        </w:rPr>
      </w:pPr>
      <w:r>
        <w:rPr>
          <w:rFonts w:hint="eastAsia" w:ascii="宋体" w:hAnsi="宋体" w:cs="宋体"/>
          <w:sz w:val="24"/>
        </w:rPr>
        <w:t>□</w:t>
      </w:r>
      <w:r>
        <w:rPr>
          <w:rFonts w:hint="eastAsia" w:ascii="宋体" w:hAnsi="宋体" w:cs="宋体"/>
          <w:color w:val="000000" w:themeColor="text1"/>
          <w:sz w:val="24"/>
          <w14:textFill>
            <w14:solidFill>
              <w14:schemeClr w14:val="tx1"/>
            </w14:solidFill>
          </w14:textFill>
        </w:rPr>
        <w:t>是，公益一类事业单位、使用事业编制且由财政拨款保障的群团组织，不得作为承接主体；</w:t>
      </w:r>
    </w:p>
    <w:p w14:paraId="6F87AFB2">
      <w:pPr>
        <w:tabs>
          <w:tab w:val="left" w:pos="900"/>
          <w:tab w:val="left" w:pos="1134"/>
          <w:tab w:val="left" w:pos="1589"/>
          <w:tab w:val="left" w:pos="5521"/>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3.2其他特定资格要求：</w:t>
      </w:r>
    </w:p>
    <w:p w14:paraId="436C2FFB">
      <w:pPr>
        <w:tabs>
          <w:tab w:val="left" w:pos="900"/>
          <w:tab w:val="left" w:pos="1134"/>
          <w:tab w:val="left" w:pos="1589"/>
          <w:tab w:val="left" w:pos="5521"/>
        </w:tabs>
        <w:snapToGrid w:val="0"/>
        <w:spacing w:line="360" w:lineRule="auto"/>
        <w:ind w:firstLine="480" w:firstLineChars="200"/>
        <w:rPr>
          <w:sz w:val="24"/>
        </w:rPr>
      </w:pPr>
      <w:r>
        <w:rPr>
          <w:rFonts w:hint="eastAsia"/>
          <w:sz w:val="24"/>
        </w:rPr>
        <w:t>3.2.1具有政府部门批准成立并颁发的劳务派遣经营许可证</w:t>
      </w:r>
    </w:p>
    <w:p w14:paraId="287994D0">
      <w:pPr>
        <w:tabs>
          <w:tab w:val="left" w:pos="900"/>
          <w:tab w:val="left" w:pos="1134"/>
          <w:tab w:val="left" w:pos="1589"/>
          <w:tab w:val="left" w:pos="5521"/>
        </w:tabs>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sz w:val="24"/>
        </w:rPr>
        <w:t>3.2.2</w:t>
      </w:r>
      <w:r>
        <w:rPr>
          <w:rFonts w:hint="eastAsia" w:ascii="宋体" w:hAnsi="宋体" w:cs="宋体"/>
          <w:color w:val="000000" w:themeColor="text1"/>
          <w:sz w:val="24"/>
          <w14:textFill>
            <w14:solidFill>
              <w14:schemeClr w14:val="tx1"/>
            </w14:solidFill>
          </w14:textFill>
        </w:rPr>
        <w:t>须在北京市政府采购电子交易平台获取招标文件。</w:t>
      </w:r>
    </w:p>
    <w:bookmarkEnd w:id="17"/>
    <w:bookmarkEnd w:id="18"/>
    <w:p w14:paraId="5B4EC73A">
      <w:pPr>
        <w:pStyle w:val="3"/>
        <w:widowControl/>
        <w:ind w:firstLine="482"/>
        <w:rPr>
          <w:rFonts w:ascii="宋体" w:hAnsi="宋体" w:cs="宋体"/>
          <w:color w:val="000000" w:themeColor="text1"/>
          <w:szCs w:val="24"/>
          <w14:textFill>
            <w14:solidFill>
              <w14:schemeClr w14:val="tx1"/>
            </w14:solidFill>
          </w14:textFill>
        </w:rPr>
      </w:pPr>
      <w:bookmarkStart w:id="19" w:name="_Toc35393623"/>
      <w:bookmarkStart w:id="20" w:name="_Toc35393792"/>
      <w:bookmarkStart w:id="21" w:name="_Toc28359082"/>
      <w:bookmarkStart w:id="22" w:name="_Toc28359005"/>
      <w:bookmarkStart w:id="23" w:name="_Toc35393793"/>
      <w:bookmarkStart w:id="24" w:name="_Toc35393624"/>
      <w:r>
        <w:rPr>
          <w:rFonts w:hint="eastAsia" w:ascii="宋体" w:hAnsi="宋体" w:cs="宋体"/>
          <w:color w:val="000000" w:themeColor="text1"/>
          <w:szCs w:val="24"/>
          <w14:textFill>
            <w14:solidFill>
              <w14:schemeClr w14:val="tx1"/>
            </w14:solidFill>
          </w14:textFill>
        </w:rPr>
        <w:t>三、获取招标文件</w:t>
      </w:r>
      <w:bookmarkEnd w:id="19"/>
      <w:bookmarkEnd w:id="20"/>
    </w:p>
    <w:p w14:paraId="783DE9D6">
      <w:pPr>
        <w:adjustRightInd w:val="0"/>
        <w:snapToGrid w:val="0"/>
        <w:spacing w:line="360" w:lineRule="auto"/>
        <w:ind w:firstLine="480" w:firstLineChars="200"/>
        <w:rPr>
          <w:rFonts w:ascii="宋体" w:hAnsi="宋体" w:cs="宋体"/>
          <w:color w:val="000000" w:themeColor="text1"/>
          <w:sz w:val="24"/>
          <w:highlight w:val="yellow"/>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1.时间：2025</w:t>
      </w:r>
      <w:r>
        <w:rPr>
          <w:rFonts w:hint="eastAsia" w:ascii="宋体" w:hAnsi="宋体" w:cs="宋体"/>
          <w:sz w:val="24"/>
          <w:lang w:bidi="ar"/>
        </w:rPr>
        <w:t>年12月</w:t>
      </w:r>
      <w:r>
        <w:rPr>
          <w:rFonts w:hint="eastAsia" w:ascii="宋体" w:hAnsi="宋体" w:cs="宋体"/>
          <w:sz w:val="24"/>
          <w:lang w:val="en-US" w:eastAsia="zh-CN" w:bidi="ar"/>
        </w:rPr>
        <w:t>25</w:t>
      </w:r>
      <w:r>
        <w:rPr>
          <w:rFonts w:hint="eastAsia" w:ascii="宋体" w:hAnsi="宋体" w:cs="宋体"/>
          <w:sz w:val="24"/>
          <w:lang w:bidi="ar"/>
        </w:rPr>
        <w:t>日至2025年12月</w:t>
      </w:r>
      <w:r>
        <w:rPr>
          <w:rFonts w:hint="eastAsia" w:ascii="宋体" w:hAnsi="宋体" w:cs="宋体"/>
          <w:sz w:val="24"/>
          <w:lang w:val="en-US" w:eastAsia="zh-CN" w:bidi="ar"/>
        </w:rPr>
        <w:t>31</w:t>
      </w:r>
      <w:r>
        <w:rPr>
          <w:rFonts w:hint="eastAsia" w:ascii="宋体" w:hAnsi="宋体" w:cs="宋体"/>
          <w:sz w:val="24"/>
          <w:lang w:bidi="ar"/>
        </w:rPr>
        <w:t>日，</w:t>
      </w:r>
      <w:r>
        <w:rPr>
          <w:rFonts w:hint="eastAsia" w:ascii="宋体" w:hAnsi="宋体" w:cs="宋体"/>
          <w:color w:val="000000" w:themeColor="text1"/>
          <w:sz w:val="24"/>
          <w:lang w:bidi="ar"/>
          <w14:textFill>
            <w14:solidFill>
              <w14:schemeClr w14:val="tx1"/>
            </w14:solidFill>
          </w14:textFill>
        </w:rPr>
        <w:t>每天上午00:00至12:00，下午12:00至24:00（北京时间，法定节假日除外）。</w:t>
      </w:r>
    </w:p>
    <w:p w14:paraId="7A40BAE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2.地点：北京市政府采购电子交易平台</w:t>
      </w:r>
    </w:p>
    <w:p w14:paraId="204F8CBC">
      <w:pPr>
        <w:widowControl/>
        <w:wordWrap w:val="0"/>
        <w:adjustRightInd w:val="0"/>
        <w:snapToGrid w:val="0"/>
        <w:spacing w:line="360" w:lineRule="auto"/>
        <w:ind w:firstLine="480" w:firstLineChars="200"/>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3.方式：供应商持CA数字认证证书登录北京市政府采购电子交易平台（http://zbcg-bjzc.zhongcy.com/bjczj-portal-site/index.html#/home）获取电子版招标文件。</w:t>
      </w:r>
    </w:p>
    <w:p w14:paraId="26D6C72A">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4.售价：0元。</w:t>
      </w:r>
    </w:p>
    <w:p w14:paraId="18A358F2">
      <w:pPr>
        <w:pStyle w:val="3"/>
        <w:widowControl/>
        <w:ind w:firstLine="482"/>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四、提交投标文件</w:t>
      </w:r>
      <w:bookmarkEnd w:id="21"/>
      <w:bookmarkEnd w:id="22"/>
      <w:r>
        <w:rPr>
          <w:rFonts w:hint="eastAsia" w:ascii="宋体" w:hAnsi="宋体" w:cs="宋体"/>
          <w:color w:val="000000" w:themeColor="text1"/>
          <w:szCs w:val="24"/>
          <w14:textFill>
            <w14:solidFill>
              <w14:schemeClr w14:val="tx1"/>
            </w14:solidFill>
          </w14:textFill>
        </w:rPr>
        <w:t>截止时间、开标时间和地点</w:t>
      </w:r>
      <w:bookmarkEnd w:id="23"/>
      <w:bookmarkEnd w:id="24"/>
    </w:p>
    <w:p w14:paraId="4D9808B7">
      <w:pPr>
        <w:spacing w:line="360" w:lineRule="auto"/>
        <w:ind w:firstLine="480" w:firstLineChars="200"/>
        <w:rPr>
          <w:rFonts w:ascii="宋体" w:hAnsi="宋体" w:cs="宋体"/>
          <w:bCs/>
          <w:sz w:val="24"/>
          <w:u w:val="single"/>
        </w:rPr>
      </w:pPr>
      <w:r>
        <w:rPr>
          <w:rFonts w:hint="eastAsia" w:ascii="宋体" w:hAnsi="宋体" w:cs="宋体"/>
          <w:color w:val="000000" w:themeColor="text1"/>
          <w:sz w:val="24"/>
          <w:lang w:bidi="ar"/>
          <w14:textFill>
            <w14:solidFill>
              <w14:schemeClr w14:val="tx1"/>
            </w14:solidFill>
          </w14:textFill>
        </w:rPr>
        <w:t>投标截止时间、开标</w:t>
      </w:r>
      <w:r>
        <w:rPr>
          <w:rFonts w:hint="eastAsia" w:ascii="宋体" w:hAnsi="宋体" w:cs="宋体"/>
          <w:sz w:val="24"/>
          <w:lang w:bidi="ar"/>
        </w:rPr>
        <w:t>时间：202</w:t>
      </w:r>
      <w:r>
        <w:rPr>
          <w:rFonts w:hint="eastAsia" w:ascii="宋体" w:hAnsi="宋体" w:cs="宋体"/>
          <w:sz w:val="24"/>
          <w:lang w:val="en-US" w:eastAsia="zh-CN" w:bidi="ar"/>
        </w:rPr>
        <w:t>6</w:t>
      </w:r>
      <w:r>
        <w:rPr>
          <w:rFonts w:hint="eastAsia" w:ascii="宋体" w:hAnsi="宋体" w:cs="宋体"/>
          <w:sz w:val="24"/>
          <w:lang w:bidi="ar"/>
        </w:rPr>
        <w:t>年</w:t>
      </w:r>
      <w:r>
        <w:rPr>
          <w:rFonts w:hint="eastAsia" w:ascii="宋体" w:hAnsi="宋体" w:cs="宋体"/>
          <w:sz w:val="24"/>
          <w:lang w:val="en-US" w:eastAsia="zh-CN" w:bidi="ar"/>
        </w:rPr>
        <w:t>1</w:t>
      </w:r>
      <w:r>
        <w:rPr>
          <w:rFonts w:hint="eastAsia" w:ascii="宋体" w:hAnsi="宋体" w:cs="宋体"/>
          <w:sz w:val="24"/>
          <w:lang w:bidi="ar"/>
        </w:rPr>
        <w:t>月</w:t>
      </w:r>
      <w:r>
        <w:rPr>
          <w:rFonts w:hint="eastAsia" w:ascii="宋体" w:hAnsi="宋体" w:cs="宋体"/>
          <w:sz w:val="24"/>
          <w:lang w:val="en-US" w:eastAsia="zh-CN" w:bidi="ar"/>
        </w:rPr>
        <w:t>15</w:t>
      </w:r>
      <w:r>
        <w:rPr>
          <w:rFonts w:hint="eastAsia" w:ascii="宋体" w:hAnsi="宋体" w:cs="宋体"/>
          <w:sz w:val="24"/>
          <w:lang w:bidi="ar"/>
        </w:rPr>
        <w:t>日09点30分</w:t>
      </w:r>
      <w:r>
        <w:rPr>
          <w:rFonts w:hint="eastAsia" w:ascii="宋体" w:hAnsi="宋体" w:cs="宋体"/>
          <w:bCs/>
          <w:sz w:val="24"/>
          <w:lang w:bidi="ar"/>
        </w:rPr>
        <w:t>（北京时间）</w:t>
      </w:r>
      <w:r>
        <w:rPr>
          <w:rFonts w:hint="eastAsia" w:ascii="宋体" w:hAnsi="宋体" w:cs="宋体"/>
          <w:iCs/>
          <w:sz w:val="24"/>
          <w:lang w:bidi="ar"/>
        </w:rPr>
        <w:t>。</w:t>
      </w:r>
    </w:p>
    <w:p w14:paraId="5C933549">
      <w:pPr>
        <w:spacing w:line="360" w:lineRule="auto"/>
        <w:ind w:firstLine="480" w:firstLineChars="200"/>
        <w:rPr>
          <w:rFonts w:ascii="宋体" w:hAnsi="宋体" w:cs="宋体"/>
          <w:sz w:val="24"/>
          <w:lang w:bidi="ar"/>
        </w:rPr>
      </w:pPr>
      <w:r>
        <w:rPr>
          <w:rFonts w:hint="eastAsia" w:ascii="宋体" w:hAnsi="宋体" w:cs="宋体"/>
          <w:sz w:val="24"/>
          <w:lang w:bidi="ar"/>
        </w:rPr>
        <w:t>地点：北京市朝阳区东三环中路59号楼京城机电大厦16层16</w:t>
      </w:r>
      <w:r>
        <w:rPr>
          <w:rFonts w:hint="eastAsia" w:ascii="宋体" w:hAnsi="宋体" w:cs="宋体"/>
          <w:sz w:val="24"/>
          <w:lang w:val="en-US" w:eastAsia="zh-CN" w:bidi="ar"/>
        </w:rPr>
        <w:t>11</w:t>
      </w:r>
      <w:r>
        <w:rPr>
          <w:rFonts w:hint="eastAsia" w:ascii="宋体" w:hAnsi="宋体" w:cs="宋体"/>
          <w:sz w:val="24"/>
          <w:lang w:bidi="ar"/>
        </w:rPr>
        <w:t>会议室。</w:t>
      </w:r>
    </w:p>
    <w:p w14:paraId="16702570">
      <w:pPr>
        <w:pStyle w:val="3"/>
        <w:ind w:firstLine="482"/>
        <w:rPr>
          <w:rFonts w:ascii="宋体" w:hAnsi="宋体" w:cs="宋体"/>
          <w:color w:val="000000" w:themeColor="text1"/>
          <w:szCs w:val="24"/>
          <w14:textFill>
            <w14:solidFill>
              <w14:schemeClr w14:val="tx1"/>
            </w14:solidFill>
          </w14:textFill>
        </w:rPr>
      </w:pPr>
      <w:bookmarkStart w:id="25" w:name="_Toc35393794"/>
      <w:bookmarkStart w:id="26" w:name="_Toc28359084"/>
      <w:bookmarkStart w:id="27" w:name="_Toc35393625"/>
      <w:bookmarkStart w:id="28" w:name="_Toc28359007"/>
      <w:r>
        <w:rPr>
          <w:rFonts w:hint="eastAsia" w:ascii="宋体" w:hAnsi="宋体" w:cs="宋体"/>
          <w:color w:val="000000" w:themeColor="text1"/>
          <w:szCs w:val="24"/>
          <w14:textFill>
            <w14:solidFill>
              <w14:schemeClr w14:val="tx1"/>
            </w14:solidFill>
          </w14:textFill>
        </w:rPr>
        <w:t>五、公告期限</w:t>
      </w:r>
      <w:bookmarkEnd w:id="25"/>
      <w:bookmarkEnd w:id="26"/>
      <w:bookmarkEnd w:id="27"/>
      <w:bookmarkEnd w:id="28"/>
    </w:p>
    <w:p w14:paraId="6758ED1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自本公告发布之日起5个工作日。</w:t>
      </w:r>
    </w:p>
    <w:p w14:paraId="598C560F">
      <w:pPr>
        <w:pStyle w:val="3"/>
        <w:ind w:firstLine="482"/>
        <w:rPr>
          <w:rFonts w:ascii="宋体" w:hAnsi="宋体" w:cs="宋体"/>
          <w:color w:val="000000" w:themeColor="text1"/>
          <w:szCs w:val="24"/>
          <w14:textFill>
            <w14:solidFill>
              <w14:schemeClr w14:val="tx1"/>
            </w14:solidFill>
          </w14:textFill>
        </w:rPr>
      </w:pPr>
      <w:bookmarkStart w:id="29" w:name="_Toc35393795"/>
      <w:bookmarkStart w:id="30" w:name="_Toc35393626"/>
      <w:r>
        <w:rPr>
          <w:rFonts w:hint="eastAsia" w:ascii="宋体" w:hAnsi="宋体" w:cs="宋体"/>
          <w:color w:val="000000" w:themeColor="text1"/>
          <w:szCs w:val="24"/>
          <w14:textFill>
            <w14:solidFill>
              <w14:schemeClr w14:val="tx1"/>
            </w14:solidFill>
          </w14:textFill>
        </w:rPr>
        <w:t>六、其他补充事宜</w:t>
      </w:r>
      <w:bookmarkEnd w:id="29"/>
      <w:bookmarkEnd w:id="30"/>
    </w:p>
    <w:p w14:paraId="77CE5AF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1.本项目需要落实的政府采购政策：</w:t>
      </w:r>
    </w:p>
    <w:p w14:paraId="42845D38">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1.1节能产品政府采购政策（财库[2004]185号、财库[2019]19号）；</w:t>
      </w:r>
    </w:p>
    <w:p w14:paraId="6AF8FCB1">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1.2环境标志产品政府采购政策（财库[2019]9号、财库[2019]18号）；</w:t>
      </w:r>
    </w:p>
    <w:p w14:paraId="6D02F9D9">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1.3政府采购进口产品管理政策（财库[2007]119号、财库[2008]248号）；</w:t>
      </w:r>
    </w:p>
    <w:p w14:paraId="2637FB16">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1.4关于印发《政府采购促进中小企业发展管理办法》的通知（财库[2020]46号）；</w:t>
      </w:r>
    </w:p>
    <w:p w14:paraId="4CA83B35">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1.5关于进一步加大政府采购支持中小企业力度的通知（财库[2022]19号）；</w:t>
      </w:r>
    </w:p>
    <w:p w14:paraId="6CF42D47">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1.6政府采购支持监狱企业发展政策（京财采购[2014]2506号、财库[2014]68号）；</w:t>
      </w:r>
    </w:p>
    <w:p w14:paraId="6E79F281">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1.7政府采购促进残疾人就业政策（财库[2017]141号）；</w:t>
      </w:r>
    </w:p>
    <w:p w14:paraId="5759267D">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1.8关于促进政府采购公平竞争优化营商环境的通知（京财采购[2019]1795号、财库[2019]38号）；</w:t>
      </w:r>
    </w:p>
    <w:p w14:paraId="12266B58">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1.9关于政府购买服务信息平台运行管理有关问题的通知（财综[2017]57号）；</w:t>
      </w:r>
    </w:p>
    <w:p w14:paraId="66F0D1F4">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1.10政府采购贫困地区农副产品实施方案（财库〔2019〕41号）；</w:t>
      </w:r>
    </w:p>
    <w:p w14:paraId="3FB36651">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1.11关于调整优化节能产品、环境标志产品政府采购执行机制的通知；</w:t>
      </w:r>
    </w:p>
    <w:p w14:paraId="606901BF">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1.12商品包装政府采购需求标准（试行）；</w:t>
      </w:r>
    </w:p>
    <w:p w14:paraId="3774F1CD">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1.13快递包装政府采购需求标准（试行）》的通知；</w:t>
      </w:r>
    </w:p>
    <w:p w14:paraId="1C6D1127">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1.14严格贯彻落实挥发性有机物（VOCs）治理工作；</w:t>
      </w:r>
    </w:p>
    <w:p w14:paraId="1F37CA2E">
      <w:pPr>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1.15政府采购促进中小企业发展有关政策；</w:t>
      </w:r>
    </w:p>
    <w:p w14:paraId="3A54055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1.16政府采购其他相关政策。</w:t>
      </w:r>
    </w:p>
    <w:p w14:paraId="445E21D7">
      <w:pPr>
        <w:widowControl/>
        <w:adjustRightInd w:val="0"/>
        <w:snapToGrid w:val="0"/>
        <w:spacing w:line="360" w:lineRule="auto"/>
        <w:ind w:firstLine="480" w:firstLineChars="200"/>
        <w:jc w:val="left"/>
        <w:rPr>
          <w:rFonts w:ascii="宋体" w:hAnsi="宋体" w:cs="宋体"/>
          <w:bCs/>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本</w:t>
      </w:r>
      <w:r>
        <w:rPr>
          <w:rFonts w:hint="eastAsia" w:ascii="宋体" w:hAnsi="宋体" w:cs="宋体"/>
          <w:spacing w:val="-1"/>
          <w:sz w:val="24"/>
        </w:rPr>
        <w:t>项目采用</w:t>
      </w:r>
      <w:r>
        <w:rPr>
          <w:rFonts w:hint="eastAsia" w:ascii="宋体" w:hAnsi="宋体" w:cs="宋体"/>
          <w:b/>
          <w:bCs/>
          <w:spacing w:val="-1"/>
          <w:sz w:val="24"/>
        </w:rPr>
        <w:t>政府采购电子化与线下流程结合方式</w:t>
      </w:r>
      <w:r>
        <w:rPr>
          <w:rFonts w:hint="eastAsia" w:ascii="宋体" w:hAnsi="宋体" w:cs="宋体"/>
          <w:spacing w:val="-1"/>
          <w:sz w:val="24"/>
        </w:rPr>
        <w:t>采购方式</w:t>
      </w:r>
      <w:r>
        <w:rPr>
          <w:rFonts w:hint="eastAsia" w:ascii="宋体" w:hAnsi="宋体" w:cs="宋体"/>
          <w:color w:val="000000" w:themeColor="text1"/>
          <w:sz w:val="24"/>
          <w:lang w:bidi="ar"/>
          <w14:textFill>
            <w14:solidFill>
              <w14:schemeClr w14:val="tx1"/>
            </w14:solidFill>
          </w14:textFill>
        </w:rPr>
        <w:t>，请投标人认真学习北京市政府采购电子交易平台发布的相关操作指引、演示视频等，核实数字认证证书情况确认是否符合本项目电子化招标要求。</w:t>
      </w:r>
    </w:p>
    <w:p w14:paraId="6A450E45">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CA认证证书服务热线 010-58511086</w:t>
      </w:r>
    </w:p>
    <w:p w14:paraId="76414CB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技术支持服务热线 010-86483801</w:t>
      </w:r>
    </w:p>
    <w:p w14:paraId="422A39DE">
      <w:pPr>
        <w:widowControl/>
        <w:adjustRightInd w:val="0"/>
        <w:snapToGrid w:val="0"/>
        <w:spacing w:line="360" w:lineRule="auto"/>
        <w:ind w:firstLine="480" w:firstLineChars="200"/>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2.1办理CA认证证书</w:t>
      </w:r>
    </w:p>
    <w:p w14:paraId="68FAC480">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供应商登录北京市政府采购电子交易平台查阅 “用户指南”—“操作指南”—“市场主体CA办理操作流程指引”，按照程序要求办理。</w:t>
      </w:r>
    </w:p>
    <w:p w14:paraId="77514DF2">
      <w:pPr>
        <w:adjustRightInd w:val="0"/>
        <w:snapToGrid w:val="0"/>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2.2注册</w:t>
      </w:r>
    </w:p>
    <w:p w14:paraId="052828E4">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70B55C8F">
      <w:pPr>
        <w:widowControl/>
        <w:adjustRightInd w:val="0"/>
        <w:snapToGrid w:val="0"/>
        <w:spacing w:line="360" w:lineRule="auto"/>
        <w:ind w:firstLine="480" w:firstLineChars="200"/>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2.3驱动、客户端下载</w:t>
      </w:r>
    </w:p>
    <w:p w14:paraId="78ACE0D1">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1B39B055">
      <w:pPr>
        <w:adjustRightInd w:val="0"/>
        <w:snapToGrid w:val="0"/>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0F2E70D8">
      <w:pPr>
        <w:adjustRightInd w:val="0"/>
        <w:snapToGrid w:val="0"/>
        <w:spacing w:line="360" w:lineRule="auto"/>
        <w:ind w:firstLine="480" w:firstLineChars="200"/>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2.4 获取电子招标文件</w:t>
      </w:r>
    </w:p>
    <w:p w14:paraId="03ABB848">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供应商持CA数字认证证书登录北京市政府采购电子交易平台获取电子招标文件，以联合体形式参加投标的，由联合协议中约定的联合体牵头人持自身数字证书登录北京市政府采购电子交易平台免费下载电子版招标文件。未在规定期限内通过北京市政府采购电子交易平台获取招标文件的</w:t>
      </w:r>
      <w:r>
        <w:rPr>
          <w:rFonts w:hint="eastAsia" w:ascii="宋体" w:hAnsi="宋体" w:cs="宋体"/>
          <w:b/>
          <w:color w:val="000000" w:themeColor="text1"/>
          <w:sz w:val="24"/>
          <w:lang w:bidi="ar"/>
          <w14:textFill>
            <w14:solidFill>
              <w14:schemeClr w14:val="tx1"/>
            </w14:solidFill>
          </w14:textFill>
        </w:rPr>
        <w:t>投标无效</w:t>
      </w:r>
      <w:r>
        <w:rPr>
          <w:rFonts w:hint="eastAsia" w:ascii="宋体" w:hAnsi="宋体" w:cs="宋体"/>
          <w:color w:val="000000" w:themeColor="text1"/>
          <w:sz w:val="24"/>
          <w:lang w:bidi="ar"/>
          <w14:textFill>
            <w14:solidFill>
              <w14:schemeClr w14:val="tx1"/>
            </w14:solidFill>
          </w14:textFill>
        </w:rPr>
        <w:t>。</w:t>
      </w:r>
    </w:p>
    <w:p w14:paraId="6DC96344">
      <w:pPr>
        <w:pStyle w:val="3"/>
        <w:ind w:firstLine="482"/>
        <w:rPr>
          <w:rFonts w:ascii="宋体" w:hAnsi="宋体" w:cs="宋体"/>
          <w:color w:val="000000" w:themeColor="text1"/>
          <w:szCs w:val="24"/>
          <w14:textFill>
            <w14:solidFill>
              <w14:schemeClr w14:val="tx1"/>
            </w14:solidFill>
          </w14:textFill>
        </w:rPr>
      </w:pPr>
      <w:bookmarkStart w:id="31" w:name="_Toc35393627"/>
      <w:bookmarkStart w:id="32" w:name="_Toc35393796"/>
      <w:bookmarkStart w:id="33" w:name="_Toc28359008"/>
      <w:bookmarkStart w:id="34" w:name="_Toc28359085"/>
      <w:r>
        <w:rPr>
          <w:rFonts w:hint="eastAsia" w:ascii="宋体" w:hAnsi="宋体" w:cs="宋体"/>
          <w:color w:val="000000" w:themeColor="text1"/>
          <w:szCs w:val="24"/>
          <w14:textFill>
            <w14:solidFill>
              <w14:schemeClr w14:val="tx1"/>
            </w14:solidFill>
          </w14:textFill>
        </w:rPr>
        <w:t>七、对本次招标提出询问，请按以下方式联系。</w:t>
      </w:r>
      <w:bookmarkEnd w:id="31"/>
      <w:bookmarkEnd w:id="32"/>
      <w:bookmarkEnd w:id="33"/>
      <w:bookmarkEnd w:id="34"/>
    </w:p>
    <w:p w14:paraId="61F221FC">
      <w:pPr>
        <w:widowControl/>
        <w:spacing w:line="360" w:lineRule="auto"/>
        <w:ind w:firstLine="723" w:firstLineChars="3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1.采购人信息</w:t>
      </w:r>
    </w:p>
    <w:p w14:paraId="210EAB2C">
      <w:pPr>
        <w:spacing w:line="360" w:lineRule="auto"/>
        <w:ind w:left="1079" w:leftChars="371" w:hanging="300" w:hangingChars="125"/>
        <w:jc w:val="left"/>
        <w:rPr>
          <w:rFonts w:ascii="宋体" w:hAnsi="宋体" w:cs="宋体"/>
          <w:color w:val="000000" w:themeColor="text1"/>
          <w:sz w:val="24"/>
          <w14:textFill>
            <w14:solidFill>
              <w14:schemeClr w14:val="tx1"/>
            </w14:solidFill>
          </w14:textFill>
        </w:rPr>
      </w:pPr>
      <w:bookmarkStart w:id="35" w:name="_Toc28359009"/>
      <w:bookmarkStart w:id="36" w:name="_Toc28359086"/>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u w:val="single"/>
          <w14:textFill>
            <w14:solidFill>
              <w14:schemeClr w14:val="tx1"/>
            </w14:solidFill>
          </w14:textFill>
        </w:rPr>
        <w:t>北京奥运博物馆</w:t>
      </w:r>
    </w:p>
    <w:p w14:paraId="4AC97CAB">
      <w:pPr>
        <w:spacing w:line="360" w:lineRule="auto"/>
        <w:ind w:left="1079" w:leftChars="371" w:hanging="300" w:hangingChars="12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北京市国家体育场南路1号</w:t>
      </w:r>
    </w:p>
    <w:p w14:paraId="2EC0831D">
      <w:pPr>
        <w:spacing w:line="360" w:lineRule="auto"/>
        <w:ind w:left="1079" w:leftChars="371" w:hanging="300" w:hangingChars="12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r>
        <w:rPr>
          <w:rFonts w:hint="eastAsia" w:ascii="宋体" w:hAnsi="宋体" w:cs="宋体"/>
          <w:color w:val="000000" w:themeColor="text1"/>
          <w:sz w:val="24"/>
          <w:u w:val="single"/>
          <w14:textFill>
            <w14:solidFill>
              <w14:schemeClr w14:val="tx1"/>
            </w14:solidFill>
          </w14:textFill>
        </w:rPr>
        <w:t>王老师，010-84981176</w:t>
      </w:r>
    </w:p>
    <w:p w14:paraId="2A72C4F4">
      <w:pPr>
        <w:spacing w:line="360" w:lineRule="auto"/>
        <w:ind w:left="1080" w:leftChars="371" w:hanging="301" w:hangingChars="125"/>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2.采购代理机构信息</w:t>
      </w:r>
      <w:bookmarkEnd w:id="35"/>
      <w:bookmarkEnd w:id="36"/>
    </w:p>
    <w:p w14:paraId="0FFAA12E">
      <w:pPr>
        <w:spacing w:line="360" w:lineRule="auto"/>
        <w:ind w:left="1079" w:leftChars="371" w:hanging="300" w:hangingChars="125"/>
        <w:jc w:val="left"/>
        <w:rPr>
          <w:rFonts w:ascii="宋体" w:hAnsi="宋体" w:cs="宋体"/>
          <w:color w:val="000000" w:themeColor="text1"/>
          <w:sz w:val="24"/>
          <w:u w:val="single"/>
          <w14:textFill>
            <w14:solidFill>
              <w14:schemeClr w14:val="tx1"/>
            </w14:solidFill>
          </w14:textFill>
        </w:rPr>
      </w:pPr>
      <w:bookmarkStart w:id="37" w:name="_Toc28359010"/>
      <w:bookmarkStart w:id="38" w:name="_Toc28359087"/>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u w:val="single"/>
          <w14:textFill>
            <w14:solidFill>
              <w14:schemeClr w14:val="tx1"/>
            </w14:solidFill>
          </w14:textFill>
        </w:rPr>
        <w:t>中信国际招标有限公司</w:t>
      </w:r>
    </w:p>
    <w:p w14:paraId="1D0621B4">
      <w:pPr>
        <w:spacing w:line="360" w:lineRule="auto"/>
        <w:ind w:left="1079" w:leftChars="371" w:hanging="300" w:hangingChars="125"/>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北京市朝阳区东三环中路59号楼18层（实际楼层15层）1801、1802、1803室</w:t>
      </w:r>
    </w:p>
    <w:p w14:paraId="0F47AE84">
      <w:pPr>
        <w:spacing w:line="360" w:lineRule="auto"/>
        <w:ind w:left="1079" w:leftChars="371" w:hanging="300" w:hangingChars="125"/>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bookmarkStart w:id="39" w:name="_Hlk130459369"/>
      <w:r>
        <w:rPr>
          <w:rFonts w:hint="eastAsia" w:hAnsi="宋体" w:cs="宋体"/>
          <w:color w:val="000000" w:themeColor="text1"/>
          <w:sz w:val="24"/>
          <w:u w:val="single"/>
          <w14:textFill>
            <w14:solidFill>
              <w14:schemeClr w14:val="tx1"/>
            </w14:solidFill>
          </w14:textFill>
        </w:rPr>
        <w:t>刘飞、</w:t>
      </w:r>
      <w:r>
        <w:rPr>
          <w:rFonts w:hint="eastAsia" w:ascii="宋体" w:hAnsi="宋体" w:cs="宋体"/>
          <w:color w:val="000000" w:themeColor="text1"/>
          <w:sz w:val="24"/>
          <w:u w:val="single"/>
          <w14:textFill>
            <w14:solidFill>
              <w14:schemeClr w14:val="tx1"/>
            </w14:solidFill>
          </w14:textFill>
        </w:rPr>
        <w:t>黄春雪、郝金良、沈根浩、刘岳、钱大鹏 010-87945198-616</w:t>
      </w:r>
    </w:p>
    <w:bookmarkEnd w:id="39"/>
    <w:p w14:paraId="4BFEB34D">
      <w:pPr>
        <w:spacing w:line="360" w:lineRule="auto"/>
        <w:ind w:firstLine="723" w:firstLineChars="3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3.项目联系方式</w:t>
      </w:r>
      <w:bookmarkEnd w:id="37"/>
      <w:bookmarkEnd w:id="38"/>
    </w:p>
    <w:p w14:paraId="05317767">
      <w:pPr>
        <w:pStyle w:val="24"/>
        <w:spacing w:line="360" w:lineRule="auto"/>
        <w:ind w:firstLine="720" w:firstLineChars="300"/>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项目联系人：</w:t>
      </w:r>
      <w:r>
        <w:rPr>
          <w:rFonts w:hAnsi="宋体" w:cs="宋体"/>
          <w:color w:val="000000" w:themeColor="text1"/>
          <w:sz w:val="24"/>
          <w:szCs w:val="24"/>
          <w:u w:val="single"/>
          <w14:textFill>
            <w14:solidFill>
              <w14:schemeClr w14:val="tx1"/>
            </w14:solidFill>
          </w14:textFill>
        </w:rPr>
        <w:t>刘飞、</w:t>
      </w:r>
      <w:r>
        <w:rPr>
          <w:rFonts w:hAnsi="宋体" w:cs="宋体"/>
          <w:color w:val="000000" w:themeColor="text1"/>
          <w:sz w:val="24"/>
          <w:u w:val="single"/>
          <w14:textFill>
            <w14:solidFill>
              <w14:schemeClr w14:val="tx1"/>
            </w14:solidFill>
          </w14:textFill>
        </w:rPr>
        <w:t>黄春雪、郝金良、沈根浩、刘岳、钱大鹏</w:t>
      </w:r>
    </w:p>
    <w:p w14:paraId="55BE6982">
      <w:pPr>
        <w:pStyle w:val="24"/>
        <w:spacing w:line="360" w:lineRule="auto"/>
        <w:ind w:firstLine="720" w:firstLineChars="300"/>
        <w:rPr>
          <w:rFonts w:hint="default" w:hAnsi="宋体" w:cs="宋体"/>
          <w:color w:val="000000" w:themeColor="text1"/>
          <w:sz w:val="24"/>
          <w:szCs w:val="24"/>
          <w14:textFill>
            <w14:solidFill>
              <w14:schemeClr w14:val="tx1"/>
            </w14:solidFill>
          </w14:textFill>
        </w:rPr>
      </w:pPr>
      <w:r>
        <w:rPr>
          <w:rFonts w:hAnsi="宋体" w:cs="宋体"/>
          <w:color w:val="000000" w:themeColor="text1"/>
          <w:sz w:val="24"/>
          <w14:textFill>
            <w14:solidFill>
              <w14:schemeClr w14:val="tx1"/>
            </w14:solidFill>
          </w14:textFill>
        </w:rPr>
        <w:t>电      话：</w:t>
      </w:r>
      <w:bookmarkStart w:id="40" w:name="_Hlk130459387"/>
      <w:r>
        <w:rPr>
          <w:rFonts w:hAnsi="宋体" w:cs="宋体"/>
          <w:color w:val="000000" w:themeColor="text1"/>
          <w:sz w:val="24"/>
          <w:u w:val="single"/>
          <w14:textFill>
            <w14:solidFill>
              <w14:schemeClr w14:val="tx1"/>
            </w14:solidFill>
          </w14:textFill>
        </w:rPr>
        <w:t>010-87945198-616、13651347462</w:t>
      </w:r>
    </w:p>
    <w:bookmarkEnd w:id="40"/>
    <w:p w14:paraId="04E277D2">
      <w:pPr>
        <w:spacing w:line="360" w:lineRule="auto"/>
        <w:ind w:firstLine="5880" w:firstLineChars="2450"/>
        <w:jc w:val="right"/>
        <w:rPr>
          <w:rFonts w:ascii="宋体" w:hAnsi="宋体" w:cs="宋体"/>
          <w:color w:val="000000" w:themeColor="text1"/>
          <w:sz w:val="24"/>
          <w14:textFill>
            <w14:solidFill>
              <w14:schemeClr w14:val="tx1"/>
            </w14:solidFill>
          </w14:textFill>
        </w:rPr>
      </w:pPr>
    </w:p>
    <w:p w14:paraId="7F1B73B9">
      <w:pPr>
        <w:spacing w:line="360" w:lineRule="auto"/>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41" w:name="_Toc31008"/>
      <w:bookmarkStart w:id="42" w:name="_Toc148368070"/>
      <w:bookmarkStart w:id="43" w:name="_Toc264969275"/>
      <w:bookmarkStart w:id="44" w:name="_Toc512937850"/>
      <w:bookmarkStart w:id="45" w:name="_Toc127151777"/>
      <w:bookmarkStart w:id="46" w:name="_Toc226965856"/>
      <w:bookmarkStart w:id="47" w:name="_Toc305158928"/>
      <w:bookmarkStart w:id="48" w:name="_Toc353873938"/>
      <w:bookmarkStart w:id="49" w:name="_Toc127161488"/>
      <w:bookmarkStart w:id="50" w:name="_Toc265228423"/>
      <w:bookmarkStart w:id="51" w:name="_Toc353825548"/>
      <w:bookmarkStart w:id="52" w:name="_Toc305158854"/>
      <w:bookmarkStart w:id="53" w:name="_Toc150774783"/>
      <w:bookmarkStart w:id="54" w:name="_Toc195842950"/>
      <w:r>
        <w:rPr>
          <w:rFonts w:hint="eastAsia" w:ascii="宋体" w:hAnsi="宋体" w:cs="宋体"/>
          <w:b/>
          <w:color w:val="000000" w:themeColor="text1"/>
          <w:sz w:val="36"/>
          <w:szCs w:val="36"/>
          <w14:textFill>
            <w14:solidFill>
              <w14:schemeClr w14:val="tx1"/>
            </w14:solidFill>
          </w14:textFill>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B338880">
      <w:pPr>
        <w:pStyle w:val="3"/>
        <w:tabs>
          <w:tab w:val="center" w:pos="4592"/>
          <w:tab w:val="left" w:pos="7860"/>
        </w:tabs>
        <w:ind w:firstLine="562"/>
        <w:rPr>
          <w:rFonts w:ascii="宋体" w:hAnsi="宋体" w:cs="宋体"/>
          <w:color w:val="000000" w:themeColor="text1"/>
          <w:sz w:val="28"/>
          <w14:textFill>
            <w14:solidFill>
              <w14:schemeClr w14:val="tx1"/>
            </w14:solidFill>
          </w14:textFill>
        </w:rPr>
      </w:pPr>
      <w:bookmarkStart w:id="55" w:name="_Hlk112838129"/>
      <w:bookmarkStart w:id="56" w:name="_Toc150509270"/>
      <w:bookmarkStart w:id="57" w:name="_Toc127161433"/>
      <w:bookmarkStart w:id="58" w:name="_Toc151193761"/>
      <w:bookmarkStart w:id="59" w:name="_Toc151193617"/>
      <w:bookmarkStart w:id="60" w:name="_Toc164351613"/>
      <w:bookmarkStart w:id="61" w:name="_Toc164229360"/>
      <w:bookmarkStart w:id="62" w:name="_Toc226965792"/>
      <w:bookmarkStart w:id="63" w:name="_Toc151190146"/>
      <w:bookmarkStart w:id="64" w:name="_Toc164608788"/>
      <w:bookmarkStart w:id="65" w:name="_Toc226965709"/>
      <w:bookmarkStart w:id="66" w:name="_Toc150774619"/>
      <w:bookmarkStart w:id="67" w:name="_Toc151193833"/>
      <w:bookmarkStart w:id="68" w:name="_Toc151193689"/>
      <w:bookmarkStart w:id="69" w:name="_Toc150774724"/>
      <w:bookmarkStart w:id="70" w:name="_Toc226309763"/>
      <w:bookmarkStart w:id="71" w:name="_Toc127151519"/>
      <w:bookmarkStart w:id="72" w:name="_Toc151193907"/>
      <w:bookmarkStart w:id="73" w:name="_Toc195842884"/>
      <w:bookmarkStart w:id="74" w:name="_Toc164608633"/>
      <w:bookmarkStart w:id="75" w:name="_Toc520356144"/>
      <w:bookmarkStart w:id="76" w:name="_Toc226337215"/>
      <w:bookmarkStart w:id="77" w:name="_Toc164229214"/>
      <w:bookmarkStart w:id="78" w:name="_Toc142311021"/>
      <w:bookmarkStart w:id="79" w:name="_Toc150480757"/>
      <w:bookmarkStart w:id="80" w:name="_Toc127151720"/>
      <w:bookmarkStart w:id="81" w:name="_Toc149720812"/>
      <w:r>
        <w:rPr>
          <w:rFonts w:hint="eastAsia" w:ascii="宋体" w:hAnsi="宋体" w:cs="宋体"/>
          <w:color w:val="000000" w:themeColor="text1"/>
          <w:sz w:val="28"/>
          <w14:textFill>
            <w14:solidFill>
              <w14:schemeClr w14:val="tx1"/>
            </w14:solidFill>
          </w14:textFill>
        </w:rPr>
        <w:t>投标人须知资料表</w:t>
      </w:r>
    </w:p>
    <w:bookmarkEnd w:id="55"/>
    <w:p w14:paraId="63087FEC">
      <w:pPr>
        <w:jc w:val="center"/>
        <w:rPr>
          <w:rFonts w:ascii="宋体" w:hAnsi="宋体" w:cs="宋体"/>
          <w:b/>
          <w:color w:val="000000" w:themeColor="text1"/>
          <w:sz w:val="28"/>
          <w:szCs w:val="28"/>
          <w14:textFill>
            <w14:solidFill>
              <w14:schemeClr w14:val="tx1"/>
            </w14:solidFill>
          </w14:textFill>
        </w:rPr>
      </w:pPr>
    </w:p>
    <w:p w14:paraId="58207060">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本表是对投标人须知的具体补充和修改，如有矛盾，均以本资料表为准。</w:t>
      </w:r>
    </w:p>
    <w:tbl>
      <w:tblPr>
        <w:tblStyle w:val="46"/>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681"/>
      </w:tblGrid>
      <w:tr w14:paraId="03E4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F840570">
            <w:pPr>
              <w:jc w:val="center"/>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1606" w:type="dxa"/>
            <w:vAlign w:val="center"/>
          </w:tcPr>
          <w:p w14:paraId="36D18F7A">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条目</w:t>
            </w:r>
          </w:p>
        </w:tc>
        <w:tc>
          <w:tcPr>
            <w:tcW w:w="6681" w:type="dxa"/>
            <w:vAlign w:val="center"/>
          </w:tcPr>
          <w:p w14:paraId="207A037A">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内容</w:t>
            </w:r>
          </w:p>
        </w:tc>
      </w:tr>
      <w:tr w14:paraId="2388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FBD0DE">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2.2</w:t>
            </w:r>
          </w:p>
        </w:tc>
        <w:tc>
          <w:tcPr>
            <w:tcW w:w="1606" w:type="dxa"/>
            <w:vAlign w:val="center"/>
          </w:tcPr>
          <w:p w14:paraId="2B88BD8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项目属性</w:t>
            </w:r>
          </w:p>
        </w:tc>
        <w:tc>
          <w:tcPr>
            <w:tcW w:w="6681" w:type="dxa"/>
            <w:vAlign w:val="center"/>
          </w:tcPr>
          <w:p w14:paraId="37DC891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项目属性：</w:t>
            </w:r>
          </w:p>
          <w:p w14:paraId="2283FA0B">
            <w:pPr>
              <w:jc w:val="left"/>
              <w:rPr>
                <w:rFonts w:ascii="宋体" w:hAnsi="宋体" w:cs="宋体"/>
                <w:color w:val="000000" w:themeColor="text1"/>
                <w:sz w:val="24"/>
                <w14:textFill>
                  <w14:solidFill>
                    <w14:schemeClr w14:val="tx1"/>
                  </w14:solidFill>
                </w14:textFill>
              </w:rPr>
            </w:pPr>
            <w:bookmarkStart w:id="82" w:name="_Hlk112838153"/>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服务</w:t>
            </w:r>
          </w:p>
          <w:p w14:paraId="3C1C44CC">
            <w:pPr>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w:t>
            </w:r>
            <w:bookmarkEnd w:id="82"/>
          </w:p>
        </w:tc>
      </w:tr>
      <w:tr w14:paraId="31DC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49D2EC">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2.3</w:t>
            </w:r>
          </w:p>
        </w:tc>
        <w:tc>
          <w:tcPr>
            <w:tcW w:w="1606" w:type="dxa"/>
            <w:vAlign w:val="center"/>
          </w:tcPr>
          <w:p w14:paraId="602D817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科研仪器设备</w:t>
            </w:r>
          </w:p>
        </w:tc>
        <w:tc>
          <w:tcPr>
            <w:tcW w:w="6681" w:type="dxa"/>
            <w:vAlign w:val="center"/>
          </w:tcPr>
          <w:p w14:paraId="4CCDD63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是否属于科研仪器设备采购项目：</w:t>
            </w:r>
          </w:p>
          <w:p w14:paraId="0F9F6668">
            <w:pPr>
              <w:jc w:val="left"/>
              <w:rPr>
                <w:rFonts w:ascii="宋体" w:hAnsi="宋体" w:cs="宋体"/>
                <w:color w:val="000000" w:themeColor="text1"/>
                <w:sz w:val="24"/>
                <w14:textFill>
                  <w14:solidFill>
                    <w14:schemeClr w14:val="tx1"/>
                  </w14:solidFill>
                </w14:textFill>
              </w:rPr>
            </w:pPr>
            <w:bookmarkStart w:id="83" w:name="_Hlk112838180"/>
            <w:r>
              <w:rPr>
                <w:rFonts w:hint="eastAsia" w:ascii="宋体" w:hAnsi="宋体" w:cs="宋体"/>
                <w:color w:val="000000" w:themeColor="text1"/>
                <w:sz w:val="24"/>
                <w14:textFill>
                  <w14:solidFill>
                    <w14:schemeClr w14:val="tx1"/>
                  </w14:solidFill>
                </w14:textFill>
              </w:rPr>
              <w:t>□</w:t>
            </w:r>
            <w:bookmarkEnd w:id="83"/>
            <w:r>
              <w:rPr>
                <w:rFonts w:hint="eastAsia" w:ascii="宋体" w:hAnsi="宋体" w:cs="宋体"/>
                <w:color w:val="000000" w:themeColor="text1"/>
                <w:sz w:val="24"/>
                <w14:textFill>
                  <w14:solidFill>
                    <w14:schemeClr w14:val="tx1"/>
                  </w14:solidFill>
                </w14:textFill>
              </w:rPr>
              <w:t>是</w:t>
            </w:r>
          </w:p>
          <w:p w14:paraId="71284B44">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否</w:t>
            </w:r>
          </w:p>
        </w:tc>
      </w:tr>
      <w:tr w14:paraId="5E60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289B2F">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2.4</w:t>
            </w:r>
          </w:p>
        </w:tc>
        <w:tc>
          <w:tcPr>
            <w:tcW w:w="1606" w:type="dxa"/>
            <w:vAlign w:val="center"/>
          </w:tcPr>
          <w:p w14:paraId="03D65F7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核心产品</w:t>
            </w:r>
          </w:p>
        </w:tc>
        <w:tc>
          <w:tcPr>
            <w:tcW w:w="6681" w:type="dxa"/>
            <w:vAlign w:val="center"/>
          </w:tcPr>
          <w:p w14:paraId="52187E8A">
            <w:pPr>
              <w:pStyle w:val="262"/>
              <w:spacing w:line="288" w:lineRule="auto"/>
              <w:rPr>
                <w:spacing w:val="4"/>
                <w:sz w:val="24"/>
                <w:szCs w:val="24"/>
                <w:lang w:eastAsia="zh-CN"/>
              </w:rPr>
            </w:pPr>
            <w:r>
              <w:rPr>
                <w:rFonts w:hint="eastAsia"/>
                <w:spacing w:val="4"/>
                <w:sz w:val="24"/>
                <w:szCs w:val="24"/>
                <w:lang w:eastAsia="zh-CN"/>
              </w:rPr>
              <w:t>■关于核心产品本项目</w:t>
            </w:r>
            <w:r>
              <w:rPr>
                <w:rFonts w:hint="eastAsia"/>
                <w:spacing w:val="4"/>
                <w:sz w:val="24"/>
                <w:szCs w:val="24"/>
                <w:u w:val="single"/>
                <w:lang w:eastAsia="zh-CN"/>
              </w:rPr>
              <w:t>/</w:t>
            </w:r>
            <w:r>
              <w:rPr>
                <w:rFonts w:hint="eastAsia"/>
                <w:spacing w:val="4"/>
                <w:sz w:val="24"/>
                <w:szCs w:val="24"/>
                <w:lang w:eastAsia="zh-CN"/>
              </w:rPr>
              <w:t>包不适用。</w:t>
            </w:r>
          </w:p>
          <w:p w14:paraId="10BB6414">
            <w:pPr>
              <w:pStyle w:val="262"/>
              <w:spacing w:line="288" w:lineRule="auto"/>
              <w:rPr>
                <w:spacing w:val="4"/>
                <w:sz w:val="24"/>
                <w:szCs w:val="24"/>
                <w:lang w:eastAsia="zh-CN"/>
              </w:rPr>
            </w:pPr>
            <w:r>
              <w:rPr>
                <w:rFonts w:hint="eastAsia"/>
                <w:spacing w:val="4"/>
                <w:sz w:val="24"/>
                <w:szCs w:val="24"/>
                <w:lang w:eastAsia="zh-CN"/>
              </w:rPr>
              <w:t>□本项目</w:t>
            </w:r>
            <w:r>
              <w:rPr>
                <w:rFonts w:hint="eastAsia"/>
                <w:spacing w:val="4"/>
                <w:sz w:val="24"/>
                <w:szCs w:val="24"/>
                <w:u w:val="single"/>
                <w:lang w:eastAsia="zh-CN"/>
              </w:rPr>
              <w:t xml:space="preserve">  </w:t>
            </w:r>
            <w:r>
              <w:rPr>
                <w:rFonts w:hint="eastAsia"/>
                <w:spacing w:val="4"/>
                <w:sz w:val="24"/>
                <w:szCs w:val="24"/>
                <w:lang w:eastAsia="zh-CN"/>
              </w:rPr>
              <w:t>包为单一产品采购项目。</w:t>
            </w:r>
          </w:p>
          <w:p w14:paraId="7FFB14F9">
            <w:pPr>
              <w:jc w:val="left"/>
              <w:rPr>
                <w:rFonts w:ascii="宋体" w:hAnsi="宋体" w:cs="宋体"/>
                <w:sz w:val="24"/>
              </w:rPr>
            </w:pPr>
            <w:r>
              <w:rPr>
                <w:rFonts w:hint="eastAsia" w:ascii="宋体" w:hAnsi="宋体" w:cs="宋体"/>
                <w:spacing w:val="4"/>
                <w:sz w:val="24"/>
              </w:rPr>
              <w:t>□本项目</w:t>
            </w:r>
            <w:r>
              <w:rPr>
                <w:rFonts w:hint="eastAsia" w:ascii="宋体" w:hAnsi="宋体" w:cs="宋体"/>
                <w:spacing w:val="4"/>
                <w:sz w:val="24"/>
                <w:u w:val="single"/>
              </w:rPr>
              <w:t xml:space="preserve">  </w:t>
            </w:r>
            <w:r>
              <w:rPr>
                <w:rFonts w:hint="eastAsia" w:ascii="宋体" w:hAnsi="宋体" w:cs="宋体"/>
                <w:spacing w:val="4"/>
                <w:sz w:val="24"/>
              </w:rPr>
              <w:t>包为非单一产品采购项目，核心产品为：</w:t>
            </w:r>
            <w:r>
              <w:rPr>
                <w:rFonts w:hint="eastAsia" w:ascii="宋体" w:hAnsi="宋体" w:cs="宋体"/>
                <w:spacing w:val="4"/>
                <w:sz w:val="24"/>
                <w:u w:val="single"/>
              </w:rPr>
              <w:t xml:space="preserve">      </w:t>
            </w:r>
            <w:r>
              <w:rPr>
                <w:rFonts w:hint="eastAsia" w:ascii="宋体" w:hAnsi="宋体" w:cs="宋体"/>
                <w:spacing w:val="4"/>
                <w:sz w:val="24"/>
              </w:rPr>
              <w:t>。</w:t>
            </w:r>
          </w:p>
        </w:tc>
      </w:tr>
      <w:tr w14:paraId="533E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EBB548">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3.1</w:t>
            </w:r>
          </w:p>
        </w:tc>
        <w:tc>
          <w:tcPr>
            <w:tcW w:w="1606" w:type="dxa"/>
            <w:vAlign w:val="center"/>
          </w:tcPr>
          <w:p w14:paraId="5C9653D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现场考察</w:t>
            </w:r>
          </w:p>
        </w:tc>
        <w:tc>
          <w:tcPr>
            <w:tcW w:w="6681" w:type="dxa"/>
            <w:vAlign w:val="center"/>
          </w:tcPr>
          <w:p w14:paraId="0E1B19ED">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不组织</w:t>
            </w:r>
          </w:p>
          <w:p w14:paraId="40BE6321">
            <w:pPr>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□组织，考察时间：__年_月_日_</w:t>
            </w:r>
            <w:r>
              <w:rPr>
                <w:rFonts w:hint="eastAsia" w:ascii="宋体" w:hAnsi="宋体" w:cs="宋体"/>
                <w:bCs/>
                <w:color w:val="000000" w:themeColor="text1"/>
                <w:sz w:val="24"/>
                <w14:textFill>
                  <w14:solidFill>
                    <w14:schemeClr w14:val="tx1"/>
                  </w14:solidFill>
                </w14:textFill>
              </w:rPr>
              <w:t>点</w:t>
            </w:r>
            <w:r>
              <w:rPr>
                <w:rFonts w:hint="eastAsia" w:ascii="宋体" w:hAnsi="宋体" w:cs="宋体"/>
                <w:color w:val="000000" w:themeColor="text1"/>
                <w:sz w:val="24"/>
                <w14:textFill>
                  <w14:solidFill>
                    <w14:schemeClr w14:val="tx1"/>
                  </w14:solidFill>
                </w14:textFill>
              </w:rPr>
              <w:t>_</w:t>
            </w:r>
            <w:r>
              <w:rPr>
                <w:rFonts w:hint="eastAsia" w:ascii="宋体" w:hAnsi="宋体" w:cs="宋体"/>
                <w:bCs/>
                <w:color w:val="000000" w:themeColor="text1"/>
                <w:sz w:val="24"/>
                <w14:textFill>
                  <w14:solidFill>
                    <w14:schemeClr w14:val="tx1"/>
                  </w14:solidFill>
                </w14:textFill>
              </w:rPr>
              <w:t>分</w:t>
            </w:r>
          </w:p>
          <w:p w14:paraId="62EDAE25">
            <w:pPr>
              <w:pStyle w:val="24"/>
              <w:adjustRightInd w:val="0"/>
              <w:snapToGrid w:val="0"/>
              <w:rPr>
                <w:rFonts w:hint="default" w:hAnsi="宋体" w:cs="宋体"/>
                <w:color w:val="000000" w:themeColor="text1"/>
                <w:sz w:val="24"/>
                <w:szCs w:val="24"/>
                <w14:textFill>
                  <w14:solidFill>
                    <w14:schemeClr w14:val="tx1"/>
                  </w14:solidFill>
                </w14:textFill>
              </w:rPr>
            </w:pPr>
            <w:r>
              <w:rPr>
                <w:rFonts w:hAnsi="宋体" w:cs="宋体"/>
                <w:color w:val="000000" w:themeColor="text1"/>
                <w:sz w:val="24"/>
                <w14:textFill>
                  <w14:solidFill>
                    <w14:schemeClr w14:val="tx1"/>
                  </w14:solidFill>
                </w14:textFill>
              </w:rPr>
              <w:t>考察地点：____________。</w:t>
            </w:r>
          </w:p>
        </w:tc>
      </w:tr>
      <w:tr w14:paraId="35F0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9ADF81">
            <w:pPr>
              <w:pStyle w:val="24"/>
              <w:adjustRightInd w:val="0"/>
              <w:snapToGrid w:val="0"/>
              <w:jc w:val="center"/>
              <w:rPr>
                <w:rFonts w:hint="default" w:hAnsi="宋体" w:cs="宋体"/>
                <w:color w:val="000000" w:themeColor="text1"/>
                <w:sz w:val="24"/>
                <w:szCs w:val="24"/>
                <w14:textFill>
                  <w14:solidFill>
                    <w14:schemeClr w14:val="tx1"/>
                  </w14:solidFill>
                </w14:textFill>
              </w:rPr>
            </w:pPr>
          </w:p>
        </w:tc>
        <w:tc>
          <w:tcPr>
            <w:tcW w:w="1606" w:type="dxa"/>
            <w:vAlign w:val="center"/>
          </w:tcPr>
          <w:p w14:paraId="7B7D31C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开标前答疑会</w:t>
            </w:r>
          </w:p>
        </w:tc>
        <w:tc>
          <w:tcPr>
            <w:tcW w:w="6681" w:type="dxa"/>
            <w:vAlign w:val="center"/>
          </w:tcPr>
          <w:p w14:paraId="0CEB77F0">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不召开</w:t>
            </w:r>
          </w:p>
          <w:p w14:paraId="4064E12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□召开，召开时间：__年_月_日_</w:t>
            </w:r>
            <w:r>
              <w:rPr>
                <w:rFonts w:hint="eastAsia" w:ascii="宋体" w:hAnsi="宋体" w:cs="宋体"/>
                <w:bCs/>
                <w:color w:val="000000" w:themeColor="text1"/>
                <w:sz w:val="24"/>
                <w14:textFill>
                  <w14:solidFill>
                    <w14:schemeClr w14:val="tx1"/>
                  </w14:solidFill>
                </w14:textFill>
              </w:rPr>
              <w:t>点</w:t>
            </w:r>
            <w:r>
              <w:rPr>
                <w:rFonts w:hint="eastAsia" w:ascii="宋体" w:hAnsi="宋体" w:cs="宋体"/>
                <w:color w:val="000000" w:themeColor="text1"/>
                <w:sz w:val="24"/>
                <w14:textFill>
                  <w14:solidFill>
                    <w14:schemeClr w14:val="tx1"/>
                  </w14:solidFill>
                </w14:textFill>
              </w:rPr>
              <w:t>_</w:t>
            </w:r>
            <w:r>
              <w:rPr>
                <w:rFonts w:hint="eastAsia" w:ascii="宋体" w:hAnsi="宋体" w:cs="宋体"/>
                <w:bCs/>
                <w:color w:val="000000" w:themeColor="text1"/>
                <w:sz w:val="24"/>
                <w14:textFill>
                  <w14:solidFill>
                    <w14:schemeClr w14:val="tx1"/>
                  </w14:solidFill>
                </w14:textFill>
              </w:rPr>
              <w:t>分</w:t>
            </w:r>
          </w:p>
          <w:p w14:paraId="791F043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召开地点：____________。</w:t>
            </w:r>
          </w:p>
        </w:tc>
      </w:tr>
      <w:tr w14:paraId="42D5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CDBBD4">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4.1</w:t>
            </w:r>
          </w:p>
        </w:tc>
        <w:tc>
          <w:tcPr>
            <w:tcW w:w="1606" w:type="dxa"/>
            <w:vAlign w:val="center"/>
          </w:tcPr>
          <w:p w14:paraId="37AB9A3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样品</w:t>
            </w:r>
          </w:p>
        </w:tc>
        <w:tc>
          <w:tcPr>
            <w:tcW w:w="6681" w:type="dxa"/>
            <w:vAlign w:val="center"/>
          </w:tcPr>
          <w:p w14:paraId="4D4826E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投标样品递交：</w:t>
            </w:r>
          </w:p>
          <w:p w14:paraId="6408DCC8">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不需要</w:t>
            </w:r>
          </w:p>
          <w:p w14:paraId="430ACA56">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□需要，具体要求如下：</w:t>
            </w:r>
          </w:p>
          <w:p w14:paraId="10010B61">
            <w:pPr>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（1）样品制作的标准和要求：_________；</w:t>
            </w:r>
          </w:p>
          <w:p w14:paraId="131E3C5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（2）是否需要随样品提交相关检测报告：</w:t>
            </w:r>
          </w:p>
          <w:p w14:paraId="09FCAC1F">
            <w:pPr>
              <w:ind w:firstLine="600" w:firstLineChars="2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□不需要</w:t>
            </w:r>
          </w:p>
          <w:p w14:paraId="3D63D9AF">
            <w:pPr>
              <w:ind w:firstLine="600" w:firstLineChars="2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w:t>
            </w:r>
          </w:p>
          <w:p w14:paraId="3AA2DFC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（3）样品递交要求：_________；</w:t>
            </w:r>
          </w:p>
          <w:p w14:paraId="15706B0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（4）未中标人样品退还：_________；</w:t>
            </w:r>
          </w:p>
          <w:p w14:paraId="14C7B8AD">
            <w:pPr>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（5）中标人样品保管、封存及退还：_________；</w:t>
            </w:r>
          </w:p>
          <w:p w14:paraId="4D048E5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（6）其他要求（如有）：_________。</w:t>
            </w:r>
          </w:p>
        </w:tc>
      </w:tr>
      <w:tr w14:paraId="1E11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8" w:type="dxa"/>
            <w:vAlign w:val="center"/>
          </w:tcPr>
          <w:p w14:paraId="24F6E8E6">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5.2.5</w:t>
            </w:r>
          </w:p>
        </w:tc>
        <w:tc>
          <w:tcPr>
            <w:tcW w:w="1606" w:type="dxa"/>
            <w:vAlign w:val="center"/>
          </w:tcPr>
          <w:p w14:paraId="2F5188D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标的所属行业</w:t>
            </w:r>
          </w:p>
        </w:tc>
        <w:tc>
          <w:tcPr>
            <w:tcW w:w="6681" w:type="dxa"/>
            <w:vAlign w:val="center"/>
          </w:tcPr>
          <w:p w14:paraId="65FB45F1">
            <w:pPr>
              <w:jc w:val="left"/>
              <w:rPr>
                <w:rFonts w:ascii="宋体" w:hAnsi="宋体" w:cs="宋体"/>
                <w:sz w:val="24"/>
              </w:rPr>
            </w:pPr>
            <w:r>
              <w:rPr>
                <w:rFonts w:hint="eastAsia" w:ascii="宋体" w:hAnsi="宋体" w:cs="宋体"/>
                <w:sz w:val="24"/>
              </w:rPr>
              <w:t>本项目采购标的对应的中小企业划分标准所属行业：</w:t>
            </w:r>
          </w:p>
          <w:tbl>
            <w:tblPr>
              <w:tblStyle w:val="2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3156"/>
            </w:tblGrid>
            <w:tr w14:paraId="34F04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567" w:type="dxa"/>
                  <w:vAlign w:val="center"/>
                </w:tcPr>
                <w:p w14:paraId="73B72456">
                  <w:pPr>
                    <w:pStyle w:val="262"/>
                    <w:jc w:val="center"/>
                    <w:rPr>
                      <w:spacing w:val="4"/>
                      <w:sz w:val="21"/>
                      <w:szCs w:val="21"/>
                    </w:rPr>
                  </w:pPr>
                  <w:r>
                    <w:rPr>
                      <w:rFonts w:hint="eastAsia"/>
                      <w:spacing w:val="4"/>
                      <w:sz w:val="21"/>
                      <w:szCs w:val="21"/>
                    </w:rPr>
                    <w:t>标的名称</w:t>
                  </w:r>
                </w:p>
              </w:tc>
              <w:tc>
                <w:tcPr>
                  <w:tcW w:w="3156" w:type="dxa"/>
                  <w:vAlign w:val="center"/>
                </w:tcPr>
                <w:p w14:paraId="53F9E5C3">
                  <w:pPr>
                    <w:pStyle w:val="262"/>
                    <w:ind w:left="178"/>
                    <w:jc w:val="center"/>
                    <w:rPr>
                      <w:spacing w:val="4"/>
                      <w:sz w:val="21"/>
                      <w:szCs w:val="21"/>
                      <w:lang w:eastAsia="zh-CN"/>
                    </w:rPr>
                  </w:pPr>
                  <w:r>
                    <w:rPr>
                      <w:rFonts w:hint="eastAsia"/>
                      <w:spacing w:val="4"/>
                      <w:sz w:val="21"/>
                      <w:szCs w:val="21"/>
                      <w:lang w:eastAsia="zh-CN"/>
                    </w:rPr>
                    <w:t>中小企业划分标准所属行业</w:t>
                  </w:r>
                </w:p>
              </w:tc>
            </w:tr>
            <w:tr w14:paraId="003BF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567" w:type="dxa"/>
                  <w:vAlign w:val="center"/>
                </w:tcPr>
                <w:p w14:paraId="7FEE410D">
                  <w:pPr>
                    <w:autoSpaceDE/>
                    <w:autoSpaceDN/>
                    <w:jc w:val="center"/>
                    <w:rPr>
                      <w:rFonts w:ascii="宋体" w:hAnsi="宋体" w:cs="宋体"/>
                      <w:spacing w:val="4"/>
                      <w:szCs w:val="21"/>
                      <w:lang w:eastAsia="zh-CN"/>
                    </w:rPr>
                  </w:pPr>
                  <w:r>
                    <w:rPr>
                      <w:rFonts w:hint="eastAsia" w:ascii="宋体" w:hAnsi="宋体" w:cs="宋体"/>
                      <w:spacing w:val="4"/>
                      <w:szCs w:val="21"/>
                      <w:lang w:eastAsia="zh-CN"/>
                    </w:rPr>
                    <w:t>编外用工管理服务费采购项目</w:t>
                  </w:r>
                </w:p>
              </w:tc>
              <w:tc>
                <w:tcPr>
                  <w:tcW w:w="3156" w:type="dxa"/>
                  <w:vAlign w:val="center"/>
                </w:tcPr>
                <w:p w14:paraId="72429ADD">
                  <w:pPr>
                    <w:autoSpaceDE w:val="0"/>
                    <w:autoSpaceDN w:val="0"/>
                    <w:spacing w:line="288" w:lineRule="auto"/>
                    <w:jc w:val="center"/>
                    <w:rPr>
                      <w:rFonts w:ascii="宋体" w:hAnsi="宋体" w:cs="宋体"/>
                      <w:spacing w:val="4"/>
                      <w:szCs w:val="21"/>
                      <w:lang w:eastAsia="zh-CN"/>
                    </w:rPr>
                  </w:pPr>
                  <w:r>
                    <w:rPr>
                      <w:rFonts w:hint="eastAsia" w:ascii="宋体" w:hAnsi="宋体" w:cs="宋体"/>
                      <w:spacing w:val="4"/>
                      <w:szCs w:val="21"/>
                      <w:lang w:eastAsia="zh-CN"/>
                    </w:rPr>
                    <w:t>租赁和商务服务业</w:t>
                  </w:r>
                </w:p>
              </w:tc>
            </w:tr>
          </w:tbl>
          <w:p w14:paraId="1757CAF1">
            <w:pPr>
              <w:spacing w:before="120" w:beforeLine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70A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1601C686">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9.4</w:t>
            </w:r>
          </w:p>
        </w:tc>
        <w:tc>
          <w:tcPr>
            <w:tcW w:w="1606" w:type="dxa"/>
            <w:vAlign w:val="center"/>
          </w:tcPr>
          <w:p w14:paraId="5D29BE8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投标文件编制要求</w:t>
            </w:r>
          </w:p>
        </w:tc>
        <w:tc>
          <w:tcPr>
            <w:tcW w:w="6681" w:type="dxa"/>
            <w:vAlign w:val="center"/>
          </w:tcPr>
          <w:p w14:paraId="257FDFB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若供应商对本项目的多个包(如有)同时进行投标，则投标文件的编制、包装要求如下：</w:t>
            </w:r>
          </w:p>
          <w:p w14:paraId="35B66E09">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本项目不适用；</w:t>
            </w:r>
          </w:p>
          <w:p w14:paraId="32A8211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□按包分别编制和包装。</w:t>
            </w:r>
          </w:p>
        </w:tc>
      </w:tr>
      <w:tr w14:paraId="10DD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62AC3D8E">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11.2</w:t>
            </w:r>
          </w:p>
        </w:tc>
        <w:tc>
          <w:tcPr>
            <w:tcW w:w="1606" w:type="dxa"/>
            <w:vAlign w:val="center"/>
          </w:tcPr>
          <w:p w14:paraId="04C2637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6681" w:type="dxa"/>
            <w:vAlign w:val="center"/>
          </w:tcPr>
          <w:p w14:paraId="306E1E13">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投标报价的特殊规定：</w:t>
            </w:r>
          </w:p>
          <w:p w14:paraId="0B849CF1">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无</w:t>
            </w:r>
          </w:p>
          <w:p w14:paraId="79857B73">
            <w:pPr>
              <w:jc w:val="left"/>
              <w:rPr>
                <w:rFonts w:ascii="宋体" w:hAnsi="宋体" w:cs="宋体"/>
                <w:sz w:val="24"/>
              </w:rPr>
            </w:pPr>
            <w:r>
              <w:rPr>
                <w:rFonts w:hint="eastAsia" w:ascii="宋体" w:hAnsi="宋体" w:cs="宋体"/>
                <w:color w:val="000000" w:themeColor="text1"/>
                <w:sz w:val="24"/>
                <w14:textFill>
                  <w14:solidFill>
                    <w14:schemeClr w14:val="tx1"/>
                  </w14:solidFill>
                </w14:textFill>
              </w:rPr>
              <w:t>□有，具体情形：_____。</w:t>
            </w:r>
          </w:p>
        </w:tc>
      </w:tr>
      <w:tr w14:paraId="085F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2C6432BE">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12.1</w:t>
            </w:r>
          </w:p>
        </w:tc>
        <w:tc>
          <w:tcPr>
            <w:tcW w:w="1606" w:type="dxa"/>
            <w:vMerge w:val="restart"/>
            <w:vAlign w:val="center"/>
          </w:tcPr>
          <w:p w14:paraId="1AFB705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681" w:type="dxa"/>
            <w:vAlign w:val="center"/>
          </w:tcPr>
          <w:p w14:paraId="3B11F18E">
            <w:pPr>
              <w:pStyle w:val="24"/>
              <w:adjustRightInd w:val="0"/>
              <w:snapToGrid w:val="0"/>
              <w:rPr>
                <w:rFonts w:hint="default" w:hAnsi="宋体" w:cs="宋体"/>
                <w:b/>
                <w:bCs/>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投标保证金金额：本项目投标保证金6万元整</w:t>
            </w:r>
            <w:r>
              <w:rPr>
                <w:rFonts w:hAnsi="宋体" w:cs="宋体"/>
                <w:b/>
                <w:bCs/>
                <w:color w:val="000000" w:themeColor="text1"/>
                <w:sz w:val="24"/>
                <w:szCs w:val="24"/>
                <w14:textFill>
                  <w14:solidFill>
                    <w14:schemeClr w14:val="tx1"/>
                  </w14:solidFill>
                </w14:textFill>
              </w:rPr>
              <w:t>。</w:t>
            </w:r>
          </w:p>
          <w:p w14:paraId="3A6CABA7">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投标保证金收受人信息：</w:t>
            </w:r>
          </w:p>
          <w:p w14:paraId="7602020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账户名称：中信国际招标有限公司</w:t>
            </w:r>
          </w:p>
          <w:p w14:paraId="4615AB8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开户银行：中信银行北京三元桥支行</w:t>
            </w:r>
          </w:p>
          <w:p w14:paraId="4861343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开户账号：8110701013102383606</w:t>
            </w:r>
          </w:p>
          <w:p w14:paraId="541D7008">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投标保证金将根据招标文件规定按汇款原路退回。</w:t>
            </w:r>
          </w:p>
        </w:tc>
      </w:tr>
      <w:tr w14:paraId="02B8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5EC9DB2C">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12.7.2</w:t>
            </w:r>
          </w:p>
        </w:tc>
        <w:tc>
          <w:tcPr>
            <w:tcW w:w="1606" w:type="dxa"/>
            <w:vMerge w:val="continue"/>
            <w:vAlign w:val="center"/>
          </w:tcPr>
          <w:p w14:paraId="00EA2132">
            <w:pPr>
              <w:jc w:val="center"/>
              <w:rPr>
                <w:rFonts w:ascii="宋体" w:hAnsi="宋体" w:cs="宋体"/>
                <w:color w:val="000000" w:themeColor="text1"/>
                <w:sz w:val="24"/>
                <w14:textFill>
                  <w14:solidFill>
                    <w14:schemeClr w14:val="tx1"/>
                  </w14:solidFill>
                </w14:textFill>
              </w:rPr>
            </w:pPr>
          </w:p>
        </w:tc>
        <w:tc>
          <w:tcPr>
            <w:tcW w:w="6681" w:type="dxa"/>
            <w:vAlign w:val="center"/>
          </w:tcPr>
          <w:p w14:paraId="3108387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投标保证金可以不予退还的其他情形：</w:t>
            </w:r>
          </w:p>
          <w:p w14:paraId="236AAA50">
            <w:pPr>
              <w:jc w:val="left"/>
              <w:rPr>
                <w:rFonts w:ascii="宋体" w:hAnsi="宋体" w:cs="宋体"/>
                <w:color w:val="000000" w:themeColor="text1"/>
                <w:sz w:val="24"/>
                <w14:textFill>
                  <w14:solidFill>
                    <w14:schemeClr w14:val="tx1"/>
                  </w14:solidFill>
                </w14:textFill>
              </w:rPr>
            </w:pPr>
            <w:r>
              <w:rPr>
                <w:rFonts w:hAnsi="宋体" w:cs="宋体"/>
                <w:spacing w:val="4"/>
                <w:sz w:val="24"/>
              </w:rPr>
              <w:t>■</w:t>
            </w:r>
            <w:r>
              <w:rPr>
                <w:rFonts w:hint="eastAsia" w:ascii="宋体" w:hAnsi="宋体" w:cs="宋体"/>
                <w:color w:val="000000" w:themeColor="text1"/>
                <w:sz w:val="24"/>
                <w14:textFill>
                  <w14:solidFill>
                    <w14:schemeClr w14:val="tx1"/>
                  </w14:solidFill>
                </w14:textFill>
              </w:rPr>
              <w:t>无</w:t>
            </w:r>
          </w:p>
          <w:p w14:paraId="4E147AD1">
            <w:pPr>
              <w:pStyle w:val="24"/>
              <w:adjustRightInd w:val="0"/>
              <w:snapToGrid w:val="0"/>
              <w:rPr>
                <w:rFonts w:hint="default" w:hAnsi="宋体" w:cs="宋体"/>
                <w:color w:val="000000" w:themeColor="text1"/>
                <w:sz w:val="24"/>
                <w14:textFill>
                  <w14:solidFill>
                    <w14:schemeClr w14:val="tx1"/>
                  </w14:solidFill>
                </w14:textFill>
              </w:rPr>
            </w:pPr>
            <w:r>
              <w:rPr>
                <w:rFonts w:hAnsi="宋体" w:cs="宋体"/>
                <w:color w:val="000000" w:themeColor="text1"/>
                <w:sz w:val="24"/>
                <w14:textFill>
                  <w14:solidFill>
                    <w14:schemeClr w14:val="tx1"/>
                  </w14:solidFill>
                </w14:textFill>
              </w:rPr>
              <w:t>□有，具体情形：/。</w:t>
            </w:r>
          </w:p>
        </w:tc>
      </w:tr>
      <w:tr w14:paraId="136F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7CCD122E">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13.1</w:t>
            </w:r>
          </w:p>
        </w:tc>
        <w:tc>
          <w:tcPr>
            <w:tcW w:w="1606" w:type="dxa"/>
            <w:vAlign w:val="center"/>
          </w:tcPr>
          <w:p w14:paraId="623F56A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w:t>
            </w:r>
          </w:p>
        </w:tc>
        <w:tc>
          <w:tcPr>
            <w:tcW w:w="6681" w:type="dxa"/>
            <w:vAlign w:val="center"/>
          </w:tcPr>
          <w:p w14:paraId="32EB9996">
            <w:pPr>
              <w:jc w:val="left"/>
              <w:rPr>
                <w:rFonts w:ascii="宋体" w:hAnsi="宋体" w:cs="宋体"/>
                <w:color w:val="000000" w:themeColor="text1"/>
                <w:sz w:val="15"/>
                <w:szCs w:val="15"/>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自提交投标文件的截止之日起算</w:t>
            </w:r>
            <w:r>
              <w:rPr>
                <w:rFonts w:hint="eastAsia" w:ascii="宋体" w:hAnsi="宋体" w:cs="宋体"/>
                <w:color w:val="000000" w:themeColor="text1"/>
                <w:sz w:val="24"/>
                <w:u w:val="single"/>
                <w14:textFill>
                  <w14:solidFill>
                    <w14:schemeClr w14:val="tx1"/>
                  </w14:solidFill>
                </w14:textFill>
              </w:rPr>
              <w:t>120</w:t>
            </w:r>
            <w:r>
              <w:rPr>
                <w:rFonts w:hint="eastAsia" w:ascii="宋体" w:hAnsi="宋体" w:cs="宋体"/>
                <w:color w:val="000000" w:themeColor="text1"/>
                <w:sz w:val="24"/>
                <w14:textFill>
                  <w14:solidFill>
                    <w14:schemeClr w14:val="tx1"/>
                  </w14:solidFill>
                </w14:textFill>
              </w:rPr>
              <w:t>日历天。</w:t>
            </w:r>
          </w:p>
        </w:tc>
      </w:tr>
      <w:tr w14:paraId="491A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44CAB0E8">
            <w:pPr>
              <w:pStyle w:val="262"/>
              <w:spacing w:line="288" w:lineRule="auto"/>
              <w:ind w:left="11" w:right="2"/>
              <w:jc w:val="center"/>
              <w:rPr>
                <w:color w:val="000000" w:themeColor="text1"/>
                <w:sz w:val="24"/>
                <w:szCs w:val="24"/>
                <w14:textFill>
                  <w14:solidFill>
                    <w14:schemeClr w14:val="tx1"/>
                  </w14:solidFill>
                </w14:textFill>
              </w:rPr>
            </w:pPr>
            <w:r>
              <w:rPr>
                <w:rFonts w:hint="eastAsia"/>
                <w:spacing w:val="4"/>
                <w:sz w:val="24"/>
                <w:szCs w:val="24"/>
              </w:rPr>
              <w:t>22.1</w:t>
            </w:r>
          </w:p>
        </w:tc>
        <w:tc>
          <w:tcPr>
            <w:tcW w:w="1606" w:type="dxa"/>
            <w:vAlign w:val="center"/>
          </w:tcPr>
          <w:p w14:paraId="2EF19C6F">
            <w:pPr>
              <w:pStyle w:val="262"/>
              <w:spacing w:line="288" w:lineRule="auto"/>
              <w:ind w:left="6"/>
              <w:jc w:val="center"/>
              <w:rPr>
                <w:color w:val="000000" w:themeColor="text1"/>
                <w:sz w:val="24"/>
                <w14:textFill>
                  <w14:solidFill>
                    <w14:schemeClr w14:val="tx1"/>
                  </w14:solidFill>
                </w14:textFill>
              </w:rPr>
            </w:pPr>
            <w:r>
              <w:rPr>
                <w:rFonts w:hint="eastAsia"/>
                <w:spacing w:val="4"/>
                <w:sz w:val="24"/>
                <w:szCs w:val="24"/>
              </w:rPr>
              <w:t>确定中标人</w:t>
            </w:r>
          </w:p>
        </w:tc>
        <w:tc>
          <w:tcPr>
            <w:tcW w:w="6681" w:type="dxa"/>
            <w:vAlign w:val="center"/>
          </w:tcPr>
          <w:p w14:paraId="060B143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中标候选人并列的，采购人是否委托评标委员会确定中标人：</w:t>
            </w:r>
          </w:p>
          <w:p w14:paraId="7214075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p w14:paraId="056A10F0">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p w14:paraId="51187E8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中标候选人并列的，按照以下方式确定中标人：</w:t>
            </w:r>
          </w:p>
          <w:p w14:paraId="33BC16B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■得分且投标报价均相同的，以</w:t>
            </w:r>
            <w:r>
              <w:rPr>
                <w:rFonts w:hint="eastAsia" w:ascii="宋体" w:hAnsi="宋体" w:cs="宋体"/>
                <w:color w:val="000000" w:themeColor="text1"/>
                <w:sz w:val="24"/>
                <w:u w:val="single"/>
                <w14:textFill>
                  <w14:solidFill>
                    <w14:schemeClr w14:val="tx1"/>
                  </w14:solidFill>
                </w14:textFill>
              </w:rPr>
              <w:t xml:space="preserve"> 服务方案 </w:t>
            </w:r>
            <w:r>
              <w:rPr>
                <w:rFonts w:hint="eastAsia" w:ascii="宋体" w:hAnsi="宋体" w:cs="宋体"/>
                <w:color w:val="000000" w:themeColor="text1"/>
                <w:sz w:val="24"/>
                <w14:textFill>
                  <w14:solidFill>
                    <w14:schemeClr w14:val="tx1"/>
                  </w14:solidFill>
                </w14:textFill>
              </w:rPr>
              <w:t>得分高者为中标人</w:t>
            </w:r>
          </w:p>
          <w:p w14:paraId="51BFE0AA">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□随机抽取</w:t>
            </w:r>
          </w:p>
        </w:tc>
      </w:tr>
      <w:tr w14:paraId="375A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219698AD">
            <w:pPr>
              <w:pStyle w:val="24"/>
              <w:adjustRightInd w:val="0"/>
              <w:snapToGrid w:val="0"/>
              <w:jc w:val="center"/>
              <w:rPr>
                <w:rFonts w:hint="default" w:hAnsi="宋体" w:cs="宋体"/>
                <w:spacing w:val="4"/>
                <w:sz w:val="24"/>
                <w:szCs w:val="24"/>
              </w:rPr>
            </w:pPr>
            <w:r>
              <w:rPr>
                <w:rFonts w:hAnsi="宋体" w:cs="宋体"/>
                <w:color w:val="000000" w:themeColor="text1"/>
                <w:sz w:val="24"/>
                <w:szCs w:val="24"/>
                <w14:textFill>
                  <w14:solidFill>
                    <w14:schemeClr w14:val="tx1"/>
                  </w14:solidFill>
                </w14:textFill>
              </w:rPr>
              <w:t>25.5</w:t>
            </w:r>
          </w:p>
        </w:tc>
        <w:tc>
          <w:tcPr>
            <w:tcW w:w="1606" w:type="dxa"/>
            <w:vAlign w:val="center"/>
          </w:tcPr>
          <w:p w14:paraId="296BF386">
            <w:pPr>
              <w:jc w:val="center"/>
              <w:rPr>
                <w:rFonts w:ascii="宋体" w:hAnsi="宋体" w:cs="宋体"/>
                <w:spacing w:val="4"/>
                <w:sz w:val="24"/>
              </w:rPr>
            </w:pPr>
            <w:r>
              <w:rPr>
                <w:rFonts w:hint="eastAsia" w:ascii="宋体" w:hAnsi="宋体" w:cs="宋体"/>
                <w:color w:val="000000" w:themeColor="text1"/>
                <w:sz w:val="24"/>
                <w14:textFill>
                  <w14:solidFill>
                    <w14:schemeClr w14:val="tx1"/>
                  </w14:solidFill>
                </w14:textFill>
              </w:rPr>
              <w:t>分包</w:t>
            </w:r>
          </w:p>
        </w:tc>
        <w:tc>
          <w:tcPr>
            <w:tcW w:w="6681" w:type="dxa"/>
            <w:vAlign w:val="center"/>
          </w:tcPr>
          <w:p w14:paraId="2D6A2AE1">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本项目的非主体、非关键性工作是否允许分包： </w:t>
            </w:r>
          </w:p>
          <w:p w14:paraId="5CFBD35A">
            <w:pPr>
              <w:jc w:val="left"/>
              <w:rPr>
                <w:rFonts w:ascii="宋体" w:hAnsi="宋体" w:cs="宋体"/>
                <w:color w:val="000000" w:themeColor="text1"/>
                <w:sz w:val="24"/>
                <w14:textFill>
                  <w14:solidFill>
                    <w14:schemeClr w14:val="tx1"/>
                  </w14:solidFill>
                </w14:textFill>
              </w:rPr>
            </w:pPr>
            <w:r>
              <w:rPr>
                <w:rFonts w:hint="eastAsia" w:ascii="宋体" w:hAnsi="宋体" w:cs="宋体"/>
                <w:spacing w:val="4"/>
                <w:sz w:val="24"/>
              </w:rPr>
              <w:t>■</w:t>
            </w:r>
            <w:r>
              <w:rPr>
                <w:rFonts w:hint="eastAsia" w:ascii="宋体" w:hAnsi="宋体" w:cs="宋体"/>
                <w:color w:val="000000" w:themeColor="text1"/>
                <w:sz w:val="24"/>
                <w14:textFill>
                  <w14:solidFill>
                    <w14:schemeClr w14:val="tx1"/>
                  </w14:solidFill>
                </w14:textFill>
              </w:rPr>
              <w:t>不允许</w:t>
            </w:r>
          </w:p>
          <w:p w14:paraId="43E806D3">
            <w:pPr>
              <w:jc w:val="left"/>
              <w:rPr>
                <w:rFonts w:ascii="宋体" w:hAnsi="宋体" w:cs="宋体"/>
                <w:spacing w:val="4"/>
                <w:sz w:val="24"/>
              </w:rPr>
            </w:pPr>
            <w:r>
              <w:rPr>
                <w:rFonts w:hint="eastAsia" w:ascii="宋体" w:hAnsi="宋体" w:cs="宋体"/>
                <w:color w:val="000000" w:themeColor="text1"/>
                <w:sz w:val="24"/>
                <w14:textFill>
                  <w14:solidFill>
                    <w14:schemeClr w14:val="tx1"/>
                  </w14:solidFill>
                </w14:textFill>
              </w:rPr>
              <w:t>□允许，具体要求：/。</w:t>
            </w:r>
          </w:p>
        </w:tc>
      </w:tr>
      <w:tr w14:paraId="46F8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88" w:type="dxa"/>
            <w:vAlign w:val="center"/>
          </w:tcPr>
          <w:p w14:paraId="2D7B0CE2">
            <w:pPr>
              <w:pStyle w:val="24"/>
              <w:adjustRightInd w:val="0"/>
              <w:snapToGrid w:val="0"/>
              <w:jc w:val="center"/>
              <w:rPr>
                <w:rFonts w:hint="default" w:hAnsi="宋体" w:cs="宋体"/>
                <w:spacing w:val="4"/>
                <w:sz w:val="24"/>
                <w:szCs w:val="24"/>
              </w:rPr>
            </w:pPr>
            <w:r>
              <w:rPr>
                <w:rFonts w:hAnsi="宋体" w:cs="宋体"/>
                <w:color w:val="000000" w:themeColor="text1"/>
                <w:sz w:val="24"/>
                <w:szCs w:val="24"/>
                <w14:textFill>
                  <w14:solidFill>
                    <w14:schemeClr w14:val="tx1"/>
                  </w14:solidFill>
                </w14:textFill>
              </w:rPr>
              <w:t>25.6</w:t>
            </w:r>
          </w:p>
        </w:tc>
        <w:tc>
          <w:tcPr>
            <w:tcW w:w="1606" w:type="dxa"/>
            <w:vAlign w:val="center"/>
          </w:tcPr>
          <w:p w14:paraId="64AA106B">
            <w:pPr>
              <w:jc w:val="center"/>
              <w:rPr>
                <w:rFonts w:ascii="宋体" w:hAnsi="宋体" w:cs="宋体"/>
                <w:spacing w:val="4"/>
                <w:sz w:val="24"/>
              </w:rPr>
            </w:pPr>
            <w:r>
              <w:rPr>
                <w:rFonts w:hint="eastAsia" w:ascii="宋体" w:hAnsi="宋体" w:cs="宋体"/>
                <w:sz w:val="24"/>
              </w:rPr>
              <w:t>政采贷</w:t>
            </w:r>
          </w:p>
        </w:tc>
        <w:tc>
          <w:tcPr>
            <w:tcW w:w="6681" w:type="dxa"/>
            <w:vAlign w:val="center"/>
          </w:tcPr>
          <w:p w14:paraId="6B44BC4C">
            <w:pPr>
              <w:jc w:val="left"/>
              <w:rPr>
                <w:rFonts w:ascii="宋体" w:hAnsi="宋体" w:cs="宋体"/>
                <w:spacing w:val="4"/>
                <w:sz w:val="24"/>
              </w:rPr>
            </w:pPr>
            <w:r>
              <w:rPr>
                <w:rFonts w:hint="eastAsia" w:ascii="宋体" w:hAnsi="宋体" w:cs="宋体"/>
                <w:sz w:val="24"/>
              </w:rPr>
              <w:t>为更大力度激发市场活力和社会创造力，增强发展动力，按照《北京市 全面优化营商环境助力企业高质量发展实施方案》（京政办发〔2023〕 8号）部署，进一步加强政府采购合同线上融资“一站式”服务（以下简 称“政采贷”），北京市财政局、中国人民银行营业管理部联合发布《关 于推进政府采购合同线上融资有关工作的通知》（京财采购〔2023〕 637 号）。有需求的供应商，可按上述通知要求办理“政采贷”。</w:t>
            </w:r>
          </w:p>
        </w:tc>
      </w:tr>
      <w:tr w14:paraId="0008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4DB42DC7">
            <w:pPr>
              <w:pStyle w:val="24"/>
              <w:adjustRightInd w:val="0"/>
              <w:snapToGrid w:val="0"/>
              <w:jc w:val="center"/>
              <w:rPr>
                <w:rFonts w:hint="default" w:hAnsi="宋体" w:cs="宋体"/>
                <w:spacing w:val="4"/>
                <w:sz w:val="24"/>
                <w:szCs w:val="24"/>
              </w:rPr>
            </w:pPr>
            <w:r>
              <w:rPr>
                <w:rFonts w:hAnsi="宋体" w:cs="宋体"/>
                <w:color w:val="000000" w:themeColor="text1"/>
                <w:sz w:val="24"/>
                <w:szCs w:val="24"/>
                <w14:textFill>
                  <w14:solidFill>
                    <w14:schemeClr w14:val="tx1"/>
                  </w14:solidFill>
                </w14:textFill>
              </w:rPr>
              <w:t>26.1.1</w:t>
            </w:r>
          </w:p>
        </w:tc>
        <w:tc>
          <w:tcPr>
            <w:tcW w:w="1606" w:type="dxa"/>
            <w:vAlign w:val="center"/>
          </w:tcPr>
          <w:p w14:paraId="144D031D">
            <w:pPr>
              <w:jc w:val="center"/>
              <w:rPr>
                <w:rFonts w:ascii="宋体" w:hAnsi="宋体" w:cs="宋体"/>
                <w:spacing w:val="4"/>
                <w:sz w:val="24"/>
              </w:rPr>
            </w:pPr>
            <w:r>
              <w:rPr>
                <w:rFonts w:hint="eastAsia" w:ascii="宋体" w:hAnsi="宋体" w:cs="宋体"/>
                <w:color w:val="000000" w:themeColor="text1"/>
                <w:sz w:val="24"/>
                <w14:textFill>
                  <w14:solidFill>
                    <w14:schemeClr w14:val="tx1"/>
                  </w14:solidFill>
                </w14:textFill>
              </w:rPr>
              <w:t>询问</w:t>
            </w:r>
          </w:p>
        </w:tc>
        <w:tc>
          <w:tcPr>
            <w:tcW w:w="6681" w:type="dxa"/>
            <w:vAlign w:val="center"/>
          </w:tcPr>
          <w:p w14:paraId="697D1E83">
            <w:pPr>
              <w:jc w:val="left"/>
              <w:rPr>
                <w:rFonts w:ascii="宋体" w:hAnsi="宋体" w:cs="宋体"/>
                <w:spacing w:val="4"/>
                <w:sz w:val="24"/>
              </w:rPr>
            </w:pPr>
            <w:r>
              <w:rPr>
                <w:rFonts w:hint="eastAsia" w:ascii="宋体" w:hAnsi="宋体" w:cs="宋体"/>
                <w:color w:val="000000" w:themeColor="text1"/>
                <w:sz w:val="24"/>
                <w14:textFill>
                  <w14:solidFill>
                    <w14:schemeClr w14:val="tx1"/>
                  </w14:solidFill>
                </w14:textFill>
              </w:rPr>
              <w:t>询问送达形式：</w:t>
            </w:r>
            <w:r>
              <w:rPr>
                <w:rFonts w:hint="eastAsia" w:ascii="宋体" w:hAnsi="宋体" w:cs="宋体"/>
                <w:color w:val="000000" w:themeColor="text1"/>
                <w:sz w:val="24"/>
                <w:u w:val="single"/>
                <w14:textFill>
                  <w14:solidFill>
                    <w14:schemeClr w14:val="tx1"/>
                  </w14:solidFill>
                </w14:textFill>
              </w:rPr>
              <w:t>专人送达或邮寄</w:t>
            </w:r>
          </w:p>
        </w:tc>
      </w:tr>
      <w:tr w14:paraId="64E6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61AA6FCA">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26.3</w:t>
            </w:r>
          </w:p>
        </w:tc>
        <w:tc>
          <w:tcPr>
            <w:tcW w:w="1606" w:type="dxa"/>
            <w:vAlign w:val="center"/>
          </w:tcPr>
          <w:p w14:paraId="628F767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tc>
        <w:tc>
          <w:tcPr>
            <w:tcW w:w="6681" w:type="dxa"/>
            <w:vAlign w:val="center"/>
          </w:tcPr>
          <w:p w14:paraId="34C1ACA5">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接收询问和质疑的联系方式</w:t>
            </w:r>
          </w:p>
          <w:p w14:paraId="05090CDD">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联系部门：</w:t>
            </w:r>
            <w:r>
              <w:rPr>
                <w:rFonts w:hint="eastAsia" w:ascii="宋体" w:hAnsi="宋体" w:cs="宋体"/>
                <w:color w:val="000000" w:themeColor="text1"/>
                <w:sz w:val="24"/>
                <w:u w:val="single"/>
                <w14:textFill>
                  <w14:solidFill>
                    <w14:schemeClr w14:val="tx1"/>
                  </w14:solidFill>
                </w14:textFill>
              </w:rPr>
              <w:t>中信国际招标有限公司</w:t>
            </w:r>
            <w:r>
              <w:rPr>
                <w:rFonts w:hint="eastAsia" w:ascii="宋体" w:hAnsi="宋体" w:cs="宋体"/>
                <w:color w:val="000000" w:themeColor="text1"/>
                <w:sz w:val="24"/>
                <w14:textFill>
                  <w14:solidFill>
                    <w14:schemeClr w14:val="tx1"/>
                  </w14:solidFill>
                </w14:textFill>
              </w:rPr>
              <w:t>；</w:t>
            </w:r>
          </w:p>
          <w:p w14:paraId="473F225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刘飞 010-87945198-616，13651347462</w:t>
            </w:r>
            <w:r>
              <w:rPr>
                <w:rFonts w:hint="eastAsia" w:ascii="宋体" w:hAnsi="宋体" w:cs="宋体"/>
                <w:color w:val="000000" w:themeColor="text1"/>
                <w:sz w:val="24"/>
                <w14:textFill>
                  <w14:solidFill>
                    <w14:schemeClr w14:val="tx1"/>
                  </w14:solidFill>
                </w14:textFill>
              </w:rPr>
              <w:t>；</w:t>
            </w:r>
          </w:p>
          <w:p w14:paraId="5C16772B">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通讯地址：</w:t>
            </w:r>
            <w:r>
              <w:rPr>
                <w:rFonts w:hint="eastAsia" w:ascii="宋体" w:hAnsi="宋体" w:cs="宋体"/>
                <w:color w:val="000000" w:themeColor="text1"/>
                <w:sz w:val="24"/>
                <w:u w:val="single"/>
                <w14:textFill>
                  <w14:solidFill>
                    <w14:schemeClr w14:val="tx1"/>
                  </w14:solidFill>
                </w14:textFill>
              </w:rPr>
              <w:t>北京市朝阳区东三环中路59号楼18层1801室</w:t>
            </w:r>
            <w:r>
              <w:rPr>
                <w:rFonts w:hint="eastAsia" w:ascii="宋体" w:hAnsi="宋体" w:cs="宋体"/>
                <w:color w:val="000000" w:themeColor="text1"/>
                <w:sz w:val="24"/>
                <w14:textFill>
                  <w14:solidFill>
                    <w14:schemeClr w14:val="tx1"/>
                  </w14:solidFill>
                </w14:textFill>
              </w:rPr>
              <w:t>。</w:t>
            </w:r>
          </w:p>
        </w:tc>
      </w:tr>
      <w:tr w14:paraId="20AE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7C92D996">
            <w:pPr>
              <w:pStyle w:val="24"/>
              <w:adjustRightInd w:val="0"/>
              <w:snapToGrid w:val="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27</w:t>
            </w:r>
          </w:p>
        </w:tc>
        <w:tc>
          <w:tcPr>
            <w:tcW w:w="1606" w:type="dxa"/>
            <w:vAlign w:val="center"/>
          </w:tcPr>
          <w:p w14:paraId="28B23FD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代理费</w:t>
            </w:r>
          </w:p>
        </w:tc>
        <w:tc>
          <w:tcPr>
            <w:tcW w:w="6681" w:type="dxa"/>
            <w:vAlign w:val="center"/>
          </w:tcPr>
          <w:p w14:paraId="5946CCD4">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收费对象：</w:t>
            </w:r>
          </w:p>
          <w:p w14:paraId="0C2CB8A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w:t>
            </w:r>
          </w:p>
          <w:p w14:paraId="2AB5D8FC">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中标人</w:t>
            </w:r>
          </w:p>
          <w:p w14:paraId="1D51F2F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收费标准：本项目代理费收取固定金额7000.00元整</w:t>
            </w:r>
          </w:p>
          <w:p w14:paraId="6BE3E3FF">
            <w:pPr>
              <w:pStyle w:val="31"/>
              <w:rPr>
                <w:rFonts w:cs="宋体"/>
              </w:rPr>
            </w:pPr>
            <w:r>
              <w:rPr>
                <w:rFonts w:hint="eastAsia" w:cs="宋体"/>
                <w:color w:val="000000" w:themeColor="text1"/>
                <w14:textFill>
                  <w14:solidFill>
                    <w14:schemeClr w14:val="tx1"/>
                  </w14:solidFill>
                </w14:textFill>
              </w:rPr>
              <w:t>缴纳时间：</w:t>
            </w:r>
            <w:r>
              <w:rPr>
                <w:rFonts w:hint="eastAsia" w:cs="宋体"/>
                <w:b w:val="0"/>
                <w:bCs/>
                <w:color w:val="000000" w:themeColor="text1"/>
                <w:u w:val="single"/>
                <w14:textFill>
                  <w14:solidFill>
                    <w14:schemeClr w14:val="tx1"/>
                  </w14:solidFill>
                </w14:textFill>
              </w:rPr>
              <w:t>发出中标通知书后5个工作日内</w:t>
            </w:r>
            <w:r>
              <w:rPr>
                <w:rFonts w:hint="eastAsia" w:cs="宋体"/>
                <w:b w:val="0"/>
                <w:bCs/>
                <w:color w:val="000000" w:themeColor="text1"/>
                <w14:textFill>
                  <w14:solidFill>
                    <w14:schemeClr w14:val="tx1"/>
                  </w14:solidFill>
                </w14:textFill>
              </w:rPr>
              <w:t>。</w:t>
            </w:r>
          </w:p>
        </w:tc>
      </w:tr>
    </w:tbl>
    <w:p w14:paraId="64423176">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A707327">
      <w:pPr>
        <w:tabs>
          <w:tab w:val="left" w:pos="5580"/>
        </w:tabs>
        <w:adjustRightInd w:val="0"/>
        <w:spacing w:line="360" w:lineRule="auto"/>
        <w:jc w:val="distribute"/>
        <w:rPr>
          <w:rFonts w:ascii="宋体" w:hAnsi="宋体" w:cs="宋体"/>
          <w:color w:val="000000" w:themeColor="text1"/>
          <w:sz w:val="24"/>
          <w14:textFill>
            <w14:solidFill>
              <w14:schemeClr w14:val="tx1"/>
            </w14:solidFill>
          </w14:textFill>
        </w:rPr>
        <w:sectPr>
          <w:footerReference r:id="rId9" w:type="default"/>
          <w:type w:val="nextColumn"/>
          <w:pgSz w:w="11907" w:h="16840"/>
          <w:pgMar w:top="1418" w:right="966" w:bottom="1418" w:left="1701" w:header="851" w:footer="851" w:gutter="0"/>
          <w:pgNumType w:start="0"/>
          <w:cols w:space="720" w:num="1"/>
          <w:titlePg/>
          <w:docGrid w:linePitch="462" w:charSpace="0"/>
        </w:sectPr>
      </w:pPr>
    </w:p>
    <w:p w14:paraId="26FE7F9A">
      <w:pPr>
        <w:spacing w:before="240" w:beforeLines="100" w:after="240" w:afterLines="100"/>
        <w:jc w:val="center"/>
        <w:rPr>
          <w:rFonts w:ascii="宋体" w:hAnsi="宋体" w:cs="宋体"/>
          <w:b/>
          <w:color w:val="000000" w:themeColor="text1"/>
          <w:sz w:val="28"/>
          <w:szCs w:val="28"/>
          <w14:textFill>
            <w14:solidFill>
              <w14:schemeClr w14:val="tx1"/>
            </w14:solidFill>
          </w14:textFill>
        </w:rPr>
      </w:pPr>
      <w:bookmarkStart w:id="84" w:name="_Toc353825542"/>
      <w:bookmarkStart w:id="85" w:name="_Toc195842882"/>
      <w:bookmarkStart w:id="86" w:name="_Toc353873932"/>
      <w:bookmarkStart w:id="87" w:name="_Toc142311019"/>
      <w:bookmarkStart w:id="88" w:name="_Toc264969207"/>
      <w:bookmarkStart w:id="89" w:name="_Toc353873662"/>
      <w:bookmarkStart w:id="90" w:name="_Toc305158859"/>
      <w:bookmarkStart w:id="91" w:name="_Toc127151517"/>
      <w:bookmarkStart w:id="92" w:name="_Toc150480755"/>
      <w:bookmarkStart w:id="93" w:name="_Toc305158785"/>
      <w:bookmarkStart w:id="94" w:name="_Toc150774722"/>
      <w:bookmarkStart w:id="95" w:name="_Toc226965790"/>
      <w:bookmarkStart w:id="96" w:name="_Toc226337213"/>
      <w:bookmarkStart w:id="97" w:name="_Toc265228355"/>
      <w:r>
        <w:rPr>
          <w:rFonts w:hint="eastAsia" w:ascii="宋体" w:hAnsi="宋体" w:cs="宋体"/>
          <w:b/>
          <w:color w:val="000000" w:themeColor="text1"/>
          <w:sz w:val="28"/>
          <w:szCs w:val="28"/>
          <w14:textFill>
            <w14:solidFill>
              <w14:schemeClr w14:val="tx1"/>
            </w14:solidFill>
          </w14:textFill>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C720805">
      <w:pPr>
        <w:pStyle w:val="3"/>
        <w:tabs>
          <w:tab w:val="center" w:pos="4592"/>
          <w:tab w:val="left" w:pos="7860"/>
        </w:tabs>
        <w:ind w:firstLine="562"/>
        <w:rPr>
          <w:rFonts w:ascii="宋体" w:hAnsi="宋体" w:cs="宋体"/>
          <w:color w:val="000000" w:themeColor="text1"/>
          <w:sz w:val="28"/>
          <w14:textFill>
            <w14:solidFill>
              <w14:schemeClr w14:val="tx1"/>
            </w14:solidFill>
          </w14:textFill>
        </w:rPr>
      </w:pPr>
      <w:bookmarkStart w:id="98" w:name="_Toc127151518"/>
      <w:bookmarkStart w:id="99" w:name="_Toc520356143"/>
      <w:r>
        <w:rPr>
          <w:rFonts w:hint="eastAsia" w:ascii="宋体" w:hAnsi="宋体" w:cs="宋体"/>
          <w:color w:val="000000" w:themeColor="text1"/>
          <w:sz w:val="28"/>
          <w14:textFill>
            <w14:solidFill>
              <w14:schemeClr w14:val="tx1"/>
            </w14:solidFill>
          </w14:textFill>
        </w:rPr>
        <w:tab/>
      </w:r>
      <w:bookmarkStart w:id="100" w:name="_Toc150774618"/>
      <w:bookmarkStart w:id="101" w:name="_Toc150774723"/>
      <w:bookmarkStart w:id="102" w:name="_Toc142311020"/>
      <w:bookmarkStart w:id="103" w:name="_Toc151193760"/>
      <w:bookmarkStart w:id="104" w:name="_Toc264969208"/>
      <w:bookmarkStart w:id="105" w:name="_Toc226337214"/>
      <w:bookmarkStart w:id="106" w:name="_Toc151193832"/>
      <w:bookmarkStart w:id="107" w:name="_Toc195842883"/>
      <w:bookmarkStart w:id="108" w:name="_Toc151193906"/>
      <w:bookmarkStart w:id="109" w:name="_Toc305158860"/>
      <w:bookmarkStart w:id="110" w:name="_Toc150509269"/>
      <w:bookmarkStart w:id="111" w:name="_Toc151190145"/>
      <w:bookmarkStart w:id="112" w:name="_Toc226965708"/>
      <w:bookmarkStart w:id="113" w:name="_Toc226965791"/>
      <w:bookmarkStart w:id="114" w:name="_Toc151193616"/>
      <w:bookmarkStart w:id="115" w:name="_Toc265228356"/>
      <w:bookmarkStart w:id="116" w:name="_Toc150480756"/>
      <w:bookmarkStart w:id="117" w:name="_Toc226309762"/>
      <w:bookmarkStart w:id="118" w:name="_Toc305158786"/>
      <w:bookmarkStart w:id="119" w:name="_Toc151193688"/>
      <w:r>
        <w:rPr>
          <w:rFonts w:hint="eastAsia" w:ascii="宋体" w:hAnsi="宋体" w:cs="宋体"/>
          <w:color w:val="000000" w:themeColor="text1"/>
          <w:sz w:val="28"/>
          <w14:textFill>
            <w14:solidFill>
              <w14:schemeClr w14:val="tx1"/>
            </w14:solidFill>
          </w14:textFill>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cs="宋体"/>
          <w:color w:val="000000" w:themeColor="text1"/>
          <w:sz w:val="28"/>
          <w14:textFill>
            <w14:solidFill>
              <w14:schemeClr w14:val="tx1"/>
            </w14:solidFill>
          </w14:textFill>
        </w:rPr>
        <w:tab/>
      </w:r>
    </w:p>
    <w:p w14:paraId="0DAA6FD3">
      <w:pPr>
        <w:numPr>
          <w:ilvl w:val="0"/>
          <w:numId w:val="10"/>
        </w:numPr>
        <w:tabs>
          <w:tab w:val="left" w:pos="360"/>
          <w:tab w:val="clear" w:pos="90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120" w:name="_Toc265228357"/>
      <w:bookmarkStart w:id="121" w:name="_Toc264969209"/>
      <w:bookmarkStart w:id="122" w:name="_Toc305158861"/>
      <w:bookmarkStart w:id="123" w:name="_Toc305158787"/>
      <w:r>
        <w:rPr>
          <w:rFonts w:hint="eastAsia" w:ascii="宋体" w:hAnsi="宋体" w:cs="宋体"/>
          <w:color w:val="000000" w:themeColor="text1"/>
          <w:sz w:val="24"/>
          <w14:textFill>
            <w14:solidFill>
              <w14:schemeClr w14:val="tx1"/>
            </w14:solidFill>
          </w14:textFill>
        </w:rPr>
        <w:t>采购人、采购代理机构、投标人</w:t>
      </w:r>
      <w:bookmarkEnd w:id="120"/>
      <w:bookmarkEnd w:id="121"/>
      <w:bookmarkEnd w:id="122"/>
      <w:bookmarkEnd w:id="123"/>
      <w:r>
        <w:rPr>
          <w:rFonts w:hint="eastAsia" w:ascii="宋体" w:hAnsi="宋体" w:cs="宋体"/>
          <w:color w:val="000000" w:themeColor="text1"/>
          <w:sz w:val="24"/>
          <w14:textFill>
            <w14:solidFill>
              <w14:schemeClr w14:val="tx1"/>
            </w14:solidFill>
          </w14:textFill>
        </w:rPr>
        <w:t>、联合体</w:t>
      </w:r>
    </w:p>
    <w:p w14:paraId="5E90BA7B">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714EEFCD">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投标人（也称“供应商”、“申请人”）：指向采购人提供货物、工程或者服务的法人、其他组织或者自然人。</w:t>
      </w:r>
    </w:p>
    <w:p w14:paraId="7C52739F">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联合体：指两个及两个以上的自然人、法人或者其他组织组成一个联合体，以一个供应商的身份共同参加政府采购。</w:t>
      </w:r>
    </w:p>
    <w:p w14:paraId="022A870A">
      <w:pPr>
        <w:numPr>
          <w:ilvl w:val="0"/>
          <w:numId w:val="10"/>
        </w:numPr>
        <w:tabs>
          <w:tab w:val="left" w:pos="360"/>
          <w:tab w:val="clear" w:pos="90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124" w:name="_Toc150509271"/>
      <w:bookmarkStart w:id="125" w:name="_Toc305158862"/>
      <w:bookmarkStart w:id="126" w:name="_Toc127161434"/>
      <w:bookmarkStart w:id="127" w:name="_Toc226309764"/>
      <w:bookmarkStart w:id="128" w:name="_Toc150480758"/>
      <w:bookmarkStart w:id="129" w:name="_Toc164608634"/>
      <w:bookmarkStart w:id="130" w:name="_Toc149720813"/>
      <w:bookmarkStart w:id="131" w:name="_Toc305158788"/>
      <w:bookmarkStart w:id="132" w:name="_Toc226965710"/>
      <w:bookmarkStart w:id="133" w:name="_Toc150774725"/>
      <w:bookmarkStart w:id="134" w:name="_Toc151193618"/>
      <w:bookmarkStart w:id="135" w:name="_Toc264969210"/>
      <w:bookmarkStart w:id="136" w:name="_Toc226337216"/>
      <w:bookmarkStart w:id="137" w:name="_Toc142311022"/>
      <w:bookmarkStart w:id="138" w:name="_Toc164229215"/>
      <w:bookmarkStart w:id="139" w:name="_Toc151190147"/>
      <w:bookmarkStart w:id="140" w:name="_Toc265228358"/>
      <w:bookmarkStart w:id="141" w:name="_Toc164351614"/>
      <w:bookmarkStart w:id="142" w:name="_Toc151193908"/>
      <w:bookmarkStart w:id="143" w:name="_Toc164608789"/>
      <w:bookmarkStart w:id="144" w:name="_Toc164229361"/>
      <w:bookmarkStart w:id="145" w:name="_Toc151193834"/>
      <w:bookmarkStart w:id="146" w:name="_Toc195842885"/>
      <w:bookmarkStart w:id="147" w:name="_Toc226965793"/>
      <w:bookmarkStart w:id="148" w:name="_Toc127151520"/>
      <w:bookmarkStart w:id="149" w:name="_Toc151193762"/>
      <w:bookmarkStart w:id="150" w:name="_Toc151193690"/>
      <w:bookmarkStart w:id="151" w:name="_Toc127151721"/>
      <w:bookmarkStart w:id="152" w:name="_Toc150774620"/>
      <w:r>
        <w:rPr>
          <w:rFonts w:hint="eastAsia" w:ascii="宋体" w:hAnsi="宋体" w:cs="宋体"/>
          <w:color w:val="000000" w:themeColor="text1"/>
          <w:sz w:val="24"/>
          <w14:textFill>
            <w14:solidFill>
              <w14:schemeClr w14:val="tx1"/>
            </w14:solidFill>
          </w14:textFill>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color w:val="000000" w:themeColor="text1"/>
          <w:sz w:val="24"/>
          <w14:textFill>
            <w14:solidFill>
              <w14:schemeClr w14:val="tx1"/>
            </w14:solidFill>
          </w14:textFill>
        </w:rPr>
        <w:t>、项目属性、科研仪器设备采购、核心产品</w:t>
      </w:r>
    </w:p>
    <w:p w14:paraId="348B29E1">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资金来源为财政性资金和/或本项目采购中无法与财政性资金分割的非财政性资金。</w:t>
      </w:r>
    </w:p>
    <w:p w14:paraId="59D26CC3">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项目属性见《投标人须知资料表》。</w:t>
      </w:r>
    </w:p>
    <w:p w14:paraId="78A36561">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是否属于科研仪器设备采购见《投标人须知资料表》。</w:t>
      </w:r>
    </w:p>
    <w:p w14:paraId="2F7533B3">
      <w:pPr>
        <w:numPr>
          <w:ilvl w:val="1"/>
          <w:numId w:val="10"/>
        </w:numPr>
        <w:tabs>
          <w:tab w:val="left" w:pos="1080"/>
          <w:tab w:val="left" w:pos="2014"/>
          <w:tab w:val="left" w:pos="5521"/>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核心产品见《投标人须知资料表》。</w:t>
      </w:r>
    </w:p>
    <w:p w14:paraId="3E4D1E70">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现场考察、开标前答疑会</w:t>
      </w:r>
    </w:p>
    <w:p w14:paraId="2F95824F">
      <w:pPr>
        <w:numPr>
          <w:ilvl w:val="1"/>
          <w:numId w:val="10"/>
        </w:numPr>
        <w:tabs>
          <w:tab w:val="left" w:pos="1080"/>
          <w:tab w:val="left" w:pos="2014"/>
        </w:tabs>
        <w:snapToGrid w:val="0"/>
        <w:spacing w:line="360" w:lineRule="auto"/>
        <w:ind w:left="1080" w:hanging="72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53" w:name="_Toc151193836"/>
      <w:bookmarkStart w:id="154" w:name="_Toc520356146"/>
      <w:bookmarkStart w:id="155" w:name="_Toc151193620"/>
      <w:bookmarkStart w:id="156" w:name="_Toc195842887"/>
      <w:bookmarkStart w:id="157" w:name="_Toc305158790"/>
      <w:bookmarkStart w:id="158" w:name="_Toc226965712"/>
      <w:bookmarkStart w:id="159" w:name="_Toc151193910"/>
      <w:bookmarkStart w:id="160" w:name="_Toc150480760"/>
      <w:bookmarkStart w:id="161" w:name="_Toc226337218"/>
      <w:bookmarkStart w:id="162" w:name="_Toc151193764"/>
      <w:bookmarkStart w:id="163" w:name="_Toc151190149"/>
      <w:bookmarkStart w:id="164" w:name="_Toc127151522"/>
      <w:bookmarkStart w:id="165" w:name="_Toc150774622"/>
      <w:bookmarkStart w:id="166" w:name="_Toc150509273"/>
      <w:bookmarkStart w:id="167" w:name="_Toc226309766"/>
      <w:bookmarkStart w:id="168" w:name="_Toc305158864"/>
      <w:bookmarkStart w:id="169" w:name="_Toc264969212"/>
      <w:bookmarkStart w:id="170" w:name="_Toc226965795"/>
      <w:bookmarkStart w:id="171" w:name="_Toc142311024"/>
      <w:bookmarkStart w:id="172" w:name="_Toc150774727"/>
      <w:bookmarkStart w:id="173" w:name="_Toc151193692"/>
      <w:bookmarkStart w:id="174" w:name="_Toc265228360"/>
    </w:p>
    <w:p w14:paraId="15B4DF74">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56ED14F2">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样品</w:t>
      </w:r>
    </w:p>
    <w:p w14:paraId="60495D68">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79914248">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样品的评审方法以及评审标准等内容见第四章《评标方法和评标标准》。</w:t>
      </w:r>
    </w:p>
    <w:p w14:paraId="54A8CCC0">
      <w:pPr>
        <w:numPr>
          <w:ilvl w:val="0"/>
          <w:numId w:val="10"/>
        </w:numPr>
        <w:tabs>
          <w:tab w:val="left" w:pos="360"/>
          <w:tab w:val="clear" w:pos="90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政府采购政策（包括但不限于下列具体政策要求）</w:t>
      </w:r>
    </w:p>
    <w:p w14:paraId="6AC3C0AF">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采购本国货物、工程和服务</w:t>
      </w:r>
    </w:p>
    <w:p w14:paraId="72C3D8BB">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政府采购应当采购本国货物、工程和服务。但有《中华人民共和国政府采购法》第十条规定情形的除外</w:t>
      </w:r>
      <w:r>
        <w:rPr>
          <w:rFonts w:hint="eastAsia" w:ascii="宋体" w:hAnsi="宋体" w:cs="宋体"/>
          <w:color w:val="000000" w:themeColor="text1"/>
          <w:sz w:val="24"/>
          <w14:textFill>
            <w14:solidFill>
              <w14:schemeClr w14:val="tx1"/>
            </w14:solidFill>
          </w14:textFill>
        </w:rPr>
        <w:t>。</w:t>
      </w:r>
    </w:p>
    <w:p w14:paraId="5E5E71FF">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本项目如接受非本国货物、工程、服务参与投标，则具体要求见第五章《采购需求》。</w:t>
      </w:r>
    </w:p>
    <w:p w14:paraId="68482B69">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rFonts w:hint="eastAsia" w:ascii="宋体" w:hAnsi="宋体" w:cs="宋体"/>
          <w:color w:val="000000" w:themeColor="text1"/>
          <w:sz w:val="24"/>
          <w14:textFill>
            <w14:solidFill>
              <w14:schemeClr w14:val="tx1"/>
            </w14:solidFill>
          </w14:textFill>
        </w:rPr>
        <w:t>。</w:t>
      </w:r>
    </w:p>
    <w:p w14:paraId="33B64AF0">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中小企业、监狱企业及残疾人福利性单位</w:t>
      </w:r>
    </w:p>
    <w:p w14:paraId="7365B353">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中小企业定义：</w:t>
      </w:r>
    </w:p>
    <w:p w14:paraId="1F9D64B3">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5.2.1.1</w:t>
      </w:r>
      <w:r>
        <w:rPr>
          <w:rFonts w:hint="eastAsia" w:ascii="宋体" w:hAnsi="宋体" w:cs="宋体"/>
          <w:spacing w:val="4"/>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r>
        <w:rPr>
          <w:rFonts w:hint="eastAsia" w:ascii="宋体" w:hAnsi="宋体" w:cs="宋体"/>
          <w:color w:val="000000" w:themeColor="text1"/>
          <w:sz w:val="24"/>
          <w14:textFill>
            <w14:solidFill>
              <w14:schemeClr w14:val="tx1"/>
            </w14:solidFill>
          </w14:textFill>
        </w:rPr>
        <w:t>。</w:t>
      </w:r>
    </w:p>
    <w:p w14:paraId="742CEFEE">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5.2.1.2供应商提供的货物、工程或者服务符合下列情形的，享受中小企业扶持政策：</w:t>
      </w:r>
    </w:p>
    <w:p w14:paraId="7AFD738B">
      <w:pPr>
        <w:tabs>
          <w:tab w:val="left" w:pos="1980"/>
        </w:tabs>
        <w:snapToGrid w:val="0"/>
        <w:spacing w:line="360" w:lineRule="auto"/>
        <w:ind w:left="2835" w:left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6846A5E3">
      <w:pPr>
        <w:tabs>
          <w:tab w:val="left" w:pos="1980"/>
        </w:tabs>
        <w:snapToGrid w:val="0"/>
        <w:spacing w:line="360" w:lineRule="auto"/>
        <w:ind w:left="2835" w:left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（2）在工程采购项目中，工程由中小企业承建，即工程施工单位为中小企业；</w:t>
      </w:r>
    </w:p>
    <w:p w14:paraId="7956E22F">
      <w:pPr>
        <w:tabs>
          <w:tab w:val="left" w:pos="1980"/>
        </w:tabs>
        <w:snapToGrid w:val="0"/>
        <w:spacing w:line="360" w:lineRule="auto"/>
        <w:ind w:left="2835" w:leftChars="1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30146C">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5.2.1.3在货物采购项目中，供应商提供的货物既有中小企业制造货物，也有大型企业制造货物的，不享受中小企业扶持政策。</w:t>
      </w:r>
    </w:p>
    <w:p w14:paraId="708C238F">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5.2.1.4以联合体形式参加政府采购活动，联合体各方均为中小企业的，联合体视同中小企业。其中，联合体各方均为小微企业的，联合体视同小微企业。</w:t>
      </w:r>
    </w:p>
    <w:p w14:paraId="4B3D2B38">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cs="宋体"/>
          <w:color w:val="000000" w:themeColor="text1"/>
          <w:sz w:val="24"/>
          <w14:textFill>
            <w14:solidFill>
              <w14:schemeClr w14:val="tx1"/>
            </w14:solidFill>
          </w14:textFill>
        </w:rPr>
        <w:t>。</w:t>
      </w:r>
    </w:p>
    <w:p w14:paraId="04AFF05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hint="eastAsia" w:ascii="宋体" w:hAnsi="宋体" w:cs="宋体"/>
          <w:color w:val="000000" w:themeColor="text1"/>
          <w:sz w:val="24"/>
          <w14:textFill>
            <w14:solidFill>
              <w14:schemeClr w14:val="tx1"/>
            </w14:solidFill>
          </w14:textFill>
        </w:rPr>
        <w:t>：</w:t>
      </w:r>
    </w:p>
    <w:p w14:paraId="6CA504A3">
      <w:pPr>
        <w:pStyle w:val="109"/>
        <w:numPr>
          <w:ilvl w:val="2"/>
          <w:numId w:val="0"/>
        </w:numPr>
        <w:tabs>
          <w:tab w:val="left" w:pos="2035"/>
          <w:tab w:val="left" w:pos="2977"/>
        </w:tabs>
        <w:snapToGrid w:val="0"/>
        <w:spacing w:line="360" w:lineRule="auto"/>
        <w:ind w:left="1980" w:hanging="900"/>
        <w:rPr>
          <w:rFonts w:ascii="宋体" w:hAnsi="宋体" w:cs="宋体"/>
          <w:vanish/>
          <w:color w:val="000000" w:themeColor="text1"/>
          <w:sz w:val="24"/>
          <w:szCs w:val="24"/>
          <w14:textFill>
            <w14:solidFill>
              <w14:schemeClr w14:val="tx1"/>
            </w14:solidFill>
          </w14:textFill>
        </w:rPr>
      </w:pPr>
      <w:r>
        <w:rPr>
          <w:rFonts w:hint="eastAsia" w:ascii="宋体" w:hAnsi="宋体" w:cs="宋体"/>
          <w:vanish/>
          <w:color w:val="000000" w:themeColor="text1"/>
          <w:sz w:val="24"/>
          <w:szCs w:val="24"/>
          <w14:textFill>
            <w14:solidFill>
              <w14:schemeClr w14:val="tx1"/>
            </w14:solidFill>
          </w14:textFill>
        </w:rPr>
        <w:t>5.2.2</w:t>
      </w:r>
    </w:p>
    <w:p w14:paraId="11AFCDCA">
      <w:pPr>
        <w:pStyle w:val="109"/>
        <w:numPr>
          <w:ilvl w:val="2"/>
          <w:numId w:val="0"/>
        </w:numPr>
        <w:tabs>
          <w:tab w:val="left" w:pos="2035"/>
          <w:tab w:val="left" w:pos="2977"/>
        </w:tabs>
        <w:snapToGrid w:val="0"/>
        <w:spacing w:line="360" w:lineRule="auto"/>
        <w:ind w:left="1980" w:hanging="900"/>
        <w:rPr>
          <w:rFonts w:ascii="宋体" w:hAnsi="宋体" w:cs="宋体"/>
          <w:vanish/>
          <w:color w:val="000000" w:themeColor="text1"/>
          <w:sz w:val="24"/>
          <w:szCs w:val="24"/>
          <w14:textFill>
            <w14:solidFill>
              <w14:schemeClr w14:val="tx1"/>
            </w14:solidFill>
          </w14:textFill>
        </w:rPr>
      </w:pPr>
      <w:r>
        <w:rPr>
          <w:rFonts w:hint="eastAsia" w:ascii="宋体" w:hAnsi="宋体" w:cs="宋体"/>
          <w:vanish/>
          <w:color w:val="000000" w:themeColor="text1"/>
          <w:sz w:val="24"/>
          <w:szCs w:val="24"/>
          <w14:textFill>
            <w14:solidFill>
              <w14:schemeClr w14:val="tx1"/>
            </w14:solidFill>
          </w14:textFill>
        </w:rPr>
        <w:t>5.2.3</w:t>
      </w:r>
    </w:p>
    <w:p w14:paraId="20767981">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5.2.3.1</w:t>
      </w:r>
      <w:r>
        <w:rPr>
          <w:rFonts w:hint="eastAsia" w:ascii="宋体" w:hAnsi="宋体" w:cs="宋体"/>
          <w:spacing w:val="4"/>
          <w:sz w:val="24"/>
        </w:rPr>
        <w:t>安置的残疾人占本单位在职职工人数的比例不低于 25%（含25%），并且安置的残疾人人数不少于10人（含10人）</w:t>
      </w:r>
      <w:r>
        <w:rPr>
          <w:rFonts w:hint="eastAsia" w:ascii="宋体" w:hAnsi="宋体" w:cs="宋体"/>
          <w:color w:val="000000" w:themeColor="text1"/>
          <w:sz w:val="24"/>
          <w14:textFill>
            <w14:solidFill>
              <w14:schemeClr w14:val="tx1"/>
            </w14:solidFill>
          </w14:textFill>
        </w:rPr>
        <w:t>；</w:t>
      </w:r>
    </w:p>
    <w:p w14:paraId="7C200966">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5.2.3.2</w:t>
      </w:r>
      <w:r>
        <w:rPr>
          <w:rFonts w:hint="eastAsia" w:ascii="宋体" w:hAnsi="宋体" w:cs="宋体"/>
          <w:spacing w:val="4"/>
          <w:sz w:val="24"/>
        </w:rPr>
        <w:t>依法与安置的每位残疾人签订了一年以上（含一年）的劳动合同或服务协议</w:t>
      </w:r>
      <w:r>
        <w:rPr>
          <w:rFonts w:hint="eastAsia" w:ascii="宋体" w:hAnsi="宋体" w:cs="宋体"/>
          <w:color w:val="000000" w:themeColor="text1"/>
          <w:sz w:val="24"/>
          <w14:textFill>
            <w14:solidFill>
              <w14:schemeClr w14:val="tx1"/>
            </w14:solidFill>
          </w14:textFill>
        </w:rPr>
        <w:t>；</w:t>
      </w:r>
    </w:p>
    <w:p w14:paraId="74158F74">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5.2.3.3</w:t>
      </w:r>
      <w:r>
        <w:rPr>
          <w:rFonts w:hint="eastAsia" w:ascii="宋体" w:hAnsi="宋体" w:cs="宋体"/>
          <w:spacing w:val="4"/>
          <w:sz w:val="24"/>
        </w:rPr>
        <w:t>为安置的每位残疾人按月足额缴纳了基本养老保险、基本医疗保险、失业保险、工伤保险和生育保险等社会保险费</w:t>
      </w:r>
      <w:r>
        <w:rPr>
          <w:rFonts w:hint="eastAsia" w:ascii="宋体" w:hAnsi="宋体" w:cs="宋体"/>
          <w:color w:val="000000" w:themeColor="text1"/>
          <w:sz w:val="24"/>
          <w14:textFill>
            <w14:solidFill>
              <w14:schemeClr w14:val="tx1"/>
            </w14:solidFill>
          </w14:textFill>
        </w:rPr>
        <w:t>；</w:t>
      </w:r>
    </w:p>
    <w:p w14:paraId="7A2D49A7">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5.2.3.4</w:t>
      </w:r>
      <w:r>
        <w:rPr>
          <w:rFonts w:hint="eastAsia" w:ascii="宋体" w:hAnsi="宋体" w:cs="宋体"/>
          <w:spacing w:val="4"/>
          <w:sz w:val="24"/>
        </w:rPr>
        <w:t>通过银行等金融机构向安置的每位残疾人，按月支付了不低于单位所在区县适用的经省级人民政府批准的月最低工资标准的工资</w:t>
      </w:r>
      <w:r>
        <w:rPr>
          <w:rFonts w:hint="eastAsia" w:ascii="宋体" w:hAnsi="宋体" w:cs="宋体"/>
          <w:color w:val="000000" w:themeColor="text1"/>
          <w:sz w:val="24"/>
          <w14:textFill>
            <w14:solidFill>
              <w14:schemeClr w14:val="tx1"/>
            </w14:solidFill>
          </w14:textFill>
        </w:rPr>
        <w:t>；</w:t>
      </w:r>
    </w:p>
    <w:p w14:paraId="366F76E4">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5.2.3.5</w:t>
      </w:r>
      <w:r>
        <w:rPr>
          <w:rFonts w:hint="eastAsia" w:ascii="宋体" w:hAnsi="宋体" w:cs="宋体"/>
          <w:spacing w:val="4"/>
          <w:sz w:val="24"/>
        </w:rPr>
        <w:t>提供本单位制造的货物、承担的工程或者服务（以下简称产品），或者提供其他残疾人福利性单位制造的货物（不包括使用非残疾人福利性单位注册商标的货物）</w:t>
      </w:r>
      <w:r>
        <w:rPr>
          <w:rFonts w:hint="eastAsia" w:ascii="宋体" w:hAnsi="宋体" w:cs="宋体"/>
          <w:color w:val="000000" w:themeColor="text1"/>
          <w:sz w:val="24"/>
          <w14:textFill>
            <w14:solidFill>
              <w14:schemeClr w14:val="tx1"/>
            </w14:solidFill>
          </w14:textFill>
        </w:rPr>
        <w:t>；</w:t>
      </w:r>
    </w:p>
    <w:p w14:paraId="6D30DFF8">
      <w:pPr>
        <w:numPr>
          <w:ilvl w:val="3"/>
          <w:numId w:val="0"/>
        </w:numPr>
        <w:tabs>
          <w:tab w:val="left" w:pos="1980"/>
          <w:tab w:val="left" w:pos="2035"/>
          <w:tab w:val="left" w:pos="2885"/>
          <w:tab w:val="left" w:pos="2977"/>
        </w:tabs>
        <w:snapToGrid w:val="0"/>
        <w:spacing w:line="360" w:lineRule="auto"/>
        <w:ind w:left="2885" w:hanging="9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5.2.3.6</w:t>
      </w:r>
      <w:r>
        <w:rPr>
          <w:rFonts w:hint="eastAsia" w:ascii="宋体" w:hAnsi="宋体" w:cs="宋体"/>
          <w:spacing w:val="4"/>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r>
        <w:rPr>
          <w:rFonts w:hint="eastAsia" w:ascii="宋体" w:hAnsi="宋体" w:cs="宋体"/>
          <w:color w:val="000000" w:themeColor="text1"/>
          <w:sz w:val="24"/>
          <w14:textFill>
            <w14:solidFill>
              <w14:schemeClr w14:val="tx1"/>
            </w14:solidFill>
          </w14:textFill>
        </w:rPr>
        <w:t>。</w:t>
      </w:r>
    </w:p>
    <w:p w14:paraId="070D1074">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本项目是否专门面向中小企业预留采购份额见第一章《投标邀请》。</w:t>
      </w:r>
    </w:p>
    <w:p w14:paraId="1B3CE013">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采购标的对应的中小企业划分标准所属行业见《投标人须知资料表》。</w:t>
      </w:r>
    </w:p>
    <w:p w14:paraId="096CF9A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小微企业价格评审优惠的政策调整：见第四章《评标方法和评标标准》。</w:t>
      </w:r>
    </w:p>
    <w:p w14:paraId="34B1E005">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政府采购节能产品、环境标志产品</w:t>
      </w:r>
    </w:p>
    <w:p w14:paraId="26EBF8AF">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hint="eastAsia" w:ascii="宋体" w:hAnsi="宋体" w:cs="宋体"/>
          <w:color w:val="000000" w:themeColor="text1"/>
          <w:sz w:val="24"/>
          <w14:textFill>
            <w14:solidFill>
              <w14:schemeClr w14:val="tx1"/>
            </w14:solidFill>
          </w14:textFill>
        </w:rPr>
        <w:t>。</w:t>
      </w:r>
    </w:p>
    <w:p w14:paraId="45B01562">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0F313934">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b/>
          <w:bCs/>
          <w:spacing w:val="4"/>
          <w:sz w:val="24"/>
        </w:rPr>
        <w:t>否则投标无效。</w:t>
      </w:r>
    </w:p>
    <w:p w14:paraId="6E6C493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非政府强制采购的节能产品或环境标志产品，依据品目清单和认证证书实施政府优先采购。优先采购的具体规定见第四章《评标程序、评标方法和评标标准》（如涉及）</w:t>
      </w:r>
      <w:r>
        <w:rPr>
          <w:rFonts w:hint="eastAsia" w:ascii="宋体" w:hAnsi="宋体" w:cs="宋体"/>
          <w:color w:val="000000" w:themeColor="text1"/>
          <w:sz w:val="24"/>
          <w14:textFill>
            <w14:solidFill>
              <w14:schemeClr w14:val="tx1"/>
            </w14:solidFill>
          </w14:textFill>
        </w:rPr>
        <w:t>。</w:t>
      </w:r>
    </w:p>
    <w:p w14:paraId="4B42C90F">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正版软件</w:t>
      </w:r>
    </w:p>
    <w:p w14:paraId="5C280FC0">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7F127A6">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pacing w:val="4"/>
          <w:sz w:val="24"/>
        </w:rPr>
        <w:t>网络安全专用产品</w:t>
      </w:r>
    </w:p>
    <w:p w14:paraId="498AB830">
      <w:pPr>
        <w:numPr>
          <w:ilvl w:val="2"/>
          <w:numId w:val="10"/>
        </w:numPr>
        <w:tabs>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pacing w:val="4"/>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s="宋体"/>
          <w:color w:val="000000" w:themeColor="text1"/>
          <w:sz w:val="24"/>
          <w14:textFill>
            <w14:solidFill>
              <w14:schemeClr w14:val="tx1"/>
            </w14:solidFill>
          </w14:textFill>
        </w:rPr>
        <w:t>。</w:t>
      </w:r>
    </w:p>
    <w:p w14:paraId="69C8DBB5">
      <w:pPr>
        <w:numPr>
          <w:ilvl w:val="1"/>
          <w:numId w:val="10"/>
        </w:numPr>
        <w:tabs>
          <w:tab w:val="left" w:pos="1080"/>
          <w:tab w:val="left" w:pos="2014"/>
        </w:tabs>
        <w:snapToGrid w:val="0"/>
        <w:spacing w:line="360" w:lineRule="auto"/>
        <w:ind w:left="1080" w:hanging="720"/>
        <w:rPr>
          <w:rFonts w:ascii="宋体" w:hAnsi="宋体" w:cs="宋体"/>
          <w:spacing w:val="4"/>
          <w:sz w:val="24"/>
        </w:rPr>
      </w:pPr>
      <w:r>
        <w:rPr>
          <w:rFonts w:hint="eastAsia" w:ascii="宋体" w:hAnsi="宋体" w:cs="宋体"/>
          <w:spacing w:val="4"/>
          <w:sz w:val="24"/>
        </w:rPr>
        <w:t>推广使用低挥发性有机化合物（VOCs）</w:t>
      </w:r>
    </w:p>
    <w:p w14:paraId="59A19987">
      <w:pPr>
        <w:numPr>
          <w:ilvl w:val="2"/>
          <w:numId w:val="10"/>
        </w:numPr>
        <w:tabs>
          <w:tab w:val="left" w:pos="2014"/>
        </w:tabs>
        <w:snapToGrid w:val="0"/>
        <w:spacing w:line="360" w:lineRule="auto"/>
        <w:rPr>
          <w:rFonts w:ascii="宋体" w:hAnsi="宋体" w:cs="宋体"/>
          <w:spacing w:val="4"/>
          <w:sz w:val="24"/>
        </w:rPr>
      </w:pPr>
      <w:r>
        <w:rPr>
          <w:rFonts w:hint="eastAsia" w:ascii="宋体" w:hAnsi="宋体" w:cs="宋体"/>
          <w:spacing w:val="4"/>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278BA3AA">
      <w:pPr>
        <w:numPr>
          <w:ilvl w:val="1"/>
          <w:numId w:val="10"/>
        </w:numPr>
        <w:tabs>
          <w:tab w:val="left" w:pos="1080"/>
          <w:tab w:val="left" w:pos="2014"/>
        </w:tabs>
        <w:snapToGrid w:val="0"/>
        <w:spacing w:line="360" w:lineRule="auto"/>
        <w:ind w:left="1080" w:hanging="720"/>
        <w:rPr>
          <w:rFonts w:ascii="宋体" w:hAnsi="宋体" w:cs="宋体"/>
          <w:spacing w:val="4"/>
          <w:sz w:val="24"/>
        </w:rPr>
      </w:pPr>
      <w:r>
        <w:rPr>
          <w:rFonts w:hint="eastAsia" w:ascii="宋体" w:hAnsi="宋体" w:cs="宋体"/>
          <w:spacing w:val="4"/>
          <w:sz w:val="24"/>
        </w:rPr>
        <w:t>采购需求标准</w:t>
      </w:r>
    </w:p>
    <w:p w14:paraId="33127F82">
      <w:pPr>
        <w:numPr>
          <w:ilvl w:val="2"/>
          <w:numId w:val="10"/>
        </w:numPr>
        <w:tabs>
          <w:tab w:val="left" w:pos="2014"/>
        </w:tabs>
        <w:snapToGrid w:val="0"/>
        <w:spacing w:line="360" w:lineRule="auto"/>
        <w:rPr>
          <w:rFonts w:ascii="宋体" w:hAnsi="宋体" w:cs="宋体"/>
          <w:spacing w:val="4"/>
          <w:sz w:val="24"/>
        </w:rPr>
      </w:pPr>
      <w:r>
        <w:rPr>
          <w:rFonts w:hint="eastAsia" w:ascii="宋体" w:hAnsi="宋体" w:cs="宋体"/>
          <w:spacing w:val="4"/>
          <w:sz w:val="24"/>
        </w:rPr>
        <w:t>商品包装、快递包装政府采购需求标准（试行）</w:t>
      </w:r>
    </w:p>
    <w:p w14:paraId="67B27464">
      <w:pPr>
        <w:tabs>
          <w:tab w:val="left" w:pos="2014"/>
        </w:tabs>
        <w:snapToGrid w:val="0"/>
        <w:spacing w:line="360" w:lineRule="auto"/>
        <w:ind w:left="1080"/>
        <w:rPr>
          <w:rFonts w:ascii="宋体" w:hAnsi="宋体" w:cs="宋体"/>
          <w:spacing w:val="4"/>
          <w:sz w:val="24"/>
        </w:rPr>
      </w:pPr>
      <w:r>
        <w:rPr>
          <w:rFonts w:hint="eastAsia" w:ascii="宋体" w:hAnsi="宋体" w:cs="宋体"/>
          <w:spacing w:val="4"/>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4281C2F">
      <w:pPr>
        <w:numPr>
          <w:ilvl w:val="2"/>
          <w:numId w:val="10"/>
        </w:numPr>
        <w:tabs>
          <w:tab w:val="left" w:pos="2014"/>
        </w:tabs>
        <w:snapToGrid w:val="0"/>
        <w:spacing w:line="360" w:lineRule="auto"/>
        <w:rPr>
          <w:rFonts w:ascii="宋体" w:hAnsi="宋体" w:cs="宋体"/>
          <w:spacing w:val="4"/>
          <w:sz w:val="24"/>
        </w:rPr>
      </w:pPr>
      <w:r>
        <w:rPr>
          <w:rFonts w:hint="eastAsia" w:ascii="宋体" w:hAnsi="宋体" w:cs="宋体"/>
          <w:spacing w:val="4"/>
          <w:sz w:val="24"/>
        </w:rPr>
        <w:t>其他政府采购需求标准</w:t>
      </w:r>
    </w:p>
    <w:p w14:paraId="51CE1A94">
      <w:pPr>
        <w:tabs>
          <w:tab w:val="left" w:pos="2014"/>
        </w:tabs>
        <w:snapToGrid w:val="0"/>
        <w:spacing w:line="360" w:lineRule="auto"/>
        <w:ind w:left="1080"/>
        <w:rPr>
          <w:rFonts w:ascii="宋体" w:hAnsi="宋体" w:cs="宋体"/>
          <w:spacing w:val="4"/>
          <w:sz w:val="24"/>
        </w:rPr>
      </w:pPr>
      <w:r>
        <w:rPr>
          <w:rFonts w:hint="eastAsia" w:ascii="宋体" w:hAnsi="宋体" w:cs="宋体"/>
          <w:spacing w:val="4"/>
          <w:sz w:val="24"/>
        </w:rPr>
        <w:t>为贯彻落实《深化政府采购制度改革方案》有关要求，推动政府采购需求标准建设，财政部门会同有关部门制定发布的其他政府采购需求标准，本项目如涉及，则具体要求见第五章《采购需求》。</w:t>
      </w:r>
    </w:p>
    <w:p w14:paraId="6ADE81FF">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投标费用</w:t>
      </w:r>
    </w:p>
    <w:p w14:paraId="752DF27E">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7EBCCA53">
      <w:pPr>
        <w:tabs>
          <w:tab w:val="left" w:pos="1080"/>
        </w:tabs>
        <w:snapToGrid w:val="0"/>
        <w:spacing w:line="360" w:lineRule="auto"/>
        <w:ind w:left="1080"/>
        <w:rPr>
          <w:rFonts w:ascii="宋体" w:hAnsi="宋体" w:cs="宋体"/>
          <w:color w:val="000000" w:themeColor="text1"/>
          <w:sz w:val="28"/>
          <w14:textFill>
            <w14:solidFill>
              <w14:schemeClr w14:val="tx1"/>
            </w14:solidFill>
          </w14:textFill>
        </w:rPr>
      </w:pPr>
      <w:bookmarkStart w:id="175" w:name="_1.8_计量单位"/>
      <w:bookmarkEnd w:id="175"/>
    </w:p>
    <w:p w14:paraId="2BAACA6A">
      <w:pPr>
        <w:pStyle w:val="3"/>
        <w:ind w:firstLine="562"/>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2240C83">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176" w:name="_Toc520356147"/>
      <w:bookmarkStart w:id="177" w:name="_Toc150774728"/>
      <w:bookmarkStart w:id="178" w:name="_Toc151193621"/>
      <w:bookmarkStart w:id="179" w:name="_Toc164229364"/>
      <w:bookmarkStart w:id="180" w:name="_Toc142311025"/>
      <w:bookmarkStart w:id="181" w:name="_Toc305158865"/>
      <w:bookmarkStart w:id="182" w:name="_Toc127151724"/>
      <w:bookmarkStart w:id="183" w:name="_Toc151193693"/>
      <w:bookmarkStart w:id="184" w:name="_Toc226337219"/>
      <w:bookmarkStart w:id="185" w:name="_Toc305158791"/>
      <w:bookmarkStart w:id="186" w:name="_Toc127161437"/>
      <w:bookmarkStart w:id="187" w:name="_Toc164229218"/>
      <w:bookmarkStart w:id="188" w:name="_Toc226965796"/>
      <w:bookmarkStart w:id="189" w:name="_Toc265228361"/>
      <w:bookmarkStart w:id="190" w:name="_Toc151190150"/>
      <w:bookmarkStart w:id="191" w:name="_Toc164351617"/>
      <w:bookmarkStart w:id="192" w:name="_Toc150480761"/>
      <w:bookmarkStart w:id="193" w:name="_Toc226309767"/>
      <w:bookmarkStart w:id="194" w:name="_Toc164608637"/>
      <w:bookmarkStart w:id="195" w:name="_Toc226965713"/>
      <w:bookmarkStart w:id="196" w:name="_Toc150774623"/>
      <w:bookmarkStart w:id="197" w:name="_Toc195842888"/>
      <w:bookmarkStart w:id="198" w:name="_Toc150509274"/>
      <w:bookmarkStart w:id="199" w:name="_Toc151193837"/>
      <w:bookmarkStart w:id="200" w:name="_Toc264969213"/>
      <w:bookmarkStart w:id="201" w:name="_Toc151193765"/>
      <w:bookmarkStart w:id="202" w:name="_Toc127151523"/>
      <w:bookmarkStart w:id="203" w:name="_Toc151193911"/>
      <w:bookmarkStart w:id="204" w:name="_Toc149720816"/>
      <w:bookmarkStart w:id="205" w:name="_Toc164608792"/>
      <w:r>
        <w:rPr>
          <w:rFonts w:hint="eastAsia" w:ascii="宋体" w:hAnsi="宋体" w:cs="宋体"/>
          <w:color w:val="000000" w:themeColor="text1"/>
          <w:sz w:val="24"/>
          <w14:textFill>
            <w14:solidFill>
              <w14:schemeClr w14:val="tx1"/>
            </w14:solidFill>
          </w14:textFill>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宋体" w:hAnsi="宋体" w:cs="宋体"/>
          <w:color w:val="000000" w:themeColor="text1"/>
          <w:sz w:val="24"/>
          <w14:textFill>
            <w14:solidFill>
              <w14:schemeClr w14:val="tx1"/>
            </w14:solidFill>
          </w14:textFill>
        </w:rPr>
        <w:t>成</w:t>
      </w:r>
    </w:p>
    <w:p w14:paraId="4C00ECC8">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招标文件包括以下部分：</w:t>
      </w:r>
    </w:p>
    <w:p w14:paraId="5A88A3C6">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投标邀请</w:t>
      </w:r>
    </w:p>
    <w:p w14:paraId="46FFCB14">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投标人须知</w:t>
      </w:r>
    </w:p>
    <w:p w14:paraId="5E1EAA89">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w:t>
      </w:r>
    </w:p>
    <w:p w14:paraId="598135AA">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评标程序、评标方法和评标标准</w:t>
      </w:r>
    </w:p>
    <w:p w14:paraId="4CF4AA2D">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w:t>
      </w:r>
    </w:p>
    <w:p w14:paraId="61315E02">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拟签订的合同文本</w:t>
      </w:r>
    </w:p>
    <w:p w14:paraId="3DF04E84">
      <w:pPr>
        <w:numPr>
          <w:ilvl w:val="0"/>
          <w:numId w:val="11"/>
        </w:numPr>
        <w:tabs>
          <w:tab w:val="left" w:pos="1980"/>
          <w:tab w:val="left" w:pos="2520"/>
        </w:tabs>
        <w:snapToGrid w:val="0"/>
        <w:spacing w:line="360" w:lineRule="auto"/>
        <w:ind w:left="1440" w:firstLine="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w:t>
      </w:r>
    </w:p>
    <w:p w14:paraId="4700E4FC">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085D78E2">
      <w:pPr>
        <w:numPr>
          <w:ilvl w:val="0"/>
          <w:numId w:val="10"/>
        </w:numPr>
        <w:tabs>
          <w:tab w:val="left" w:pos="1080"/>
          <w:tab w:val="left" w:pos="2014"/>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对招标文件的澄清或修改</w:t>
      </w:r>
    </w:p>
    <w:p w14:paraId="04F327B5">
      <w:pPr>
        <w:numPr>
          <w:ilvl w:val="1"/>
          <w:numId w:val="10"/>
        </w:numPr>
        <w:tabs>
          <w:tab w:val="left" w:pos="1080"/>
          <w:tab w:val="left" w:pos="1561"/>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7F4707AB">
      <w:pPr>
        <w:numPr>
          <w:ilvl w:val="1"/>
          <w:numId w:val="10"/>
        </w:numPr>
        <w:tabs>
          <w:tab w:val="left" w:pos="1080"/>
          <w:tab w:val="left" w:pos="1561"/>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62FE1ECF">
      <w:pPr>
        <w:numPr>
          <w:ilvl w:val="1"/>
          <w:numId w:val="10"/>
        </w:numPr>
        <w:tabs>
          <w:tab w:val="left" w:pos="1080"/>
          <w:tab w:val="left" w:pos="1561"/>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9F0D66C">
      <w:pPr>
        <w:tabs>
          <w:tab w:val="left" w:pos="1080"/>
          <w:tab w:val="left" w:pos="1561"/>
        </w:tabs>
        <w:snapToGrid w:val="0"/>
        <w:spacing w:line="360" w:lineRule="auto"/>
        <w:ind w:left="1080"/>
        <w:rPr>
          <w:rFonts w:ascii="宋体" w:hAnsi="宋体" w:cs="宋体"/>
          <w:color w:val="000000" w:themeColor="text1"/>
          <w:sz w:val="28"/>
          <w14:textFill>
            <w14:solidFill>
              <w14:schemeClr w14:val="tx1"/>
            </w14:solidFill>
          </w14:textFill>
        </w:rPr>
      </w:pPr>
      <w:bookmarkStart w:id="206" w:name="_Toc516367020"/>
      <w:bookmarkStart w:id="207" w:name="_Toc520356150"/>
      <w:bookmarkStart w:id="208" w:name="_Toc305158868"/>
      <w:bookmarkStart w:id="209" w:name="_Toc226309770"/>
      <w:bookmarkStart w:id="210" w:name="_Toc226965716"/>
      <w:bookmarkStart w:id="211" w:name="_Toc151193624"/>
      <w:bookmarkStart w:id="212" w:name="_Toc142311028"/>
      <w:bookmarkStart w:id="213" w:name="_Toc150774626"/>
      <w:bookmarkStart w:id="214" w:name="_Toc151193914"/>
      <w:bookmarkStart w:id="215" w:name="_Toc305158794"/>
      <w:bookmarkStart w:id="216" w:name="_Toc151193768"/>
      <w:bookmarkStart w:id="217" w:name="_Toc127151526"/>
      <w:bookmarkStart w:id="218" w:name="_Toc151193840"/>
      <w:bookmarkStart w:id="219" w:name="_Toc150480764"/>
      <w:bookmarkStart w:id="220" w:name="_Toc151190153"/>
      <w:bookmarkStart w:id="221" w:name="_Toc264969216"/>
      <w:bookmarkStart w:id="222" w:name="_Toc151193696"/>
      <w:bookmarkStart w:id="223" w:name="_Toc226965799"/>
      <w:bookmarkStart w:id="224" w:name="_Toc195842891"/>
      <w:bookmarkStart w:id="225" w:name="_Toc226337222"/>
      <w:bookmarkStart w:id="226" w:name="_Toc150509277"/>
      <w:bookmarkStart w:id="227" w:name="_Toc150774731"/>
      <w:bookmarkStart w:id="228" w:name="_Toc265228364"/>
    </w:p>
    <w:p w14:paraId="375EC44D">
      <w:pPr>
        <w:pStyle w:val="3"/>
        <w:ind w:firstLine="562"/>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bookmarkEnd w:id="206"/>
      <w:r>
        <w:rPr>
          <w:rFonts w:hint="eastAsia" w:ascii="宋体" w:hAnsi="宋体" w:cs="宋体"/>
          <w:color w:val="000000" w:themeColor="text1"/>
          <w:sz w:val="28"/>
          <w14:textFill>
            <w14:solidFill>
              <w14:schemeClr w14:val="tx1"/>
            </w14:solidFill>
          </w14:textFill>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99D9A5C">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229" w:name="_Toc305158869"/>
      <w:bookmarkStart w:id="230" w:name="_Toc142311029"/>
      <w:bookmarkStart w:id="231" w:name="_Toc226965717"/>
      <w:bookmarkStart w:id="232" w:name="_Toc164608796"/>
      <w:bookmarkStart w:id="233" w:name="_Toc195842892"/>
      <w:bookmarkStart w:id="234" w:name="_Toc164229222"/>
      <w:bookmarkStart w:id="235" w:name="_Toc151193697"/>
      <w:bookmarkStart w:id="236" w:name="_Toc127151728"/>
      <w:bookmarkStart w:id="237" w:name="_Toc149720820"/>
      <w:bookmarkStart w:id="238" w:name="_Toc226337223"/>
      <w:bookmarkStart w:id="239" w:name="_Toc151190154"/>
      <w:bookmarkStart w:id="240" w:name="_Toc151193841"/>
      <w:bookmarkStart w:id="241" w:name="_Toc226965800"/>
      <w:bookmarkStart w:id="242" w:name="_Toc151193769"/>
      <w:bookmarkStart w:id="243" w:name="_Toc127161441"/>
      <w:bookmarkStart w:id="244" w:name="_Toc226309771"/>
      <w:bookmarkStart w:id="245" w:name="_Toc164608641"/>
      <w:bookmarkStart w:id="246" w:name="_Toc264969217"/>
      <w:bookmarkStart w:id="247" w:name="_Toc151193625"/>
      <w:bookmarkStart w:id="248" w:name="_Toc150774732"/>
      <w:bookmarkStart w:id="249" w:name="_Toc150509278"/>
      <w:bookmarkStart w:id="250" w:name="_Toc305158795"/>
      <w:bookmarkStart w:id="251" w:name="_Toc265228365"/>
      <w:bookmarkStart w:id="252" w:name="_Toc164229368"/>
      <w:bookmarkStart w:id="253" w:name="_Toc150774627"/>
      <w:bookmarkStart w:id="254" w:name="_Toc150480765"/>
      <w:bookmarkStart w:id="255" w:name="_Toc164351621"/>
      <w:bookmarkStart w:id="256" w:name="_Toc127151527"/>
      <w:bookmarkStart w:id="257" w:name="_Toc151193915"/>
      <w:bookmarkStart w:id="258" w:name="_Toc520356151"/>
      <w:bookmarkStart w:id="259" w:name="_Toc516367021"/>
      <w:r>
        <w:rPr>
          <w:rFonts w:hint="eastAsia" w:ascii="宋体" w:hAnsi="宋体" w:cs="宋体"/>
          <w:color w:val="000000" w:themeColor="text1"/>
          <w:sz w:val="24"/>
          <w14:textFill>
            <w14:solidFill>
              <w14:schemeClr w14:val="tx1"/>
            </w14:solidFill>
          </w14:textFill>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cs="宋体"/>
          <w:color w:val="000000" w:themeColor="text1"/>
          <w:sz w:val="24"/>
          <w14:textFill>
            <w14:solidFill>
              <w14:schemeClr w14:val="tx1"/>
            </w14:solidFill>
          </w14:textFill>
        </w:rPr>
        <w:t>及投标语言</w:t>
      </w:r>
    </w:p>
    <w:p w14:paraId="3E3793D6">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000000" w:themeColor="text1"/>
          <w:sz w:val="24"/>
          <w14:textFill>
            <w14:solidFill>
              <w14:schemeClr w14:val="tx1"/>
            </w14:solidFill>
          </w14:textFill>
        </w:rPr>
        <w:t>无效投标</w:t>
      </w:r>
      <w:r>
        <w:rPr>
          <w:rFonts w:hint="eastAsia" w:ascii="宋体" w:hAnsi="宋体" w:cs="宋体"/>
          <w:color w:val="000000" w:themeColor="text1"/>
          <w:sz w:val="24"/>
          <w14:textFill>
            <w14:solidFill>
              <w14:schemeClr w14:val="tx1"/>
            </w14:solidFill>
          </w14:textFill>
        </w:rPr>
        <w:t>。</w:t>
      </w:r>
    </w:p>
    <w:p w14:paraId="752F5F77">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除招标文件有特殊要求外，本项目投标所使用的计量单位，应采用中华人民共和国法定计量单位。</w:t>
      </w:r>
    </w:p>
    <w:p w14:paraId="356E598F">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56E8A0E">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若供应商对本项目的多个包(如有)同时进行响应，则响应文件的编制、包装要求见《投标人须知资料表》。</w:t>
      </w:r>
    </w:p>
    <w:p w14:paraId="5CB32362">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260" w:name="_Toc516367022"/>
      <w:bookmarkStart w:id="261" w:name="_Ref467306676"/>
      <w:bookmarkStart w:id="262" w:name="_Ref467306195"/>
      <w:bookmarkStart w:id="263" w:name="_Toc151193770"/>
      <w:bookmarkStart w:id="264" w:name="_Toc151193626"/>
      <w:bookmarkStart w:id="265" w:name="_Toc142311030"/>
      <w:bookmarkStart w:id="266" w:name="_Toc150774733"/>
      <w:bookmarkStart w:id="267" w:name="_Toc226337224"/>
      <w:bookmarkStart w:id="268" w:name="_Toc520356152"/>
      <w:bookmarkStart w:id="269" w:name="_Toc305158796"/>
      <w:bookmarkStart w:id="270" w:name="_Toc151193698"/>
      <w:bookmarkStart w:id="271" w:name="_Toc226309772"/>
      <w:bookmarkStart w:id="272" w:name="_Toc226965801"/>
      <w:bookmarkStart w:id="273" w:name="_Toc164608642"/>
      <w:bookmarkStart w:id="274" w:name="_Toc226965718"/>
      <w:bookmarkStart w:id="275" w:name="_Toc127151528"/>
      <w:bookmarkStart w:id="276" w:name="_Toc150509279"/>
      <w:bookmarkStart w:id="277" w:name="_Toc151190155"/>
      <w:bookmarkStart w:id="278" w:name="_Toc264969218"/>
      <w:bookmarkStart w:id="279" w:name="_Toc305158870"/>
      <w:bookmarkStart w:id="280" w:name="_Toc164608797"/>
      <w:bookmarkStart w:id="281" w:name="_Toc151193916"/>
      <w:bookmarkStart w:id="282" w:name="_Toc164229369"/>
      <w:bookmarkStart w:id="283" w:name="_Toc150480766"/>
      <w:bookmarkStart w:id="284" w:name="_Toc164351622"/>
      <w:bookmarkStart w:id="285" w:name="_Toc265228366"/>
      <w:bookmarkStart w:id="286" w:name="_Toc150774628"/>
      <w:bookmarkStart w:id="287" w:name="_Toc164229223"/>
      <w:bookmarkStart w:id="288" w:name="_Toc127151729"/>
      <w:bookmarkStart w:id="289" w:name="_Toc149720821"/>
      <w:bookmarkStart w:id="290" w:name="_Toc151193842"/>
      <w:bookmarkStart w:id="291" w:name="_Toc195842893"/>
      <w:bookmarkStart w:id="292" w:name="_Toc127161442"/>
      <w:r>
        <w:rPr>
          <w:rFonts w:hint="eastAsia" w:ascii="宋体" w:hAnsi="宋体" w:cs="宋体"/>
          <w:color w:val="000000" w:themeColor="text1"/>
          <w:sz w:val="24"/>
          <w14:textFill>
            <w14:solidFill>
              <w14:schemeClr w14:val="tx1"/>
            </w14:solidFill>
          </w14:textFill>
        </w:rPr>
        <w:t>投标文件</w:t>
      </w:r>
      <w:bookmarkEnd w:id="260"/>
      <w:bookmarkEnd w:id="261"/>
      <w:bookmarkEnd w:id="262"/>
      <w:r>
        <w:rPr>
          <w:rFonts w:hint="eastAsia" w:ascii="宋体" w:hAnsi="宋体" w:cs="宋体"/>
          <w:color w:val="000000" w:themeColor="text1"/>
          <w:sz w:val="24"/>
          <w14:textFill>
            <w14:solidFill>
              <w14:schemeClr w14:val="tx1"/>
            </w14:solidFill>
          </w14:textFill>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F6160C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bookmarkStart w:id="293" w:name="_Ref467052588"/>
      <w:r>
        <w:rPr>
          <w:rFonts w:hint="eastAsia" w:ascii="宋体" w:hAnsi="宋体" w:cs="宋体"/>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35CBC8DB">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每包投标文件（《资格证明文件》、《商务技术文件》（技术部分可单独成册））：正本1份、副本4份，均单独胶装，电子版：U盘一份【WORD格式、PDF格式（应为完整的正本扫描件）】。</w:t>
      </w:r>
    </w:p>
    <w:p w14:paraId="65E5435C">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①投标文件电子版应单独密封、②投标文件另封装在1个或多个密封包内，所有密封包应分别密封、同时提交。密封处须加盖投标人公章，或由法定代表人（负责人）或授权代表盖章或签字。</w:t>
      </w:r>
    </w:p>
    <w:p w14:paraId="27561D67">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密封包外封面上均应标明：</w:t>
      </w:r>
    </w:p>
    <w:p w14:paraId="2DB2D15C">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（1）根据封装内容分别标明：“投标文件电子版”/“投标文件”</w:t>
      </w:r>
    </w:p>
    <w:p w14:paraId="40168133">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（2）招标项目名称：（项目名称）</w:t>
      </w:r>
    </w:p>
    <w:p w14:paraId="3A676602">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（3）项目编号/包号：（项目编号/包号）</w:t>
      </w:r>
    </w:p>
    <w:p w14:paraId="2BC12475">
      <w:pPr>
        <w:tabs>
          <w:tab w:val="left" w:pos="1980"/>
        </w:tabs>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（4）投标人名称：</w:t>
      </w:r>
    </w:p>
    <w:p w14:paraId="2BA06C27">
      <w:pPr>
        <w:snapToGrid w:val="0"/>
        <w:spacing w:line="360" w:lineRule="auto"/>
        <w:ind w:left="19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（5）“（招标文件规定的开标日期、时间）之前不得启封”的字样。</w:t>
      </w:r>
    </w:p>
    <w:p w14:paraId="4461F13B">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若供应商对本项目的多个包(如有)同时进行投标，则投标文件的编制、包装要求</w:t>
      </w:r>
      <w:r>
        <w:rPr>
          <w:rFonts w:hint="eastAsia" w:ascii="宋体" w:hAnsi="宋体" w:cs="宋体"/>
          <w:color w:val="000000" w:themeColor="text1"/>
          <w:kern w:val="0"/>
          <w:sz w:val="24"/>
          <w14:textFill>
            <w14:solidFill>
              <w14:schemeClr w14:val="tx1"/>
            </w14:solidFill>
          </w14:textFill>
        </w:rPr>
        <w:t>以10.1中的规定为准。</w:t>
      </w:r>
    </w:p>
    <w:p w14:paraId="7C702ED6">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对于招标文件中标记了“实质性格式”文件的，</w:t>
      </w:r>
      <w:r>
        <w:rPr>
          <w:rFonts w:hint="eastAsia" w:ascii="宋体" w:hAnsi="宋体" w:cs="宋体"/>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000000" w:themeColor="text1"/>
          <w:kern w:val="0"/>
          <w:sz w:val="24"/>
          <w14:textFill>
            <w14:solidFill>
              <w14:schemeClr w14:val="tx1"/>
            </w14:solidFill>
          </w14:textFill>
        </w:rPr>
        <w:t>否则</w:t>
      </w:r>
      <w:r>
        <w:rPr>
          <w:rFonts w:hint="eastAsia" w:ascii="宋体" w:hAnsi="宋体" w:cs="宋体"/>
          <w:b/>
          <w:color w:val="000000" w:themeColor="text1"/>
          <w:kern w:val="0"/>
          <w:sz w:val="24"/>
          <w14:textFill>
            <w14:solidFill>
              <w14:schemeClr w14:val="tx1"/>
            </w14:solidFill>
          </w14:textFill>
        </w:rPr>
        <w:t>投标无效</w:t>
      </w:r>
      <w:r>
        <w:rPr>
          <w:rFonts w:hint="eastAsia" w:ascii="宋体" w:hAnsi="宋体" w:cs="宋体"/>
          <w:color w:val="000000" w:themeColor="text1"/>
          <w:kern w:val="0"/>
          <w:sz w:val="24"/>
          <w14:textFill>
            <w14:solidFill>
              <w14:schemeClr w14:val="tx1"/>
            </w14:solidFill>
          </w14:textFill>
        </w:rPr>
        <w:t>。未标记“实质性格式”的文件和招标文件未提供格式的内容，可由投标人自行编写。</w:t>
      </w:r>
    </w:p>
    <w:p w14:paraId="76C1AFB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第四章《评标程序、评标方法和评标标准》中涉及的证明文件。</w:t>
      </w:r>
    </w:p>
    <w:p w14:paraId="7F7FEA5B">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94E994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投标人认为应附的其他材料。</w:t>
      </w:r>
      <w:bookmarkEnd w:id="293"/>
    </w:p>
    <w:p w14:paraId="075AE1C8">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294" w:name="_Toc150774735"/>
      <w:bookmarkStart w:id="295" w:name="_Toc520356155"/>
      <w:bookmarkStart w:id="296" w:name="_Toc151193772"/>
      <w:bookmarkStart w:id="297" w:name="_Toc151193844"/>
      <w:bookmarkStart w:id="298" w:name="_Toc164229225"/>
      <w:bookmarkStart w:id="299" w:name="_Toc164351624"/>
      <w:bookmarkStart w:id="300" w:name="_Toc150509281"/>
      <w:bookmarkStart w:id="301" w:name="_Toc127161444"/>
      <w:bookmarkStart w:id="302" w:name="_Toc195842895"/>
      <w:bookmarkStart w:id="303" w:name="_Toc142311032"/>
      <w:bookmarkStart w:id="304" w:name="_Toc149720823"/>
      <w:bookmarkStart w:id="305" w:name="_Toc151190157"/>
      <w:bookmarkStart w:id="306" w:name="_Toc127151530"/>
      <w:bookmarkStart w:id="307" w:name="_Toc150774630"/>
      <w:bookmarkStart w:id="308" w:name="_Toc151193918"/>
      <w:bookmarkStart w:id="309" w:name="_Toc164229371"/>
      <w:bookmarkStart w:id="310" w:name="_Toc164608644"/>
      <w:bookmarkStart w:id="311" w:name="_Toc151193700"/>
      <w:bookmarkStart w:id="312" w:name="_Toc151193628"/>
      <w:bookmarkStart w:id="313" w:name="_Toc127151731"/>
      <w:bookmarkStart w:id="314" w:name="_Toc164608799"/>
      <w:bookmarkStart w:id="315" w:name="_Toc150480768"/>
      <w:r>
        <w:rPr>
          <w:rFonts w:hint="eastAsia" w:ascii="宋体" w:hAnsi="宋体" w:cs="宋体"/>
          <w:color w:val="000000" w:themeColor="text1"/>
          <w:sz w:val="24"/>
          <w14:textFill>
            <w14:solidFill>
              <w14:schemeClr w14:val="tx1"/>
            </w14:solidFill>
          </w14:textFill>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449476D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所有投标均以人民币报价。</w:t>
      </w:r>
    </w:p>
    <w:p w14:paraId="0EA0175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投标人的报价应包括为完成本项目所发生的一切费用和税费，招标人将不再支付报价以外的任何费用。投标人的报价应包括但不限于下列内容，《投标人须知资料表》中有特殊规定的，从其规定。</w:t>
      </w:r>
    </w:p>
    <w:p w14:paraId="2EACE490">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9C92E5F">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按照招标文件要求完成本项目的全部相关服务费用。 </w:t>
      </w:r>
    </w:p>
    <w:p w14:paraId="7604C5FB">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采购人不得向供应商索要或者接受其给予的赠品、回扣或者与采购无关的其他商品、服务。</w:t>
      </w:r>
    </w:p>
    <w:p w14:paraId="302C155C">
      <w:pPr>
        <w:numPr>
          <w:ilvl w:val="1"/>
          <w:numId w:val="10"/>
        </w:numPr>
        <w:tabs>
          <w:tab w:val="left" w:pos="1080"/>
          <w:tab w:val="left" w:pos="2014"/>
        </w:tabs>
        <w:snapToGrid w:val="0"/>
        <w:spacing w:line="360" w:lineRule="auto"/>
        <w:ind w:left="1080" w:hanging="720"/>
        <w:rPr>
          <w:rFonts w:ascii="宋体" w:hAnsi="宋体" w:cs="宋体"/>
          <w:color w:val="000000" w:themeColor="text1"/>
          <w:sz w:val="24"/>
          <w14:textFill>
            <w14:solidFill>
              <w14:schemeClr w14:val="tx1"/>
            </w14:solidFill>
          </w14:textFill>
        </w:rPr>
      </w:pPr>
      <w:r>
        <w:rPr>
          <w:rFonts w:hint="eastAsia" w:ascii="宋体" w:hAnsi="宋体" w:cs="宋体"/>
          <w:sz w:val="24"/>
        </w:rPr>
        <w:t>投标人不能提供任何有选择性或可调整的报价（招标文件另有规定的除外）</w:t>
      </w:r>
      <w:r>
        <w:rPr>
          <w:rFonts w:hint="eastAsia" w:ascii="宋体" w:hAnsi="宋体" w:cs="宋体"/>
          <w:color w:val="000000" w:themeColor="text1"/>
          <w:sz w:val="24"/>
          <w14:textFill>
            <w14:solidFill>
              <w14:schemeClr w14:val="tx1"/>
            </w14:solidFill>
          </w14:textFill>
        </w:rPr>
        <w:t>，否则其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263C48E9">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316" w:name="_Toc151193773"/>
      <w:bookmarkStart w:id="317" w:name="_Toc226965721"/>
      <w:bookmarkStart w:id="318" w:name="_Toc150774736"/>
      <w:bookmarkStart w:id="319" w:name="_Toc150480769"/>
      <w:bookmarkStart w:id="320" w:name="_Toc151193919"/>
      <w:bookmarkStart w:id="321" w:name="_Toc520356156"/>
      <w:bookmarkStart w:id="322" w:name="_Toc151193701"/>
      <w:bookmarkStart w:id="323" w:name="_Toc164229226"/>
      <w:bookmarkStart w:id="324" w:name="_Toc195842896"/>
      <w:bookmarkStart w:id="325" w:name="_Toc226337227"/>
      <w:bookmarkStart w:id="326" w:name="_Toc164608800"/>
      <w:bookmarkStart w:id="327" w:name="_Toc226309775"/>
      <w:bookmarkStart w:id="328" w:name="_Toc127151531"/>
      <w:bookmarkStart w:id="329" w:name="_Toc151193629"/>
      <w:bookmarkStart w:id="330" w:name="_Toc127161445"/>
      <w:bookmarkStart w:id="331" w:name="_Toc150774631"/>
      <w:bookmarkStart w:id="332" w:name="_Toc151190158"/>
      <w:bookmarkStart w:id="333" w:name="_Toc164351625"/>
      <w:bookmarkStart w:id="334" w:name="_Ref467306513"/>
      <w:bookmarkStart w:id="335" w:name="_Toc164229372"/>
      <w:bookmarkStart w:id="336" w:name="_Toc127151732"/>
      <w:bookmarkStart w:id="337" w:name="_Toc151193845"/>
      <w:bookmarkStart w:id="338" w:name="_Toc150509282"/>
      <w:bookmarkStart w:id="339" w:name="_Toc149720824"/>
      <w:bookmarkStart w:id="340" w:name="_Toc264969221"/>
      <w:bookmarkStart w:id="341" w:name="_Toc265228369"/>
      <w:bookmarkStart w:id="342" w:name="_Toc305158873"/>
      <w:bookmarkStart w:id="343" w:name="_Toc305158799"/>
      <w:bookmarkStart w:id="344" w:name="_Toc226965804"/>
      <w:bookmarkStart w:id="345" w:name="_Toc164608645"/>
      <w:bookmarkStart w:id="346" w:name="_Toc142311033"/>
      <w:r>
        <w:rPr>
          <w:rFonts w:hint="eastAsia" w:ascii="宋体" w:hAnsi="宋体" w:cs="宋体"/>
          <w:color w:val="000000" w:themeColor="text1"/>
          <w:sz w:val="24"/>
          <w14:textFill>
            <w14:solidFill>
              <w14:schemeClr w14:val="tx1"/>
            </w14:solidFill>
          </w14:textFill>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1C5C7F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bookmarkStart w:id="347" w:name="_Ref467306302"/>
      <w:r>
        <w:rPr>
          <w:rFonts w:hint="eastAsia" w:ascii="宋体" w:hAnsi="宋体" w:cs="宋体"/>
          <w:color w:val="000000" w:themeColor="text1"/>
          <w:sz w:val="24"/>
          <w14:textFill>
            <w14:solidFill>
              <w14:schemeClr w14:val="tx1"/>
            </w14:solidFill>
          </w14:textFill>
        </w:rPr>
        <w:t>投标人应按《投标人须知资料表》中规定的金额及要求交纳投标保证金</w:t>
      </w:r>
      <w:bookmarkEnd w:id="347"/>
      <w:r>
        <w:rPr>
          <w:rFonts w:hint="eastAsia" w:ascii="宋体" w:hAnsi="宋体" w:cs="宋体"/>
          <w:color w:val="000000" w:themeColor="text1"/>
          <w:sz w:val="24"/>
          <w14:textFill>
            <w14:solidFill>
              <w14:schemeClr w14:val="tx1"/>
            </w14:solidFill>
          </w14:textFill>
        </w:rPr>
        <w:t>。投</w:t>
      </w:r>
    </w:p>
    <w:p w14:paraId="4B9641B3">
      <w:pPr>
        <w:tabs>
          <w:tab w:val="left" w:pos="1080"/>
          <w:tab w:val="left" w:pos="2014"/>
        </w:tabs>
        <w:snapToGrid w:val="0"/>
        <w:spacing w:line="360" w:lineRule="auto"/>
        <w:ind w:left="357"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标人自愿超额缴纳投标保证金的，投标文件不做无效处理。</w:t>
      </w:r>
    </w:p>
    <w:p w14:paraId="5E63558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23D60726">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64DCF91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投标保证金（保函）有效期同投标有效期。</w:t>
      </w:r>
    </w:p>
    <w:p w14:paraId="0C4DFC92">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联合体投标的，可以由联合体中的一方或者共同提交投标保证金，以一方名义提交投标保证金的，对联合体各方均具有约束力。</w:t>
      </w:r>
    </w:p>
    <w:p w14:paraId="26DF2C8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5ABB24E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5884B705">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中标人的投标保证金，自采购合同签订之日起5个工作日内退还中标人；</w:t>
      </w:r>
    </w:p>
    <w:p w14:paraId="766E1E9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未中标投标人的投标保证金，自中标通知书发出之日起5个工作日内退还未中标人；</w:t>
      </w:r>
    </w:p>
    <w:p w14:paraId="79999180">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136FD05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有下列情形之一的，采购人或采购代理机构可以不予退还投标保证金：</w:t>
      </w:r>
    </w:p>
    <w:p w14:paraId="43976DCC">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投标有效期内投标人撤销投标文件的；</w:t>
      </w:r>
    </w:p>
    <w:p w14:paraId="235BF1B2">
      <w:pPr>
        <w:numPr>
          <w:ilvl w:val="2"/>
          <w:numId w:val="10"/>
        </w:numPr>
        <w:tabs>
          <w:tab w:val="left" w:pos="900"/>
          <w:tab w:val="left" w:pos="1080"/>
          <w:tab w:val="left" w:pos="2014"/>
        </w:tabs>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《投标人须知资料表》中规定的其他情形。</w:t>
      </w:r>
    </w:p>
    <w:p w14:paraId="1953F130">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348" w:name="_Toc151193920"/>
      <w:bookmarkStart w:id="349" w:name="_Toc164229373"/>
      <w:bookmarkStart w:id="350" w:name="_Toc265228370"/>
      <w:bookmarkStart w:id="351" w:name="_Toc164229227"/>
      <w:bookmarkStart w:id="352" w:name="_Toc226309776"/>
      <w:bookmarkStart w:id="353" w:name="_Toc164351626"/>
      <w:bookmarkStart w:id="354" w:name="_Toc127151733"/>
      <w:bookmarkStart w:id="355" w:name="_Toc151193702"/>
      <w:bookmarkStart w:id="356" w:name="_Toc195842897"/>
      <w:bookmarkStart w:id="357" w:name="_Toc226965722"/>
      <w:bookmarkStart w:id="358" w:name="_Toc151190159"/>
      <w:bookmarkStart w:id="359" w:name="_Toc164608801"/>
      <w:bookmarkStart w:id="360" w:name="_Toc520356157"/>
      <w:bookmarkStart w:id="361" w:name="_Toc150774632"/>
      <w:bookmarkStart w:id="362" w:name="_Toc151193630"/>
      <w:bookmarkStart w:id="363" w:name="_Toc150480770"/>
      <w:bookmarkStart w:id="364" w:name="_Toc150774737"/>
      <w:bookmarkStart w:id="365" w:name="_Toc151193846"/>
      <w:bookmarkStart w:id="366" w:name="_Toc151193774"/>
      <w:bookmarkStart w:id="367" w:name="_Toc127161446"/>
      <w:bookmarkStart w:id="368" w:name="_Toc164608646"/>
      <w:bookmarkStart w:id="369" w:name="_Toc127151532"/>
      <w:bookmarkStart w:id="370" w:name="_Toc149720825"/>
      <w:bookmarkStart w:id="371" w:name="_Toc150509283"/>
      <w:bookmarkStart w:id="372" w:name="_Toc305158874"/>
      <w:bookmarkStart w:id="373" w:name="_Toc226965805"/>
      <w:bookmarkStart w:id="374" w:name="_Toc226337228"/>
      <w:bookmarkStart w:id="375" w:name="_Toc305158800"/>
      <w:bookmarkStart w:id="376" w:name="_Toc142311034"/>
      <w:bookmarkStart w:id="377" w:name="_Toc264969222"/>
      <w:r>
        <w:rPr>
          <w:rFonts w:hint="eastAsia" w:ascii="宋体" w:hAnsi="宋体" w:cs="宋体"/>
          <w:color w:val="000000" w:themeColor="text1"/>
          <w:sz w:val="24"/>
          <w14:textFill>
            <w14:solidFill>
              <w14:schemeClr w14:val="tx1"/>
            </w14:solidFill>
          </w14:textFill>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45888C4">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1383A83D">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378" w:name="_Toc265228371"/>
      <w:bookmarkStart w:id="379" w:name="_Toc164351627"/>
      <w:bookmarkStart w:id="380" w:name="_Toc127151533"/>
      <w:bookmarkStart w:id="381" w:name="_Toc164608647"/>
      <w:bookmarkStart w:id="382" w:name="_Toc164229374"/>
      <w:bookmarkStart w:id="383" w:name="_Toc151193921"/>
      <w:bookmarkStart w:id="384" w:name="_Toc264969223"/>
      <w:bookmarkStart w:id="385" w:name="_Toc520356158"/>
      <w:bookmarkStart w:id="386" w:name="_Toc305158801"/>
      <w:bookmarkStart w:id="387" w:name="_Toc127151734"/>
      <w:bookmarkStart w:id="388" w:name="_Toc150774633"/>
      <w:bookmarkStart w:id="389" w:name="_Toc150480771"/>
      <w:bookmarkStart w:id="390" w:name="_Toc226337229"/>
      <w:bookmarkStart w:id="391" w:name="_Toc164229228"/>
      <w:bookmarkStart w:id="392" w:name="_Toc142311035"/>
      <w:bookmarkStart w:id="393" w:name="_Toc151193775"/>
      <w:bookmarkStart w:id="394" w:name="_Toc195842898"/>
      <w:bookmarkStart w:id="395" w:name="_Toc150509284"/>
      <w:bookmarkStart w:id="396" w:name="_Toc226965723"/>
      <w:bookmarkStart w:id="397" w:name="_Toc226309777"/>
      <w:bookmarkStart w:id="398" w:name="_Toc127161447"/>
      <w:bookmarkStart w:id="399" w:name="_Toc151190160"/>
      <w:bookmarkStart w:id="400" w:name="_Toc226965806"/>
      <w:bookmarkStart w:id="401" w:name="_Toc164608802"/>
      <w:bookmarkStart w:id="402" w:name="_Toc149720826"/>
      <w:bookmarkStart w:id="403" w:name="_Toc150774738"/>
      <w:bookmarkStart w:id="404" w:name="_Toc151193703"/>
      <w:bookmarkStart w:id="405" w:name="_Toc151193631"/>
      <w:bookmarkStart w:id="406" w:name="_Toc151193847"/>
      <w:bookmarkStart w:id="407" w:name="_Toc305158875"/>
      <w:r>
        <w:rPr>
          <w:rFonts w:hint="eastAsia" w:ascii="宋体" w:hAnsi="宋体" w:cs="宋体"/>
          <w:color w:val="000000" w:themeColor="text1"/>
          <w:sz w:val="24"/>
          <w14:textFill>
            <w14:solidFill>
              <w14:schemeClr w14:val="tx1"/>
            </w14:solidFill>
          </w14:textFill>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color w:val="000000" w:themeColor="text1"/>
          <w:sz w:val="24"/>
          <w14:textFill>
            <w14:solidFill>
              <w14:schemeClr w14:val="tx1"/>
            </w14:solidFill>
          </w14:textFill>
        </w:rPr>
        <w:t>、盖章</w:t>
      </w:r>
    </w:p>
    <w:p w14:paraId="3CD9E84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bookmarkStart w:id="408" w:name="_Toc265228372"/>
      <w:bookmarkStart w:id="409" w:name="_Toc305158876"/>
      <w:bookmarkStart w:id="410" w:name="_Toc150774739"/>
      <w:bookmarkStart w:id="411" w:name="_Toc151193848"/>
      <w:bookmarkStart w:id="412" w:name="_Toc226337230"/>
      <w:bookmarkStart w:id="413" w:name="_Toc151193776"/>
      <w:bookmarkStart w:id="414" w:name="_Toc151193632"/>
      <w:bookmarkStart w:id="415" w:name="_Toc151193704"/>
      <w:bookmarkStart w:id="416" w:name="_Toc226965807"/>
      <w:bookmarkStart w:id="417" w:name="_Toc150509285"/>
      <w:bookmarkStart w:id="418" w:name="_Toc195842899"/>
      <w:bookmarkStart w:id="419" w:name="_Toc520356159"/>
      <w:bookmarkStart w:id="420" w:name="_Toc264969224"/>
      <w:bookmarkStart w:id="421" w:name="_Toc151193922"/>
      <w:bookmarkStart w:id="422" w:name="_Toc150480772"/>
      <w:bookmarkStart w:id="423" w:name="_Toc142311036"/>
      <w:bookmarkStart w:id="424" w:name="_Toc226965724"/>
      <w:bookmarkStart w:id="425" w:name="_Toc127151534"/>
      <w:bookmarkStart w:id="426" w:name="_Toc150774634"/>
      <w:bookmarkStart w:id="427" w:name="_Toc305158802"/>
      <w:bookmarkStart w:id="428" w:name="_Toc151190161"/>
      <w:bookmarkStart w:id="429" w:name="_Toc226309778"/>
      <w:r>
        <w:rPr>
          <w:rFonts w:hint="eastAsia" w:ascii="宋体" w:hAnsi="宋体" w:cs="宋体"/>
          <w:color w:val="000000" w:themeColor="text1"/>
          <w:sz w:val="24"/>
          <w14:textFill>
            <w14:solidFill>
              <w14:schemeClr w14:val="tx1"/>
            </w14:solidFill>
          </w14:textFill>
        </w:rPr>
        <w:t>按照第七章“投标文件格式”的要求进行签字和（或）盖章；</w:t>
      </w:r>
    </w:p>
    <w:p w14:paraId="0EAFD304">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若为联合体投标，投标文件中投标人落款处需填写联合体所有组成成员单位的名称，仅由联合体牵头人进行签字和（或）盖章即可（联合协议除外）。</w:t>
      </w:r>
    </w:p>
    <w:p w14:paraId="0A3F0C49">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除法定代表人（单位负责人）身份证明和授权委托书外，投标人公章可用有效的专用章代替，但应提供其有效证明。</w:t>
      </w:r>
    </w:p>
    <w:p w14:paraId="2FC6F91A">
      <w:pPr>
        <w:tabs>
          <w:tab w:val="left" w:pos="900"/>
          <w:tab w:val="left" w:pos="1080"/>
        </w:tabs>
        <w:snapToGrid w:val="0"/>
        <w:spacing w:line="360" w:lineRule="auto"/>
        <w:ind w:left="357"/>
        <w:rPr>
          <w:rFonts w:ascii="宋体" w:hAnsi="宋体" w:cs="宋体"/>
          <w:color w:val="000000" w:themeColor="text1"/>
          <w14:textFill>
            <w14:solidFill>
              <w14:schemeClr w14:val="tx1"/>
            </w14:solidFill>
          </w14:textFill>
        </w:rPr>
      </w:pPr>
    </w:p>
    <w:p w14:paraId="7F4F3734">
      <w:pPr>
        <w:pStyle w:val="3"/>
        <w:ind w:firstLine="562"/>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D05C126">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430" w:name="_Toc150509286"/>
      <w:bookmarkStart w:id="431" w:name="_Toc164351629"/>
      <w:bookmarkStart w:id="432" w:name="_Toc127161449"/>
      <w:bookmarkStart w:id="433" w:name="_Toc151193633"/>
      <w:bookmarkStart w:id="434" w:name="_Toc149720828"/>
      <w:bookmarkStart w:id="435" w:name="_Toc127151535"/>
      <w:bookmarkStart w:id="436" w:name="_Toc164229376"/>
      <w:bookmarkStart w:id="437" w:name="_Toc151193705"/>
      <w:bookmarkStart w:id="438" w:name="_Toc127151736"/>
      <w:bookmarkStart w:id="439" w:name="_Toc164608649"/>
      <w:bookmarkStart w:id="440" w:name="_Toc226309779"/>
      <w:bookmarkStart w:id="441" w:name="_Toc151190162"/>
      <w:bookmarkStart w:id="442" w:name="_Toc520356160"/>
      <w:bookmarkStart w:id="443" w:name="_Toc142311037"/>
      <w:bookmarkStart w:id="444" w:name="_Toc195842900"/>
      <w:bookmarkStart w:id="445" w:name="_Toc150774740"/>
      <w:bookmarkStart w:id="446" w:name="_Toc226965725"/>
      <w:bookmarkStart w:id="447" w:name="_Toc151193923"/>
      <w:bookmarkStart w:id="448" w:name="_Toc150480773"/>
      <w:bookmarkStart w:id="449" w:name="_Toc305158803"/>
      <w:bookmarkStart w:id="450" w:name="_Toc150774635"/>
      <w:bookmarkStart w:id="451" w:name="_Toc164229230"/>
      <w:bookmarkStart w:id="452" w:name="_Toc164608804"/>
      <w:bookmarkStart w:id="453" w:name="_Toc151193777"/>
      <w:bookmarkStart w:id="454" w:name="_Toc265228373"/>
      <w:bookmarkStart w:id="455" w:name="_Toc226965808"/>
      <w:bookmarkStart w:id="456" w:name="_Toc264969225"/>
      <w:bookmarkStart w:id="457" w:name="_Toc151193849"/>
      <w:bookmarkStart w:id="458" w:name="_Toc305158877"/>
      <w:bookmarkStart w:id="459" w:name="_Toc226337231"/>
      <w:r>
        <w:rPr>
          <w:rFonts w:hint="eastAsia" w:ascii="宋体" w:hAnsi="宋体" w:cs="宋体"/>
          <w:color w:val="000000" w:themeColor="text1"/>
          <w:sz w:val="24"/>
          <w14:textFill>
            <w14:solidFill>
              <w14:schemeClr w14:val="tx1"/>
            </w14:solidFill>
          </w14:textFill>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color w:val="000000" w:themeColor="text1"/>
          <w:sz w:val="24"/>
          <w14:textFill>
            <w14:solidFill>
              <w14:schemeClr w14:val="tx1"/>
            </w14:solidFill>
          </w14:textFill>
        </w:rPr>
        <w:t>提交</w:t>
      </w:r>
    </w:p>
    <w:p w14:paraId="00CFA10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w:t>
      </w:r>
      <w:r>
        <w:rPr>
          <w:rFonts w:hint="eastAsia" w:ascii="宋体" w:hAnsi="宋体" w:cs="宋体"/>
          <w:color w:val="000000" w:themeColor="text1"/>
          <w:sz w:val="24"/>
          <w:lang w:bidi="ar"/>
          <w14:textFill>
            <w14:solidFill>
              <w14:schemeClr w14:val="tx1"/>
            </w14:solidFill>
          </w14:textFill>
        </w:rPr>
        <w:t>采用政府采购电子化招标（线上线下相结合形式）</w:t>
      </w:r>
      <w:r>
        <w:rPr>
          <w:rFonts w:hint="eastAsia" w:ascii="宋体" w:hAnsi="宋体" w:cs="宋体"/>
          <w:color w:val="000000" w:themeColor="text1"/>
          <w:sz w:val="24"/>
          <w14:textFill>
            <w14:solidFill>
              <w14:schemeClr w14:val="tx1"/>
            </w14:solidFill>
          </w14:textFill>
        </w:rPr>
        <w:t>。投标人根据招标文件要求编制、并提交投标文件。</w:t>
      </w:r>
    </w:p>
    <w:p w14:paraId="386060C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采购人及采购代理机构招标文件规定以外任何形式提交的投标文件，投标保证金除外。</w:t>
      </w:r>
    </w:p>
    <w:p w14:paraId="646E9694">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460" w:name="_Toc151193778"/>
      <w:bookmarkStart w:id="461" w:name="_Toc264969226"/>
      <w:bookmarkStart w:id="462" w:name="_Toc150480774"/>
      <w:bookmarkStart w:id="463" w:name="_Toc226965726"/>
      <w:bookmarkStart w:id="464" w:name="_Toc164229377"/>
      <w:bookmarkStart w:id="465" w:name="_Toc151190163"/>
      <w:bookmarkStart w:id="466" w:name="_Toc164608650"/>
      <w:bookmarkStart w:id="467" w:name="_Toc127151737"/>
      <w:bookmarkStart w:id="468" w:name="_Toc150774741"/>
      <w:bookmarkStart w:id="469" w:name="_Toc195842901"/>
      <w:bookmarkStart w:id="470" w:name="_Toc150774636"/>
      <w:bookmarkStart w:id="471" w:name="_Toc151193924"/>
      <w:bookmarkStart w:id="472" w:name="_Toc151193634"/>
      <w:bookmarkStart w:id="473" w:name="_Toc151193706"/>
      <w:bookmarkStart w:id="474" w:name="_Toc226309780"/>
      <w:bookmarkStart w:id="475" w:name="_Toc127151536"/>
      <w:bookmarkStart w:id="476" w:name="_Toc226337232"/>
      <w:bookmarkStart w:id="477" w:name="_Toc164229231"/>
      <w:bookmarkStart w:id="478" w:name="_Toc150509287"/>
      <w:bookmarkStart w:id="479" w:name="_Toc142311038"/>
      <w:bookmarkStart w:id="480" w:name="_Toc164608805"/>
      <w:bookmarkStart w:id="481" w:name="_Toc305158878"/>
      <w:bookmarkStart w:id="482" w:name="_Toc265228374"/>
      <w:bookmarkStart w:id="483" w:name="_Toc149720829"/>
      <w:bookmarkStart w:id="484" w:name="_Toc226965809"/>
      <w:bookmarkStart w:id="485" w:name="_Toc127161450"/>
      <w:bookmarkStart w:id="486" w:name="_Toc520356161"/>
      <w:bookmarkStart w:id="487" w:name="_Toc164351630"/>
      <w:bookmarkStart w:id="488" w:name="_Toc151193850"/>
      <w:bookmarkStart w:id="489" w:name="_Toc305158804"/>
      <w:r>
        <w:rPr>
          <w:rFonts w:hint="eastAsia" w:ascii="宋体" w:hAnsi="宋体" w:cs="宋体"/>
          <w:color w:val="000000" w:themeColor="text1"/>
          <w:sz w:val="24"/>
          <w14:textFill>
            <w14:solidFill>
              <w14:schemeClr w14:val="tx1"/>
            </w14:solidFill>
          </w14:textFill>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cs="宋体"/>
          <w:color w:val="000000" w:themeColor="text1"/>
          <w:sz w:val="24"/>
          <w14:textFill>
            <w14:solidFill>
              <w14:schemeClr w14:val="tx1"/>
            </w14:solidFill>
          </w14:textFill>
        </w:rPr>
        <w:t>时间</w:t>
      </w:r>
    </w:p>
    <w:p w14:paraId="0193859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见招标文件第一章 投标邀请。</w:t>
      </w:r>
    </w:p>
    <w:p w14:paraId="13795CFC">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490" w:name="_Toc164351631"/>
      <w:bookmarkStart w:id="491" w:name="_Toc265228375"/>
      <w:bookmarkStart w:id="492" w:name="_Toc127151738"/>
      <w:bookmarkStart w:id="493" w:name="_Toc149720830"/>
      <w:bookmarkStart w:id="494" w:name="_Toc151190164"/>
      <w:bookmarkStart w:id="495" w:name="_Toc151193779"/>
      <w:bookmarkStart w:id="496" w:name="_Toc142311039"/>
      <w:bookmarkStart w:id="497" w:name="_Toc520356162"/>
      <w:bookmarkStart w:id="498" w:name="_Toc150509288"/>
      <w:bookmarkStart w:id="499" w:name="_Toc164608651"/>
      <w:bookmarkStart w:id="500" w:name="_Toc151193851"/>
      <w:bookmarkStart w:id="501" w:name="_Toc226965727"/>
      <w:bookmarkStart w:id="502" w:name="_Toc164229378"/>
      <w:bookmarkStart w:id="503" w:name="_Toc226965810"/>
      <w:bookmarkStart w:id="504" w:name="_Toc150774637"/>
      <w:bookmarkStart w:id="505" w:name="_Toc151193707"/>
      <w:bookmarkStart w:id="506" w:name="_Toc195842902"/>
      <w:bookmarkStart w:id="507" w:name="_Toc264969227"/>
      <w:bookmarkStart w:id="508" w:name="_Toc150480775"/>
      <w:bookmarkStart w:id="509" w:name="_Toc151193635"/>
      <w:bookmarkStart w:id="510" w:name="_Toc226309781"/>
      <w:bookmarkStart w:id="511" w:name="_Toc127161451"/>
      <w:bookmarkStart w:id="512" w:name="_Toc305158879"/>
      <w:bookmarkStart w:id="513" w:name="_Toc164229232"/>
      <w:bookmarkStart w:id="514" w:name="_Toc127151537"/>
      <w:bookmarkStart w:id="515" w:name="_Toc226337233"/>
      <w:bookmarkStart w:id="516" w:name="_Toc151193925"/>
      <w:bookmarkStart w:id="517" w:name="_Toc164608806"/>
      <w:bookmarkStart w:id="518" w:name="_Toc305158805"/>
      <w:bookmarkStart w:id="519" w:name="_Toc150774742"/>
      <w:r>
        <w:rPr>
          <w:rFonts w:hint="eastAsia" w:ascii="宋体" w:hAnsi="宋体" w:cs="宋体"/>
          <w:color w:val="000000" w:themeColor="text1"/>
          <w:sz w:val="24"/>
          <w14:textFill>
            <w14:solidFill>
              <w14:schemeClr w14:val="tx1"/>
            </w14:solidFill>
          </w14:textFill>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1F0E293">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投标人在投标截止时间前，可以对所递交的投标文件进行补充、修改或者撤回，并以书面通知采购人或者采购代理机构。</w:t>
      </w:r>
    </w:p>
    <w:p w14:paraId="0130FB22">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投标人对投标文件的补充、修改的内容应当按照招标文件要求签署、盖章，作为投标文件的组成部分。</w:t>
      </w:r>
    </w:p>
    <w:p w14:paraId="4F1EFB63">
      <w:pPr>
        <w:spacing w:line="360" w:lineRule="auto"/>
        <w:rPr>
          <w:rFonts w:ascii="宋体" w:hAnsi="宋体" w:cs="宋体"/>
          <w:color w:val="000000" w:themeColor="text1"/>
          <w:sz w:val="24"/>
          <w14:textFill>
            <w14:solidFill>
              <w14:schemeClr w14:val="tx1"/>
            </w14:solidFill>
          </w14:textFill>
        </w:rPr>
      </w:pPr>
    </w:p>
    <w:p w14:paraId="729EF7B7">
      <w:pPr>
        <w:pStyle w:val="3"/>
        <w:ind w:firstLine="562"/>
        <w:rPr>
          <w:rFonts w:ascii="宋体" w:hAnsi="宋体" w:cs="宋体"/>
          <w:color w:val="000000" w:themeColor="text1"/>
          <w:sz w:val="28"/>
          <w14:textFill>
            <w14:solidFill>
              <w14:schemeClr w14:val="tx1"/>
            </w14:solidFill>
          </w14:textFill>
        </w:rPr>
      </w:pPr>
      <w:bookmarkStart w:id="520" w:name="_Toc142311040"/>
      <w:bookmarkStart w:id="521" w:name="_Toc226309782"/>
      <w:bookmarkStart w:id="522" w:name="_Toc151193780"/>
      <w:bookmarkStart w:id="523" w:name="_Toc150774743"/>
      <w:bookmarkStart w:id="524" w:name="_Toc226965811"/>
      <w:bookmarkStart w:id="525" w:name="_Toc150480776"/>
      <w:bookmarkStart w:id="526" w:name="_Toc520356163"/>
      <w:bookmarkStart w:id="527" w:name="_Toc127151538"/>
      <w:bookmarkStart w:id="528" w:name="_Toc151190165"/>
      <w:bookmarkStart w:id="529" w:name="_Toc151193926"/>
      <w:bookmarkStart w:id="530" w:name="_Toc226337234"/>
      <w:bookmarkStart w:id="531" w:name="_Toc265228376"/>
      <w:bookmarkStart w:id="532" w:name="_Toc195842903"/>
      <w:bookmarkStart w:id="533" w:name="_Toc305158806"/>
      <w:bookmarkStart w:id="534" w:name="_Toc264969228"/>
      <w:bookmarkStart w:id="535" w:name="_Toc150774638"/>
      <w:bookmarkStart w:id="536" w:name="_Toc151193636"/>
      <w:bookmarkStart w:id="537" w:name="_Toc151193708"/>
      <w:bookmarkStart w:id="538" w:name="_Toc151193852"/>
      <w:bookmarkStart w:id="539" w:name="_Toc150509289"/>
      <w:bookmarkStart w:id="540" w:name="_Toc305158880"/>
      <w:bookmarkStart w:id="541" w:name="_Toc226965728"/>
      <w:r>
        <w:rPr>
          <w:rFonts w:hint="eastAsia" w:ascii="宋体" w:hAnsi="宋体" w:cs="宋体"/>
          <w:color w:val="000000" w:themeColor="text1"/>
          <w:sz w:val="28"/>
          <w14:textFill>
            <w14:solidFill>
              <w14:schemeClr w14:val="tx1"/>
            </w14:solidFill>
          </w14:textFill>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57922702">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542" w:name="_Toc127161453"/>
      <w:bookmarkStart w:id="543" w:name="_Toc150480777"/>
      <w:bookmarkStart w:id="544" w:name="_Toc151193709"/>
      <w:bookmarkStart w:id="545" w:name="_Toc150774639"/>
      <w:bookmarkStart w:id="546" w:name="_Toc226965812"/>
      <w:bookmarkStart w:id="547" w:name="_Toc226965729"/>
      <w:bookmarkStart w:id="548" w:name="_Toc127151539"/>
      <w:bookmarkStart w:id="549" w:name="_Toc164229380"/>
      <w:bookmarkStart w:id="550" w:name="_Toc226309783"/>
      <w:bookmarkStart w:id="551" w:name="_Toc305158807"/>
      <w:bookmarkStart w:id="552" w:name="_Toc151193853"/>
      <w:bookmarkStart w:id="553" w:name="_Toc149720832"/>
      <w:bookmarkStart w:id="554" w:name="_Toc151193637"/>
      <w:bookmarkStart w:id="555" w:name="_Toc151190166"/>
      <w:bookmarkStart w:id="556" w:name="_Toc164229234"/>
      <w:bookmarkStart w:id="557" w:name="_Toc164608653"/>
      <w:bookmarkStart w:id="558" w:name="_Toc520356164"/>
      <w:bookmarkStart w:id="559" w:name="_Toc265228377"/>
      <w:bookmarkStart w:id="560" w:name="_Toc164608808"/>
      <w:bookmarkStart w:id="561" w:name="_Toc142311041"/>
      <w:bookmarkStart w:id="562" w:name="_Toc151193781"/>
      <w:bookmarkStart w:id="563" w:name="_Toc150774744"/>
      <w:bookmarkStart w:id="564" w:name="_Toc150509290"/>
      <w:bookmarkStart w:id="565" w:name="_Toc151193927"/>
      <w:bookmarkStart w:id="566" w:name="_Toc195842904"/>
      <w:bookmarkStart w:id="567" w:name="_Toc127151740"/>
      <w:bookmarkStart w:id="568" w:name="_Toc264969229"/>
      <w:bookmarkStart w:id="569" w:name="_Toc305158881"/>
      <w:bookmarkStart w:id="570" w:name="_Toc164351633"/>
      <w:bookmarkStart w:id="571" w:name="_Toc226337235"/>
      <w:r>
        <w:rPr>
          <w:rFonts w:hint="eastAsia" w:ascii="宋体" w:hAnsi="宋体" w:cs="宋体"/>
          <w:color w:val="000000" w:themeColor="text1"/>
          <w:sz w:val="24"/>
          <w14:textFill>
            <w14:solidFill>
              <w14:schemeClr w14:val="tx1"/>
            </w14:solidFill>
          </w14:textFill>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CEF576A">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采购代理机构将按招标公告或投标邀请的规定，在投标截止时间的同一时间和预先确定的地点组织公开开标。</w:t>
      </w:r>
    </w:p>
    <w:p w14:paraId="24F92F43">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由采购人或者采购代理机构主持，邀请投标人、采购人和有关方面代表参加。评标委员会成员不得参加开标活动。投标人可委派代表参加开标并按投标人须知前附表的规定提交身份证明材料。参加开标的投标人代表应签名报到以证明其出席。</w:t>
      </w:r>
    </w:p>
    <w:p w14:paraId="0696E832">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采购人或者采购代理机构应当对开标、评标现场活动进行全程录音录像。</w:t>
      </w:r>
    </w:p>
    <w:p w14:paraId="66568B3F">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应当由投标人或者其推选的代表检查投标文件的密封情况，经确认无误后，由采购人或者采购代理机构工作人员当众拆封，宣布投标人名称、投标价格、是否提交投标保证金、价格折扣声明（如有）和招标文件规定的需要宣布的其他内容。</w:t>
      </w:r>
    </w:p>
    <w:p w14:paraId="2128DBDC">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78756F2">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开标时未宣读的投标价格、价格折扣等实质内容，评标时不予承认。</w:t>
      </w:r>
    </w:p>
    <w:p w14:paraId="5E1F5B74">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除了按照本须知的规定应当拒收的投标文件之外，开标时将不得拒绝任何投标。</w:t>
      </w:r>
    </w:p>
    <w:p w14:paraId="74044D4D">
      <w:pPr>
        <w:tabs>
          <w:tab w:val="left" w:pos="1080"/>
          <w:tab w:val="left" w:pos="1589"/>
          <w:tab w:val="left" w:pos="2014"/>
        </w:tabs>
        <w:snapToGrid w:val="0"/>
        <w:spacing w:line="360" w:lineRule="auto"/>
        <w:ind w:left="10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采购代理机构将对唱标内容做开标记录，由参加开标的各投标人代表和相关工作人员签字确认。投标人未参加开标的，视同认可开标结果。</w:t>
      </w:r>
      <w:bookmarkStart w:id="572" w:name="_Toc520356165"/>
    </w:p>
    <w:p w14:paraId="64166CD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投标人不足3家的，不予开标。</w:t>
      </w:r>
    </w:p>
    <w:p w14:paraId="4B5A8DA2">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w:t>
      </w:r>
    </w:p>
    <w:p w14:paraId="6BF860A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见第三章《资格审查》。</w:t>
      </w:r>
    </w:p>
    <w:bookmarkEnd w:id="572"/>
    <w:p w14:paraId="32A100F2">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573" w:name="_Toc164351634"/>
      <w:bookmarkStart w:id="574" w:name="_Toc164229235"/>
      <w:bookmarkStart w:id="575" w:name="_Toc151190167"/>
      <w:bookmarkStart w:id="576" w:name="_Toc151193928"/>
      <w:bookmarkStart w:id="577" w:name="_Toc151193710"/>
      <w:bookmarkStart w:id="578" w:name="_Toc226337236"/>
      <w:bookmarkStart w:id="579" w:name="_Toc142311042"/>
      <w:bookmarkStart w:id="580" w:name="_Toc226965730"/>
      <w:bookmarkStart w:id="581" w:name="_Toc164608654"/>
      <w:bookmarkStart w:id="582" w:name="_Toc150480778"/>
      <w:bookmarkStart w:id="583" w:name="_Toc127151540"/>
      <w:bookmarkStart w:id="584" w:name="_Toc150509291"/>
      <w:bookmarkStart w:id="585" w:name="_Toc164229381"/>
      <w:bookmarkStart w:id="586" w:name="_Toc195842905"/>
      <w:bookmarkStart w:id="587" w:name="_Toc127151741"/>
      <w:bookmarkStart w:id="588" w:name="_Toc151193854"/>
      <w:bookmarkStart w:id="589" w:name="_Toc149720833"/>
      <w:bookmarkStart w:id="590" w:name="_Toc127161454"/>
      <w:bookmarkStart w:id="591" w:name="_Toc150774640"/>
      <w:bookmarkStart w:id="592" w:name="_Toc305158882"/>
      <w:bookmarkStart w:id="593" w:name="_Toc226309784"/>
      <w:bookmarkStart w:id="594" w:name="_Toc264969230"/>
      <w:bookmarkStart w:id="595" w:name="_Toc265228378"/>
      <w:bookmarkStart w:id="596" w:name="_Toc305158808"/>
      <w:bookmarkStart w:id="597" w:name="_Toc150774745"/>
      <w:bookmarkStart w:id="598" w:name="_Toc226965813"/>
      <w:bookmarkStart w:id="599" w:name="_Toc151193638"/>
      <w:bookmarkStart w:id="600" w:name="_Toc151193782"/>
      <w:bookmarkStart w:id="601" w:name="_Toc164608809"/>
      <w:r>
        <w:rPr>
          <w:rFonts w:hint="eastAsia" w:ascii="宋体" w:hAnsi="宋体" w:cs="宋体"/>
          <w:color w:val="000000" w:themeColor="text1"/>
          <w:sz w:val="24"/>
          <w14:textFill>
            <w14:solidFill>
              <w14:schemeClr w14:val="tx1"/>
            </w14:solidFill>
          </w14:textFill>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5AE1DC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评标委员会根据政府采购有关规定和本次招标采购项目的特点进行组建，并负责具体评标事务，独立履行职责。</w:t>
      </w:r>
      <w:bookmarkStart w:id="602" w:name="_Toc520356166"/>
    </w:p>
    <w:p w14:paraId="63B846C9">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2F806669">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评标程序、评标方法和评标标准</w:t>
      </w:r>
    </w:p>
    <w:p w14:paraId="6BE5985E">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见第四章《评标程序、评标方法和评标标准》。</w:t>
      </w:r>
    </w:p>
    <w:p w14:paraId="62134043">
      <w:pPr>
        <w:tabs>
          <w:tab w:val="left" w:pos="360"/>
          <w:tab w:val="left" w:pos="1080"/>
        </w:tabs>
        <w:snapToGrid w:val="0"/>
        <w:spacing w:line="360" w:lineRule="auto"/>
        <w:ind w:left="1080"/>
        <w:rPr>
          <w:rFonts w:ascii="宋体" w:hAnsi="宋体" w:cs="宋体"/>
          <w:color w:val="000000" w:themeColor="text1"/>
          <w:sz w:val="24"/>
          <w14:textFill>
            <w14:solidFill>
              <w14:schemeClr w14:val="tx1"/>
            </w14:solidFill>
          </w14:textFill>
        </w:rPr>
      </w:pPr>
    </w:p>
    <w:p w14:paraId="17953CC2">
      <w:pPr>
        <w:pStyle w:val="3"/>
        <w:ind w:firstLine="562"/>
        <w:rPr>
          <w:rFonts w:ascii="宋体" w:hAnsi="宋体" w:cs="宋体"/>
          <w:color w:val="000000" w:themeColor="text1"/>
          <w:sz w:val="28"/>
          <w14:textFill>
            <w14:solidFill>
              <w14:schemeClr w14:val="tx1"/>
            </w14:solidFill>
          </w14:textFill>
        </w:rPr>
      </w:pPr>
      <w:bookmarkStart w:id="604" w:name="_Toc151193715"/>
      <w:bookmarkStart w:id="605" w:name="_Toc264969235"/>
      <w:bookmarkStart w:id="606" w:name="_Toc305158887"/>
      <w:bookmarkStart w:id="607" w:name="_Toc265228383"/>
      <w:bookmarkStart w:id="608" w:name="_Toc151193859"/>
      <w:bookmarkStart w:id="609" w:name="_Toc151190172"/>
      <w:bookmarkStart w:id="610" w:name="_Toc127151545"/>
      <w:bookmarkStart w:id="611" w:name="_Toc195842910"/>
      <w:bookmarkStart w:id="612" w:name="_Toc226965735"/>
      <w:bookmarkStart w:id="613" w:name="_Toc226309789"/>
      <w:bookmarkStart w:id="614" w:name="_Toc150509296"/>
      <w:bookmarkStart w:id="615" w:name="_Toc151193787"/>
      <w:bookmarkStart w:id="616" w:name="_Toc226337241"/>
      <w:bookmarkStart w:id="617" w:name="_Toc151193643"/>
      <w:bookmarkStart w:id="618" w:name="_Toc305158813"/>
      <w:bookmarkStart w:id="619" w:name="_Toc226965818"/>
      <w:bookmarkStart w:id="620" w:name="_Toc150774645"/>
      <w:bookmarkStart w:id="621" w:name="_Toc150774750"/>
      <w:bookmarkStart w:id="622" w:name="_Toc142311047"/>
      <w:bookmarkStart w:id="623" w:name="_Toc151193933"/>
      <w:bookmarkStart w:id="624" w:name="_Toc150480783"/>
      <w:r>
        <w:rPr>
          <w:rFonts w:hint="eastAsia" w:ascii="宋体" w:hAnsi="宋体" w:cs="宋体"/>
          <w:color w:val="000000" w:themeColor="text1"/>
          <w:sz w:val="28"/>
          <w14:textFill>
            <w14:solidFill>
              <w14:schemeClr w14:val="tx1"/>
            </w14:solidFill>
          </w14:textFill>
        </w:rPr>
        <w:t xml:space="preserve">六   </w:t>
      </w:r>
      <w:bookmarkEnd w:id="603"/>
      <w:r>
        <w:rPr>
          <w:rFonts w:hint="eastAsia" w:ascii="宋体" w:hAnsi="宋体" w:cs="宋体"/>
          <w:color w:val="000000" w:themeColor="text1"/>
          <w:sz w:val="28"/>
          <w14:textFill>
            <w14:solidFill>
              <w14:schemeClr w14:val="tx1"/>
            </w14:solidFill>
          </w14:textFill>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51190174"/>
      <w:bookmarkStart w:id="626" w:name="_Toc164608661"/>
      <w:bookmarkStart w:id="627" w:name="_Toc151193645"/>
      <w:bookmarkStart w:id="628" w:name="_Toc142311049"/>
      <w:bookmarkStart w:id="629" w:name="_Toc265228385"/>
      <w:bookmarkStart w:id="630" w:name="_Toc264969237"/>
      <w:bookmarkStart w:id="631" w:name="_Toc127151748"/>
      <w:bookmarkStart w:id="632" w:name="_Toc164351641"/>
      <w:bookmarkStart w:id="633" w:name="_Toc226965820"/>
      <w:bookmarkStart w:id="634" w:name="_Toc150774647"/>
      <w:bookmarkStart w:id="635" w:name="_Toc164229242"/>
      <w:bookmarkStart w:id="636" w:name="_Toc127161461"/>
      <w:bookmarkStart w:id="637" w:name="_Toc150480785"/>
      <w:bookmarkStart w:id="638" w:name="_Toc151193717"/>
      <w:bookmarkStart w:id="639" w:name="_Toc195842912"/>
      <w:bookmarkStart w:id="640" w:name="_Toc305158889"/>
      <w:bookmarkStart w:id="641" w:name="_Toc127151547"/>
      <w:bookmarkStart w:id="642" w:name="_Toc151193861"/>
      <w:bookmarkStart w:id="643" w:name="_Toc226337243"/>
      <w:bookmarkStart w:id="644" w:name="_Toc164229388"/>
      <w:bookmarkStart w:id="645" w:name="_Toc226965737"/>
      <w:bookmarkStart w:id="646" w:name="_Toc149720840"/>
      <w:bookmarkStart w:id="647" w:name="_Toc164608816"/>
      <w:bookmarkStart w:id="648" w:name="_Toc226309791"/>
      <w:bookmarkStart w:id="649" w:name="_Toc151193935"/>
      <w:bookmarkStart w:id="650" w:name="_Toc150774752"/>
      <w:bookmarkStart w:id="651" w:name="_Toc305158815"/>
      <w:bookmarkStart w:id="652" w:name="_Toc150509298"/>
      <w:bookmarkStart w:id="653" w:name="_Toc151193789"/>
    </w:p>
    <w:p w14:paraId="53489FF7">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242D972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ascii="宋体" w:hAnsi="宋体" w:cs="宋体"/>
          <w:sz w:val="24"/>
        </w:rPr>
        <w:t>中标人</w:t>
      </w:r>
      <w:r>
        <w:rPr>
          <w:rFonts w:hint="eastAsia" w:ascii="宋体" w:hAnsi="宋体" w:cs="宋体"/>
          <w:color w:val="000000" w:themeColor="text1"/>
          <w:sz w:val="24"/>
          <w14:textFill>
            <w14:solidFill>
              <w14:schemeClr w14:val="tx1"/>
            </w14:solidFill>
          </w14:textFill>
        </w:rPr>
        <w:t>。</w:t>
      </w:r>
    </w:p>
    <w:p w14:paraId="040BA303">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654" w:name="_Toc305158817"/>
      <w:bookmarkStart w:id="655" w:name="_Toc305158891"/>
      <w:bookmarkStart w:id="656" w:name="_Toc226337245"/>
      <w:bookmarkStart w:id="657" w:name="_Toc149720842"/>
      <w:bookmarkStart w:id="658" w:name="_Toc151193791"/>
      <w:bookmarkStart w:id="659" w:name="_Toc164608663"/>
      <w:bookmarkStart w:id="660" w:name="_Toc142311051"/>
      <w:bookmarkStart w:id="661" w:name="_Toc164229244"/>
      <w:bookmarkStart w:id="662" w:name="_Toc127161463"/>
      <w:bookmarkStart w:id="663" w:name="_Toc150480787"/>
      <w:bookmarkStart w:id="664" w:name="_Toc151190176"/>
      <w:bookmarkStart w:id="665" w:name="_Toc150774649"/>
      <w:bookmarkStart w:id="666" w:name="_Toc151193647"/>
      <w:bookmarkStart w:id="667" w:name="_Toc151193863"/>
      <w:bookmarkStart w:id="668" w:name="_Toc164608818"/>
      <w:bookmarkStart w:id="669" w:name="_Toc127151750"/>
      <w:bookmarkStart w:id="670" w:name="_Toc150774754"/>
      <w:bookmarkStart w:id="671" w:name="_Toc164351643"/>
      <w:bookmarkStart w:id="672" w:name="_Toc127151549"/>
      <w:bookmarkStart w:id="673" w:name="_Toc226965739"/>
      <w:bookmarkStart w:id="674" w:name="_Toc226309793"/>
      <w:bookmarkStart w:id="675" w:name="_Toc164229390"/>
      <w:bookmarkStart w:id="676" w:name="_Toc150509300"/>
      <w:bookmarkStart w:id="677" w:name="_Toc151193937"/>
      <w:bookmarkStart w:id="678" w:name="_Toc195842914"/>
      <w:bookmarkStart w:id="679" w:name="_Toc226965822"/>
      <w:bookmarkStart w:id="680" w:name="_Toc265228387"/>
      <w:bookmarkStart w:id="681" w:name="_Toc151193719"/>
      <w:bookmarkStart w:id="682" w:name="_Toc264969239"/>
      <w:bookmarkStart w:id="683" w:name="_Toc520356176"/>
      <w:bookmarkStart w:id="684" w:name="_Ref467306425"/>
      <w:bookmarkStart w:id="685" w:name="_Ref467307090"/>
      <w:r>
        <w:rPr>
          <w:rFonts w:hint="eastAsia" w:ascii="宋体" w:hAnsi="宋体" w:cs="宋体"/>
          <w:color w:val="000000" w:themeColor="text1"/>
          <w:sz w:val="24"/>
          <w14:textFill>
            <w14:solidFill>
              <w14:schemeClr w14:val="tx1"/>
            </w14:solidFill>
          </w14:textFill>
        </w:rPr>
        <w:t>中标公告与中标通知书</w:t>
      </w:r>
      <w:bookmarkEnd w:id="654"/>
      <w:bookmarkEnd w:id="655"/>
    </w:p>
    <w:p w14:paraId="4D794B4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采购人或采购代理机构自中标人确定之日起2个工作日内，</w:t>
      </w:r>
      <w:r>
        <w:rPr>
          <w:rFonts w:hint="eastAsia" w:ascii="宋体" w:hAnsi="宋体" w:cs="宋体"/>
          <w:color w:val="000000" w:themeColor="text1"/>
          <w:kern w:val="0"/>
          <w:sz w:val="24"/>
          <w14:textFill>
            <w14:solidFill>
              <w14:schemeClr w14:val="tx1"/>
            </w14:solidFill>
          </w14:textFill>
        </w:rPr>
        <w:t>在北京市政府采购网公告中标结果</w:t>
      </w:r>
      <w:r>
        <w:rPr>
          <w:rFonts w:hint="eastAsia" w:ascii="宋体" w:hAnsi="宋体" w:cs="宋体"/>
          <w:color w:val="000000" w:themeColor="text1"/>
          <w:sz w:val="24"/>
          <w14:textFill>
            <w14:solidFill>
              <w14:schemeClr w14:val="tx1"/>
            </w14:solidFill>
          </w14:textFill>
        </w:rPr>
        <w:t>，同时向中标人发出中标通知书，中标公告期限为1个工作日。</w:t>
      </w:r>
    </w:p>
    <w:p w14:paraId="4149F4E7">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4D452366">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废标</w:t>
      </w:r>
    </w:p>
    <w:p w14:paraId="706BE5F4">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在招标采购中，出现下列情形之一的，应予废标：</w:t>
      </w:r>
    </w:p>
    <w:p w14:paraId="7661C30A">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符合专业条件的供应商或者对招标文件作实质响应的供应商不足三家的；</w:t>
      </w:r>
    </w:p>
    <w:p w14:paraId="1F844B26">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出现影响采购公正的违法、违规行为的；</w:t>
      </w:r>
    </w:p>
    <w:p w14:paraId="3143B5AA">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投标人的报价均超过了采购预算，采购人不能支付的；</w:t>
      </w:r>
    </w:p>
    <w:p w14:paraId="0D9D11D4">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因重大变故，采购任务取消的。</w:t>
      </w:r>
    </w:p>
    <w:p w14:paraId="5DC1A80A">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废标后，采购人将废标理由通知所有投标人。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6958600C">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bookmarkStart w:id="686" w:name="_Toc142311052"/>
      <w:bookmarkStart w:id="687" w:name="_Toc164229391"/>
      <w:bookmarkStart w:id="688" w:name="_Toc264969240"/>
      <w:bookmarkStart w:id="689" w:name="_Toc151193864"/>
      <w:bookmarkStart w:id="690" w:name="_Toc164608819"/>
      <w:bookmarkStart w:id="691" w:name="_Toc151190177"/>
      <w:bookmarkStart w:id="692" w:name="_Ref467306978"/>
      <w:bookmarkStart w:id="693" w:name="_Toc520356175"/>
      <w:bookmarkStart w:id="694" w:name="_Toc164608664"/>
      <w:bookmarkStart w:id="695" w:name="_Toc150774650"/>
      <w:bookmarkStart w:id="696" w:name="_Toc226965823"/>
      <w:bookmarkStart w:id="697" w:name="_Toc149720843"/>
      <w:bookmarkStart w:id="698" w:name="_Toc127151751"/>
      <w:bookmarkStart w:id="699" w:name="_Toc226337246"/>
      <w:bookmarkStart w:id="700" w:name="_Toc226965740"/>
      <w:bookmarkStart w:id="701" w:name="_Toc265228388"/>
      <w:bookmarkStart w:id="702" w:name="_Toc127161464"/>
      <w:bookmarkStart w:id="703" w:name="_Toc164229245"/>
      <w:bookmarkStart w:id="704" w:name="_Ref467306377"/>
      <w:bookmarkStart w:id="705" w:name="_Toc151193720"/>
      <w:bookmarkStart w:id="706" w:name="_Toc305158818"/>
      <w:bookmarkStart w:id="707" w:name="_Ref467307204"/>
      <w:bookmarkStart w:id="708" w:name="_Toc151193792"/>
      <w:bookmarkStart w:id="709" w:name="_Toc151193938"/>
      <w:bookmarkStart w:id="710" w:name="_Toc226309794"/>
      <w:bookmarkStart w:id="711" w:name="_Toc305158892"/>
      <w:bookmarkStart w:id="712" w:name="_Toc150509301"/>
      <w:bookmarkStart w:id="713" w:name="_Toc164351644"/>
      <w:bookmarkStart w:id="714" w:name="_Ref467307062"/>
      <w:bookmarkStart w:id="715" w:name="_Toc150480788"/>
      <w:bookmarkStart w:id="716" w:name="_Toc127151550"/>
      <w:bookmarkStart w:id="717" w:name="_Toc150774755"/>
      <w:bookmarkStart w:id="718" w:name="_Toc195842915"/>
      <w:bookmarkStart w:id="719" w:name="_Toc151193648"/>
      <w:r>
        <w:rPr>
          <w:rFonts w:hint="eastAsia" w:ascii="宋体" w:hAnsi="宋体" w:cs="宋体"/>
          <w:color w:val="000000" w:themeColor="text1"/>
          <w:sz w:val="24"/>
          <w14:textFill>
            <w14:solidFill>
              <w14:schemeClr w14:val="tx1"/>
            </w14:solidFill>
          </w14:textFill>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E69931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333C8DF5">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351EB71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联合体中标的，联合体各方应当共同与采购人签订合同，就中标项目向采购人承担连带责任。</w:t>
      </w:r>
    </w:p>
    <w:p w14:paraId="7663957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政府采购合同不能转包。</w:t>
      </w:r>
    </w:p>
    <w:p w14:paraId="656A16C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否则</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。中标人就采购项目和分包项目向采购人负责，分包供应商就分包项目承担责任。</w:t>
      </w:r>
    </w:p>
    <w:p w14:paraId="31F99A34">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sz w:val="24"/>
        </w:rPr>
        <w:t>“政采贷”融资指引：详见《投标人须知资料表》</w:t>
      </w:r>
      <w:r>
        <w:rPr>
          <w:rFonts w:hint="eastAsia" w:ascii="宋体" w:hAnsi="宋体" w:cs="宋体"/>
          <w:color w:val="000000" w:themeColor="text1"/>
          <w:sz w:val="24"/>
          <w14:textFill>
            <w14:solidFill>
              <w14:schemeClr w14:val="tx1"/>
            </w14:solidFill>
          </w14:textFill>
        </w:rPr>
        <w:t>。</w:t>
      </w:r>
    </w:p>
    <w:bookmarkEnd w:id="683"/>
    <w:bookmarkEnd w:id="684"/>
    <w:bookmarkEnd w:id="685"/>
    <w:p w14:paraId="4F9D8DAA">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询问与质疑</w:t>
      </w:r>
    </w:p>
    <w:p w14:paraId="6A508540">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询问</w:t>
      </w:r>
    </w:p>
    <w:p w14:paraId="2E14E7E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投标人对政府采购活动事项有疑问的，可依法提出询问，并按《投标人须知资料表》载明的形式送达采购人或采购代理机构。</w:t>
      </w:r>
    </w:p>
    <w:p w14:paraId="73125CB7">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227BCEB8">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w:t>
      </w:r>
    </w:p>
    <w:p w14:paraId="02B63473">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306DDD2">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978840D">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F6ED17E">
      <w:pPr>
        <w:numPr>
          <w:ilvl w:val="2"/>
          <w:numId w:val="10"/>
        </w:num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5967C8C1">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接收询问和质疑的联系部门、联系电话和通讯地址见《投标人须知资料表》。</w:t>
      </w:r>
    </w:p>
    <w:p w14:paraId="7D8D8939">
      <w:pPr>
        <w:numPr>
          <w:ilvl w:val="0"/>
          <w:numId w:val="10"/>
        </w:numPr>
        <w:tabs>
          <w:tab w:val="left" w:pos="360"/>
        </w:tabs>
        <w:snapToGrid w:val="0"/>
        <w:spacing w:line="360" w:lineRule="auto"/>
        <w:ind w:left="357" w:hanging="357"/>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代理费</w:t>
      </w:r>
    </w:p>
    <w:p w14:paraId="39D64C3D">
      <w:pPr>
        <w:numPr>
          <w:ilvl w:val="1"/>
          <w:numId w:val="10"/>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D3795A7">
      <w:pPr>
        <w:tabs>
          <w:tab w:val="left" w:pos="900"/>
          <w:tab w:val="left" w:pos="1080"/>
          <w:tab w:val="left" w:pos="1589"/>
        </w:tabs>
        <w:snapToGrid w:val="0"/>
        <w:spacing w:line="360" w:lineRule="auto"/>
        <w:rPr>
          <w:rFonts w:ascii="宋体" w:hAnsi="宋体" w:cs="宋体"/>
          <w:color w:val="000000" w:themeColor="text1"/>
          <w:sz w:val="24"/>
          <w14:textFill>
            <w14:solidFill>
              <w14:schemeClr w14:val="tx1"/>
            </w14:solidFill>
          </w14:textFill>
        </w:rPr>
      </w:pPr>
    </w:p>
    <w:p w14:paraId="08750B2D">
      <w:pPr>
        <w:tabs>
          <w:tab w:val="left" w:pos="360"/>
          <w:tab w:val="left" w:pos="1080"/>
        </w:tabs>
        <w:snapToGrid w:val="0"/>
        <w:spacing w:line="360" w:lineRule="auto"/>
        <w:ind w:left="360"/>
        <w:rPr>
          <w:rFonts w:ascii="宋体" w:hAnsi="宋体" w:cs="宋体"/>
          <w:color w:val="000000" w:themeColor="text1"/>
          <w:sz w:val="24"/>
          <w14:textFill>
            <w14:solidFill>
              <w14:schemeClr w14:val="tx1"/>
            </w14:solidFill>
          </w14:textFill>
        </w:rPr>
      </w:pPr>
    </w:p>
    <w:p w14:paraId="0D3A7938">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720" w:name="_Toc305158822"/>
      <w:bookmarkStart w:id="721" w:name="_Toc305158896"/>
      <w:bookmarkStart w:id="722" w:name="_Toc150774759"/>
      <w:bookmarkStart w:id="723" w:name="_Toc353873664"/>
      <w:bookmarkStart w:id="724" w:name="_Toc353873934"/>
      <w:bookmarkStart w:id="725" w:name="_Toc226337250"/>
      <w:bookmarkStart w:id="726" w:name="_Toc142311056"/>
      <w:bookmarkStart w:id="727" w:name="_Toc264969244"/>
      <w:bookmarkStart w:id="728" w:name="_Toc353825544"/>
      <w:bookmarkStart w:id="729" w:name="_Toc150480792"/>
      <w:bookmarkStart w:id="730" w:name="_Toc265228392"/>
      <w:bookmarkStart w:id="731" w:name="_Toc127151554"/>
      <w:bookmarkStart w:id="732" w:name="_Toc226965827"/>
      <w:bookmarkStart w:id="733" w:name="_Toc29314"/>
      <w:bookmarkStart w:id="734" w:name="_Toc148368071"/>
      <w:r>
        <w:rPr>
          <w:rFonts w:hint="eastAsia" w:ascii="宋体" w:hAnsi="宋体" w:cs="宋体"/>
          <w:b/>
          <w:color w:val="000000" w:themeColor="text1"/>
          <w:sz w:val="36"/>
          <w:szCs w:val="36"/>
          <w14:textFill>
            <w14:solidFill>
              <w14:schemeClr w14:val="tx1"/>
            </w14:solidFill>
          </w14:textFill>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hint="eastAsia" w:ascii="宋体" w:hAnsi="宋体" w:cs="宋体"/>
          <w:b/>
          <w:color w:val="000000" w:themeColor="text1"/>
          <w:sz w:val="36"/>
          <w:szCs w:val="36"/>
          <w14:textFill>
            <w14:solidFill>
              <w14:schemeClr w14:val="tx1"/>
            </w14:solidFill>
          </w14:textFill>
        </w:rPr>
        <w:t>资格审查</w:t>
      </w:r>
      <w:bookmarkEnd w:id="733"/>
      <w:bookmarkEnd w:id="734"/>
      <w:bookmarkStart w:id="735" w:name="_Toc487900382"/>
    </w:p>
    <w:p w14:paraId="174911D8">
      <w:pPr>
        <w:tabs>
          <w:tab w:val="left" w:pos="360"/>
          <w:tab w:val="left" w:pos="900"/>
        </w:tabs>
        <w:snapToGrid w:val="0"/>
        <w:spacing w:line="360" w:lineRule="auto"/>
        <w:jc w:val="center"/>
        <w:outlineLvl w:val="1"/>
        <w:rPr>
          <w:rFonts w:ascii="宋体" w:hAnsi="宋体" w:cs="宋体"/>
          <w:b/>
          <w:color w:val="000000" w:themeColor="text1"/>
          <w:sz w:val="24"/>
          <w14:textFill>
            <w14:solidFill>
              <w14:schemeClr w14:val="tx1"/>
            </w14:solidFill>
          </w14:textFill>
        </w:rPr>
      </w:pPr>
      <w:bookmarkStart w:id="736" w:name="_Toc99301422"/>
      <w:r>
        <w:rPr>
          <w:rFonts w:hint="eastAsia" w:ascii="宋体" w:hAnsi="宋体" w:cs="宋体"/>
          <w:b/>
          <w:color w:val="000000" w:themeColor="text1"/>
          <w:sz w:val="24"/>
          <w14:textFill>
            <w14:solidFill>
              <w14:schemeClr w14:val="tx1"/>
            </w14:solidFill>
          </w14:textFill>
        </w:rPr>
        <w:t>一、资格审查程序</w:t>
      </w:r>
      <w:bookmarkEnd w:id="736"/>
    </w:p>
    <w:p w14:paraId="693E3D4B">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13C25E6F">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《资格审查要求》中对格式有要求的，除招标文件另有规定外，均为“实质性格式”文件。</w:t>
      </w:r>
    </w:p>
    <w:p w14:paraId="22AD894A">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投标人《资格证明文件》有任何一项不符合《资格审查要求》的，资格审查不合格，其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7678A1DD">
      <w:pPr>
        <w:numPr>
          <w:ilvl w:val="0"/>
          <w:numId w:val="12"/>
        </w:numPr>
        <w:tabs>
          <w:tab w:val="left" w:pos="426"/>
          <w:tab w:val="left" w:pos="851"/>
          <w:tab w:val="clear" w:pos="900"/>
        </w:tabs>
        <w:snapToGrid w:val="0"/>
        <w:spacing w:line="360" w:lineRule="auto"/>
        <w:ind w:left="426" w:hanging="426"/>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资格审查合格的投标人不足3家的，不进行评标。</w:t>
      </w:r>
    </w:p>
    <w:p w14:paraId="0CE68E27">
      <w:pPr>
        <w:widowControl/>
        <w:jc w:val="left"/>
        <w:rPr>
          <w:rFonts w:ascii="宋体" w:hAnsi="宋体" w:cs="宋体"/>
          <w:color w:val="000000" w:themeColor="text1"/>
          <w:sz w:val="24"/>
          <w14:textFill>
            <w14:solidFill>
              <w14:schemeClr w14:val="tx1"/>
            </w14:solidFill>
          </w14:textFill>
        </w:rPr>
      </w:pPr>
    </w:p>
    <w:p w14:paraId="03E8332E">
      <w:pPr>
        <w:tabs>
          <w:tab w:val="left" w:pos="360"/>
          <w:tab w:val="left" w:pos="900"/>
        </w:tabs>
        <w:snapToGrid w:val="0"/>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981"/>
        <w:gridCol w:w="4827"/>
        <w:gridCol w:w="1640"/>
      </w:tblGrid>
      <w:tr w14:paraId="52DDD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E002A59">
            <w:pPr>
              <w:tabs>
                <w:tab w:val="left" w:pos="1080"/>
              </w:tabs>
              <w:snapToGrid w:val="0"/>
              <w:jc w:val="center"/>
              <w:rPr>
                <w:rFonts w:ascii="宋体" w:hAnsi="宋体" w:cs="宋体"/>
                <w:b/>
                <w:color w:val="000000" w:themeColor="text1"/>
                <w:sz w:val="24"/>
                <w14:textFill>
                  <w14:solidFill>
                    <w14:schemeClr w14:val="tx1"/>
                  </w14:solidFill>
                </w14:textFill>
              </w:rPr>
            </w:pPr>
            <w:bookmarkStart w:id="737" w:name="_Hlt487972895"/>
            <w:bookmarkEnd w:id="737"/>
            <w:r>
              <w:rPr>
                <w:rFonts w:hint="eastAsia" w:ascii="宋体" w:hAnsi="宋体" w:cs="宋体"/>
                <w:b/>
                <w:color w:val="000000" w:themeColor="text1"/>
                <w:sz w:val="24"/>
                <w14:textFill>
                  <w14:solidFill>
                    <w14:schemeClr w14:val="tx1"/>
                  </w14:solidFill>
                </w14:textFill>
              </w:rPr>
              <w:t>序号</w:t>
            </w:r>
          </w:p>
        </w:tc>
        <w:tc>
          <w:tcPr>
            <w:tcW w:w="1066" w:type="pct"/>
            <w:vAlign w:val="center"/>
          </w:tcPr>
          <w:p w14:paraId="676592D6">
            <w:pPr>
              <w:tabs>
                <w:tab w:val="left" w:pos="1080"/>
              </w:tabs>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审查因素</w:t>
            </w:r>
          </w:p>
        </w:tc>
        <w:tc>
          <w:tcPr>
            <w:tcW w:w="2596" w:type="pct"/>
            <w:vAlign w:val="center"/>
          </w:tcPr>
          <w:p w14:paraId="3EBF1B58">
            <w:pPr>
              <w:tabs>
                <w:tab w:val="left" w:pos="1080"/>
              </w:tabs>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审查内容</w:t>
            </w:r>
          </w:p>
        </w:tc>
        <w:tc>
          <w:tcPr>
            <w:tcW w:w="882" w:type="pct"/>
            <w:vAlign w:val="center"/>
          </w:tcPr>
          <w:p w14:paraId="4488E59F">
            <w:pPr>
              <w:tabs>
                <w:tab w:val="left" w:pos="1080"/>
              </w:tabs>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格式要求</w:t>
            </w:r>
          </w:p>
        </w:tc>
      </w:tr>
      <w:tr w14:paraId="5BBFB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3D155B5">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66" w:type="pct"/>
            <w:vAlign w:val="center"/>
          </w:tcPr>
          <w:p w14:paraId="30D1C251">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满足《中华人民共和国政府采购法》第二十二条规定及法律法规的其他规定</w:t>
            </w:r>
          </w:p>
        </w:tc>
        <w:tc>
          <w:tcPr>
            <w:tcW w:w="2596" w:type="pct"/>
            <w:vAlign w:val="center"/>
          </w:tcPr>
          <w:p w14:paraId="7A1874CA">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具体规定见第一章《投标邀请》</w:t>
            </w:r>
          </w:p>
        </w:tc>
        <w:tc>
          <w:tcPr>
            <w:tcW w:w="882" w:type="pct"/>
            <w:vAlign w:val="center"/>
          </w:tcPr>
          <w:p w14:paraId="174561A5">
            <w:pPr>
              <w:tabs>
                <w:tab w:val="left" w:pos="1080"/>
              </w:tabs>
              <w:snapToGrid w:val="0"/>
              <w:rPr>
                <w:rFonts w:ascii="宋体" w:hAnsi="宋体" w:cs="宋体"/>
                <w:color w:val="000000" w:themeColor="text1"/>
                <w:sz w:val="24"/>
                <w14:textFill>
                  <w14:solidFill>
                    <w14:schemeClr w14:val="tx1"/>
                  </w14:solidFill>
                </w14:textFill>
              </w:rPr>
            </w:pPr>
          </w:p>
        </w:tc>
      </w:tr>
      <w:tr w14:paraId="06B93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60D391B">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066" w:type="pct"/>
            <w:vAlign w:val="center"/>
          </w:tcPr>
          <w:p w14:paraId="2454AFEE">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营业执照等证明文件</w:t>
            </w:r>
          </w:p>
        </w:tc>
        <w:tc>
          <w:tcPr>
            <w:tcW w:w="2596" w:type="pct"/>
            <w:vAlign w:val="center"/>
          </w:tcPr>
          <w:p w14:paraId="5FEDFF3F">
            <w:pPr>
              <w:pStyle w:val="262"/>
              <w:ind w:left="108" w:right="95"/>
              <w:rPr>
                <w:spacing w:val="4"/>
                <w:sz w:val="24"/>
                <w:szCs w:val="24"/>
                <w:lang w:eastAsia="zh-CN"/>
              </w:rPr>
            </w:pPr>
            <w:r>
              <w:rPr>
                <w:rFonts w:hint="eastAsia"/>
                <w:spacing w:val="4"/>
                <w:sz w:val="24"/>
                <w:szCs w:val="24"/>
                <w:lang w:eastAsia="zh-CN"/>
              </w:rPr>
              <w:t>投标人为企业（包括合伙企业）的，应提供</w:t>
            </w:r>
            <w:r>
              <w:rPr>
                <w:rFonts w:hint="eastAsia"/>
                <w:spacing w:val="4"/>
                <w:w w:val="110"/>
                <w:sz w:val="24"/>
                <w:szCs w:val="24"/>
                <w:lang w:eastAsia="zh-CN"/>
              </w:rPr>
              <w:t>有效的“营业执照”；</w:t>
            </w:r>
          </w:p>
          <w:p w14:paraId="48660028">
            <w:pPr>
              <w:pStyle w:val="262"/>
              <w:ind w:left="108" w:right="95"/>
              <w:rPr>
                <w:spacing w:val="4"/>
                <w:sz w:val="24"/>
                <w:szCs w:val="24"/>
                <w:lang w:eastAsia="zh-CN"/>
              </w:rPr>
            </w:pPr>
            <w:r>
              <w:rPr>
                <w:rFonts w:hint="eastAsia"/>
                <w:spacing w:val="4"/>
                <w:sz w:val="24"/>
                <w:szCs w:val="24"/>
                <w:lang w:eastAsia="zh-CN"/>
              </w:rPr>
              <w:t>投标人为事业单位的，应提供有效的“事业单</w:t>
            </w:r>
            <w:r>
              <w:rPr>
                <w:rFonts w:hint="eastAsia"/>
                <w:spacing w:val="4"/>
                <w:w w:val="115"/>
                <w:sz w:val="24"/>
                <w:szCs w:val="24"/>
                <w:lang w:eastAsia="zh-CN"/>
              </w:rPr>
              <w:t>位法人证书”；</w:t>
            </w:r>
          </w:p>
          <w:p w14:paraId="0C20EA6E">
            <w:pPr>
              <w:pStyle w:val="262"/>
              <w:ind w:left="108" w:right="95"/>
              <w:rPr>
                <w:spacing w:val="4"/>
                <w:sz w:val="24"/>
                <w:szCs w:val="24"/>
                <w:lang w:eastAsia="zh-CN"/>
              </w:rPr>
            </w:pPr>
            <w:r>
              <w:rPr>
                <w:rFonts w:hint="eastAsia"/>
                <w:spacing w:val="4"/>
                <w:sz w:val="24"/>
                <w:szCs w:val="24"/>
                <w:lang w:eastAsia="zh-CN"/>
              </w:rPr>
              <w:t>投标人是非企业机构的，应提供有效的“执业</w:t>
            </w:r>
            <w:r>
              <w:rPr>
                <w:rFonts w:hint="eastAsia"/>
                <w:spacing w:val="4"/>
                <w:w w:val="105"/>
                <w:sz w:val="24"/>
                <w:szCs w:val="24"/>
                <w:lang w:eastAsia="zh-CN"/>
              </w:rPr>
              <w:t>许可证</w:t>
            </w:r>
            <w:r>
              <w:rPr>
                <w:rFonts w:hint="eastAsia"/>
                <w:spacing w:val="4"/>
                <w:w w:val="135"/>
                <w:sz w:val="24"/>
                <w:szCs w:val="24"/>
                <w:lang w:eastAsia="zh-CN"/>
              </w:rPr>
              <w:t>”</w:t>
            </w:r>
            <w:r>
              <w:rPr>
                <w:rFonts w:hint="eastAsia"/>
                <w:spacing w:val="4"/>
                <w:w w:val="105"/>
                <w:sz w:val="24"/>
                <w:szCs w:val="24"/>
                <w:lang w:eastAsia="zh-CN"/>
              </w:rPr>
              <w:t>、</w:t>
            </w:r>
            <w:r>
              <w:rPr>
                <w:rFonts w:hint="eastAsia"/>
                <w:spacing w:val="4"/>
                <w:w w:val="135"/>
                <w:sz w:val="24"/>
                <w:szCs w:val="24"/>
                <w:lang w:eastAsia="zh-CN"/>
              </w:rPr>
              <w:t>“</w:t>
            </w:r>
            <w:r>
              <w:rPr>
                <w:rFonts w:hint="eastAsia"/>
                <w:spacing w:val="4"/>
                <w:w w:val="105"/>
                <w:sz w:val="24"/>
                <w:szCs w:val="24"/>
                <w:lang w:eastAsia="zh-CN"/>
              </w:rPr>
              <w:t>登记证书</w:t>
            </w:r>
            <w:r>
              <w:rPr>
                <w:rFonts w:hint="eastAsia"/>
                <w:spacing w:val="4"/>
                <w:w w:val="135"/>
                <w:sz w:val="24"/>
                <w:szCs w:val="24"/>
                <w:lang w:eastAsia="zh-CN"/>
              </w:rPr>
              <w:t>”</w:t>
            </w:r>
            <w:r>
              <w:rPr>
                <w:rFonts w:hint="eastAsia"/>
                <w:spacing w:val="4"/>
                <w:w w:val="105"/>
                <w:sz w:val="24"/>
                <w:szCs w:val="24"/>
                <w:lang w:eastAsia="zh-CN"/>
              </w:rPr>
              <w:t>等证明文件；</w:t>
            </w:r>
          </w:p>
          <w:p w14:paraId="65CE4704">
            <w:pPr>
              <w:pStyle w:val="262"/>
              <w:ind w:left="108" w:right="95"/>
              <w:rPr>
                <w:spacing w:val="4"/>
                <w:sz w:val="24"/>
                <w:szCs w:val="24"/>
                <w:lang w:eastAsia="zh-CN"/>
              </w:rPr>
            </w:pPr>
            <w:r>
              <w:rPr>
                <w:rFonts w:hint="eastAsia"/>
                <w:spacing w:val="4"/>
                <w:sz w:val="24"/>
                <w:szCs w:val="24"/>
                <w:lang w:eastAsia="zh-CN"/>
              </w:rPr>
              <w:t>投标人是个体工商户的，应提供有效的“个体</w:t>
            </w:r>
            <w:r>
              <w:rPr>
                <w:rFonts w:hint="eastAsia"/>
                <w:spacing w:val="4"/>
                <w:w w:val="110"/>
                <w:sz w:val="24"/>
                <w:szCs w:val="24"/>
                <w:lang w:eastAsia="zh-CN"/>
              </w:rPr>
              <w:t>工商户营业执照”；</w:t>
            </w:r>
          </w:p>
          <w:p w14:paraId="3587421D">
            <w:pPr>
              <w:pStyle w:val="262"/>
              <w:ind w:left="108" w:right="95"/>
              <w:rPr>
                <w:spacing w:val="4"/>
                <w:sz w:val="24"/>
                <w:szCs w:val="24"/>
                <w:lang w:eastAsia="zh-CN"/>
              </w:rPr>
            </w:pPr>
            <w:r>
              <w:rPr>
                <w:rFonts w:hint="eastAsia"/>
                <w:spacing w:val="4"/>
                <w:sz w:val="24"/>
                <w:szCs w:val="24"/>
                <w:lang w:eastAsia="zh-CN"/>
              </w:rPr>
              <w:t>投标人是自然人的，应提供有效的自然人身份证明。</w:t>
            </w:r>
          </w:p>
          <w:p w14:paraId="21002E53">
            <w:pPr>
              <w:pStyle w:val="262"/>
              <w:ind w:left="108" w:right="95"/>
              <w:jc w:val="both"/>
              <w:rPr>
                <w:spacing w:val="4"/>
                <w:sz w:val="24"/>
                <w:szCs w:val="24"/>
                <w:lang w:eastAsia="zh-CN"/>
              </w:rPr>
            </w:pPr>
            <w:r>
              <w:rPr>
                <w:rFonts w:hint="eastAsia"/>
                <w:spacing w:val="4"/>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w:t>
            </w:r>
          </w:p>
          <w:p w14:paraId="1EFDED30">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spacing w:val="4"/>
                <w:sz w:val="24"/>
              </w:rPr>
              <w:t>属法人/其他组织的有关文件或制度等能够证明授权其独立开展业务的证明材料。</w:t>
            </w:r>
          </w:p>
        </w:tc>
        <w:tc>
          <w:tcPr>
            <w:tcW w:w="882" w:type="pct"/>
            <w:vAlign w:val="center"/>
          </w:tcPr>
          <w:p w14:paraId="0E810569">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提供证明文件并加盖投标人公章</w:t>
            </w:r>
          </w:p>
        </w:tc>
      </w:tr>
      <w:tr w14:paraId="5B69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BA908AC">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066" w:type="pct"/>
            <w:vAlign w:val="center"/>
          </w:tcPr>
          <w:p w14:paraId="6EBE5572">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投标人资格声明书</w:t>
            </w:r>
          </w:p>
        </w:tc>
        <w:tc>
          <w:tcPr>
            <w:tcW w:w="2596" w:type="pct"/>
            <w:vAlign w:val="center"/>
          </w:tcPr>
          <w:p w14:paraId="16E0E1A4">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提供了符合招标文件要求的《投标人资格声明书》。</w:t>
            </w:r>
          </w:p>
        </w:tc>
        <w:tc>
          <w:tcPr>
            <w:tcW w:w="882" w:type="pct"/>
            <w:vAlign w:val="center"/>
          </w:tcPr>
          <w:p w14:paraId="4C3D015B">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格式见《投标文件格式》</w:t>
            </w:r>
          </w:p>
        </w:tc>
      </w:tr>
      <w:tr w14:paraId="6C82D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8462DCE">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066" w:type="pct"/>
            <w:vAlign w:val="center"/>
          </w:tcPr>
          <w:p w14:paraId="0757F894">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投标人信用记录</w:t>
            </w:r>
          </w:p>
        </w:tc>
        <w:tc>
          <w:tcPr>
            <w:tcW w:w="2596" w:type="pct"/>
            <w:vAlign w:val="center"/>
          </w:tcPr>
          <w:p w14:paraId="54E7F6D8">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查询渠道：信用中国网站和中国政府采购网（</w:t>
            </w:r>
            <w:r>
              <w:rPr>
                <w:rFonts w:hint="eastAsia" w:ascii="宋体" w:hAnsi="宋体" w:cs="宋体"/>
                <w:color w:val="000000" w:themeColor="text1"/>
                <w14:textFill>
                  <w14:solidFill>
                    <w14:schemeClr w14:val="tx1"/>
                  </w14:solidFill>
                </w14:textFill>
              </w:rPr>
              <w:t>www.creditchina.gov.cn</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www.ccgp.gov.cn</w:t>
            </w:r>
            <w:r>
              <w:rPr>
                <w:rFonts w:hint="eastAsia" w:ascii="宋体" w:hAnsi="宋体" w:cs="宋体"/>
                <w:color w:val="000000" w:themeColor="text1"/>
                <w:sz w:val="24"/>
                <w14:textFill>
                  <w14:solidFill>
                    <w14:schemeClr w14:val="tx1"/>
                  </w14:solidFill>
                </w14:textFill>
              </w:rPr>
              <w:t>）；</w:t>
            </w:r>
          </w:p>
          <w:p w14:paraId="61F59555">
            <w:pPr>
              <w:tabs>
                <w:tab w:val="left" w:pos="900"/>
                <w:tab w:val="left" w:pos="19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截止时点：投标截止时间以后、资格审查阶段采购人或采购代理机构的实际查询时间；</w:t>
            </w:r>
          </w:p>
          <w:p w14:paraId="256EC80E">
            <w:pPr>
              <w:tabs>
                <w:tab w:val="left" w:pos="900"/>
                <w:tab w:val="left" w:pos="19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25FD8353">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09A3D083">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无须投标人提供，由采购人或采购代理机构查询。</w:t>
            </w:r>
          </w:p>
        </w:tc>
      </w:tr>
      <w:tr w14:paraId="6C44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9ABA5B">
            <w:pPr>
              <w:pStyle w:val="262"/>
              <w:ind w:left="10" w:right="3"/>
              <w:jc w:val="center"/>
              <w:rPr>
                <w:color w:val="000000" w:themeColor="text1"/>
                <w:sz w:val="24"/>
                <w14:textFill>
                  <w14:solidFill>
                    <w14:schemeClr w14:val="tx1"/>
                  </w14:solidFill>
                </w14:textFill>
              </w:rPr>
            </w:pPr>
            <w:r>
              <w:rPr>
                <w:rFonts w:hint="eastAsia"/>
                <w:spacing w:val="4"/>
                <w:w w:val="110"/>
                <w:sz w:val="24"/>
                <w:szCs w:val="24"/>
              </w:rPr>
              <w:t>1-</w:t>
            </w:r>
            <w:r>
              <w:rPr>
                <w:rFonts w:hint="eastAsia"/>
                <w:spacing w:val="4"/>
                <w:w w:val="115"/>
                <w:sz w:val="24"/>
                <w:szCs w:val="24"/>
              </w:rPr>
              <w:t>4</w:t>
            </w:r>
          </w:p>
        </w:tc>
        <w:tc>
          <w:tcPr>
            <w:tcW w:w="1066" w:type="pct"/>
            <w:vAlign w:val="center"/>
          </w:tcPr>
          <w:p w14:paraId="11EC2408">
            <w:pPr>
              <w:pStyle w:val="262"/>
              <w:jc w:val="both"/>
              <w:rPr>
                <w:spacing w:val="4"/>
                <w:sz w:val="24"/>
                <w:szCs w:val="24"/>
                <w:lang w:eastAsia="zh-CN"/>
              </w:rPr>
            </w:pPr>
            <w:r>
              <w:rPr>
                <w:rFonts w:hint="eastAsia"/>
                <w:spacing w:val="4"/>
                <w:sz w:val="24"/>
                <w:szCs w:val="24"/>
                <w:lang w:eastAsia="zh-CN"/>
              </w:rPr>
              <w:t>法律、行政法规</w:t>
            </w:r>
          </w:p>
          <w:p w14:paraId="2B2EFAD5">
            <w:pPr>
              <w:pStyle w:val="262"/>
              <w:rPr>
                <w:color w:val="000000" w:themeColor="text1"/>
                <w:sz w:val="24"/>
                <w:lang w:eastAsia="zh-CN"/>
                <w14:textFill>
                  <w14:solidFill>
                    <w14:schemeClr w14:val="tx1"/>
                  </w14:solidFill>
                </w14:textFill>
              </w:rPr>
            </w:pPr>
            <w:r>
              <w:rPr>
                <w:rFonts w:hint="eastAsia"/>
                <w:spacing w:val="4"/>
                <w:sz w:val="24"/>
                <w:szCs w:val="24"/>
                <w:lang w:eastAsia="zh-CN"/>
              </w:rPr>
              <w:t>规定的其他条件</w:t>
            </w:r>
          </w:p>
        </w:tc>
        <w:tc>
          <w:tcPr>
            <w:tcW w:w="2596" w:type="pct"/>
            <w:vAlign w:val="center"/>
          </w:tcPr>
          <w:p w14:paraId="4459927F">
            <w:pPr>
              <w:pStyle w:val="262"/>
              <w:ind w:left="108"/>
              <w:rPr>
                <w:color w:val="000000" w:themeColor="text1"/>
                <w:sz w:val="24"/>
                <w:lang w:eastAsia="zh-CN"/>
                <w14:textFill>
                  <w14:solidFill>
                    <w14:schemeClr w14:val="tx1"/>
                  </w14:solidFill>
                </w14:textFill>
              </w:rPr>
            </w:pPr>
            <w:r>
              <w:rPr>
                <w:rFonts w:hint="eastAsia"/>
                <w:spacing w:val="4"/>
                <w:sz w:val="24"/>
                <w:szCs w:val="24"/>
                <w:lang w:eastAsia="zh-CN"/>
              </w:rPr>
              <w:t>法律、行政法规规定的其他条件</w:t>
            </w:r>
          </w:p>
        </w:tc>
        <w:tc>
          <w:tcPr>
            <w:tcW w:w="882" w:type="pct"/>
            <w:vAlign w:val="center"/>
          </w:tcPr>
          <w:p w14:paraId="3B55F92A">
            <w:pPr>
              <w:pStyle w:val="262"/>
              <w:jc w:val="center"/>
              <w:rPr>
                <w:color w:val="000000" w:themeColor="text1"/>
                <w:sz w:val="24"/>
                <w14:textFill>
                  <w14:solidFill>
                    <w14:schemeClr w14:val="tx1"/>
                  </w14:solidFill>
                </w14:textFill>
              </w:rPr>
            </w:pPr>
            <w:r>
              <w:rPr>
                <w:rFonts w:hint="eastAsia"/>
                <w:spacing w:val="4"/>
                <w:sz w:val="24"/>
                <w:szCs w:val="24"/>
              </w:rPr>
              <w:t>/</w:t>
            </w:r>
          </w:p>
        </w:tc>
      </w:tr>
      <w:tr w14:paraId="39649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D7132EC">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066" w:type="pct"/>
            <w:vAlign w:val="center"/>
          </w:tcPr>
          <w:p w14:paraId="1ABB4B3F">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落实政府采购政策需满足的资格要求</w:t>
            </w:r>
          </w:p>
        </w:tc>
        <w:tc>
          <w:tcPr>
            <w:tcW w:w="2596" w:type="pct"/>
            <w:vAlign w:val="center"/>
          </w:tcPr>
          <w:p w14:paraId="1E427C9E">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具体要求见第一章《投标邀请》</w:t>
            </w:r>
          </w:p>
        </w:tc>
        <w:tc>
          <w:tcPr>
            <w:tcW w:w="882" w:type="pct"/>
            <w:vAlign w:val="center"/>
          </w:tcPr>
          <w:p w14:paraId="77B36CDF">
            <w:pPr>
              <w:tabs>
                <w:tab w:val="left" w:pos="1080"/>
              </w:tabs>
              <w:snapToGrid w:val="0"/>
              <w:rPr>
                <w:rFonts w:ascii="宋体" w:hAnsi="宋体" w:cs="宋体"/>
                <w:color w:val="000000" w:themeColor="text1"/>
                <w:sz w:val="24"/>
                <w14:textFill>
                  <w14:solidFill>
                    <w14:schemeClr w14:val="tx1"/>
                  </w14:solidFill>
                </w14:textFill>
              </w:rPr>
            </w:pPr>
          </w:p>
        </w:tc>
      </w:tr>
      <w:tr w14:paraId="139F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43668BF">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1066" w:type="pct"/>
            <w:vAlign w:val="center"/>
          </w:tcPr>
          <w:p w14:paraId="165D5BFA">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w:t>
            </w:r>
          </w:p>
        </w:tc>
        <w:tc>
          <w:tcPr>
            <w:tcW w:w="2596" w:type="pct"/>
            <w:vAlign w:val="center"/>
          </w:tcPr>
          <w:p w14:paraId="169E5193">
            <w:pPr>
              <w:pStyle w:val="262"/>
              <w:ind w:left="108" w:right="95"/>
              <w:jc w:val="both"/>
              <w:rPr>
                <w:spacing w:val="4"/>
                <w:sz w:val="24"/>
                <w:szCs w:val="24"/>
                <w:lang w:eastAsia="zh-CN"/>
              </w:rPr>
            </w:pPr>
            <w:r>
              <w:rPr>
                <w:rFonts w:hint="eastAsia"/>
                <w:spacing w:val="4"/>
                <w:sz w:val="24"/>
                <w:szCs w:val="24"/>
                <w:lang w:eastAsia="zh-CN"/>
              </w:rPr>
              <w:t>当本项目（包）涉及预留份额专门面向中小企业采购，此时建议在《资格证明文件》中提供。</w:t>
            </w:r>
          </w:p>
          <w:p w14:paraId="52AC4061">
            <w:pPr>
              <w:pStyle w:val="262"/>
              <w:ind w:left="108" w:right="95"/>
              <w:jc w:val="both"/>
              <w:rPr>
                <w:spacing w:val="4"/>
                <w:sz w:val="24"/>
                <w:szCs w:val="24"/>
                <w:lang w:eastAsia="zh-CN"/>
              </w:rPr>
            </w:pPr>
            <w:r>
              <w:rPr>
                <w:rFonts w:hint="eastAsia"/>
                <w:spacing w:val="4"/>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352EAA1F">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spacing w:val="4"/>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A413BC8">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格式见《投标文件格式》</w:t>
            </w:r>
          </w:p>
        </w:tc>
      </w:tr>
      <w:tr w14:paraId="68D8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EFF7E0D">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1066" w:type="pct"/>
            <w:vAlign w:val="center"/>
          </w:tcPr>
          <w:p w14:paraId="0A9392B7">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其它落实政府采购政策的资格要求</w:t>
            </w:r>
          </w:p>
        </w:tc>
        <w:tc>
          <w:tcPr>
            <w:tcW w:w="2596" w:type="pct"/>
            <w:vAlign w:val="center"/>
          </w:tcPr>
          <w:p w14:paraId="5A702FB9">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如有，见第一章《投标邀请》</w:t>
            </w:r>
          </w:p>
        </w:tc>
        <w:tc>
          <w:tcPr>
            <w:tcW w:w="882" w:type="pct"/>
            <w:vAlign w:val="center"/>
          </w:tcPr>
          <w:p w14:paraId="1CE3C3B8">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提供证明文件并加盖投标人公章</w:t>
            </w:r>
          </w:p>
        </w:tc>
      </w:tr>
      <w:tr w14:paraId="2D4D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A0894FF">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066" w:type="pct"/>
            <w:vAlign w:val="center"/>
          </w:tcPr>
          <w:p w14:paraId="4648EA21">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本项目的特定资格要求</w:t>
            </w:r>
          </w:p>
        </w:tc>
        <w:tc>
          <w:tcPr>
            <w:tcW w:w="2596" w:type="pct"/>
            <w:vAlign w:val="center"/>
          </w:tcPr>
          <w:p w14:paraId="764AD89D">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如有，见第一章《投标邀请》</w:t>
            </w:r>
          </w:p>
        </w:tc>
        <w:tc>
          <w:tcPr>
            <w:tcW w:w="882" w:type="pct"/>
            <w:vAlign w:val="center"/>
          </w:tcPr>
          <w:p w14:paraId="3064FD11">
            <w:pPr>
              <w:tabs>
                <w:tab w:val="left" w:pos="1080"/>
              </w:tabs>
              <w:snapToGrid w:val="0"/>
              <w:rPr>
                <w:rFonts w:ascii="宋体" w:hAnsi="宋体" w:cs="宋体"/>
                <w:color w:val="000000" w:themeColor="text1"/>
                <w:sz w:val="24"/>
                <w14:textFill>
                  <w14:solidFill>
                    <w14:schemeClr w14:val="tx1"/>
                  </w14:solidFill>
                </w14:textFill>
              </w:rPr>
            </w:pPr>
          </w:p>
        </w:tc>
      </w:tr>
      <w:tr w14:paraId="2DB9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719FDF1">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w:t>
            </w:r>
          </w:p>
        </w:tc>
        <w:tc>
          <w:tcPr>
            <w:tcW w:w="1066" w:type="pct"/>
            <w:vAlign w:val="center"/>
          </w:tcPr>
          <w:p w14:paraId="0B2FC9EA">
            <w:pPr>
              <w:tabs>
                <w:tab w:val="left" w:pos="1080"/>
              </w:tabs>
              <w:snapToGrid w:val="0"/>
              <w:jc w:val="center"/>
              <w:rPr>
                <w:rFonts w:ascii="宋体" w:hAnsi="宋体" w:cs="宋体"/>
                <w:sz w:val="24"/>
              </w:rPr>
            </w:pPr>
            <w:r>
              <w:rPr>
                <w:rFonts w:hint="eastAsia" w:ascii="宋体" w:hAnsi="宋体" w:cs="宋体"/>
                <w:sz w:val="24"/>
              </w:rPr>
              <w:t>是否接受联合体投标</w:t>
            </w:r>
          </w:p>
        </w:tc>
        <w:tc>
          <w:tcPr>
            <w:tcW w:w="2596" w:type="pct"/>
            <w:vAlign w:val="center"/>
          </w:tcPr>
          <w:p w14:paraId="4361D4CC">
            <w:pPr>
              <w:tabs>
                <w:tab w:val="left" w:pos="1080"/>
              </w:tabs>
              <w:snapToGrid w:val="0"/>
              <w:rPr>
                <w:rFonts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B2D7831">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w:t>
            </w:r>
          </w:p>
          <w:p w14:paraId="3A68C0B9">
            <w:pPr>
              <w:tabs>
                <w:tab w:val="left" w:pos="1080"/>
              </w:tabs>
              <w:snapToGrid w:val="0"/>
              <w:rPr>
                <w:rFonts w:ascii="宋体" w:hAnsi="宋体" w:cs="宋体"/>
                <w:sz w:val="24"/>
              </w:rPr>
            </w:pPr>
            <w:r>
              <w:rPr>
                <w:rFonts w:hint="eastAsia" w:ascii="宋体" w:hAnsi="宋体" w:cs="宋体"/>
                <w:sz w:val="24"/>
              </w:rPr>
              <w:t>3、联合体中有同类资质的供应商按照联合体分工承担相同工作的，应当按照资质等级较低的供应商确定资质等级。</w:t>
            </w:r>
          </w:p>
          <w:p w14:paraId="5FB659A3">
            <w:pPr>
              <w:tabs>
                <w:tab w:val="left" w:pos="1080"/>
              </w:tabs>
              <w:snapToGrid w:val="0"/>
              <w:rPr>
                <w:rFonts w:ascii="宋体" w:hAnsi="宋体" w:cs="宋体"/>
                <w:sz w:val="24"/>
              </w:rPr>
            </w:pPr>
            <w:r>
              <w:rPr>
                <w:rFonts w:hint="eastAsia" w:ascii="宋体" w:hAnsi="宋体" w:cs="宋体"/>
                <w:sz w:val="24"/>
              </w:rPr>
              <w:t>4、以联合体形式参加政府采购活动的，联合体各方不得再单独参加或者与其他供应商另外组成联合体参加同一合同项下的政府采购活动。</w:t>
            </w:r>
          </w:p>
          <w:p w14:paraId="7199B9A6">
            <w:pPr>
              <w:tabs>
                <w:tab w:val="left" w:pos="1080"/>
              </w:tabs>
              <w:snapToGrid w:val="0"/>
              <w:rPr>
                <w:rFonts w:ascii="宋体" w:hAnsi="宋体" w:cs="宋体"/>
                <w:sz w:val="24"/>
              </w:rPr>
            </w:pPr>
            <w:r>
              <w:rPr>
                <w:rFonts w:hint="eastAsia" w:ascii="宋体" w:hAnsi="宋体" w:cs="宋体"/>
                <w:sz w:val="24"/>
              </w:rPr>
              <w:t>5、若联合体中任一成员单位中途退出，则该联合体的</w:t>
            </w:r>
            <w:r>
              <w:rPr>
                <w:rFonts w:hint="eastAsia" w:ascii="宋体" w:hAnsi="宋体" w:cs="宋体"/>
                <w:b/>
                <w:sz w:val="24"/>
              </w:rPr>
              <w:t>投标无效</w:t>
            </w:r>
            <w:r>
              <w:rPr>
                <w:rFonts w:hint="eastAsia" w:ascii="宋体" w:hAnsi="宋体" w:cs="宋体"/>
                <w:sz w:val="24"/>
              </w:rPr>
              <w:t>。</w:t>
            </w:r>
          </w:p>
          <w:p w14:paraId="317403AD">
            <w:pPr>
              <w:tabs>
                <w:tab w:val="left" w:pos="1080"/>
              </w:tabs>
              <w:snapToGrid w:val="0"/>
              <w:rPr>
                <w:rFonts w:ascii="宋体" w:hAnsi="宋体" w:cs="宋体"/>
                <w:spacing w:val="4"/>
                <w:sz w:val="24"/>
              </w:rPr>
            </w:pPr>
            <w:r>
              <w:rPr>
                <w:rFonts w:hint="eastAsia" w:ascii="宋体" w:hAnsi="宋体" w:cs="宋体"/>
                <w:sz w:val="24"/>
              </w:rPr>
              <w:t>6、本项目不接受联合体投标时，投标人不得为联合体。</w:t>
            </w:r>
          </w:p>
        </w:tc>
        <w:tc>
          <w:tcPr>
            <w:tcW w:w="882" w:type="pct"/>
            <w:vAlign w:val="center"/>
          </w:tcPr>
          <w:p w14:paraId="4ABDCCC1">
            <w:pPr>
              <w:tabs>
                <w:tab w:val="left" w:pos="1080"/>
              </w:tabs>
              <w:snapToGrid w:val="0"/>
              <w:rPr>
                <w:rFonts w:ascii="宋体" w:hAnsi="宋体" w:cs="宋体"/>
                <w:color w:val="000000"/>
                <w:sz w:val="24"/>
              </w:rPr>
            </w:pPr>
            <w:r>
              <w:rPr>
                <w:rFonts w:hint="eastAsia" w:ascii="宋体" w:hAnsi="宋体" w:cs="宋体"/>
                <w:color w:val="000000"/>
                <w:sz w:val="24"/>
              </w:rPr>
              <w:t>提供证明文件并加盖投标人公章</w:t>
            </w:r>
          </w:p>
          <w:p w14:paraId="6E64D7D6">
            <w:pPr>
              <w:tabs>
                <w:tab w:val="left" w:pos="1080"/>
              </w:tabs>
              <w:snapToGrid w:val="0"/>
              <w:rPr>
                <w:rFonts w:ascii="宋体" w:hAnsi="宋体" w:cs="宋体"/>
                <w:color w:val="000000" w:themeColor="text1"/>
                <w:sz w:val="24"/>
                <w14:textFill>
                  <w14:solidFill>
                    <w14:schemeClr w14:val="tx1"/>
                  </w14:solidFill>
                </w14:textFill>
              </w:rPr>
            </w:pPr>
            <w:r>
              <w:rPr>
                <w:rFonts w:hint="eastAsia" w:hAnsi="宋体" w:cs="宋体"/>
                <w:color w:val="000000"/>
              </w:rPr>
              <w:t>格式见《投标文件格式》</w:t>
            </w:r>
          </w:p>
        </w:tc>
      </w:tr>
      <w:tr w14:paraId="5DB6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FC5424A">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p>
        </w:tc>
        <w:tc>
          <w:tcPr>
            <w:tcW w:w="1066" w:type="pct"/>
            <w:vAlign w:val="center"/>
          </w:tcPr>
          <w:p w14:paraId="3D8CD9DD">
            <w:pPr>
              <w:tabs>
                <w:tab w:val="left" w:pos="1080"/>
              </w:tabs>
              <w:snapToGrid w:val="0"/>
              <w:jc w:val="center"/>
              <w:rPr>
                <w:rFonts w:ascii="宋体" w:hAnsi="宋体" w:cs="宋体"/>
                <w:sz w:val="24"/>
              </w:rPr>
            </w:pPr>
            <w:r>
              <w:rPr>
                <w:rFonts w:ascii="宋体" w:hAnsi="宋体" w:cs="宋体"/>
                <w:sz w:val="24"/>
              </w:rPr>
              <w:t>政府购买服务承 接主体的要求</w:t>
            </w:r>
          </w:p>
        </w:tc>
        <w:tc>
          <w:tcPr>
            <w:tcW w:w="2596" w:type="pct"/>
            <w:vAlign w:val="center"/>
          </w:tcPr>
          <w:p w14:paraId="5F8EC9FA">
            <w:pPr>
              <w:tabs>
                <w:tab w:val="left" w:pos="1080"/>
              </w:tabs>
              <w:snapToGrid w:val="0"/>
              <w:rPr>
                <w:rFonts w:ascii="宋体" w:hAnsi="宋体" w:cs="宋体"/>
                <w:spacing w:val="4"/>
                <w:sz w:val="24"/>
              </w:rPr>
            </w:pPr>
            <w:r>
              <w:rPr>
                <w:rFonts w:ascii="宋体" w:hAnsi="宋体" w:cs="宋体"/>
                <w:sz w:val="24"/>
              </w:rPr>
              <w:t>如本项目属于政府购买服务，投标人不属于公益一类事业单位、使用事业编制且由财政拨款保障的群团组织。</w:t>
            </w:r>
          </w:p>
        </w:tc>
        <w:tc>
          <w:tcPr>
            <w:tcW w:w="882" w:type="pct"/>
            <w:vAlign w:val="center"/>
          </w:tcPr>
          <w:p w14:paraId="03E75BBC">
            <w:pPr>
              <w:tabs>
                <w:tab w:val="left" w:pos="1080"/>
              </w:tabs>
              <w:snapToGrid w:val="0"/>
              <w:rPr>
                <w:rFonts w:ascii="宋体" w:hAnsi="宋体" w:cs="宋体"/>
                <w:color w:val="000000" w:themeColor="text1"/>
                <w:sz w:val="24"/>
                <w14:textFill>
                  <w14:solidFill>
                    <w14:schemeClr w14:val="tx1"/>
                  </w14:solidFill>
                </w14:textFill>
              </w:rPr>
            </w:pPr>
            <w:r>
              <w:rPr>
                <w:rFonts w:ascii="宋体" w:hAnsi="宋体" w:cs="宋体"/>
                <w:sz w:val="24"/>
              </w:rPr>
              <w:t>格式见《投标文件格式》“1-2投标人资格声明书”</w:t>
            </w:r>
          </w:p>
        </w:tc>
      </w:tr>
      <w:tr w14:paraId="06F3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B1314B5">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w:t>
            </w:r>
          </w:p>
        </w:tc>
        <w:tc>
          <w:tcPr>
            <w:tcW w:w="1066" w:type="pct"/>
            <w:vAlign w:val="center"/>
          </w:tcPr>
          <w:p w14:paraId="360E5053">
            <w:pPr>
              <w:jc w:val="center"/>
              <w:rPr>
                <w:rFonts w:ascii="宋体" w:hAnsi="宋体" w:cs="宋体"/>
                <w:sz w:val="24"/>
              </w:rPr>
            </w:pPr>
            <w:r>
              <w:rPr>
                <w:rFonts w:hint="eastAsia" w:ascii="宋体" w:hAnsi="宋体" w:cs="宋体"/>
                <w:sz w:val="24"/>
              </w:rPr>
              <w:t>其他特定资格要</w:t>
            </w:r>
          </w:p>
          <w:p w14:paraId="5E2C618F">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sz w:val="24"/>
              </w:rPr>
              <w:t>求</w:t>
            </w:r>
          </w:p>
        </w:tc>
        <w:tc>
          <w:tcPr>
            <w:tcW w:w="2596" w:type="pct"/>
            <w:vAlign w:val="center"/>
          </w:tcPr>
          <w:p w14:paraId="67A789E2">
            <w:pPr>
              <w:pStyle w:val="262"/>
              <w:rPr>
                <w:spacing w:val="4"/>
                <w:sz w:val="24"/>
                <w:szCs w:val="24"/>
                <w:lang w:eastAsia="zh-CN"/>
              </w:rPr>
            </w:pPr>
            <w:r>
              <w:rPr>
                <w:rFonts w:hint="eastAsia"/>
                <w:spacing w:val="4"/>
                <w:sz w:val="24"/>
                <w:szCs w:val="24"/>
                <w:lang w:eastAsia="zh-CN"/>
              </w:rPr>
              <w:t>如有，见第一章《投标邀请》</w:t>
            </w:r>
          </w:p>
          <w:p w14:paraId="21618243">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spacing w:val="4"/>
                <w:sz w:val="24"/>
              </w:rPr>
              <w:t>注：如联合体中有同类资质的供应商按照联合体分工承担相同工作的，均应当提供资质证书电子件或电子证照。</w:t>
            </w:r>
          </w:p>
        </w:tc>
        <w:tc>
          <w:tcPr>
            <w:tcW w:w="882" w:type="pct"/>
            <w:vAlign w:val="center"/>
          </w:tcPr>
          <w:p w14:paraId="34CF120B">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提供证明文件并加盖投标人公章</w:t>
            </w:r>
          </w:p>
        </w:tc>
      </w:tr>
      <w:tr w14:paraId="0F56C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77E32B4">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066" w:type="pct"/>
            <w:vAlign w:val="center"/>
          </w:tcPr>
          <w:p w14:paraId="1F6C01A7">
            <w:pPr>
              <w:tabs>
                <w:tab w:val="left" w:pos="1080"/>
              </w:tabs>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2596" w:type="pct"/>
            <w:vAlign w:val="center"/>
          </w:tcPr>
          <w:p w14:paraId="0D882A7B">
            <w:pPr>
              <w:tabs>
                <w:tab w:val="left" w:pos="1080"/>
              </w:tabs>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按照招标文件的规定提交投标保证金。</w:t>
            </w:r>
          </w:p>
        </w:tc>
        <w:tc>
          <w:tcPr>
            <w:tcW w:w="882" w:type="pct"/>
            <w:vAlign w:val="center"/>
          </w:tcPr>
          <w:p w14:paraId="3BD256BF">
            <w:pPr>
              <w:tabs>
                <w:tab w:val="left" w:pos="1080"/>
              </w:tabs>
              <w:snapToGrid w:val="0"/>
              <w:rPr>
                <w:rFonts w:ascii="宋体" w:hAnsi="宋体" w:cs="宋体"/>
                <w:color w:val="000000" w:themeColor="text1"/>
                <w:sz w:val="24"/>
                <w14:textFill>
                  <w14:solidFill>
                    <w14:schemeClr w14:val="tx1"/>
                  </w14:solidFill>
                </w14:textFill>
              </w:rPr>
            </w:pPr>
          </w:p>
        </w:tc>
        <w:bookmarkStart w:id="738" w:name="_Hlt522424701"/>
        <w:bookmarkStart w:id="739" w:name="_Hlt487900425"/>
      </w:tr>
      <w:tr w14:paraId="58A8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E526BA4">
            <w:pPr>
              <w:tabs>
                <w:tab w:val="left" w:pos="1080"/>
              </w:tabs>
              <w:snapToGrid w:val="0"/>
              <w:jc w:val="center"/>
              <w:rPr>
                <w:rFonts w:ascii="宋体" w:hAnsi="宋体" w:cs="宋体"/>
                <w:color w:val="000000" w:themeColor="text1"/>
                <w:sz w:val="24"/>
                <w14:textFill>
                  <w14:solidFill>
                    <w14:schemeClr w14:val="tx1"/>
                  </w14:solidFill>
                </w14:textFill>
              </w:rPr>
            </w:pPr>
            <w:bookmarkStart w:id="740" w:name="_Toc353873940"/>
            <w:bookmarkStart w:id="741" w:name="_Toc226965858"/>
            <w:bookmarkStart w:id="742" w:name="_Toc127161490"/>
            <w:bookmarkStart w:id="743" w:name="_Toc127151779"/>
            <w:bookmarkStart w:id="744" w:name="_Toc353825550"/>
            <w:r>
              <w:rPr>
                <w:rFonts w:hint="eastAsia" w:ascii="宋体" w:hAnsi="宋体" w:cs="宋体"/>
                <w:color w:val="000000" w:themeColor="text1"/>
                <w:sz w:val="24"/>
                <w14:textFill>
                  <w14:solidFill>
                    <w14:schemeClr w14:val="tx1"/>
                  </w14:solidFill>
                </w14:textFill>
              </w:rPr>
              <w:t>5</w:t>
            </w:r>
          </w:p>
        </w:tc>
        <w:tc>
          <w:tcPr>
            <w:tcW w:w="1066" w:type="pct"/>
            <w:vAlign w:val="center"/>
          </w:tcPr>
          <w:p w14:paraId="0AF8241C">
            <w:pPr>
              <w:pStyle w:val="262"/>
              <w:ind w:left="108" w:right="95"/>
              <w:jc w:val="center"/>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获取招标文件</w:t>
            </w:r>
          </w:p>
        </w:tc>
        <w:tc>
          <w:tcPr>
            <w:tcW w:w="2596" w:type="pct"/>
            <w:vAlign w:val="center"/>
          </w:tcPr>
          <w:p w14:paraId="6C8DFC1E">
            <w:pPr>
              <w:pStyle w:val="262"/>
              <w:ind w:right="95"/>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在规定期限内通过北京市政府采购电子交易平台获取所参与包的招标文件。</w:t>
            </w:r>
          </w:p>
          <w:p w14:paraId="1E0E02B6">
            <w:pPr>
              <w:pStyle w:val="262"/>
              <w:ind w:right="95"/>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注：如本项目接受联合体，且供应商为联合体时，联合体中任一成员获取文件即视为满足要求。</w:t>
            </w:r>
          </w:p>
        </w:tc>
        <w:tc>
          <w:tcPr>
            <w:tcW w:w="882" w:type="pct"/>
            <w:vAlign w:val="center"/>
          </w:tcPr>
          <w:p w14:paraId="1A8AC4AE">
            <w:pPr>
              <w:tabs>
                <w:tab w:val="left" w:pos="1080"/>
              </w:tabs>
              <w:snapToGrid w:val="0"/>
              <w:rPr>
                <w:rFonts w:ascii="宋体" w:hAnsi="宋体" w:cs="宋体"/>
                <w:color w:val="000000" w:themeColor="text1"/>
                <w:sz w:val="24"/>
                <w14:textFill>
                  <w14:solidFill>
                    <w14:schemeClr w14:val="tx1"/>
                  </w14:solidFill>
                </w14:textFill>
              </w:rPr>
            </w:pPr>
          </w:p>
        </w:tc>
      </w:t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5"/>
      <w:bookmarkEnd w:id="738"/>
      <w:bookmarkEnd w:id="739"/>
    </w:tbl>
    <w:p w14:paraId="4071164A">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D70EBCD">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745" w:name="_Toc148368072"/>
      <w:bookmarkStart w:id="746" w:name="_Toc6358"/>
      <w:r>
        <w:rPr>
          <w:rFonts w:hint="eastAsia" w:ascii="宋体" w:hAnsi="宋体" w:cs="宋体"/>
          <w:b/>
          <w:color w:val="000000" w:themeColor="text1"/>
          <w:sz w:val="36"/>
          <w:szCs w:val="36"/>
          <w14:textFill>
            <w14:solidFill>
              <w14:schemeClr w14:val="tx1"/>
            </w14:solidFill>
          </w14:textFill>
        </w:rPr>
        <w:t xml:space="preserve">第四章   </w:t>
      </w:r>
      <w:bookmarkEnd w:id="740"/>
      <w:bookmarkEnd w:id="741"/>
      <w:bookmarkEnd w:id="742"/>
      <w:bookmarkEnd w:id="743"/>
      <w:bookmarkEnd w:id="744"/>
      <w:bookmarkStart w:id="747" w:name="_Hlt164229061"/>
      <w:bookmarkEnd w:id="747"/>
      <w:bookmarkStart w:id="748" w:name="_Hlk112838431"/>
      <w:r>
        <w:rPr>
          <w:rFonts w:hint="eastAsia" w:ascii="宋体" w:hAnsi="宋体" w:cs="宋体"/>
          <w:b/>
          <w:color w:val="000000" w:themeColor="text1"/>
          <w:sz w:val="36"/>
          <w:szCs w:val="36"/>
          <w14:textFill>
            <w14:solidFill>
              <w14:schemeClr w14:val="tx1"/>
            </w14:solidFill>
          </w14:textFill>
        </w:rPr>
        <w:t>评标程序、评标方法和评标标准</w:t>
      </w:r>
      <w:bookmarkEnd w:id="745"/>
      <w:bookmarkEnd w:id="746"/>
      <w:bookmarkEnd w:id="748"/>
    </w:p>
    <w:p w14:paraId="0012E5ED">
      <w:pPr>
        <w:tabs>
          <w:tab w:val="left" w:pos="360"/>
          <w:tab w:val="left" w:pos="900"/>
        </w:tabs>
        <w:snapToGrid w:val="0"/>
        <w:spacing w:line="360" w:lineRule="auto"/>
        <w:jc w:val="center"/>
        <w:outlineLvl w:val="1"/>
        <w:rPr>
          <w:rFonts w:ascii="宋体" w:hAnsi="宋体" w:cs="宋体"/>
          <w:b/>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一、评标方法</w:t>
      </w:r>
    </w:p>
    <w:p w14:paraId="700B6F64">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bookmarkStart w:id="749" w:name="_Toc127151742"/>
      <w:bookmarkStart w:id="750" w:name="_Toc164608655"/>
      <w:bookmarkStart w:id="751" w:name="_Toc164351635"/>
      <w:bookmarkStart w:id="752" w:name="_Toc150774746"/>
      <w:bookmarkStart w:id="753" w:name="_Toc305158883"/>
      <w:bookmarkStart w:id="754" w:name="_Toc226965731"/>
      <w:bookmarkStart w:id="755" w:name="_Toc164229382"/>
      <w:bookmarkStart w:id="756" w:name="_Toc264969231"/>
      <w:bookmarkStart w:id="757" w:name="_Toc305158809"/>
      <w:bookmarkStart w:id="758" w:name="_Toc164608810"/>
      <w:bookmarkStart w:id="759" w:name="_Toc151193855"/>
      <w:bookmarkStart w:id="760" w:name="_Toc226337237"/>
      <w:bookmarkStart w:id="761" w:name="_Toc226965814"/>
      <w:bookmarkStart w:id="762" w:name="_Toc151193639"/>
      <w:bookmarkStart w:id="763" w:name="_Toc150774641"/>
      <w:bookmarkStart w:id="764" w:name="_Toc151193711"/>
      <w:bookmarkStart w:id="765" w:name="_Toc127161455"/>
      <w:bookmarkStart w:id="766" w:name="_Toc151193783"/>
      <w:bookmarkStart w:id="767" w:name="_Toc164229236"/>
      <w:bookmarkStart w:id="768" w:name="_Toc151193929"/>
      <w:bookmarkStart w:id="769" w:name="_Toc150480779"/>
      <w:bookmarkStart w:id="770" w:name="_Toc150509292"/>
      <w:bookmarkStart w:id="771" w:name="_Toc265228379"/>
      <w:bookmarkStart w:id="772" w:name="_Toc226309785"/>
      <w:bookmarkStart w:id="773" w:name="_Toc142311043"/>
      <w:bookmarkStart w:id="774" w:name="_Toc127151541"/>
      <w:bookmarkStart w:id="775" w:name="_Toc195842906"/>
      <w:bookmarkStart w:id="776" w:name="_Toc149720834"/>
      <w:bookmarkStart w:id="777" w:name="_Toc151190168"/>
      <w:bookmarkStart w:id="778" w:name="_Toc353873941"/>
      <w:bookmarkStart w:id="779" w:name="_Toc353825551"/>
      <w:bookmarkStart w:id="780" w:name="_Toc305158897"/>
      <w:bookmarkStart w:id="781" w:name="_Toc150480793"/>
      <w:bookmarkStart w:id="782" w:name="_Toc142311057"/>
      <w:bookmarkStart w:id="783" w:name="_Toc150774760"/>
      <w:bookmarkStart w:id="784" w:name="_Toc226965828"/>
      <w:bookmarkStart w:id="785" w:name="_Toc353825545"/>
      <w:bookmarkStart w:id="786" w:name="_Toc353873665"/>
      <w:bookmarkStart w:id="787" w:name="_Toc127151555"/>
      <w:bookmarkStart w:id="788" w:name="_Toc265228393"/>
      <w:bookmarkStart w:id="789" w:name="_Toc195842920"/>
      <w:bookmarkStart w:id="790" w:name="_Toc226337251"/>
      <w:bookmarkStart w:id="791" w:name="_Toc305158823"/>
      <w:bookmarkStart w:id="792" w:name="_Toc264969245"/>
      <w:bookmarkStart w:id="793" w:name="_Toc353873935"/>
      <w:r>
        <w:rPr>
          <w:rFonts w:hint="eastAsia" w:ascii="宋体" w:hAnsi="宋体" w:cs="宋体"/>
          <w:color w:val="000000" w:themeColor="text1"/>
          <w:sz w:val="24"/>
          <w14:textFill>
            <w14:solidFill>
              <w14:schemeClr w14:val="tx1"/>
            </w14:solidFill>
          </w14:textFill>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01BD3550">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4" w:name="_Toc520356167"/>
    </w:p>
    <w:p w14:paraId="52B2E10E">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rFonts w:hint="eastAsia" w:ascii="宋体" w:hAnsi="宋体" w:cs="宋体"/>
          <w:color w:val="000000" w:themeColor="text1"/>
          <w:sz w:val="24"/>
          <w14:textFill>
            <w14:solidFill>
              <w14:schemeClr w14:val="tx1"/>
            </w14:solidFill>
          </w14:textFill>
        </w:rPr>
        <w:t>要求的，</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3370A943">
      <w:pPr>
        <w:tabs>
          <w:tab w:val="left" w:pos="900"/>
          <w:tab w:val="left" w:pos="1080"/>
          <w:tab w:val="left" w:pos="1589"/>
        </w:tabs>
        <w:snapToGrid w:val="0"/>
        <w:spacing w:line="360" w:lineRule="auto"/>
        <w:ind w:leftChars="-170" w:hanging="357" w:hangingChars="148"/>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符合性审查要求</w:t>
      </w:r>
    </w:p>
    <w:tbl>
      <w:tblPr>
        <w:tblStyle w:val="2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48D5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50" w:type="dxa"/>
            <w:vAlign w:val="center"/>
          </w:tcPr>
          <w:p w14:paraId="041A2B49">
            <w:pPr>
              <w:pStyle w:val="262"/>
              <w:ind w:left="11" w:right="2"/>
              <w:jc w:val="center"/>
              <w:rPr>
                <w:b/>
                <w:spacing w:val="4"/>
                <w:sz w:val="24"/>
                <w:szCs w:val="24"/>
              </w:rPr>
            </w:pPr>
            <w:r>
              <w:rPr>
                <w:rFonts w:hint="eastAsia"/>
                <w:b/>
                <w:spacing w:val="4"/>
                <w:sz w:val="24"/>
                <w:szCs w:val="24"/>
              </w:rPr>
              <w:t>序号</w:t>
            </w:r>
          </w:p>
        </w:tc>
        <w:tc>
          <w:tcPr>
            <w:tcW w:w="1813" w:type="dxa"/>
            <w:vAlign w:val="center"/>
          </w:tcPr>
          <w:p w14:paraId="7AFB4EFB">
            <w:pPr>
              <w:pStyle w:val="262"/>
              <w:ind w:left="426"/>
              <w:rPr>
                <w:b/>
                <w:spacing w:val="4"/>
                <w:sz w:val="24"/>
                <w:szCs w:val="24"/>
              </w:rPr>
            </w:pPr>
            <w:r>
              <w:rPr>
                <w:rFonts w:hint="eastAsia"/>
                <w:b/>
                <w:spacing w:val="4"/>
                <w:sz w:val="24"/>
                <w:szCs w:val="24"/>
              </w:rPr>
              <w:t>审查因素</w:t>
            </w:r>
          </w:p>
        </w:tc>
        <w:tc>
          <w:tcPr>
            <w:tcW w:w="6725" w:type="dxa"/>
            <w:vAlign w:val="center"/>
          </w:tcPr>
          <w:p w14:paraId="1611ED9F">
            <w:pPr>
              <w:pStyle w:val="262"/>
              <w:ind w:left="8"/>
              <w:jc w:val="center"/>
              <w:rPr>
                <w:b/>
                <w:spacing w:val="4"/>
                <w:sz w:val="24"/>
                <w:szCs w:val="24"/>
              </w:rPr>
            </w:pPr>
            <w:r>
              <w:rPr>
                <w:rFonts w:hint="eastAsia"/>
                <w:b/>
                <w:spacing w:val="4"/>
                <w:sz w:val="24"/>
                <w:szCs w:val="24"/>
              </w:rPr>
              <w:t>审查内容</w:t>
            </w:r>
          </w:p>
        </w:tc>
      </w:tr>
      <w:tr w14:paraId="443E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454BE306">
            <w:pPr>
              <w:pStyle w:val="262"/>
              <w:ind w:left="11" w:right="3"/>
              <w:jc w:val="center"/>
              <w:rPr>
                <w:spacing w:val="4"/>
                <w:sz w:val="24"/>
                <w:szCs w:val="24"/>
              </w:rPr>
            </w:pPr>
            <w:r>
              <w:rPr>
                <w:rFonts w:hint="eastAsia"/>
                <w:spacing w:val="4"/>
                <w:w w:val="115"/>
                <w:sz w:val="24"/>
                <w:szCs w:val="24"/>
              </w:rPr>
              <w:t>1</w:t>
            </w:r>
          </w:p>
        </w:tc>
        <w:tc>
          <w:tcPr>
            <w:tcW w:w="1813" w:type="dxa"/>
            <w:vAlign w:val="center"/>
          </w:tcPr>
          <w:p w14:paraId="0B5134ED">
            <w:pPr>
              <w:pStyle w:val="262"/>
              <w:jc w:val="center"/>
              <w:rPr>
                <w:spacing w:val="4"/>
                <w:sz w:val="24"/>
                <w:szCs w:val="24"/>
              </w:rPr>
            </w:pPr>
            <w:r>
              <w:rPr>
                <w:rFonts w:hint="eastAsia"/>
                <w:spacing w:val="4"/>
                <w:sz w:val="24"/>
                <w:szCs w:val="24"/>
              </w:rPr>
              <w:t>授权委托书</w:t>
            </w:r>
          </w:p>
        </w:tc>
        <w:tc>
          <w:tcPr>
            <w:tcW w:w="6725" w:type="dxa"/>
            <w:vAlign w:val="center"/>
          </w:tcPr>
          <w:p w14:paraId="4568101C">
            <w:pPr>
              <w:pStyle w:val="262"/>
              <w:ind w:left="63" w:leftChars="30"/>
              <w:rPr>
                <w:spacing w:val="4"/>
                <w:sz w:val="24"/>
                <w:szCs w:val="24"/>
                <w:lang w:eastAsia="zh-CN"/>
              </w:rPr>
            </w:pPr>
            <w:r>
              <w:rPr>
                <w:rFonts w:hint="eastAsia"/>
                <w:spacing w:val="4"/>
                <w:sz w:val="24"/>
                <w:szCs w:val="24"/>
                <w:lang w:eastAsia="zh-CN"/>
              </w:rPr>
              <w:t>按招标文件要求提供授权委托书；</w:t>
            </w:r>
          </w:p>
        </w:tc>
      </w:tr>
      <w:tr w14:paraId="5EC9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3A857105">
            <w:pPr>
              <w:pStyle w:val="262"/>
              <w:ind w:left="11" w:right="3"/>
              <w:jc w:val="center"/>
              <w:rPr>
                <w:spacing w:val="4"/>
                <w:sz w:val="24"/>
                <w:szCs w:val="24"/>
              </w:rPr>
            </w:pPr>
            <w:r>
              <w:rPr>
                <w:rFonts w:hint="eastAsia"/>
                <w:spacing w:val="4"/>
                <w:w w:val="115"/>
                <w:sz w:val="24"/>
                <w:szCs w:val="24"/>
              </w:rPr>
              <w:t>2</w:t>
            </w:r>
          </w:p>
        </w:tc>
        <w:tc>
          <w:tcPr>
            <w:tcW w:w="1813" w:type="dxa"/>
            <w:vAlign w:val="center"/>
          </w:tcPr>
          <w:p w14:paraId="2C4DAE73">
            <w:pPr>
              <w:pStyle w:val="262"/>
              <w:jc w:val="center"/>
              <w:rPr>
                <w:spacing w:val="4"/>
                <w:sz w:val="24"/>
                <w:szCs w:val="24"/>
              </w:rPr>
            </w:pPr>
            <w:r>
              <w:rPr>
                <w:rFonts w:hint="eastAsia"/>
                <w:spacing w:val="4"/>
                <w:sz w:val="24"/>
                <w:szCs w:val="24"/>
              </w:rPr>
              <w:t>投标完整性</w:t>
            </w:r>
          </w:p>
        </w:tc>
        <w:tc>
          <w:tcPr>
            <w:tcW w:w="6725" w:type="dxa"/>
            <w:vAlign w:val="center"/>
          </w:tcPr>
          <w:p w14:paraId="3B2A3F41">
            <w:pPr>
              <w:pStyle w:val="262"/>
              <w:ind w:left="63" w:leftChars="30"/>
              <w:rPr>
                <w:spacing w:val="4"/>
                <w:sz w:val="24"/>
                <w:szCs w:val="24"/>
                <w:lang w:eastAsia="zh-CN"/>
              </w:rPr>
            </w:pPr>
            <w:r>
              <w:rPr>
                <w:rFonts w:hint="eastAsia"/>
                <w:spacing w:val="4"/>
                <w:sz w:val="24"/>
                <w:szCs w:val="24"/>
                <w:lang w:eastAsia="zh-CN"/>
              </w:rPr>
              <w:t>未将一个采购包中的内容拆分投标；</w:t>
            </w:r>
          </w:p>
        </w:tc>
      </w:tr>
      <w:tr w14:paraId="0C89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715D51F7">
            <w:pPr>
              <w:pStyle w:val="262"/>
              <w:ind w:left="11" w:right="3"/>
              <w:jc w:val="center"/>
              <w:rPr>
                <w:spacing w:val="4"/>
                <w:sz w:val="24"/>
                <w:szCs w:val="24"/>
              </w:rPr>
            </w:pPr>
            <w:r>
              <w:rPr>
                <w:rFonts w:hint="eastAsia"/>
                <w:spacing w:val="4"/>
                <w:w w:val="115"/>
                <w:sz w:val="24"/>
                <w:szCs w:val="24"/>
              </w:rPr>
              <w:t>3</w:t>
            </w:r>
          </w:p>
        </w:tc>
        <w:tc>
          <w:tcPr>
            <w:tcW w:w="1813" w:type="dxa"/>
            <w:vAlign w:val="center"/>
          </w:tcPr>
          <w:p w14:paraId="241E743B">
            <w:pPr>
              <w:pStyle w:val="262"/>
              <w:jc w:val="center"/>
              <w:rPr>
                <w:spacing w:val="4"/>
                <w:sz w:val="24"/>
                <w:szCs w:val="24"/>
              </w:rPr>
            </w:pPr>
            <w:r>
              <w:rPr>
                <w:rFonts w:hint="eastAsia"/>
                <w:spacing w:val="4"/>
                <w:sz w:val="24"/>
                <w:szCs w:val="24"/>
              </w:rPr>
              <w:t>投标报价</w:t>
            </w:r>
          </w:p>
        </w:tc>
        <w:tc>
          <w:tcPr>
            <w:tcW w:w="6725" w:type="dxa"/>
            <w:vAlign w:val="center"/>
          </w:tcPr>
          <w:p w14:paraId="3F5DCCE2">
            <w:pPr>
              <w:pStyle w:val="262"/>
              <w:ind w:left="63" w:leftChars="30"/>
              <w:rPr>
                <w:spacing w:val="4"/>
                <w:sz w:val="24"/>
                <w:szCs w:val="24"/>
                <w:lang w:eastAsia="zh-CN"/>
              </w:rPr>
            </w:pPr>
            <w:r>
              <w:rPr>
                <w:rFonts w:hint="eastAsia"/>
                <w:spacing w:val="4"/>
                <w:sz w:val="24"/>
                <w:szCs w:val="24"/>
                <w:lang w:eastAsia="zh-CN"/>
              </w:rPr>
              <w:t>投标报价未超过招标文件中规定的项目/采购包预算金额或者项目/采购包最高限价；</w:t>
            </w:r>
          </w:p>
        </w:tc>
      </w:tr>
      <w:tr w14:paraId="7EB0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750" w:type="dxa"/>
            <w:vAlign w:val="center"/>
          </w:tcPr>
          <w:p w14:paraId="1B615B15">
            <w:pPr>
              <w:pStyle w:val="262"/>
              <w:ind w:left="11" w:right="3"/>
              <w:jc w:val="center"/>
              <w:rPr>
                <w:spacing w:val="4"/>
                <w:sz w:val="24"/>
                <w:szCs w:val="24"/>
              </w:rPr>
            </w:pPr>
            <w:r>
              <w:rPr>
                <w:rFonts w:hint="eastAsia"/>
                <w:spacing w:val="4"/>
                <w:w w:val="115"/>
                <w:sz w:val="24"/>
                <w:szCs w:val="24"/>
              </w:rPr>
              <w:t>4</w:t>
            </w:r>
          </w:p>
        </w:tc>
        <w:tc>
          <w:tcPr>
            <w:tcW w:w="1813" w:type="dxa"/>
            <w:vAlign w:val="center"/>
          </w:tcPr>
          <w:p w14:paraId="00EFFF43">
            <w:pPr>
              <w:pStyle w:val="262"/>
              <w:jc w:val="center"/>
              <w:rPr>
                <w:spacing w:val="4"/>
                <w:sz w:val="24"/>
                <w:szCs w:val="24"/>
              </w:rPr>
            </w:pPr>
            <w:r>
              <w:rPr>
                <w:rFonts w:hint="eastAsia"/>
                <w:spacing w:val="4"/>
                <w:sz w:val="24"/>
                <w:szCs w:val="24"/>
              </w:rPr>
              <w:t>报价唯一性</w:t>
            </w:r>
          </w:p>
        </w:tc>
        <w:tc>
          <w:tcPr>
            <w:tcW w:w="6725" w:type="dxa"/>
            <w:vAlign w:val="center"/>
          </w:tcPr>
          <w:p w14:paraId="12205D86">
            <w:pPr>
              <w:pStyle w:val="262"/>
              <w:ind w:left="63" w:leftChars="30"/>
              <w:rPr>
                <w:spacing w:val="4"/>
                <w:sz w:val="24"/>
                <w:szCs w:val="24"/>
                <w:lang w:eastAsia="zh-CN"/>
              </w:rPr>
            </w:pPr>
            <w:r>
              <w:rPr>
                <w:rFonts w:hint="eastAsia"/>
                <w:spacing w:val="4"/>
                <w:sz w:val="24"/>
                <w:szCs w:val="24"/>
                <w:lang w:eastAsia="zh-CN"/>
              </w:rPr>
              <w:t>投标文件未出现可选择性或可调整的报价（招标文件另有规定的除外）；</w:t>
            </w:r>
          </w:p>
        </w:tc>
      </w:tr>
      <w:tr w14:paraId="5D08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558FB648">
            <w:pPr>
              <w:pStyle w:val="262"/>
              <w:ind w:left="11" w:right="3"/>
              <w:jc w:val="center"/>
              <w:rPr>
                <w:spacing w:val="4"/>
                <w:sz w:val="24"/>
                <w:szCs w:val="24"/>
              </w:rPr>
            </w:pPr>
            <w:r>
              <w:rPr>
                <w:rFonts w:hint="eastAsia"/>
                <w:spacing w:val="4"/>
                <w:w w:val="115"/>
                <w:sz w:val="24"/>
                <w:szCs w:val="24"/>
              </w:rPr>
              <w:t>5</w:t>
            </w:r>
          </w:p>
        </w:tc>
        <w:tc>
          <w:tcPr>
            <w:tcW w:w="1813" w:type="dxa"/>
            <w:vAlign w:val="center"/>
          </w:tcPr>
          <w:p w14:paraId="0550DAE0">
            <w:pPr>
              <w:pStyle w:val="262"/>
              <w:jc w:val="center"/>
              <w:rPr>
                <w:spacing w:val="4"/>
                <w:sz w:val="24"/>
                <w:szCs w:val="24"/>
              </w:rPr>
            </w:pPr>
            <w:r>
              <w:rPr>
                <w:rFonts w:hint="eastAsia"/>
                <w:spacing w:val="4"/>
                <w:sz w:val="24"/>
                <w:szCs w:val="24"/>
              </w:rPr>
              <w:t>投标有效期</w:t>
            </w:r>
          </w:p>
        </w:tc>
        <w:tc>
          <w:tcPr>
            <w:tcW w:w="6725" w:type="dxa"/>
            <w:vAlign w:val="center"/>
          </w:tcPr>
          <w:p w14:paraId="09E97A60">
            <w:pPr>
              <w:pStyle w:val="262"/>
              <w:ind w:left="63" w:leftChars="30"/>
              <w:rPr>
                <w:spacing w:val="4"/>
                <w:sz w:val="24"/>
                <w:szCs w:val="24"/>
                <w:lang w:eastAsia="zh-CN"/>
              </w:rPr>
            </w:pPr>
            <w:r>
              <w:rPr>
                <w:rFonts w:hint="eastAsia"/>
                <w:spacing w:val="4"/>
                <w:sz w:val="24"/>
                <w:szCs w:val="24"/>
                <w:lang w:eastAsia="zh-CN"/>
              </w:rPr>
              <w:t>投标文件中承诺的投标有效期满足招标文件中载明的投标有效期的；</w:t>
            </w:r>
          </w:p>
        </w:tc>
      </w:tr>
      <w:tr w14:paraId="6AB9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287540E7">
            <w:pPr>
              <w:pStyle w:val="262"/>
              <w:ind w:left="11" w:right="3"/>
              <w:jc w:val="center"/>
              <w:rPr>
                <w:spacing w:val="4"/>
                <w:sz w:val="24"/>
                <w:szCs w:val="24"/>
              </w:rPr>
            </w:pPr>
            <w:r>
              <w:rPr>
                <w:rFonts w:hint="eastAsia"/>
                <w:spacing w:val="4"/>
                <w:w w:val="115"/>
                <w:sz w:val="24"/>
                <w:szCs w:val="24"/>
              </w:rPr>
              <w:t>6</w:t>
            </w:r>
          </w:p>
        </w:tc>
        <w:tc>
          <w:tcPr>
            <w:tcW w:w="1813" w:type="dxa"/>
            <w:vAlign w:val="center"/>
          </w:tcPr>
          <w:p w14:paraId="35479764">
            <w:pPr>
              <w:pStyle w:val="262"/>
              <w:jc w:val="center"/>
              <w:rPr>
                <w:spacing w:val="4"/>
                <w:sz w:val="24"/>
                <w:szCs w:val="24"/>
              </w:rPr>
            </w:pPr>
            <w:r>
              <w:rPr>
                <w:rFonts w:hint="eastAsia"/>
                <w:spacing w:val="4"/>
                <w:sz w:val="24"/>
                <w:szCs w:val="24"/>
              </w:rPr>
              <w:t>实质性格式</w:t>
            </w:r>
          </w:p>
        </w:tc>
        <w:tc>
          <w:tcPr>
            <w:tcW w:w="6725" w:type="dxa"/>
            <w:vAlign w:val="center"/>
          </w:tcPr>
          <w:p w14:paraId="16879705">
            <w:pPr>
              <w:pStyle w:val="262"/>
              <w:ind w:left="63" w:leftChars="30"/>
              <w:rPr>
                <w:spacing w:val="4"/>
                <w:sz w:val="24"/>
                <w:szCs w:val="24"/>
                <w:lang w:eastAsia="zh-CN"/>
              </w:rPr>
            </w:pPr>
            <w:r>
              <w:rPr>
                <w:rFonts w:hint="eastAsia"/>
                <w:spacing w:val="4"/>
                <w:sz w:val="24"/>
                <w:szCs w:val="24"/>
                <w:lang w:eastAsia="zh-CN"/>
              </w:rPr>
              <w:t>标记为“实质性格式”的文件均按招标文件要求提供且签署、盖章的；</w:t>
            </w:r>
          </w:p>
        </w:tc>
      </w:tr>
      <w:tr w14:paraId="01E75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64420ACB">
            <w:pPr>
              <w:pStyle w:val="262"/>
              <w:ind w:left="11" w:right="3"/>
              <w:jc w:val="center"/>
              <w:rPr>
                <w:spacing w:val="4"/>
                <w:sz w:val="24"/>
                <w:szCs w:val="24"/>
              </w:rPr>
            </w:pPr>
            <w:r>
              <w:rPr>
                <w:rFonts w:hint="eastAsia"/>
                <w:spacing w:val="4"/>
                <w:w w:val="115"/>
                <w:sz w:val="24"/>
                <w:szCs w:val="24"/>
              </w:rPr>
              <w:t>7</w:t>
            </w:r>
          </w:p>
        </w:tc>
        <w:tc>
          <w:tcPr>
            <w:tcW w:w="1813" w:type="dxa"/>
            <w:vAlign w:val="center"/>
          </w:tcPr>
          <w:p w14:paraId="54A4F2AC">
            <w:pPr>
              <w:pStyle w:val="262"/>
              <w:jc w:val="center"/>
              <w:rPr>
                <w:spacing w:val="4"/>
                <w:sz w:val="24"/>
                <w:szCs w:val="24"/>
              </w:rPr>
            </w:pPr>
            <w:r>
              <w:rPr>
                <w:rFonts w:hint="eastAsia"/>
                <w:spacing w:val="4"/>
                <w:sz w:val="24"/>
                <w:szCs w:val="24"/>
              </w:rPr>
              <w:t>★号条款响应</w:t>
            </w:r>
          </w:p>
        </w:tc>
        <w:tc>
          <w:tcPr>
            <w:tcW w:w="6725" w:type="dxa"/>
            <w:vAlign w:val="center"/>
          </w:tcPr>
          <w:p w14:paraId="56FEA406">
            <w:pPr>
              <w:pStyle w:val="262"/>
              <w:ind w:left="63" w:leftChars="30"/>
              <w:rPr>
                <w:spacing w:val="4"/>
                <w:sz w:val="24"/>
                <w:szCs w:val="24"/>
                <w:lang w:eastAsia="zh-CN"/>
              </w:rPr>
            </w:pPr>
            <w:r>
              <w:rPr>
                <w:rFonts w:hint="eastAsia"/>
                <w:spacing w:val="4"/>
                <w:sz w:val="24"/>
                <w:szCs w:val="24"/>
                <w:lang w:eastAsia="zh-CN"/>
              </w:rPr>
              <w:t>投标文件满足招标文件第五章《采购需求》中★号条款要求的；</w:t>
            </w:r>
          </w:p>
        </w:tc>
      </w:tr>
      <w:tr w14:paraId="7077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750" w:type="dxa"/>
            <w:vAlign w:val="center"/>
          </w:tcPr>
          <w:p w14:paraId="23134F8B">
            <w:pPr>
              <w:pStyle w:val="262"/>
              <w:ind w:left="11" w:right="3"/>
              <w:jc w:val="center"/>
              <w:rPr>
                <w:spacing w:val="4"/>
                <w:sz w:val="24"/>
                <w:szCs w:val="24"/>
              </w:rPr>
            </w:pPr>
            <w:r>
              <w:rPr>
                <w:rFonts w:hint="eastAsia"/>
                <w:spacing w:val="4"/>
                <w:w w:val="115"/>
                <w:sz w:val="24"/>
                <w:szCs w:val="24"/>
              </w:rPr>
              <w:t>8</w:t>
            </w:r>
          </w:p>
        </w:tc>
        <w:tc>
          <w:tcPr>
            <w:tcW w:w="1813" w:type="dxa"/>
            <w:vAlign w:val="center"/>
          </w:tcPr>
          <w:p w14:paraId="36DF3CC6">
            <w:pPr>
              <w:pStyle w:val="262"/>
              <w:jc w:val="center"/>
              <w:rPr>
                <w:spacing w:val="4"/>
                <w:sz w:val="24"/>
                <w:szCs w:val="24"/>
                <w:lang w:eastAsia="zh-CN"/>
              </w:rPr>
            </w:pPr>
            <w:r>
              <w:rPr>
                <w:rFonts w:hint="eastAsia"/>
                <w:spacing w:val="4"/>
                <w:sz w:val="24"/>
                <w:szCs w:val="24"/>
                <w:lang w:eastAsia="zh-CN"/>
              </w:rPr>
              <w:t>拟分包情况说明（如有）</w:t>
            </w:r>
          </w:p>
        </w:tc>
        <w:tc>
          <w:tcPr>
            <w:tcW w:w="6725" w:type="dxa"/>
            <w:vAlign w:val="center"/>
          </w:tcPr>
          <w:p w14:paraId="2D2B4808">
            <w:pPr>
              <w:pStyle w:val="262"/>
              <w:ind w:left="63" w:leftChars="30"/>
              <w:rPr>
                <w:spacing w:val="4"/>
                <w:sz w:val="24"/>
                <w:szCs w:val="24"/>
                <w:lang w:eastAsia="zh-CN"/>
              </w:rPr>
            </w:pPr>
            <w:r>
              <w:rPr>
                <w:rFonts w:hint="eastAsia"/>
                <w:spacing w:val="4"/>
                <w:sz w:val="24"/>
                <w:szCs w:val="24"/>
                <w:lang w:eastAsia="zh-CN"/>
              </w:rPr>
              <w:t>如本项目（包）非因“落实政府采购政策”亦允许分包，且供应商拟进行分包时，必须提供；否则无须提供；</w:t>
            </w:r>
          </w:p>
        </w:tc>
      </w:tr>
      <w:tr w14:paraId="4199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750" w:type="dxa"/>
            <w:vAlign w:val="center"/>
          </w:tcPr>
          <w:p w14:paraId="236F6BC4">
            <w:pPr>
              <w:pStyle w:val="262"/>
              <w:ind w:left="11" w:right="3"/>
              <w:jc w:val="center"/>
              <w:rPr>
                <w:spacing w:val="4"/>
                <w:sz w:val="24"/>
                <w:szCs w:val="24"/>
              </w:rPr>
            </w:pPr>
            <w:r>
              <w:rPr>
                <w:rFonts w:hint="eastAsia"/>
                <w:spacing w:val="4"/>
                <w:w w:val="115"/>
                <w:sz w:val="24"/>
                <w:szCs w:val="24"/>
              </w:rPr>
              <w:t>9</w:t>
            </w:r>
          </w:p>
        </w:tc>
        <w:tc>
          <w:tcPr>
            <w:tcW w:w="1813" w:type="dxa"/>
            <w:vAlign w:val="center"/>
          </w:tcPr>
          <w:p w14:paraId="0486022B">
            <w:pPr>
              <w:pStyle w:val="262"/>
              <w:jc w:val="center"/>
              <w:rPr>
                <w:spacing w:val="4"/>
                <w:sz w:val="24"/>
                <w:szCs w:val="24"/>
              </w:rPr>
            </w:pPr>
            <w:r>
              <w:rPr>
                <w:rFonts w:hint="eastAsia"/>
                <w:spacing w:val="4"/>
                <w:sz w:val="24"/>
                <w:szCs w:val="24"/>
              </w:rPr>
              <w:t>分包其他要求（如有）</w:t>
            </w:r>
          </w:p>
        </w:tc>
        <w:tc>
          <w:tcPr>
            <w:tcW w:w="6725" w:type="dxa"/>
            <w:vAlign w:val="center"/>
          </w:tcPr>
          <w:p w14:paraId="240DD56F">
            <w:pPr>
              <w:pStyle w:val="262"/>
              <w:ind w:left="63" w:leftChars="30"/>
              <w:rPr>
                <w:spacing w:val="4"/>
                <w:sz w:val="24"/>
                <w:szCs w:val="24"/>
                <w:lang w:eastAsia="zh-CN"/>
              </w:rPr>
            </w:pPr>
            <w:r>
              <w:rPr>
                <w:rFonts w:hint="eastAsia"/>
                <w:spacing w:val="4"/>
                <w:sz w:val="24"/>
                <w:szCs w:val="24"/>
                <w:lang w:eastAsia="zh-CN"/>
              </w:rPr>
              <w:t>分包履行的内容、金额或者比例未超出《投标人须知资料表》中的规定；</w:t>
            </w:r>
          </w:p>
          <w:p w14:paraId="41C1C470">
            <w:pPr>
              <w:pStyle w:val="262"/>
              <w:ind w:left="63" w:leftChars="30"/>
              <w:rPr>
                <w:spacing w:val="4"/>
                <w:sz w:val="24"/>
                <w:szCs w:val="24"/>
                <w:lang w:eastAsia="zh-CN"/>
              </w:rPr>
            </w:pPr>
            <w:r>
              <w:rPr>
                <w:rFonts w:hint="eastAsia"/>
                <w:spacing w:val="4"/>
                <w:sz w:val="24"/>
                <w:szCs w:val="24"/>
                <w:lang w:eastAsia="zh-CN"/>
              </w:rPr>
              <w:t>分包承担主体具备《投标人须知资料表》载明的资质条件且提供了资质证书电子件（如有）；</w:t>
            </w:r>
          </w:p>
        </w:tc>
      </w:tr>
      <w:tr w14:paraId="5186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50" w:type="dxa"/>
            <w:tcBorders>
              <w:bottom w:val="single" w:color="auto" w:sz="4" w:space="0"/>
            </w:tcBorders>
            <w:vAlign w:val="center"/>
          </w:tcPr>
          <w:p w14:paraId="44E4B4EE">
            <w:pPr>
              <w:pStyle w:val="262"/>
              <w:ind w:left="11"/>
              <w:jc w:val="center"/>
              <w:rPr>
                <w:spacing w:val="4"/>
                <w:sz w:val="24"/>
                <w:szCs w:val="24"/>
              </w:rPr>
            </w:pPr>
            <w:r>
              <w:rPr>
                <w:rFonts w:hint="eastAsia"/>
                <w:spacing w:val="4"/>
                <w:w w:val="115"/>
                <w:sz w:val="24"/>
                <w:szCs w:val="24"/>
              </w:rPr>
              <w:t>10</w:t>
            </w:r>
          </w:p>
        </w:tc>
        <w:tc>
          <w:tcPr>
            <w:tcW w:w="1813" w:type="dxa"/>
            <w:tcBorders>
              <w:bottom w:val="single" w:color="auto" w:sz="4" w:space="0"/>
            </w:tcBorders>
            <w:vAlign w:val="center"/>
          </w:tcPr>
          <w:p w14:paraId="14FDFA83">
            <w:pPr>
              <w:pStyle w:val="262"/>
              <w:jc w:val="center"/>
              <w:rPr>
                <w:spacing w:val="4"/>
                <w:sz w:val="24"/>
                <w:szCs w:val="24"/>
              </w:rPr>
            </w:pPr>
            <w:r>
              <w:rPr>
                <w:rFonts w:hint="eastAsia"/>
                <w:spacing w:val="4"/>
                <w:sz w:val="24"/>
                <w:szCs w:val="24"/>
              </w:rPr>
              <w:t>报价的修正</w:t>
            </w:r>
          </w:p>
          <w:p w14:paraId="6E802437">
            <w:pPr>
              <w:pStyle w:val="262"/>
              <w:jc w:val="center"/>
              <w:rPr>
                <w:spacing w:val="4"/>
                <w:sz w:val="24"/>
                <w:szCs w:val="24"/>
              </w:rPr>
            </w:pPr>
            <w:r>
              <w:rPr>
                <w:rFonts w:hint="eastAsia"/>
                <w:spacing w:val="4"/>
                <w:sz w:val="24"/>
                <w:szCs w:val="24"/>
              </w:rPr>
              <w:t>（如有）</w:t>
            </w:r>
          </w:p>
        </w:tc>
        <w:tc>
          <w:tcPr>
            <w:tcW w:w="6725" w:type="dxa"/>
            <w:tcBorders>
              <w:bottom w:val="single" w:color="auto" w:sz="4" w:space="0"/>
            </w:tcBorders>
            <w:vAlign w:val="center"/>
          </w:tcPr>
          <w:p w14:paraId="44FA4DC3">
            <w:pPr>
              <w:pStyle w:val="262"/>
              <w:ind w:left="63" w:leftChars="30"/>
              <w:rPr>
                <w:spacing w:val="4"/>
                <w:sz w:val="24"/>
                <w:szCs w:val="24"/>
                <w:lang w:eastAsia="zh-CN"/>
              </w:rPr>
            </w:pPr>
            <w:r>
              <w:rPr>
                <w:rFonts w:hint="eastAsia"/>
                <w:spacing w:val="4"/>
                <w:sz w:val="24"/>
                <w:szCs w:val="24"/>
                <w:lang w:eastAsia="zh-CN"/>
              </w:rPr>
              <w:t>不涉及报价修正，或投标文件报价出现前后不一致时，投标人对修正后的报价予以确认；（如有）</w:t>
            </w:r>
          </w:p>
        </w:tc>
      </w:tr>
      <w:tr w14:paraId="28D5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EE25F3B">
            <w:pPr>
              <w:pStyle w:val="262"/>
              <w:ind w:left="11"/>
              <w:jc w:val="center"/>
              <w:rPr>
                <w:spacing w:val="4"/>
                <w:sz w:val="24"/>
                <w:szCs w:val="24"/>
              </w:rPr>
            </w:pPr>
            <w:r>
              <w:rPr>
                <w:rFonts w:hint="eastAsia"/>
                <w:spacing w:val="4"/>
                <w:w w:val="115"/>
                <w:sz w:val="24"/>
                <w:szCs w:val="24"/>
              </w:rPr>
              <w:t>11</w:t>
            </w:r>
          </w:p>
        </w:tc>
        <w:tc>
          <w:tcPr>
            <w:tcW w:w="1813" w:type="dxa"/>
            <w:tcBorders>
              <w:top w:val="single" w:color="auto" w:sz="4" w:space="0"/>
              <w:left w:val="single" w:color="auto" w:sz="4" w:space="0"/>
              <w:bottom w:val="single" w:color="auto" w:sz="4" w:space="0"/>
              <w:right w:val="single" w:color="auto" w:sz="4" w:space="0"/>
            </w:tcBorders>
            <w:vAlign w:val="center"/>
          </w:tcPr>
          <w:p w14:paraId="6D6C128D">
            <w:pPr>
              <w:pStyle w:val="262"/>
              <w:jc w:val="center"/>
              <w:rPr>
                <w:spacing w:val="4"/>
                <w:sz w:val="24"/>
                <w:szCs w:val="24"/>
              </w:rPr>
            </w:pPr>
            <w:r>
              <w:rPr>
                <w:rFonts w:hint="eastAsia"/>
                <w:spacing w:val="4"/>
                <w:sz w:val="24"/>
                <w:szCs w:val="24"/>
              </w:rPr>
              <w:t>报价合理性</w:t>
            </w:r>
          </w:p>
        </w:tc>
        <w:tc>
          <w:tcPr>
            <w:tcW w:w="6725" w:type="dxa"/>
            <w:tcBorders>
              <w:top w:val="single" w:color="auto" w:sz="4" w:space="0"/>
              <w:left w:val="single" w:color="auto" w:sz="4" w:space="0"/>
              <w:bottom w:val="single" w:color="auto" w:sz="4" w:space="0"/>
              <w:right w:val="single" w:color="auto" w:sz="4" w:space="0"/>
            </w:tcBorders>
            <w:vAlign w:val="center"/>
          </w:tcPr>
          <w:p w14:paraId="6610AD4C">
            <w:pPr>
              <w:pStyle w:val="262"/>
              <w:ind w:left="63" w:leftChars="30"/>
              <w:rPr>
                <w:spacing w:val="4"/>
                <w:sz w:val="24"/>
                <w:szCs w:val="24"/>
                <w:lang w:eastAsia="zh-CN"/>
              </w:rPr>
            </w:pPr>
            <w:r>
              <w:rPr>
                <w:rFonts w:hint="eastAsia"/>
                <w:spacing w:val="4"/>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1F64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3ADF5BA">
            <w:pPr>
              <w:pStyle w:val="262"/>
              <w:ind w:left="11"/>
              <w:jc w:val="center"/>
              <w:rPr>
                <w:spacing w:val="4"/>
                <w:sz w:val="24"/>
                <w:szCs w:val="24"/>
              </w:rPr>
            </w:pPr>
            <w:r>
              <w:rPr>
                <w:rFonts w:hint="eastAsia"/>
                <w:spacing w:val="4"/>
                <w:w w:val="115"/>
                <w:sz w:val="24"/>
                <w:szCs w:val="24"/>
              </w:rPr>
              <w:t>12</w:t>
            </w:r>
          </w:p>
        </w:tc>
        <w:tc>
          <w:tcPr>
            <w:tcW w:w="1813" w:type="dxa"/>
            <w:tcBorders>
              <w:top w:val="single" w:color="auto" w:sz="4" w:space="0"/>
              <w:left w:val="single" w:color="auto" w:sz="4" w:space="0"/>
              <w:bottom w:val="single" w:color="auto" w:sz="4" w:space="0"/>
              <w:right w:val="single" w:color="auto" w:sz="4" w:space="0"/>
            </w:tcBorders>
            <w:vAlign w:val="center"/>
          </w:tcPr>
          <w:p w14:paraId="13B891CD">
            <w:pPr>
              <w:pStyle w:val="262"/>
              <w:jc w:val="center"/>
              <w:rPr>
                <w:spacing w:val="4"/>
                <w:sz w:val="24"/>
                <w:szCs w:val="24"/>
              </w:rPr>
            </w:pPr>
            <w:r>
              <w:rPr>
                <w:rFonts w:hint="eastAsia"/>
                <w:spacing w:val="4"/>
                <w:sz w:val="24"/>
                <w:szCs w:val="24"/>
              </w:rPr>
              <w:t>进口产品</w:t>
            </w:r>
          </w:p>
          <w:p w14:paraId="2ABE25EA">
            <w:pPr>
              <w:pStyle w:val="262"/>
              <w:jc w:val="center"/>
              <w:rPr>
                <w:spacing w:val="4"/>
                <w:sz w:val="24"/>
                <w:szCs w:val="24"/>
              </w:rPr>
            </w:pPr>
            <w:r>
              <w:rPr>
                <w:rFonts w:hint="eastAsia"/>
                <w:spacing w:val="4"/>
                <w:sz w:val="24"/>
                <w:szCs w:val="24"/>
              </w:rPr>
              <w:t>（如有）</w:t>
            </w:r>
          </w:p>
        </w:tc>
        <w:tc>
          <w:tcPr>
            <w:tcW w:w="6725" w:type="dxa"/>
            <w:tcBorders>
              <w:top w:val="single" w:color="auto" w:sz="4" w:space="0"/>
              <w:left w:val="single" w:color="auto" w:sz="4" w:space="0"/>
              <w:bottom w:val="single" w:color="auto" w:sz="4" w:space="0"/>
              <w:right w:val="single" w:color="auto" w:sz="4" w:space="0"/>
            </w:tcBorders>
            <w:vAlign w:val="center"/>
          </w:tcPr>
          <w:p w14:paraId="5BC13D93">
            <w:pPr>
              <w:pStyle w:val="262"/>
              <w:ind w:left="63" w:leftChars="30"/>
              <w:rPr>
                <w:spacing w:val="4"/>
                <w:sz w:val="24"/>
                <w:szCs w:val="24"/>
                <w:lang w:eastAsia="zh-CN"/>
              </w:rPr>
            </w:pPr>
            <w:r>
              <w:rPr>
                <w:rFonts w:hint="eastAsia"/>
                <w:spacing w:val="4"/>
                <w:sz w:val="24"/>
                <w:szCs w:val="24"/>
                <w:lang w:eastAsia="zh-CN"/>
              </w:rPr>
              <w:t>招标文件不接受进口产品投标的内容时，投标人所投产品不含进口产品；</w:t>
            </w:r>
          </w:p>
        </w:tc>
      </w:tr>
      <w:tr w14:paraId="0AFA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E3CC36C">
            <w:pPr>
              <w:pStyle w:val="262"/>
              <w:ind w:left="11"/>
              <w:jc w:val="center"/>
              <w:rPr>
                <w:spacing w:val="4"/>
                <w:sz w:val="24"/>
                <w:szCs w:val="24"/>
              </w:rPr>
            </w:pPr>
            <w:r>
              <w:rPr>
                <w:rFonts w:hint="eastAsia"/>
                <w:spacing w:val="4"/>
                <w:w w:val="115"/>
                <w:sz w:val="24"/>
                <w:szCs w:val="24"/>
              </w:rPr>
              <w:t>13</w:t>
            </w:r>
          </w:p>
        </w:tc>
        <w:tc>
          <w:tcPr>
            <w:tcW w:w="1813" w:type="dxa"/>
            <w:tcBorders>
              <w:top w:val="single" w:color="auto" w:sz="4" w:space="0"/>
              <w:left w:val="single" w:color="auto" w:sz="4" w:space="0"/>
              <w:bottom w:val="single" w:color="auto" w:sz="4" w:space="0"/>
              <w:right w:val="single" w:color="auto" w:sz="4" w:space="0"/>
            </w:tcBorders>
            <w:vAlign w:val="center"/>
          </w:tcPr>
          <w:p w14:paraId="5C21FCEB">
            <w:pPr>
              <w:pStyle w:val="262"/>
              <w:jc w:val="center"/>
              <w:rPr>
                <w:spacing w:val="4"/>
                <w:sz w:val="24"/>
                <w:szCs w:val="24"/>
                <w:lang w:eastAsia="zh-CN"/>
              </w:rPr>
            </w:pPr>
            <w:r>
              <w:rPr>
                <w:rFonts w:hint="eastAsia"/>
                <w:spacing w:val="4"/>
                <w:sz w:val="24"/>
                <w:szCs w:val="24"/>
                <w:lang w:eastAsia="zh-CN"/>
              </w:rPr>
              <w:t>国家有关部门对投标人的投标产品有强制性规定或要求的</w:t>
            </w:r>
          </w:p>
        </w:tc>
        <w:tc>
          <w:tcPr>
            <w:tcW w:w="6725" w:type="dxa"/>
            <w:tcBorders>
              <w:top w:val="single" w:color="auto" w:sz="4" w:space="0"/>
              <w:left w:val="single" w:color="auto" w:sz="4" w:space="0"/>
              <w:bottom w:val="single" w:color="auto" w:sz="4" w:space="0"/>
              <w:right w:val="single" w:color="auto" w:sz="4" w:space="0"/>
            </w:tcBorders>
            <w:vAlign w:val="center"/>
          </w:tcPr>
          <w:p w14:paraId="1EF0B8C9">
            <w:pPr>
              <w:pStyle w:val="262"/>
              <w:ind w:left="63" w:leftChars="30"/>
              <w:jc w:val="both"/>
              <w:rPr>
                <w:spacing w:val="4"/>
                <w:sz w:val="24"/>
                <w:szCs w:val="24"/>
                <w:lang w:eastAsia="zh-CN"/>
              </w:rPr>
            </w:pPr>
            <w:r>
              <w:rPr>
                <w:rFonts w:hint="eastAsia"/>
                <w:spacing w:val="4"/>
                <w:sz w:val="24"/>
                <w:szCs w:val="24"/>
                <w:lang w:eastAsia="zh-CN"/>
              </w:rPr>
              <w:t>国家有关部门对投标人的投标产品有强制性规定或要求的（如相应技术、安全、节能和环保等），投标人的投标产品应符合相应规定或要求，并提供证明文件电子件：</w:t>
            </w:r>
          </w:p>
          <w:p w14:paraId="13EDC2B3">
            <w:pPr>
              <w:pStyle w:val="262"/>
              <w:numPr>
                <w:ilvl w:val="0"/>
                <w:numId w:val="14"/>
              </w:numPr>
              <w:tabs>
                <w:tab w:val="left" w:pos="498"/>
              </w:tabs>
              <w:ind w:left="63" w:leftChars="30" w:firstLine="0"/>
              <w:rPr>
                <w:spacing w:val="4"/>
                <w:sz w:val="24"/>
                <w:szCs w:val="24"/>
                <w:lang w:eastAsia="zh-CN"/>
              </w:rPr>
            </w:pPr>
            <w:r>
              <w:rPr>
                <w:rFonts w:hint="eastAsia"/>
                <w:spacing w:val="4"/>
                <w:sz w:val="24"/>
                <w:szCs w:val="24"/>
                <w:lang w:eastAsia="zh-CN"/>
              </w:rPr>
              <w:t>采购的产品若属于《节能产品政府采购品目清单》范围中政府强制采购产品，则投标人所报产品必须获得国家确定的认证机构出具的、处于有效期之内的节能产品认证证书；</w:t>
            </w:r>
          </w:p>
          <w:p w14:paraId="2353120A">
            <w:pPr>
              <w:pStyle w:val="262"/>
              <w:numPr>
                <w:ilvl w:val="0"/>
                <w:numId w:val="14"/>
              </w:numPr>
              <w:tabs>
                <w:tab w:val="left" w:pos="498"/>
              </w:tabs>
              <w:ind w:left="63" w:leftChars="30" w:firstLine="0"/>
              <w:rPr>
                <w:spacing w:val="4"/>
                <w:sz w:val="24"/>
                <w:szCs w:val="24"/>
                <w:lang w:eastAsia="zh-CN"/>
              </w:rPr>
            </w:pPr>
            <w:r>
              <w:rPr>
                <w:rFonts w:hint="eastAsia"/>
                <w:spacing w:val="4"/>
                <w:sz w:val="24"/>
                <w:szCs w:val="24"/>
                <w:lang w:eastAsia="zh-CN"/>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4E7C846">
            <w:pPr>
              <w:pStyle w:val="262"/>
              <w:numPr>
                <w:ilvl w:val="0"/>
                <w:numId w:val="14"/>
              </w:numPr>
              <w:tabs>
                <w:tab w:val="left" w:pos="498"/>
              </w:tabs>
              <w:ind w:left="63" w:leftChars="30" w:firstLine="0"/>
              <w:rPr>
                <w:spacing w:val="4"/>
                <w:sz w:val="24"/>
                <w:szCs w:val="24"/>
                <w:lang w:eastAsia="zh-CN"/>
              </w:rPr>
            </w:pPr>
            <w:r>
              <w:rPr>
                <w:rFonts w:hint="eastAsia"/>
                <w:spacing w:val="4"/>
                <w:sz w:val="24"/>
                <w:szCs w:val="24"/>
                <w:lang w:eastAsia="zh-CN"/>
              </w:rPr>
              <w:t>项目中涉及涂料、胶黏剂、油墨、清洗剂等挥发性有机物产品，且属于强制性标准的，供应商应执行符合本市和国家的VOCs 含量限制标准。</w:t>
            </w:r>
          </w:p>
        </w:tc>
      </w:tr>
      <w:tr w14:paraId="1F53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9455591">
            <w:pPr>
              <w:pStyle w:val="262"/>
              <w:ind w:left="11"/>
              <w:jc w:val="center"/>
              <w:rPr>
                <w:spacing w:val="4"/>
                <w:sz w:val="24"/>
                <w:szCs w:val="24"/>
              </w:rPr>
            </w:pPr>
            <w:r>
              <w:rPr>
                <w:rFonts w:hint="eastAsia"/>
                <w:spacing w:val="4"/>
                <w:w w:val="115"/>
                <w:sz w:val="24"/>
                <w:szCs w:val="24"/>
              </w:rPr>
              <w:t>14</w:t>
            </w:r>
          </w:p>
        </w:tc>
        <w:tc>
          <w:tcPr>
            <w:tcW w:w="1813" w:type="dxa"/>
            <w:tcBorders>
              <w:top w:val="single" w:color="auto" w:sz="4" w:space="0"/>
              <w:left w:val="single" w:color="auto" w:sz="4" w:space="0"/>
              <w:bottom w:val="single" w:color="auto" w:sz="4" w:space="0"/>
              <w:right w:val="single" w:color="auto" w:sz="4" w:space="0"/>
            </w:tcBorders>
            <w:vAlign w:val="center"/>
          </w:tcPr>
          <w:p w14:paraId="53F07B5C">
            <w:pPr>
              <w:pStyle w:val="262"/>
              <w:jc w:val="center"/>
              <w:rPr>
                <w:spacing w:val="4"/>
                <w:sz w:val="24"/>
                <w:szCs w:val="24"/>
              </w:rPr>
            </w:pPr>
            <w:r>
              <w:rPr>
                <w:rFonts w:hint="eastAsia"/>
                <w:spacing w:val="4"/>
                <w:sz w:val="24"/>
                <w:szCs w:val="24"/>
              </w:rPr>
              <w:t>公平竞争</w:t>
            </w:r>
          </w:p>
        </w:tc>
        <w:tc>
          <w:tcPr>
            <w:tcW w:w="6725" w:type="dxa"/>
            <w:tcBorders>
              <w:top w:val="single" w:color="auto" w:sz="4" w:space="0"/>
              <w:left w:val="single" w:color="auto" w:sz="4" w:space="0"/>
              <w:bottom w:val="single" w:color="auto" w:sz="4" w:space="0"/>
              <w:right w:val="single" w:color="auto" w:sz="4" w:space="0"/>
            </w:tcBorders>
            <w:vAlign w:val="center"/>
          </w:tcPr>
          <w:p w14:paraId="4BB9508A">
            <w:pPr>
              <w:pStyle w:val="262"/>
              <w:ind w:left="63" w:leftChars="30"/>
              <w:rPr>
                <w:spacing w:val="4"/>
                <w:sz w:val="24"/>
                <w:szCs w:val="24"/>
                <w:lang w:eastAsia="zh-CN"/>
              </w:rPr>
            </w:pPr>
            <w:r>
              <w:rPr>
                <w:rFonts w:hint="eastAsia"/>
                <w:spacing w:val="4"/>
                <w:sz w:val="24"/>
                <w:szCs w:val="24"/>
                <w:lang w:eastAsia="zh-CN"/>
              </w:rPr>
              <w:t>投标人遵循公平竞争的原则，不存在恶意串通，妨碍其他投标人的竞争行为，不存在损害采购人或者其他投标人的合法权益情形的；</w:t>
            </w:r>
          </w:p>
        </w:tc>
      </w:tr>
      <w:tr w14:paraId="7BB0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2BB16FE">
            <w:pPr>
              <w:pStyle w:val="262"/>
              <w:ind w:left="11"/>
              <w:jc w:val="center"/>
              <w:rPr>
                <w:spacing w:val="4"/>
                <w:sz w:val="24"/>
                <w:szCs w:val="24"/>
              </w:rPr>
            </w:pPr>
            <w:r>
              <w:rPr>
                <w:rFonts w:hint="eastAsia"/>
                <w:spacing w:val="4"/>
                <w:w w:val="115"/>
                <w:sz w:val="24"/>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14:paraId="3E6DFA3F">
            <w:pPr>
              <w:pStyle w:val="262"/>
              <w:jc w:val="center"/>
              <w:rPr>
                <w:spacing w:val="4"/>
                <w:sz w:val="24"/>
                <w:szCs w:val="24"/>
              </w:rPr>
            </w:pPr>
            <w:r>
              <w:rPr>
                <w:rFonts w:hint="eastAsia"/>
                <w:spacing w:val="4"/>
                <w:sz w:val="24"/>
                <w:szCs w:val="24"/>
              </w:rPr>
              <w:t>串通投标</w:t>
            </w:r>
          </w:p>
        </w:tc>
        <w:tc>
          <w:tcPr>
            <w:tcW w:w="6725" w:type="dxa"/>
            <w:tcBorders>
              <w:top w:val="single" w:color="auto" w:sz="4" w:space="0"/>
              <w:left w:val="single" w:color="auto" w:sz="4" w:space="0"/>
              <w:bottom w:val="single" w:color="auto" w:sz="4" w:space="0"/>
              <w:right w:val="single" w:color="auto" w:sz="4" w:space="0"/>
            </w:tcBorders>
            <w:vAlign w:val="center"/>
          </w:tcPr>
          <w:p w14:paraId="1C2612EA">
            <w:pPr>
              <w:pStyle w:val="262"/>
              <w:ind w:left="63" w:leftChars="30"/>
              <w:jc w:val="both"/>
              <w:rPr>
                <w:spacing w:val="4"/>
                <w:sz w:val="24"/>
                <w:szCs w:val="24"/>
                <w:lang w:eastAsia="zh-CN"/>
              </w:rPr>
            </w:pPr>
            <w:r>
              <w:rPr>
                <w:rFonts w:hint="eastAsia"/>
                <w:spacing w:val="4"/>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DD4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5B43D3D">
            <w:pPr>
              <w:pStyle w:val="262"/>
              <w:ind w:left="11"/>
              <w:jc w:val="center"/>
              <w:rPr>
                <w:spacing w:val="4"/>
                <w:sz w:val="24"/>
                <w:szCs w:val="24"/>
              </w:rPr>
            </w:pPr>
            <w:r>
              <w:rPr>
                <w:rFonts w:hint="eastAsia"/>
                <w:spacing w:val="4"/>
                <w:w w:val="115"/>
                <w:sz w:val="24"/>
                <w:szCs w:val="24"/>
              </w:rPr>
              <w:t>16</w:t>
            </w:r>
          </w:p>
        </w:tc>
        <w:tc>
          <w:tcPr>
            <w:tcW w:w="1813" w:type="dxa"/>
            <w:tcBorders>
              <w:top w:val="single" w:color="auto" w:sz="4" w:space="0"/>
              <w:left w:val="single" w:color="auto" w:sz="4" w:space="0"/>
              <w:bottom w:val="single" w:color="auto" w:sz="4" w:space="0"/>
              <w:right w:val="single" w:color="auto" w:sz="4" w:space="0"/>
            </w:tcBorders>
            <w:vAlign w:val="center"/>
          </w:tcPr>
          <w:p w14:paraId="5E9E10AB">
            <w:pPr>
              <w:pStyle w:val="262"/>
              <w:jc w:val="center"/>
              <w:rPr>
                <w:spacing w:val="4"/>
                <w:sz w:val="24"/>
                <w:szCs w:val="24"/>
              </w:rPr>
            </w:pPr>
            <w:r>
              <w:rPr>
                <w:rFonts w:hint="eastAsia"/>
                <w:spacing w:val="4"/>
                <w:sz w:val="24"/>
                <w:szCs w:val="24"/>
              </w:rPr>
              <w:t>附加条件</w:t>
            </w:r>
          </w:p>
        </w:tc>
        <w:tc>
          <w:tcPr>
            <w:tcW w:w="6725" w:type="dxa"/>
            <w:tcBorders>
              <w:top w:val="single" w:color="auto" w:sz="4" w:space="0"/>
              <w:left w:val="single" w:color="auto" w:sz="4" w:space="0"/>
              <w:bottom w:val="single" w:color="auto" w:sz="4" w:space="0"/>
              <w:right w:val="single" w:color="auto" w:sz="4" w:space="0"/>
            </w:tcBorders>
            <w:vAlign w:val="center"/>
          </w:tcPr>
          <w:p w14:paraId="70F26335">
            <w:pPr>
              <w:pStyle w:val="262"/>
              <w:ind w:left="63" w:leftChars="30"/>
              <w:rPr>
                <w:spacing w:val="4"/>
                <w:sz w:val="24"/>
                <w:szCs w:val="24"/>
                <w:lang w:eastAsia="zh-CN"/>
              </w:rPr>
            </w:pPr>
            <w:r>
              <w:rPr>
                <w:rFonts w:hint="eastAsia"/>
                <w:spacing w:val="4"/>
                <w:sz w:val="24"/>
                <w:szCs w:val="24"/>
                <w:lang w:eastAsia="zh-CN"/>
              </w:rPr>
              <w:t>投标文件未含有采购人不能接受的附加条件的；</w:t>
            </w:r>
          </w:p>
        </w:tc>
      </w:tr>
      <w:tr w14:paraId="1153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E6A241">
            <w:pPr>
              <w:pStyle w:val="262"/>
              <w:ind w:left="11"/>
              <w:jc w:val="center"/>
              <w:rPr>
                <w:spacing w:val="4"/>
                <w:sz w:val="24"/>
                <w:szCs w:val="24"/>
              </w:rPr>
            </w:pPr>
            <w:r>
              <w:rPr>
                <w:rFonts w:hint="eastAsia"/>
                <w:spacing w:val="4"/>
                <w:w w:val="115"/>
                <w:sz w:val="24"/>
                <w:szCs w:val="24"/>
              </w:rPr>
              <w:t>17</w:t>
            </w:r>
          </w:p>
        </w:tc>
        <w:tc>
          <w:tcPr>
            <w:tcW w:w="1813" w:type="dxa"/>
            <w:tcBorders>
              <w:top w:val="single" w:color="auto" w:sz="4" w:space="0"/>
              <w:left w:val="single" w:color="auto" w:sz="4" w:space="0"/>
              <w:bottom w:val="single" w:color="auto" w:sz="4" w:space="0"/>
              <w:right w:val="single" w:color="auto" w:sz="4" w:space="0"/>
            </w:tcBorders>
            <w:vAlign w:val="center"/>
          </w:tcPr>
          <w:p w14:paraId="29EB519C">
            <w:pPr>
              <w:pStyle w:val="262"/>
              <w:jc w:val="center"/>
              <w:rPr>
                <w:spacing w:val="4"/>
                <w:sz w:val="24"/>
                <w:szCs w:val="24"/>
              </w:rPr>
            </w:pPr>
            <w:r>
              <w:rPr>
                <w:rFonts w:hint="eastAsia"/>
                <w:spacing w:val="4"/>
                <w:sz w:val="24"/>
                <w:szCs w:val="24"/>
              </w:rPr>
              <w:t>其他无效情形</w:t>
            </w:r>
          </w:p>
        </w:tc>
        <w:tc>
          <w:tcPr>
            <w:tcW w:w="6725" w:type="dxa"/>
            <w:tcBorders>
              <w:top w:val="single" w:color="auto" w:sz="4" w:space="0"/>
              <w:left w:val="single" w:color="auto" w:sz="4" w:space="0"/>
              <w:bottom w:val="single" w:color="auto" w:sz="4" w:space="0"/>
              <w:right w:val="single" w:color="auto" w:sz="4" w:space="0"/>
            </w:tcBorders>
            <w:vAlign w:val="center"/>
          </w:tcPr>
          <w:p w14:paraId="43A697C7">
            <w:pPr>
              <w:pStyle w:val="262"/>
              <w:ind w:left="63" w:leftChars="30"/>
              <w:rPr>
                <w:spacing w:val="4"/>
                <w:sz w:val="24"/>
                <w:szCs w:val="24"/>
                <w:lang w:eastAsia="zh-CN"/>
              </w:rPr>
            </w:pPr>
            <w:r>
              <w:rPr>
                <w:rFonts w:hint="eastAsia"/>
                <w:spacing w:val="4"/>
                <w:sz w:val="24"/>
                <w:szCs w:val="24"/>
                <w:lang w:eastAsia="zh-CN"/>
              </w:rPr>
              <w:t>投标人、投标文件不存在不符合法律、法规和招标文件规定的</w:t>
            </w:r>
          </w:p>
          <w:p w14:paraId="6919796B">
            <w:pPr>
              <w:pStyle w:val="262"/>
              <w:ind w:left="63" w:leftChars="30"/>
              <w:rPr>
                <w:spacing w:val="4"/>
                <w:sz w:val="24"/>
                <w:szCs w:val="24"/>
              </w:rPr>
            </w:pPr>
            <w:r>
              <w:rPr>
                <w:rFonts w:hint="eastAsia"/>
                <w:spacing w:val="4"/>
                <w:sz w:val="24"/>
                <w:szCs w:val="24"/>
              </w:rPr>
              <w:t>其他无效情形。</w:t>
            </w:r>
          </w:p>
        </w:tc>
      </w:tr>
    </w:tbl>
    <w:p w14:paraId="5BAC0E94">
      <w:pPr>
        <w:tabs>
          <w:tab w:val="left" w:pos="1080"/>
          <w:tab w:val="left" w:pos="1589"/>
        </w:tabs>
        <w:snapToGrid w:val="0"/>
        <w:spacing w:line="360" w:lineRule="auto"/>
        <w:rPr>
          <w:rFonts w:ascii="宋体" w:hAnsi="宋体" w:cs="宋体"/>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2B81A28">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投标文件有关事项的澄清或者说明</w:t>
      </w:r>
    </w:p>
    <w:p w14:paraId="1BD05AEF">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33D339B">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color w:val="000000" w:themeColor="text1"/>
          <w:sz w:val="24"/>
          <w14:textFill>
            <w14:solidFill>
              <w14:schemeClr w14:val="tx1"/>
            </w14:solidFill>
          </w14:textFill>
        </w:rPr>
        <w:t>无效投标处理</w:t>
      </w:r>
      <w:r>
        <w:rPr>
          <w:rFonts w:hint="eastAsia" w:ascii="宋体" w:hAnsi="宋体" w:cs="宋体"/>
          <w:color w:val="000000" w:themeColor="text1"/>
          <w:sz w:val="24"/>
          <w14:textFill>
            <w14:solidFill>
              <w14:schemeClr w14:val="tx1"/>
            </w14:solidFill>
          </w14:textFill>
        </w:rPr>
        <w:t>。</w:t>
      </w:r>
    </w:p>
    <w:p w14:paraId="7DF17E4C">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34872445">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投标文件报价出现前后不一致的，按照下列规定修正：</w:t>
      </w:r>
    </w:p>
    <w:p w14:paraId="3F872BE1">
      <w:pPr>
        <w:numPr>
          <w:ilvl w:val="2"/>
          <w:numId w:val="13"/>
        </w:num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招标文件对于报价修正是否另有规定：</w:t>
      </w:r>
    </w:p>
    <w:p w14:paraId="3FAB3526">
      <w:pPr>
        <w:tabs>
          <w:tab w:val="left" w:pos="1080"/>
          <w:tab w:val="left" w:pos="1589"/>
          <w:tab w:val="left" w:pos="2035"/>
          <w:tab w:val="left" w:pos="2114"/>
        </w:tabs>
        <w:snapToGrid w:val="0"/>
        <w:spacing w:line="360" w:lineRule="auto"/>
        <w:ind w:left="2035"/>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□有，具体规定为：______________</w:t>
      </w:r>
    </w:p>
    <w:p w14:paraId="2622C78D">
      <w:p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sym w:font="Wingdings 2" w:char="00A2"/>
      </w:r>
      <w:r>
        <w:rPr>
          <w:rFonts w:hint="eastAsia" w:ascii="宋体" w:hAnsi="宋体" w:cs="宋体"/>
          <w:color w:val="000000" w:themeColor="text1"/>
          <w:sz w:val="24"/>
          <w14:textFill>
            <w14:solidFill>
              <w14:schemeClr w14:val="tx1"/>
            </w14:solidFill>
          </w14:textFill>
        </w:rPr>
        <w:t>无，按下述2.4.2-2.4.7项规定修正。</w:t>
      </w:r>
    </w:p>
    <w:p w14:paraId="1F4E3069">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15A3EADD">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4C75D509">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大写金额和小写金额不一致的，以大写金额为准；</w:t>
      </w:r>
    </w:p>
    <w:p w14:paraId="5F7A8F50">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单价金额小数点或者百分比有明显错位的，以开标一览表的总价为准，并修改单价；</w:t>
      </w:r>
    </w:p>
    <w:p w14:paraId="7BD8D01E">
      <w:pPr>
        <w:numPr>
          <w:ilvl w:val="2"/>
          <w:numId w:val="13"/>
        </w:numPr>
        <w:tabs>
          <w:tab w:val="left" w:pos="2035"/>
          <w:tab w:val="left" w:pos="2114"/>
          <w:tab w:val="left" w:pos="2977"/>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总价金额与按单价汇总金额不一致的，以单价金额计算结果为准。</w:t>
      </w:r>
    </w:p>
    <w:p w14:paraId="47B509DB">
      <w:pPr>
        <w:numPr>
          <w:ilvl w:val="2"/>
          <w:numId w:val="13"/>
        </w:num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同时出现两种以上不一致的，按照前款规定的顺序修正。</w:t>
      </w:r>
    </w:p>
    <w:p w14:paraId="0747F340">
      <w:pPr>
        <w:numPr>
          <w:ilvl w:val="2"/>
          <w:numId w:val="13"/>
        </w:numPr>
        <w:tabs>
          <w:tab w:val="left" w:pos="1080"/>
          <w:tab w:val="left" w:pos="1589"/>
          <w:tab w:val="left" w:pos="2035"/>
          <w:tab w:val="left" w:pos="2114"/>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修正后的报价经投标人书面确认后产生约束力，投标人不确认的，其</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6E4B85CF">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625952CE">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%的扣除，用扣除后的价格参加评审。</w:t>
      </w:r>
    </w:p>
    <w:p w14:paraId="17CA8560">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_%的扣除，用扣除后的价格参加评审。</w:t>
      </w:r>
    </w:p>
    <w:p w14:paraId="4F6B73DD">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6848C3C5">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价格扣除比例对小型企业和微型企业同等对待，不作区分。</w:t>
      </w:r>
    </w:p>
    <w:p w14:paraId="4A8B3847">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9FAE238">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监狱企业提供了由省级以上监狱管理局（北京市含教育矫治局）、戒毒管理局（含新疆生产建设兵团）出具的属于监狱企业的证明文件的，视同小微企业。</w:t>
      </w:r>
    </w:p>
    <w:p w14:paraId="08C563CD">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残疾人福利性单位按招标文件要求提供了《残疾人福利性单位声明函》（见附件）的，视同小微企业。</w:t>
      </w:r>
    </w:p>
    <w:p w14:paraId="179260B4">
      <w:pPr>
        <w:numPr>
          <w:ilvl w:val="2"/>
          <w:numId w:val="13"/>
        </w:numPr>
        <w:tabs>
          <w:tab w:val="left" w:pos="1080"/>
          <w:tab w:val="left" w:pos="1589"/>
          <w:tab w:val="left" w:pos="2014"/>
          <w:tab w:val="clear" w:pos="1980"/>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659499D4">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投标文件的比较和评价</w:t>
      </w:r>
      <w:bookmarkEnd w:id="778"/>
      <w:bookmarkEnd w:id="779"/>
    </w:p>
    <w:p w14:paraId="10DE3BF3">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38AE9C44">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评标方法和评标标准</w:t>
      </w:r>
    </w:p>
    <w:p w14:paraId="1DAD9F04">
      <w:pPr>
        <w:numPr>
          <w:ilvl w:val="2"/>
          <w:numId w:val="13"/>
        </w:numPr>
        <w:tabs>
          <w:tab w:val="left" w:pos="1080"/>
          <w:tab w:val="left" w:pos="1589"/>
          <w:tab w:val="left" w:pos="2035"/>
        </w:tabs>
        <w:snapToGrid w:val="0"/>
        <w:spacing w:line="360" w:lineRule="auto"/>
        <w:ind w:left="203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本项目采用的评标方法为：</w:t>
      </w:r>
    </w:p>
    <w:p w14:paraId="28BA2CC7">
      <w:pPr>
        <w:tabs>
          <w:tab w:val="left" w:pos="900"/>
          <w:tab w:val="left" w:pos="1589"/>
          <w:tab w:val="left" w:pos="1701"/>
        </w:tabs>
        <w:snapToGrid w:val="0"/>
        <w:spacing w:line="360" w:lineRule="auto"/>
        <w:ind w:left="198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5"/>
          <w:szCs w:val="15"/>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9549D59">
      <w:pPr>
        <w:tabs>
          <w:tab w:val="left" w:pos="900"/>
          <w:tab w:val="left" w:pos="1589"/>
          <w:tab w:val="left" w:pos="1701"/>
        </w:tabs>
        <w:snapToGrid w:val="0"/>
        <w:spacing w:line="360" w:lineRule="auto"/>
        <w:ind w:left="198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0E2504A6">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确定</w:t>
      </w:r>
      <w:bookmarkStart w:id="795" w:name="_Toc305158888"/>
      <w:bookmarkStart w:id="796" w:name="_Toc226337242"/>
      <w:bookmarkStart w:id="797" w:name="_Toc150774751"/>
      <w:bookmarkStart w:id="798" w:name="_Toc164229387"/>
      <w:bookmarkStart w:id="799" w:name="_Toc226965736"/>
      <w:bookmarkStart w:id="800" w:name="_Toc264969236"/>
      <w:bookmarkStart w:id="801" w:name="_Toc151193788"/>
      <w:bookmarkStart w:id="802" w:name="_Toc151193934"/>
      <w:bookmarkStart w:id="803" w:name="_Toc226309790"/>
      <w:bookmarkStart w:id="804" w:name="_Toc127151546"/>
      <w:bookmarkStart w:id="805" w:name="_Toc151193644"/>
      <w:bookmarkStart w:id="806" w:name="_Toc151193716"/>
      <w:bookmarkStart w:id="807" w:name="_Toc150480784"/>
      <w:bookmarkStart w:id="808" w:name="_Toc195842911"/>
      <w:bookmarkStart w:id="809" w:name="_Toc150774646"/>
      <w:bookmarkStart w:id="810" w:name="_Toc150509297"/>
      <w:bookmarkStart w:id="811" w:name="_Toc164229241"/>
      <w:bookmarkStart w:id="812" w:name="_Toc151193860"/>
      <w:bookmarkStart w:id="813" w:name="_Toc142311048"/>
      <w:bookmarkStart w:id="814" w:name="_Toc164351640"/>
      <w:bookmarkStart w:id="815" w:name="_Toc520356170"/>
      <w:bookmarkStart w:id="816" w:name="_Toc305158814"/>
      <w:bookmarkStart w:id="817" w:name="_Toc265228384"/>
      <w:bookmarkStart w:id="818" w:name="_Toc226965819"/>
      <w:bookmarkStart w:id="819" w:name="_Toc127151747"/>
      <w:bookmarkStart w:id="820" w:name="_Toc149720839"/>
      <w:bookmarkStart w:id="821" w:name="_Toc164608660"/>
      <w:bookmarkStart w:id="822" w:name="_Toc164608815"/>
      <w:bookmarkStart w:id="823" w:name="_Toc127161460"/>
      <w:bookmarkStart w:id="824" w:name="_Toc151190173"/>
      <w:bookmarkStart w:id="825" w:name="_Ref467307010"/>
      <w:r>
        <w:rPr>
          <w:rFonts w:hint="eastAsia" w:ascii="宋体" w:hAnsi="宋体" w:cs="宋体"/>
          <w:color w:val="000000" w:themeColor="text1"/>
          <w:sz w:val="24"/>
          <w14:textFill>
            <w14:solidFill>
              <w14:schemeClr w14:val="tx1"/>
            </w14:solidFill>
          </w14:textFill>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3D301950">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47F710">
      <w:pPr>
        <w:pStyle w:val="24"/>
        <w:tabs>
          <w:tab w:val="left" w:pos="900"/>
          <w:tab w:val="left" w:pos="2127"/>
        </w:tabs>
        <w:adjustRightInd w:val="0"/>
        <w:snapToGrid w:val="0"/>
        <w:spacing w:line="360" w:lineRule="auto"/>
        <w:ind w:left="993" w:firstLine="136" w:firstLineChars="57"/>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□随机抽取</w:t>
      </w:r>
    </w:p>
    <w:p w14:paraId="58DE1B52">
      <w:pPr>
        <w:pStyle w:val="24"/>
        <w:tabs>
          <w:tab w:val="left" w:pos="900"/>
          <w:tab w:val="left" w:pos="2127"/>
        </w:tabs>
        <w:adjustRightInd w:val="0"/>
        <w:snapToGrid w:val="0"/>
        <w:spacing w:line="360" w:lineRule="auto"/>
        <w:ind w:left="993" w:firstLine="85" w:firstLineChars="57"/>
        <w:rPr>
          <w:rFonts w:hint="default" w:hAnsi="宋体" w:cs="宋体"/>
          <w:color w:val="000000" w:themeColor="text1"/>
          <w:sz w:val="24"/>
          <w:szCs w:val="24"/>
          <w14:textFill>
            <w14:solidFill>
              <w14:schemeClr w14:val="tx1"/>
            </w14:solidFill>
          </w14:textFill>
        </w:rPr>
      </w:pPr>
      <w:r>
        <w:rPr>
          <w:rFonts w:hAnsi="宋体" w:cs="宋体"/>
          <w:color w:val="000000" w:themeColor="text1"/>
          <w:sz w:val="15"/>
          <w:szCs w:val="15"/>
          <w14:textFill>
            <w14:solidFill>
              <w14:schemeClr w14:val="tx1"/>
            </w14:solidFill>
          </w14:textFill>
        </w:rPr>
        <w:t>■</w:t>
      </w:r>
      <w:r>
        <w:rPr>
          <w:rFonts w:hAnsi="宋体" w:cs="宋体"/>
          <w:color w:val="000000" w:themeColor="text1"/>
          <w:sz w:val="24"/>
          <w:szCs w:val="24"/>
          <w14:textFill>
            <w14:solidFill>
              <w14:schemeClr w14:val="tx1"/>
            </w14:solidFill>
          </w14:textFill>
        </w:rPr>
        <w:t>其他方式，具体要求：</w:t>
      </w:r>
      <w:r>
        <w:rPr>
          <w:rFonts w:hAnsi="宋体" w:cs="宋体"/>
          <w:color w:val="000000" w:themeColor="text1"/>
          <w:sz w:val="24"/>
          <w:szCs w:val="24"/>
          <w:u w:val="single"/>
          <w14:textFill>
            <w14:solidFill>
              <w14:schemeClr w14:val="tx1"/>
            </w14:solidFill>
          </w14:textFill>
        </w:rPr>
        <w:t>技术部分得分高者获得中标人推荐资格</w:t>
      </w:r>
    </w:p>
    <w:p w14:paraId="5BCAF207">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3B3DD33">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76399B28">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评标委员会将根据各投标人的评标排序，依次推荐本项目（各采购包）的中标候选人</w:t>
      </w:r>
      <w:r>
        <w:rPr>
          <w:rFonts w:hint="eastAsia" w:ascii="宋体" w:hAnsi="宋体" w:cs="宋体"/>
          <w:sz w:val="24"/>
        </w:rPr>
        <w:t>，起草并签署评标报告</w:t>
      </w:r>
      <w:r>
        <w:rPr>
          <w:rFonts w:hint="eastAsia" w:ascii="宋体" w:hAnsi="宋体" w:cs="宋体"/>
          <w:color w:val="000000" w:themeColor="text1"/>
          <w:sz w:val="24"/>
          <w14:textFill>
            <w14:solidFill>
              <w14:schemeClr w14:val="tx1"/>
            </w14:solidFill>
          </w14:textFill>
        </w:rPr>
        <w:t>。本项目（各采购包）评标委员会共（各）推荐</w:t>
      </w:r>
      <w:r>
        <w:rPr>
          <w:rFonts w:hint="eastAsia" w:ascii="宋体" w:hAnsi="宋体" w:cs="宋体"/>
          <w:color w:val="000000" w:themeColor="text1"/>
          <w:sz w:val="24"/>
          <w:u w:val="single"/>
          <w14:textFill>
            <w14:solidFill>
              <w14:schemeClr w14:val="tx1"/>
            </w14:solidFill>
          </w14:textFill>
        </w:rPr>
        <w:t xml:space="preserve">  3 </w:t>
      </w:r>
      <w:r>
        <w:rPr>
          <w:rFonts w:hint="eastAsia" w:ascii="宋体" w:hAnsi="宋体" w:cs="宋体"/>
          <w:color w:val="000000" w:themeColor="text1"/>
          <w:sz w:val="24"/>
          <w14:textFill>
            <w14:solidFill>
              <w14:schemeClr w14:val="tx1"/>
            </w14:solidFill>
          </w14:textFill>
        </w:rPr>
        <w:t>名中标候选人。</w:t>
      </w:r>
    </w:p>
    <w:p w14:paraId="1B023F20">
      <w:pPr>
        <w:numPr>
          <w:ilvl w:val="0"/>
          <w:numId w:val="13"/>
        </w:numPr>
        <w:tabs>
          <w:tab w:val="left" w:pos="360"/>
        </w:tabs>
        <w:snapToGrid w:val="0"/>
        <w:spacing w:line="360" w:lineRule="auto"/>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报告违法行为</w:t>
      </w:r>
    </w:p>
    <w:p w14:paraId="403C7030">
      <w:pPr>
        <w:numPr>
          <w:ilvl w:val="1"/>
          <w:numId w:val="13"/>
        </w:numPr>
        <w:tabs>
          <w:tab w:val="left" w:pos="1080"/>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评标委员会在评标过程中发现投标人有行贿、提供虚假材料或者串通等违法行为时，有向采购人、采购代理机构或者有关部门报告的职责。</w:t>
      </w:r>
    </w:p>
    <w:p w14:paraId="69A8B8CD">
      <w:pPr>
        <w:widowControl/>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08C688BC">
      <w:pPr>
        <w:numPr>
          <w:ilvl w:val="0"/>
          <w:numId w:val="15"/>
        </w:numPr>
        <w:tabs>
          <w:tab w:val="left" w:pos="360"/>
          <w:tab w:val="left" w:pos="900"/>
        </w:tabs>
        <w:snapToGrid w:val="0"/>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评标标准</w:t>
      </w:r>
    </w:p>
    <w:tbl>
      <w:tblPr>
        <w:tblStyle w:val="46"/>
        <w:tblW w:w="9798"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776"/>
        <w:gridCol w:w="720"/>
        <w:gridCol w:w="992"/>
        <w:gridCol w:w="1843"/>
        <w:gridCol w:w="709"/>
        <w:gridCol w:w="4299"/>
      </w:tblGrid>
      <w:tr w14:paraId="422606C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59" w:type="dxa"/>
            <w:vAlign w:val="center"/>
          </w:tcPr>
          <w:p w14:paraId="43785C3A">
            <w:pPr>
              <w:spacing w:line="264" w:lineRule="auto"/>
              <w:jc w:val="center"/>
              <w:rPr>
                <w:sz w:val="24"/>
              </w:rPr>
            </w:pPr>
            <w:r>
              <w:rPr>
                <w:rFonts w:hint="eastAsia"/>
                <w:sz w:val="24"/>
              </w:rPr>
              <w:t>序号</w:t>
            </w:r>
          </w:p>
        </w:tc>
        <w:tc>
          <w:tcPr>
            <w:tcW w:w="776" w:type="dxa"/>
            <w:vAlign w:val="center"/>
          </w:tcPr>
          <w:p w14:paraId="7B77054B">
            <w:pPr>
              <w:spacing w:line="264" w:lineRule="auto"/>
              <w:jc w:val="center"/>
              <w:rPr>
                <w:sz w:val="24"/>
              </w:rPr>
            </w:pPr>
            <w:r>
              <w:rPr>
                <w:rFonts w:hint="eastAsia"/>
                <w:sz w:val="24"/>
              </w:rPr>
              <w:t>评审细则分类</w:t>
            </w:r>
          </w:p>
        </w:tc>
        <w:tc>
          <w:tcPr>
            <w:tcW w:w="720" w:type="dxa"/>
            <w:vAlign w:val="center"/>
          </w:tcPr>
          <w:p w14:paraId="2013017D">
            <w:pPr>
              <w:spacing w:line="264" w:lineRule="auto"/>
              <w:jc w:val="center"/>
              <w:rPr>
                <w:sz w:val="24"/>
              </w:rPr>
            </w:pPr>
            <w:r>
              <w:rPr>
                <w:rFonts w:hint="eastAsia"/>
                <w:sz w:val="24"/>
              </w:rPr>
              <w:t>分值</w:t>
            </w:r>
          </w:p>
        </w:tc>
        <w:tc>
          <w:tcPr>
            <w:tcW w:w="992" w:type="dxa"/>
            <w:vAlign w:val="center"/>
          </w:tcPr>
          <w:p w14:paraId="142CD9D3">
            <w:pPr>
              <w:spacing w:line="264" w:lineRule="auto"/>
              <w:jc w:val="center"/>
              <w:rPr>
                <w:sz w:val="24"/>
              </w:rPr>
            </w:pPr>
            <w:r>
              <w:rPr>
                <w:rFonts w:hint="eastAsia"/>
                <w:sz w:val="24"/>
              </w:rPr>
              <w:t>评审细则内容</w:t>
            </w:r>
          </w:p>
        </w:tc>
        <w:tc>
          <w:tcPr>
            <w:tcW w:w="1843" w:type="dxa"/>
            <w:vAlign w:val="center"/>
          </w:tcPr>
          <w:p w14:paraId="17AD3D16">
            <w:pPr>
              <w:spacing w:line="264" w:lineRule="auto"/>
              <w:jc w:val="center"/>
              <w:rPr>
                <w:sz w:val="24"/>
              </w:rPr>
            </w:pPr>
            <w:r>
              <w:rPr>
                <w:rFonts w:hint="eastAsia"/>
                <w:sz w:val="24"/>
              </w:rPr>
              <w:t>评审</w:t>
            </w:r>
          </w:p>
          <w:p w14:paraId="6C0D28C4">
            <w:pPr>
              <w:spacing w:line="264" w:lineRule="auto"/>
              <w:jc w:val="center"/>
              <w:rPr>
                <w:sz w:val="24"/>
              </w:rPr>
            </w:pPr>
            <w:r>
              <w:rPr>
                <w:rFonts w:hint="eastAsia"/>
                <w:sz w:val="24"/>
              </w:rPr>
              <w:t>细则说明</w:t>
            </w:r>
          </w:p>
        </w:tc>
        <w:tc>
          <w:tcPr>
            <w:tcW w:w="709" w:type="dxa"/>
            <w:vAlign w:val="center"/>
          </w:tcPr>
          <w:p w14:paraId="4FE1D4BF">
            <w:pPr>
              <w:spacing w:line="264" w:lineRule="auto"/>
              <w:jc w:val="center"/>
              <w:rPr>
                <w:sz w:val="24"/>
              </w:rPr>
            </w:pPr>
            <w:r>
              <w:rPr>
                <w:rFonts w:hint="eastAsia"/>
                <w:sz w:val="24"/>
              </w:rPr>
              <w:t>分值</w:t>
            </w:r>
          </w:p>
        </w:tc>
        <w:tc>
          <w:tcPr>
            <w:tcW w:w="4299" w:type="dxa"/>
            <w:vAlign w:val="center"/>
          </w:tcPr>
          <w:p w14:paraId="25AB92A8">
            <w:pPr>
              <w:spacing w:line="264" w:lineRule="auto"/>
              <w:jc w:val="center"/>
              <w:rPr>
                <w:sz w:val="24"/>
              </w:rPr>
            </w:pPr>
            <w:r>
              <w:rPr>
                <w:rFonts w:hint="eastAsia"/>
                <w:sz w:val="24"/>
              </w:rPr>
              <w:t>备注</w:t>
            </w:r>
          </w:p>
        </w:tc>
      </w:tr>
      <w:tr w14:paraId="2BC159F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tcBorders>
              <w:bottom w:val="single" w:color="auto" w:sz="6" w:space="0"/>
            </w:tcBorders>
            <w:vAlign w:val="center"/>
          </w:tcPr>
          <w:p w14:paraId="47DDFE24">
            <w:pPr>
              <w:spacing w:line="300" w:lineRule="auto"/>
              <w:jc w:val="center"/>
              <w:rPr>
                <w:sz w:val="24"/>
              </w:rPr>
            </w:pPr>
            <w:r>
              <w:rPr>
                <w:sz w:val="24"/>
              </w:rPr>
              <w:t>1</w:t>
            </w:r>
          </w:p>
        </w:tc>
        <w:tc>
          <w:tcPr>
            <w:tcW w:w="776" w:type="dxa"/>
            <w:tcBorders>
              <w:bottom w:val="single" w:color="auto" w:sz="6" w:space="0"/>
            </w:tcBorders>
            <w:vAlign w:val="center"/>
          </w:tcPr>
          <w:p w14:paraId="2A6B97BA">
            <w:pPr>
              <w:spacing w:line="300" w:lineRule="auto"/>
              <w:jc w:val="center"/>
              <w:rPr>
                <w:sz w:val="24"/>
              </w:rPr>
            </w:pPr>
            <w:r>
              <w:rPr>
                <w:rFonts w:hint="eastAsia"/>
                <w:sz w:val="24"/>
              </w:rPr>
              <w:t>价格</w:t>
            </w:r>
          </w:p>
        </w:tc>
        <w:tc>
          <w:tcPr>
            <w:tcW w:w="720" w:type="dxa"/>
            <w:tcBorders>
              <w:bottom w:val="single" w:color="auto" w:sz="6" w:space="0"/>
            </w:tcBorders>
            <w:vAlign w:val="center"/>
          </w:tcPr>
          <w:p w14:paraId="7CA87C94">
            <w:pPr>
              <w:spacing w:line="300" w:lineRule="auto"/>
              <w:jc w:val="center"/>
              <w:rPr>
                <w:sz w:val="24"/>
              </w:rPr>
            </w:pPr>
            <w:r>
              <w:rPr>
                <w:sz w:val="24"/>
              </w:rPr>
              <w:t>10</w:t>
            </w:r>
          </w:p>
        </w:tc>
        <w:tc>
          <w:tcPr>
            <w:tcW w:w="992" w:type="dxa"/>
            <w:tcBorders>
              <w:bottom w:val="single" w:color="auto" w:sz="6" w:space="0"/>
            </w:tcBorders>
            <w:vAlign w:val="center"/>
          </w:tcPr>
          <w:p w14:paraId="66C03AF1">
            <w:pPr>
              <w:spacing w:line="300" w:lineRule="auto"/>
              <w:rPr>
                <w:sz w:val="24"/>
              </w:rPr>
            </w:pPr>
            <w:r>
              <w:rPr>
                <w:rFonts w:hint="eastAsia"/>
                <w:sz w:val="24"/>
              </w:rPr>
              <w:t>价格</w:t>
            </w:r>
          </w:p>
        </w:tc>
        <w:tc>
          <w:tcPr>
            <w:tcW w:w="1843" w:type="dxa"/>
            <w:tcBorders>
              <w:bottom w:val="single" w:color="auto" w:sz="6" w:space="0"/>
            </w:tcBorders>
            <w:vAlign w:val="center"/>
          </w:tcPr>
          <w:p w14:paraId="77A20F15">
            <w:pPr>
              <w:rPr>
                <w:sz w:val="24"/>
              </w:rPr>
            </w:pPr>
            <w:r>
              <w:rPr>
                <w:rFonts w:hint="eastAsia"/>
                <w:sz w:val="24"/>
              </w:rPr>
              <w:t>投标报价得分</w:t>
            </w:r>
            <w:r>
              <w:rPr>
                <w:sz w:val="24"/>
              </w:rPr>
              <w:t>=（评标基准价/投标报价）×10%×100。</w:t>
            </w:r>
          </w:p>
        </w:tc>
        <w:tc>
          <w:tcPr>
            <w:tcW w:w="709" w:type="dxa"/>
            <w:tcBorders>
              <w:bottom w:val="single" w:color="auto" w:sz="6" w:space="0"/>
            </w:tcBorders>
            <w:vAlign w:val="center"/>
          </w:tcPr>
          <w:p w14:paraId="1F29892C">
            <w:pPr>
              <w:spacing w:line="300" w:lineRule="auto"/>
              <w:jc w:val="center"/>
              <w:rPr>
                <w:sz w:val="24"/>
              </w:rPr>
            </w:pPr>
            <w:r>
              <w:rPr>
                <w:sz w:val="24"/>
              </w:rPr>
              <w:t>10</w:t>
            </w:r>
          </w:p>
        </w:tc>
        <w:tc>
          <w:tcPr>
            <w:tcW w:w="4299" w:type="dxa"/>
            <w:tcBorders>
              <w:bottom w:val="single" w:color="auto" w:sz="6" w:space="0"/>
            </w:tcBorders>
            <w:vAlign w:val="center"/>
          </w:tcPr>
          <w:p w14:paraId="17803015">
            <w:pPr>
              <w:rPr>
                <w:sz w:val="24"/>
              </w:rPr>
            </w:pPr>
            <w:r>
              <w:rPr>
                <w:rFonts w:hint="eastAsia"/>
                <w:sz w:val="24"/>
              </w:rPr>
              <w:t>满足招标文件要求且投标价格最低的投标报价为评标基准价，其价格分为满分。</w:t>
            </w:r>
          </w:p>
        </w:tc>
      </w:tr>
      <w:tr w14:paraId="21517EE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restart"/>
            <w:tcBorders>
              <w:top w:val="single" w:color="auto" w:sz="6" w:space="0"/>
            </w:tcBorders>
            <w:vAlign w:val="center"/>
          </w:tcPr>
          <w:p w14:paraId="33A52562">
            <w:pPr>
              <w:spacing w:line="300" w:lineRule="auto"/>
              <w:jc w:val="center"/>
              <w:rPr>
                <w:sz w:val="24"/>
              </w:rPr>
            </w:pPr>
            <w:r>
              <w:rPr>
                <w:sz w:val="24"/>
              </w:rPr>
              <w:t>2</w:t>
            </w:r>
          </w:p>
        </w:tc>
        <w:tc>
          <w:tcPr>
            <w:tcW w:w="776" w:type="dxa"/>
            <w:vMerge w:val="restart"/>
            <w:tcBorders>
              <w:top w:val="single" w:color="auto" w:sz="6" w:space="0"/>
            </w:tcBorders>
            <w:vAlign w:val="center"/>
          </w:tcPr>
          <w:p w14:paraId="6197F378">
            <w:pPr>
              <w:spacing w:line="300" w:lineRule="auto"/>
              <w:jc w:val="center"/>
              <w:rPr>
                <w:sz w:val="24"/>
              </w:rPr>
            </w:pPr>
            <w:r>
              <w:rPr>
                <w:rFonts w:hint="eastAsia"/>
                <w:sz w:val="24"/>
              </w:rPr>
              <w:t>服务方案</w:t>
            </w:r>
          </w:p>
        </w:tc>
        <w:tc>
          <w:tcPr>
            <w:tcW w:w="720" w:type="dxa"/>
            <w:vMerge w:val="restart"/>
            <w:tcBorders>
              <w:top w:val="single" w:color="auto" w:sz="6" w:space="0"/>
            </w:tcBorders>
            <w:vAlign w:val="center"/>
          </w:tcPr>
          <w:p w14:paraId="1D643EC1">
            <w:pPr>
              <w:spacing w:line="300" w:lineRule="auto"/>
              <w:jc w:val="center"/>
              <w:rPr>
                <w:sz w:val="24"/>
              </w:rPr>
            </w:pPr>
            <w:r>
              <w:rPr>
                <w:rFonts w:hint="eastAsia"/>
                <w:sz w:val="24"/>
              </w:rPr>
              <w:t>7</w:t>
            </w:r>
            <w:r>
              <w:rPr>
                <w:sz w:val="24"/>
              </w:rPr>
              <w:t>0</w:t>
            </w:r>
          </w:p>
        </w:tc>
        <w:tc>
          <w:tcPr>
            <w:tcW w:w="992" w:type="dxa"/>
            <w:tcBorders>
              <w:top w:val="single" w:color="auto" w:sz="6" w:space="0"/>
              <w:bottom w:val="single" w:color="auto" w:sz="6" w:space="0"/>
            </w:tcBorders>
            <w:vAlign w:val="center"/>
          </w:tcPr>
          <w:p w14:paraId="29C824C4">
            <w:pPr>
              <w:spacing w:line="300" w:lineRule="auto"/>
              <w:rPr>
                <w:sz w:val="24"/>
              </w:rPr>
            </w:pPr>
            <w:r>
              <w:rPr>
                <w:rFonts w:hint="eastAsia"/>
                <w:sz w:val="24"/>
              </w:rPr>
              <w:t>服务整体方案</w:t>
            </w:r>
          </w:p>
        </w:tc>
        <w:tc>
          <w:tcPr>
            <w:tcW w:w="1843" w:type="dxa"/>
            <w:tcBorders>
              <w:top w:val="single" w:color="auto" w:sz="6" w:space="0"/>
              <w:bottom w:val="single" w:color="auto" w:sz="6" w:space="0"/>
            </w:tcBorders>
            <w:vAlign w:val="center"/>
          </w:tcPr>
          <w:p w14:paraId="7E3744F2">
            <w:pPr>
              <w:rPr>
                <w:sz w:val="24"/>
              </w:rPr>
            </w:pPr>
            <w:r>
              <w:rPr>
                <w:rFonts w:hint="eastAsia"/>
                <w:sz w:val="24"/>
              </w:rPr>
              <w:t>对本项目服务管理的整体设想及策划、服务方案、工作计划和服务指标承诺</w:t>
            </w:r>
          </w:p>
        </w:tc>
        <w:tc>
          <w:tcPr>
            <w:tcW w:w="709" w:type="dxa"/>
            <w:tcBorders>
              <w:top w:val="single" w:color="auto" w:sz="6" w:space="0"/>
              <w:bottom w:val="single" w:color="auto" w:sz="6" w:space="0"/>
            </w:tcBorders>
            <w:vAlign w:val="center"/>
          </w:tcPr>
          <w:p w14:paraId="295CFEA3">
            <w:pPr>
              <w:spacing w:line="300" w:lineRule="auto"/>
              <w:jc w:val="center"/>
              <w:rPr>
                <w:sz w:val="24"/>
              </w:rPr>
            </w:pPr>
            <w:r>
              <w:rPr>
                <w:sz w:val="24"/>
              </w:rPr>
              <w:t>10</w:t>
            </w:r>
          </w:p>
        </w:tc>
        <w:tc>
          <w:tcPr>
            <w:tcW w:w="4299" w:type="dxa"/>
            <w:tcBorders>
              <w:top w:val="single" w:color="auto" w:sz="6" w:space="0"/>
              <w:bottom w:val="single" w:color="auto" w:sz="6" w:space="0"/>
            </w:tcBorders>
          </w:tcPr>
          <w:p w14:paraId="6FA17D51">
            <w:pPr>
              <w:rPr>
                <w:sz w:val="24"/>
              </w:rPr>
            </w:pPr>
            <w:r>
              <w:rPr>
                <w:rFonts w:hint="eastAsia"/>
                <w:sz w:val="24"/>
              </w:rPr>
              <w:t>方案全面响应了招标文件要求，内容丰满、措施合理、适用性强：</w:t>
            </w:r>
            <w:r>
              <w:rPr>
                <w:sz w:val="24"/>
              </w:rPr>
              <w:t>10分；方案基本响应了招标文件要求，内容欠丰满：7分；方案一般，无针对性，还需完善：4分；方案较差，无任何针对性</w:t>
            </w:r>
            <w:r>
              <w:rPr>
                <w:rFonts w:hint="eastAsia"/>
                <w:sz w:val="24"/>
              </w:rPr>
              <w:t>；1分；</w:t>
            </w:r>
            <w:r>
              <w:rPr>
                <w:sz w:val="24"/>
              </w:rPr>
              <w:t>未提供此方案：0分。</w:t>
            </w:r>
          </w:p>
        </w:tc>
      </w:tr>
      <w:tr w14:paraId="302DA00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continue"/>
            <w:vAlign w:val="center"/>
          </w:tcPr>
          <w:p w14:paraId="4E7EC5D4">
            <w:pPr>
              <w:spacing w:line="300" w:lineRule="auto"/>
              <w:jc w:val="center"/>
              <w:rPr>
                <w:sz w:val="24"/>
              </w:rPr>
            </w:pPr>
          </w:p>
        </w:tc>
        <w:tc>
          <w:tcPr>
            <w:tcW w:w="776" w:type="dxa"/>
            <w:vMerge w:val="continue"/>
            <w:vAlign w:val="center"/>
          </w:tcPr>
          <w:p w14:paraId="7078224A">
            <w:pPr>
              <w:spacing w:line="300" w:lineRule="auto"/>
              <w:jc w:val="center"/>
              <w:rPr>
                <w:sz w:val="24"/>
              </w:rPr>
            </w:pPr>
          </w:p>
        </w:tc>
        <w:tc>
          <w:tcPr>
            <w:tcW w:w="720" w:type="dxa"/>
            <w:vMerge w:val="continue"/>
            <w:vAlign w:val="center"/>
          </w:tcPr>
          <w:p w14:paraId="4BC86DA3">
            <w:pPr>
              <w:spacing w:line="300" w:lineRule="auto"/>
              <w:jc w:val="center"/>
              <w:rPr>
                <w:sz w:val="24"/>
              </w:rPr>
            </w:pPr>
          </w:p>
        </w:tc>
        <w:tc>
          <w:tcPr>
            <w:tcW w:w="992" w:type="dxa"/>
            <w:tcBorders>
              <w:top w:val="single" w:color="auto" w:sz="6" w:space="0"/>
            </w:tcBorders>
            <w:vAlign w:val="center"/>
          </w:tcPr>
          <w:p w14:paraId="6322F0B0">
            <w:pPr>
              <w:spacing w:line="300" w:lineRule="auto"/>
              <w:rPr>
                <w:sz w:val="24"/>
              </w:rPr>
            </w:pPr>
            <w:r>
              <w:rPr>
                <w:rFonts w:hint="eastAsia"/>
                <w:sz w:val="24"/>
              </w:rPr>
              <w:t>日常管理方案</w:t>
            </w:r>
          </w:p>
        </w:tc>
        <w:tc>
          <w:tcPr>
            <w:tcW w:w="1843" w:type="dxa"/>
            <w:tcBorders>
              <w:top w:val="single" w:color="auto" w:sz="6" w:space="0"/>
            </w:tcBorders>
            <w:vAlign w:val="center"/>
          </w:tcPr>
          <w:p w14:paraId="4E786E0C">
            <w:pPr>
              <w:spacing w:line="300" w:lineRule="auto"/>
              <w:rPr>
                <w:sz w:val="24"/>
              </w:rPr>
            </w:pPr>
            <w:r>
              <w:rPr>
                <w:rFonts w:hint="eastAsia"/>
                <w:sz w:val="24"/>
              </w:rPr>
              <w:t>投标人针对本项目人员的考勤、考核、档案等相关管理制度</w:t>
            </w:r>
          </w:p>
        </w:tc>
        <w:tc>
          <w:tcPr>
            <w:tcW w:w="709" w:type="dxa"/>
            <w:tcBorders>
              <w:top w:val="single" w:color="auto" w:sz="6" w:space="0"/>
            </w:tcBorders>
            <w:vAlign w:val="center"/>
          </w:tcPr>
          <w:p w14:paraId="7D22A197">
            <w:pPr>
              <w:spacing w:line="300" w:lineRule="auto"/>
              <w:jc w:val="center"/>
              <w:rPr>
                <w:sz w:val="24"/>
              </w:rPr>
            </w:pPr>
            <w:r>
              <w:rPr>
                <w:sz w:val="24"/>
              </w:rPr>
              <w:t>10</w:t>
            </w:r>
          </w:p>
        </w:tc>
        <w:tc>
          <w:tcPr>
            <w:tcW w:w="4299" w:type="dxa"/>
            <w:tcBorders>
              <w:top w:val="single" w:color="auto" w:sz="6" w:space="0"/>
            </w:tcBorders>
          </w:tcPr>
          <w:p w14:paraId="349E18E4">
            <w:pPr>
              <w:spacing w:line="300" w:lineRule="auto"/>
              <w:rPr>
                <w:sz w:val="24"/>
              </w:rPr>
            </w:pPr>
            <w:r>
              <w:rPr>
                <w:rFonts w:hint="eastAsia"/>
                <w:sz w:val="24"/>
              </w:rPr>
              <w:t>各项管理规章制度严格、全面，能完全满足招标文件要求，得</w:t>
            </w:r>
            <w:r>
              <w:rPr>
                <w:sz w:val="24"/>
              </w:rPr>
              <w:t>10分；各项管理规章制度</w:t>
            </w:r>
            <w:r>
              <w:rPr>
                <w:rFonts w:hint="eastAsia"/>
                <w:sz w:val="24"/>
              </w:rPr>
              <w:t>较严格、全面，能满足招标文件要求，得</w:t>
            </w:r>
            <w:r>
              <w:rPr>
                <w:sz w:val="24"/>
              </w:rPr>
              <w:t>7分；</w:t>
            </w:r>
            <w:r>
              <w:rPr>
                <w:rFonts w:hint="eastAsia"/>
                <w:sz w:val="24"/>
              </w:rPr>
              <w:t>各项管理规章制度不够全面，基本满足招标文件要求，得</w:t>
            </w:r>
            <w:r>
              <w:rPr>
                <w:sz w:val="24"/>
              </w:rPr>
              <w:t>4分；大部分未满足</w:t>
            </w:r>
            <w:r>
              <w:rPr>
                <w:rFonts w:hint="eastAsia"/>
                <w:sz w:val="24"/>
              </w:rPr>
              <w:t>，得1分；</w:t>
            </w:r>
            <w:r>
              <w:rPr>
                <w:sz w:val="24"/>
              </w:rPr>
              <w:t>未提供管理制度得0分。</w:t>
            </w:r>
          </w:p>
        </w:tc>
      </w:tr>
      <w:tr w14:paraId="0916DE9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continue"/>
            <w:vAlign w:val="center"/>
          </w:tcPr>
          <w:p w14:paraId="6161AF32">
            <w:pPr>
              <w:spacing w:line="300" w:lineRule="auto"/>
              <w:jc w:val="center"/>
              <w:rPr>
                <w:sz w:val="24"/>
              </w:rPr>
            </w:pPr>
          </w:p>
        </w:tc>
        <w:tc>
          <w:tcPr>
            <w:tcW w:w="776" w:type="dxa"/>
            <w:vMerge w:val="continue"/>
            <w:vAlign w:val="center"/>
          </w:tcPr>
          <w:p w14:paraId="7B8AEBE6">
            <w:pPr>
              <w:spacing w:line="300" w:lineRule="auto"/>
              <w:jc w:val="center"/>
              <w:rPr>
                <w:sz w:val="24"/>
              </w:rPr>
            </w:pPr>
          </w:p>
        </w:tc>
        <w:tc>
          <w:tcPr>
            <w:tcW w:w="720" w:type="dxa"/>
            <w:vMerge w:val="continue"/>
            <w:vAlign w:val="center"/>
          </w:tcPr>
          <w:p w14:paraId="1B88D57C">
            <w:pPr>
              <w:spacing w:line="300" w:lineRule="auto"/>
              <w:jc w:val="center"/>
              <w:rPr>
                <w:sz w:val="24"/>
              </w:rPr>
            </w:pPr>
          </w:p>
        </w:tc>
        <w:tc>
          <w:tcPr>
            <w:tcW w:w="992" w:type="dxa"/>
            <w:vAlign w:val="center"/>
          </w:tcPr>
          <w:p w14:paraId="6B72C458">
            <w:pPr>
              <w:spacing w:line="300" w:lineRule="auto"/>
              <w:rPr>
                <w:sz w:val="24"/>
              </w:rPr>
            </w:pPr>
            <w:r>
              <w:rPr>
                <w:rFonts w:hint="eastAsia"/>
                <w:sz w:val="24"/>
              </w:rPr>
              <w:t>培训</w:t>
            </w:r>
          </w:p>
          <w:p w14:paraId="2CE35D0E">
            <w:pPr>
              <w:spacing w:line="300" w:lineRule="auto"/>
              <w:rPr>
                <w:sz w:val="24"/>
              </w:rPr>
            </w:pPr>
            <w:r>
              <w:rPr>
                <w:rFonts w:hint="eastAsia"/>
                <w:sz w:val="24"/>
              </w:rPr>
              <w:t>考核</w:t>
            </w:r>
          </w:p>
        </w:tc>
        <w:tc>
          <w:tcPr>
            <w:tcW w:w="1843" w:type="dxa"/>
            <w:vAlign w:val="center"/>
          </w:tcPr>
          <w:p w14:paraId="2975A9F2">
            <w:pPr>
              <w:spacing w:line="300" w:lineRule="auto"/>
              <w:rPr>
                <w:sz w:val="24"/>
              </w:rPr>
            </w:pPr>
            <w:r>
              <w:rPr>
                <w:rFonts w:hint="eastAsia"/>
                <w:sz w:val="24"/>
              </w:rPr>
              <w:t>投标人应定期培训与考核员工，加强服务意识、业务能力的培养与锻炼。</w:t>
            </w:r>
          </w:p>
        </w:tc>
        <w:tc>
          <w:tcPr>
            <w:tcW w:w="709" w:type="dxa"/>
            <w:vAlign w:val="center"/>
          </w:tcPr>
          <w:p w14:paraId="220563CF">
            <w:pPr>
              <w:spacing w:line="300" w:lineRule="auto"/>
              <w:jc w:val="center"/>
              <w:rPr>
                <w:sz w:val="24"/>
              </w:rPr>
            </w:pPr>
            <w:r>
              <w:rPr>
                <w:sz w:val="24"/>
              </w:rPr>
              <w:t>10</w:t>
            </w:r>
          </w:p>
        </w:tc>
        <w:tc>
          <w:tcPr>
            <w:tcW w:w="4299" w:type="dxa"/>
            <w:vAlign w:val="center"/>
          </w:tcPr>
          <w:p w14:paraId="43D2CD32">
            <w:pPr>
              <w:rPr>
                <w:sz w:val="24"/>
              </w:rPr>
            </w:pPr>
            <w:r>
              <w:rPr>
                <w:rFonts w:hint="eastAsia"/>
                <w:sz w:val="24"/>
              </w:rPr>
              <w:t>建立全面、完善、针对性强的日常考评和培训体系，重点监测企业管理制度、岗位职责、工作完成效果执行落实情况、考核结果要量化，培训应有针对性，方案内容细致完善，完全满足项目需求得</w:t>
            </w:r>
            <w:r>
              <w:rPr>
                <w:sz w:val="24"/>
              </w:rPr>
              <w:t>10分；方案详细，</w:t>
            </w:r>
            <w:r>
              <w:rPr>
                <w:rFonts w:hint="eastAsia"/>
                <w:sz w:val="24"/>
              </w:rPr>
              <w:t>基本满足项目需求，但不够全面，得</w:t>
            </w:r>
            <w:r>
              <w:rPr>
                <w:sz w:val="24"/>
              </w:rPr>
              <w:t>7分；方案内容有缺失，不能完全满足项目需求得4分；</w:t>
            </w:r>
            <w:r>
              <w:rPr>
                <w:rFonts w:hint="eastAsia"/>
                <w:sz w:val="24"/>
              </w:rPr>
              <w:t>方案内容差，完全不能满足项目需求，得1分；</w:t>
            </w:r>
            <w:r>
              <w:rPr>
                <w:sz w:val="24"/>
              </w:rPr>
              <w:t>未提供得0分。</w:t>
            </w:r>
          </w:p>
        </w:tc>
      </w:tr>
      <w:tr w14:paraId="67C4877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continue"/>
            <w:vAlign w:val="center"/>
          </w:tcPr>
          <w:p w14:paraId="4D652DA0">
            <w:pPr>
              <w:spacing w:line="300" w:lineRule="auto"/>
              <w:jc w:val="center"/>
              <w:rPr>
                <w:sz w:val="24"/>
              </w:rPr>
            </w:pPr>
          </w:p>
        </w:tc>
        <w:tc>
          <w:tcPr>
            <w:tcW w:w="776" w:type="dxa"/>
            <w:vMerge w:val="continue"/>
            <w:vAlign w:val="center"/>
          </w:tcPr>
          <w:p w14:paraId="3D9441DF">
            <w:pPr>
              <w:spacing w:line="300" w:lineRule="auto"/>
              <w:jc w:val="center"/>
              <w:rPr>
                <w:sz w:val="24"/>
              </w:rPr>
            </w:pPr>
          </w:p>
        </w:tc>
        <w:tc>
          <w:tcPr>
            <w:tcW w:w="720" w:type="dxa"/>
            <w:vMerge w:val="continue"/>
            <w:vAlign w:val="center"/>
          </w:tcPr>
          <w:p w14:paraId="7BAFCD51">
            <w:pPr>
              <w:spacing w:line="300" w:lineRule="auto"/>
              <w:jc w:val="center"/>
              <w:rPr>
                <w:sz w:val="24"/>
              </w:rPr>
            </w:pPr>
          </w:p>
        </w:tc>
        <w:tc>
          <w:tcPr>
            <w:tcW w:w="992" w:type="dxa"/>
            <w:vAlign w:val="center"/>
          </w:tcPr>
          <w:p w14:paraId="22649D4E">
            <w:pPr>
              <w:spacing w:line="300" w:lineRule="auto"/>
              <w:rPr>
                <w:sz w:val="24"/>
              </w:rPr>
            </w:pPr>
            <w:r>
              <w:rPr>
                <w:rFonts w:hint="eastAsia"/>
                <w:sz w:val="24"/>
                <w:lang w:eastAsia="zh-Hans"/>
              </w:rPr>
              <w:t>接管方案</w:t>
            </w:r>
          </w:p>
        </w:tc>
        <w:tc>
          <w:tcPr>
            <w:tcW w:w="1843" w:type="dxa"/>
            <w:vAlign w:val="center"/>
          </w:tcPr>
          <w:p w14:paraId="08F37D00">
            <w:pPr>
              <w:spacing w:line="300" w:lineRule="auto"/>
              <w:rPr>
                <w:sz w:val="24"/>
              </w:rPr>
            </w:pPr>
            <w:r>
              <w:rPr>
                <w:rFonts w:hint="eastAsia"/>
                <w:sz w:val="24"/>
              </w:rPr>
              <w:t>投标人应做好现有员工的接管</w:t>
            </w:r>
          </w:p>
        </w:tc>
        <w:tc>
          <w:tcPr>
            <w:tcW w:w="709" w:type="dxa"/>
            <w:vAlign w:val="center"/>
          </w:tcPr>
          <w:p w14:paraId="000F1D4E">
            <w:pPr>
              <w:spacing w:line="300" w:lineRule="auto"/>
              <w:jc w:val="center"/>
              <w:rPr>
                <w:sz w:val="24"/>
              </w:rPr>
            </w:pPr>
            <w:r>
              <w:rPr>
                <w:sz w:val="24"/>
              </w:rPr>
              <w:t>10</w:t>
            </w:r>
          </w:p>
        </w:tc>
        <w:tc>
          <w:tcPr>
            <w:tcW w:w="4299" w:type="dxa"/>
            <w:vAlign w:val="center"/>
          </w:tcPr>
          <w:p w14:paraId="5EE3E491">
            <w:pPr>
              <w:rPr>
                <w:sz w:val="24"/>
              </w:rPr>
            </w:pPr>
            <w:r>
              <w:rPr>
                <w:rFonts w:hint="eastAsia"/>
                <w:sz w:val="24"/>
              </w:rPr>
              <w:t>接管方案衔接紧密、合理、有针对性得10分，接管方案衔接较紧密、较为合理得7分，接管方案衔接一般得4分，接管方案差得1分，未提供得0分。</w:t>
            </w:r>
          </w:p>
        </w:tc>
      </w:tr>
      <w:tr w14:paraId="65A789F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298" w:hRule="atLeast"/>
          <w:jc w:val="center"/>
        </w:trPr>
        <w:tc>
          <w:tcPr>
            <w:tcW w:w="459" w:type="dxa"/>
            <w:vMerge w:val="continue"/>
            <w:vAlign w:val="center"/>
          </w:tcPr>
          <w:p w14:paraId="798D99D9">
            <w:pPr>
              <w:spacing w:line="300" w:lineRule="auto"/>
              <w:jc w:val="center"/>
              <w:rPr>
                <w:sz w:val="24"/>
              </w:rPr>
            </w:pPr>
          </w:p>
        </w:tc>
        <w:tc>
          <w:tcPr>
            <w:tcW w:w="776" w:type="dxa"/>
            <w:vMerge w:val="continue"/>
            <w:vAlign w:val="center"/>
          </w:tcPr>
          <w:p w14:paraId="48540DD2">
            <w:pPr>
              <w:spacing w:line="300" w:lineRule="auto"/>
              <w:jc w:val="center"/>
              <w:rPr>
                <w:sz w:val="24"/>
              </w:rPr>
            </w:pPr>
          </w:p>
        </w:tc>
        <w:tc>
          <w:tcPr>
            <w:tcW w:w="720" w:type="dxa"/>
            <w:vMerge w:val="continue"/>
            <w:vAlign w:val="center"/>
          </w:tcPr>
          <w:p w14:paraId="5BA31205">
            <w:pPr>
              <w:spacing w:line="300" w:lineRule="auto"/>
              <w:jc w:val="center"/>
              <w:rPr>
                <w:sz w:val="24"/>
              </w:rPr>
            </w:pPr>
          </w:p>
        </w:tc>
        <w:tc>
          <w:tcPr>
            <w:tcW w:w="992" w:type="dxa"/>
            <w:vAlign w:val="center"/>
          </w:tcPr>
          <w:p w14:paraId="19F736C4">
            <w:pPr>
              <w:spacing w:line="300" w:lineRule="auto"/>
              <w:jc w:val="center"/>
              <w:rPr>
                <w:sz w:val="24"/>
              </w:rPr>
            </w:pPr>
            <w:r>
              <w:rPr>
                <w:rFonts w:hint="eastAsia"/>
                <w:sz w:val="24"/>
              </w:rPr>
              <w:t>服务水平</w:t>
            </w:r>
            <w:r>
              <w:rPr>
                <w:sz w:val="24"/>
              </w:rPr>
              <w:t>持续改进</w:t>
            </w:r>
          </w:p>
        </w:tc>
        <w:tc>
          <w:tcPr>
            <w:tcW w:w="1843" w:type="dxa"/>
            <w:vAlign w:val="center"/>
          </w:tcPr>
          <w:p w14:paraId="3BFCB4BA">
            <w:pPr>
              <w:pStyle w:val="16"/>
              <w:spacing w:line="300" w:lineRule="auto"/>
              <w:rPr>
                <w:sz w:val="24"/>
              </w:rPr>
            </w:pPr>
            <w:r>
              <w:rPr>
                <w:rFonts w:hint="eastAsia"/>
                <w:sz w:val="24"/>
              </w:rPr>
              <w:t>驻场主管应主动定期向博物馆负责人汇报博物馆运行服务情况，并认真听取博物馆负责人的意见与反馈，持续改善服务水平。</w:t>
            </w:r>
          </w:p>
        </w:tc>
        <w:tc>
          <w:tcPr>
            <w:tcW w:w="709" w:type="dxa"/>
            <w:vAlign w:val="center"/>
          </w:tcPr>
          <w:p w14:paraId="68AE0DE6">
            <w:pPr>
              <w:spacing w:line="300" w:lineRule="auto"/>
              <w:jc w:val="center"/>
              <w:rPr>
                <w:sz w:val="24"/>
              </w:rPr>
            </w:pPr>
            <w:r>
              <w:rPr>
                <w:rFonts w:hint="eastAsia"/>
                <w:sz w:val="24"/>
              </w:rPr>
              <w:t>1</w:t>
            </w:r>
            <w:r>
              <w:rPr>
                <w:sz w:val="24"/>
              </w:rPr>
              <w:t>0</w:t>
            </w:r>
          </w:p>
        </w:tc>
        <w:tc>
          <w:tcPr>
            <w:tcW w:w="4299" w:type="dxa"/>
            <w:vAlign w:val="center"/>
          </w:tcPr>
          <w:p w14:paraId="78581195">
            <w:pPr>
              <w:rPr>
                <w:sz w:val="24"/>
              </w:rPr>
            </w:pPr>
            <w:r>
              <w:rPr>
                <w:rFonts w:hint="eastAsia"/>
                <w:sz w:val="24"/>
              </w:rPr>
              <w:t>方案结合实际情况，针对性强、规范、全面，工作流程合理得当，得</w:t>
            </w:r>
            <w:r>
              <w:rPr>
                <w:sz w:val="24"/>
              </w:rPr>
              <w:t>10分；方案能够基本结合实际情况 ,有一定针对性、基本规范、全面,工作流程基本合理，得7分；方案对实际情况结合较少,缺乏针对性,仅做范本性的描述,工作流程合理性欠缺，得4分；</w:t>
            </w:r>
            <w:r>
              <w:rPr>
                <w:rFonts w:hint="eastAsia"/>
                <w:sz w:val="24"/>
              </w:rPr>
              <w:t>方案对实际情况结合差，无针对性，得1分；</w:t>
            </w:r>
            <w:r>
              <w:rPr>
                <w:sz w:val="24"/>
              </w:rPr>
              <w:t>未提供得0分。</w:t>
            </w:r>
          </w:p>
        </w:tc>
      </w:tr>
      <w:tr w14:paraId="59521BD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499" w:hRule="atLeast"/>
          <w:jc w:val="center"/>
        </w:trPr>
        <w:tc>
          <w:tcPr>
            <w:tcW w:w="459" w:type="dxa"/>
            <w:vMerge w:val="continue"/>
            <w:vAlign w:val="center"/>
          </w:tcPr>
          <w:p w14:paraId="6763FCAD">
            <w:pPr>
              <w:spacing w:line="300" w:lineRule="auto"/>
              <w:jc w:val="center"/>
              <w:rPr>
                <w:sz w:val="24"/>
              </w:rPr>
            </w:pPr>
          </w:p>
        </w:tc>
        <w:tc>
          <w:tcPr>
            <w:tcW w:w="776" w:type="dxa"/>
            <w:vMerge w:val="continue"/>
            <w:vAlign w:val="center"/>
          </w:tcPr>
          <w:p w14:paraId="01E16B0B">
            <w:pPr>
              <w:spacing w:line="300" w:lineRule="auto"/>
              <w:jc w:val="center"/>
              <w:rPr>
                <w:sz w:val="24"/>
              </w:rPr>
            </w:pPr>
          </w:p>
        </w:tc>
        <w:tc>
          <w:tcPr>
            <w:tcW w:w="720" w:type="dxa"/>
            <w:vMerge w:val="continue"/>
            <w:vAlign w:val="center"/>
          </w:tcPr>
          <w:p w14:paraId="3FD43194">
            <w:pPr>
              <w:spacing w:line="300" w:lineRule="auto"/>
              <w:jc w:val="center"/>
              <w:rPr>
                <w:sz w:val="24"/>
              </w:rPr>
            </w:pPr>
          </w:p>
        </w:tc>
        <w:tc>
          <w:tcPr>
            <w:tcW w:w="992" w:type="dxa"/>
            <w:vAlign w:val="center"/>
          </w:tcPr>
          <w:p w14:paraId="4A7ED787">
            <w:pPr>
              <w:rPr>
                <w:sz w:val="24"/>
              </w:rPr>
            </w:pPr>
            <w:r>
              <w:rPr>
                <w:rFonts w:hint="eastAsia"/>
                <w:sz w:val="24"/>
              </w:rPr>
              <w:t>人员稳定性措施</w:t>
            </w:r>
          </w:p>
        </w:tc>
        <w:tc>
          <w:tcPr>
            <w:tcW w:w="1843" w:type="dxa"/>
            <w:vAlign w:val="center"/>
          </w:tcPr>
          <w:p w14:paraId="7F1F41F0">
            <w:pPr>
              <w:rPr>
                <w:sz w:val="24"/>
              </w:rPr>
            </w:pPr>
            <w:r>
              <w:rPr>
                <w:rFonts w:hint="eastAsia"/>
                <w:sz w:val="24"/>
              </w:rPr>
              <w:t>针对本项目制定人员稳定性措施，包括岗位空缺时人员的补充渠道、补充时限等。</w:t>
            </w:r>
          </w:p>
        </w:tc>
        <w:tc>
          <w:tcPr>
            <w:tcW w:w="709" w:type="dxa"/>
            <w:vAlign w:val="center"/>
          </w:tcPr>
          <w:p w14:paraId="6D31839A">
            <w:pPr>
              <w:rPr>
                <w:sz w:val="24"/>
              </w:rPr>
            </w:pPr>
            <w:r>
              <w:rPr>
                <w:rFonts w:hint="eastAsia"/>
                <w:sz w:val="24"/>
              </w:rPr>
              <w:t>10</w:t>
            </w:r>
          </w:p>
        </w:tc>
        <w:tc>
          <w:tcPr>
            <w:tcW w:w="4299" w:type="dxa"/>
            <w:vAlign w:val="center"/>
          </w:tcPr>
          <w:p w14:paraId="1F92AF0C">
            <w:pPr>
              <w:rPr>
                <w:sz w:val="24"/>
              </w:rPr>
            </w:pPr>
            <w:r>
              <w:rPr>
                <w:rFonts w:hint="eastAsia"/>
                <w:sz w:val="24"/>
              </w:rPr>
              <w:t>措施完全满足项目需求，内容详细实用性强得10分；措施较完善、较满足项目需求得7分；措施基本完善，基本满足项目需求得4分；措施不完善，不满足项目需求得1分；未提供得0分。</w:t>
            </w:r>
          </w:p>
        </w:tc>
      </w:tr>
      <w:tr w14:paraId="3FF15D0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41" w:hRule="atLeast"/>
          <w:jc w:val="center"/>
        </w:trPr>
        <w:tc>
          <w:tcPr>
            <w:tcW w:w="459" w:type="dxa"/>
            <w:vMerge w:val="continue"/>
            <w:vAlign w:val="center"/>
          </w:tcPr>
          <w:p w14:paraId="3E025DE5">
            <w:pPr>
              <w:spacing w:line="300" w:lineRule="auto"/>
              <w:jc w:val="center"/>
              <w:rPr>
                <w:sz w:val="24"/>
              </w:rPr>
            </w:pPr>
          </w:p>
        </w:tc>
        <w:tc>
          <w:tcPr>
            <w:tcW w:w="776" w:type="dxa"/>
            <w:vMerge w:val="continue"/>
            <w:vAlign w:val="center"/>
          </w:tcPr>
          <w:p w14:paraId="7BD8F7C6">
            <w:pPr>
              <w:spacing w:line="300" w:lineRule="auto"/>
              <w:jc w:val="center"/>
              <w:rPr>
                <w:sz w:val="24"/>
              </w:rPr>
            </w:pPr>
          </w:p>
        </w:tc>
        <w:tc>
          <w:tcPr>
            <w:tcW w:w="720" w:type="dxa"/>
            <w:vMerge w:val="continue"/>
            <w:vAlign w:val="center"/>
          </w:tcPr>
          <w:p w14:paraId="4DA6621C">
            <w:pPr>
              <w:spacing w:line="300" w:lineRule="auto"/>
              <w:jc w:val="center"/>
              <w:rPr>
                <w:sz w:val="24"/>
              </w:rPr>
            </w:pPr>
          </w:p>
        </w:tc>
        <w:tc>
          <w:tcPr>
            <w:tcW w:w="992" w:type="dxa"/>
            <w:vAlign w:val="center"/>
          </w:tcPr>
          <w:p w14:paraId="030EBDB1">
            <w:pPr>
              <w:spacing w:line="300" w:lineRule="auto"/>
              <w:rPr>
                <w:sz w:val="24"/>
              </w:rPr>
            </w:pPr>
            <w:r>
              <w:rPr>
                <w:rFonts w:hint="eastAsia"/>
                <w:sz w:val="24"/>
              </w:rPr>
              <w:t>应急处理预案</w:t>
            </w:r>
          </w:p>
        </w:tc>
        <w:tc>
          <w:tcPr>
            <w:tcW w:w="1843" w:type="dxa"/>
            <w:vAlign w:val="center"/>
          </w:tcPr>
          <w:p w14:paraId="678FE9E5">
            <w:pPr>
              <w:spacing w:line="300" w:lineRule="auto"/>
              <w:rPr>
                <w:sz w:val="24"/>
              </w:rPr>
            </w:pPr>
            <w:r>
              <w:rPr>
                <w:rFonts w:hint="eastAsia"/>
                <w:sz w:val="24"/>
              </w:rPr>
              <w:t>针对节假日大客流接待、消防应急、重大突发公共卫生事件、临时或重大活动期间积极配合采购人有效保障服务等内容，投标人能够制订有效并可实施的各类应急预案，并能组织实施演习。</w:t>
            </w:r>
          </w:p>
        </w:tc>
        <w:tc>
          <w:tcPr>
            <w:tcW w:w="709" w:type="dxa"/>
            <w:vAlign w:val="center"/>
          </w:tcPr>
          <w:p w14:paraId="170CD1AF">
            <w:pPr>
              <w:spacing w:line="300" w:lineRule="auto"/>
              <w:jc w:val="center"/>
              <w:rPr>
                <w:sz w:val="24"/>
              </w:rPr>
            </w:pPr>
            <w:r>
              <w:rPr>
                <w:rFonts w:hint="eastAsia"/>
                <w:sz w:val="24"/>
              </w:rPr>
              <w:t>1</w:t>
            </w:r>
            <w:r>
              <w:rPr>
                <w:sz w:val="24"/>
              </w:rPr>
              <w:t>0</w:t>
            </w:r>
          </w:p>
        </w:tc>
        <w:tc>
          <w:tcPr>
            <w:tcW w:w="4299" w:type="dxa"/>
            <w:vAlign w:val="center"/>
          </w:tcPr>
          <w:p w14:paraId="61D4E8BC">
            <w:pPr>
              <w:rPr>
                <w:sz w:val="24"/>
              </w:rPr>
            </w:pPr>
            <w:r>
              <w:rPr>
                <w:rFonts w:hint="eastAsia"/>
                <w:sz w:val="24"/>
              </w:rPr>
              <w:t>应急预案方案完全满足项目需求，内容详细实用性强得</w:t>
            </w:r>
            <w:r>
              <w:rPr>
                <w:sz w:val="24"/>
              </w:rPr>
              <w:t>10分；方案种类</w:t>
            </w:r>
            <w:r>
              <w:rPr>
                <w:rFonts w:hint="eastAsia"/>
                <w:sz w:val="24"/>
              </w:rPr>
              <w:t>较</w:t>
            </w:r>
            <w:r>
              <w:rPr>
                <w:sz w:val="24"/>
              </w:rPr>
              <w:t>完善、</w:t>
            </w:r>
            <w:r>
              <w:rPr>
                <w:rFonts w:hint="eastAsia"/>
                <w:sz w:val="24"/>
              </w:rPr>
              <w:t>较</w:t>
            </w:r>
            <w:r>
              <w:rPr>
                <w:sz w:val="24"/>
              </w:rPr>
              <w:t>满足项目需求得7分；方案种类</w:t>
            </w:r>
            <w:r>
              <w:rPr>
                <w:rFonts w:hint="eastAsia"/>
                <w:sz w:val="24"/>
              </w:rPr>
              <w:t>基本</w:t>
            </w:r>
            <w:r>
              <w:rPr>
                <w:sz w:val="24"/>
              </w:rPr>
              <w:t>完善，</w:t>
            </w:r>
            <w:r>
              <w:rPr>
                <w:rFonts w:hint="eastAsia"/>
                <w:sz w:val="24"/>
              </w:rPr>
              <w:t>基本</w:t>
            </w:r>
            <w:r>
              <w:rPr>
                <w:sz w:val="24"/>
              </w:rPr>
              <w:t>满足项目需求得4分；方案种类</w:t>
            </w:r>
            <w:r>
              <w:rPr>
                <w:rFonts w:hint="eastAsia"/>
                <w:sz w:val="24"/>
              </w:rPr>
              <w:t>不</w:t>
            </w:r>
            <w:r>
              <w:rPr>
                <w:sz w:val="24"/>
              </w:rPr>
              <w:t>完善，</w:t>
            </w:r>
            <w:r>
              <w:rPr>
                <w:rFonts w:hint="eastAsia"/>
                <w:sz w:val="24"/>
              </w:rPr>
              <w:t>不</w:t>
            </w:r>
            <w:r>
              <w:rPr>
                <w:sz w:val="24"/>
              </w:rPr>
              <w:t>满足项目需求得</w:t>
            </w:r>
            <w:r>
              <w:rPr>
                <w:rFonts w:hint="eastAsia"/>
                <w:sz w:val="24"/>
              </w:rPr>
              <w:t>1</w:t>
            </w:r>
            <w:r>
              <w:rPr>
                <w:sz w:val="24"/>
              </w:rPr>
              <w:t>分；未提供得0分</w:t>
            </w:r>
            <w:r>
              <w:rPr>
                <w:rFonts w:hint="eastAsia"/>
                <w:sz w:val="24"/>
              </w:rPr>
              <w:t>。</w:t>
            </w:r>
          </w:p>
        </w:tc>
      </w:tr>
      <w:tr w14:paraId="161C123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restart"/>
            <w:vAlign w:val="center"/>
          </w:tcPr>
          <w:p w14:paraId="298B6CA7">
            <w:pPr>
              <w:spacing w:line="300" w:lineRule="auto"/>
              <w:jc w:val="center"/>
              <w:rPr>
                <w:sz w:val="24"/>
              </w:rPr>
            </w:pPr>
            <w:r>
              <w:rPr>
                <w:rFonts w:hint="eastAsia"/>
                <w:sz w:val="24"/>
              </w:rPr>
              <w:t>3</w:t>
            </w:r>
          </w:p>
        </w:tc>
        <w:tc>
          <w:tcPr>
            <w:tcW w:w="776" w:type="dxa"/>
            <w:vMerge w:val="restart"/>
            <w:vAlign w:val="center"/>
          </w:tcPr>
          <w:p w14:paraId="64D40D98">
            <w:pPr>
              <w:spacing w:line="300" w:lineRule="auto"/>
              <w:jc w:val="center"/>
              <w:rPr>
                <w:sz w:val="24"/>
              </w:rPr>
            </w:pPr>
            <w:r>
              <w:rPr>
                <w:rFonts w:hint="eastAsia"/>
                <w:color w:val="000000" w:themeColor="text1"/>
                <w:sz w:val="24"/>
                <w14:textFill>
                  <w14:solidFill>
                    <w14:schemeClr w14:val="tx1"/>
                  </w14:solidFill>
                </w14:textFill>
              </w:rPr>
              <w:t>投标人内部管理情况及相关业绩</w:t>
            </w:r>
          </w:p>
        </w:tc>
        <w:tc>
          <w:tcPr>
            <w:tcW w:w="720" w:type="dxa"/>
            <w:vMerge w:val="restart"/>
            <w:vAlign w:val="center"/>
          </w:tcPr>
          <w:p w14:paraId="361A72A3">
            <w:pPr>
              <w:spacing w:line="300" w:lineRule="auto"/>
              <w:jc w:val="center"/>
              <w:rPr>
                <w:sz w:val="24"/>
              </w:rPr>
            </w:pPr>
            <w:r>
              <w:rPr>
                <w:sz w:val="24"/>
              </w:rPr>
              <w:t>2</w:t>
            </w:r>
            <w:r>
              <w:rPr>
                <w:rFonts w:hint="eastAsia"/>
                <w:sz w:val="24"/>
              </w:rPr>
              <w:t>0</w:t>
            </w:r>
          </w:p>
        </w:tc>
        <w:tc>
          <w:tcPr>
            <w:tcW w:w="992" w:type="dxa"/>
            <w:vAlign w:val="center"/>
          </w:tcPr>
          <w:p w14:paraId="2FAC98B4">
            <w:pPr>
              <w:spacing w:line="300" w:lineRule="auto"/>
              <w:rPr>
                <w:sz w:val="24"/>
              </w:rPr>
            </w:pPr>
            <w:r>
              <w:rPr>
                <w:rFonts w:hint="eastAsia"/>
                <w:sz w:val="24"/>
              </w:rPr>
              <w:t>业绩</w:t>
            </w:r>
          </w:p>
        </w:tc>
        <w:tc>
          <w:tcPr>
            <w:tcW w:w="1843" w:type="dxa"/>
            <w:vAlign w:val="center"/>
          </w:tcPr>
          <w:p w14:paraId="0B6B01CB">
            <w:pPr>
              <w:rPr>
                <w:sz w:val="24"/>
              </w:rPr>
            </w:pPr>
            <w:r>
              <w:rPr>
                <w:rFonts w:hint="eastAsia"/>
                <w:sz w:val="24"/>
              </w:rPr>
              <w:t>近</w:t>
            </w:r>
            <w:r>
              <w:rPr>
                <w:sz w:val="24"/>
              </w:rPr>
              <w:t>5年</w:t>
            </w:r>
            <w:r>
              <w:rPr>
                <w:rFonts w:hint="eastAsia"/>
                <w:sz w:val="24"/>
              </w:rPr>
              <w:t>（202</w:t>
            </w:r>
            <w:r>
              <w:rPr>
                <w:sz w:val="24"/>
              </w:rPr>
              <w:t>0</w:t>
            </w:r>
            <w:r>
              <w:rPr>
                <w:rFonts w:hint="eastAsia"/>
                <w:sz w:val="24"/>
              </w:rPr>
              <w:t>年1月1日至投标文件截止之日止）同类项目（指劳务派遣类似项目）工作经验</w:t>
            </w:r>
          </w:p>
        </w:tc>
        <w:tc>
          <w:tcPr>
            <w:tcW w:w="709" w:type="dxa"/>
            <w:vAlign w:val="center"/>
          </w:tcPr>
          <w:p w14:paraId="23307867">
            <w:pPr>
              <w:spacing w:line="300" w:lineRule="auto"/>
              <w:jc w:val="center"/>
              <w:rPr>
                <w:sz w:val="24"/>
              </w:rPr>
            </w:pPr>
            <w:r>
              <w:rPr>
                <w:sz w:val="24"/>
              </w:rPr>
              <w:t>1</w:t>
            </w:r>
            <w:r>
              <w:rPr>
                <w:rFonts w:hint="eastAsia"/>
                <w:sz w:val="24"/>
              </w:rPr>
              <w:t>2</w:t>
            </w:r>
          </w:p>
        </w:tc>
        <w:tc>
          <w:tcPr>
            <w:tcW w:w="4299" w:type="dxa"/>
            <w:vAlign w:val="center"/>
          </w:tcPr>
          <w:p w14:paraId="1587CEFA">
            <w:pPr>
              <w:rPr>
                <w:sz w:val="24"/>
              </w:rPr>
            </w:pPr>
            <w:r>
              <w:rPr>
                <w:rFonts w:hint="eastAsia"/>
                <w:sz w:val="24"/>
              </w:rPr>
              <w:t>每个案例</w:t>
            </w:r>
            <w:r>
              <w:rPr>
                <w:sz w:val="24"/>
              </w:rPr>
              <w:t>2分，最高1</w:t>
            </w:r>
            <w:r>
              <w:rPr>
                <w:rFonts w:hint="eastAsia"/>
                <w:sz w:val="24"/>
              </w:rPr>
              <w:t>2</w:t>
            </w:r>
            <w:r>
              <w:rPr>
                <w:sz w:val="24"/>
              </w:rPr>
              <w:t>分。</w:t>
            </w:r>
          </w:p>
        </w:tc>
      </w:tr>
      <w:tr w14:paraId="4F3C18B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continue"/>
            <w:vAlign w:val="center"/>
          </w:tcPr>
          <w:p w14:paraId="4DF3365F">
            <w:pPr>
              <w:spacing w:line="300" w:lineRule="auto"/>
              <w:jc w:val="center"/>
              <w:rPr>
                <w:sz w:val="24"/>
              </w:rPr>
            </w:pPr>
          </w:p>
        </w:tc>
        <w:tc>
          <w:tcPr>
            <w:tcW w:w="776" w:type="dxa"/>
            <w:vMerge w:val="continue"/>
            <w:vAlign w:val="center"/>
          </w:tcPr>
          <w:p w14:paraId="0679C06B">
            <w:pPr>
              <w:spacing w:line="300" w:lineRule="auto"/>
              <w:jc w:val="center"/>
              <w:rPr>
                <w:sz w:val="24"/>
              </w:rPr>
            </w:pPr>
          </w:p>
        </w:tc>
        <w:tc>
          <w:tcPr>
            <w:tcW w:w="720" w:type="dxa"/>
            <w:vMerge w:val="continue"/>
            <w:vAlign w:val="center"/>
          </w:tcPr>
          <w:p w14:paraId="07D77D8D">
            <w:pPr>
              <w:spacing w:line="300" w:lineRule="auto"/>
              <w:jc w:val="center"/>
              <w:rPr>
                <w:sz w:val="24"/>
              </w:rPr>
            </w:pPr>
          </w:p>
        </w:tc>
        <w:tc>
          <w:tcPr>
            <w:tcW w:w="992" w:type="dxa"/>
            <w:vAlign w:val="center"/>
          </w:tcPr>
          <w:p w14:paraId="70F831EF">
            <w:pPr>
              <w:spacing w:line="300" w:lineRule="auto"/>
              <w:rPr>
                <w:sz w:val="24"/>
              </w:rPr>
            </w:pPr>
            <w:r>
              <w:rPr>
                <w:rFonts w:hint="eastAsia"/>
                <w:sz w:val="24"/>
              </w:rPr>
              <w:t>企业</w:t>
            </w:r>
          </w:p>
          <w:p w14:paraId="7CA08200">
            <w:pPr>
              <w:spacing w:line="300" w:lineRule="auto"/>
              <w:rPr>
                <w:sz w:val="24"/>
              </w:rPr>
            </w:pPr>
            <w:r>
              <w:rPr>
                <w:rFonts w:hint="eastAsia"/>
                <w:sz w:val="24"/>
              </w:rPr>
              <w:t>状况</w:t>
            </w:r>
          </w:p>
        </w:tc>
        <w:tc>
          <w:tcPr>
            <w:tcW w:w="1843" w:type="dxa"/>
            <w:vAlign w:val="center"/>
          </w:tcPr>
          <w:p w14:paraId="34A834A9">
            <w:pPr>
              <w:spacing w:line="300" w:lineRule="auto"/>
              <w:rPr>
                <w:sz w:val="24"/>
              </w:rPr>
            </w:pPr>
            <w:r>
              <w:rPr>
                <w:rFonts w:hint="eastAsia"/>
                <w:sz w:val="24"/>
              </w:rPr>
              <w:t>管理体系认证</w:t>
            </w:r>
          </w:p>
        </w:tc>
        <w:tc>
          <w:tcPr>
            <w:tcW w:w="709" w:type="dxa"/>
            <w:vAlign w:val="center"/>
          </w:tcPr>
          <w:p w14:paraId="33F8F835">
            <w:pPr>
              <w:spacing w:line="300" w:lineRule="auto"/>
              <w:jc w:val="center"/>
              <w:rPr>
                <w:sz w:val="24"/>
              </w:rPr>
            </w:pPr>
            <w:r>
              <w:rPr>
                <w:rFonts w:hint="eastAsia"/>
                <w:sz w:val="24"/>
              </w:rPr>
              <w:t>6</w:t>
            </w:r>
          </w:p>
        </w:tc>
        <w:tc>
          <w:tcPr>
            <w:tcW w:w="4299" w:type="dxa"/>
            <w:vAlign w:val="center"/>
          </w:tcPr>
          <w:p w14:paraId="7156E7A9">
            <w:pPr>
              <w:rPr>
                <w:sz w:val="24"/>
              </w:rPr>
            </w:pPr>
            <w:r>
              <w:rPr>
                <w:rFonts w:hint="eastAsia"/>
                <w:sz w:val="24"/>
              </w:rPr>
              <w:t>投标人具备有效期内的</w:t>
            </w:r>
            <w:r>
              <w:rPr>
                <w:sz w:val="24"/>
              </w:rPr>
              <w:t>质量管理体系认证的得</w:t>
            </w:r>
            <w:r>
              <w:rPr>
                <w:rFonts w:hint="eastAsia"/>
                <w:sz w:val="24"/>
              </w:rPr>
              <w:t>2</w:t>
            </w:r>
            <w:r>
              <w:rPr>
                <w:sz w:val="24"/>
              </w:rPr>
              <w:t>分，没有的为0分；</w:t>
            </w:r>
          </w:p>
          <w:p w14:paraId="2E023981">
            <w:pPr>
              <w:rPr>
                <w:sz w:val="24"/>
              </w:rPr>
            </w:pPr>
            <w:r>
              <w:rPr>
                <w:rFonts w:hint="eastAsia"/>
                <w:sz w:val="24"/>
              </w:rPr>
              <w:t>投标人具备有效期内的</w:t>
            </w:r>
            <w:r>
              <w:rPr>
                <w:sz w:val="24"/>
              </w:rPr>
              <w:t>环境管理体系认证的得</w:t>
            </w:r>
            <w:r>
              <w:rPr>
                <w:rFonts w:hint="eastAsia"/>
                <w:sz w:val="24"/>
              </w:rPr>
              <w:t>2</w:t>
            </w:r>
            <w:r>
              <w:rPr>
                <w:sz w:val="24"/>
              </w:rPr>
              <w:t>分，没有的为0分；</w:t>
            </w:r>
          </w:p>
          <w:p w14:paraId="2664CE20">
            <w:pPr>
              <w:rPr>
                <w:sz w:val="24"/>
              </w:rPr>
            </w:pPr>
            <w:r>
              <w:rPr>
                <w:rFonts w:hint="eastAsia"/>
                <w:sz w:val="24"/>
              </w:rPr>
              <w:t>投标人具备有效期内的</w:t>
            </w:r>
            <w:r>
              <w:rPr>
                <w:sz w:val="24"/>
              </w:rPr>
              <w:t>职业健康安全管理体系认证的得</w:t>
            </w:r>
            <w:r>
              <w:rPr>
                <w:rFonts w:hint="eastAsia"/>
                <w:sz w:val="24"/>
              </w:rPr>
              <w:t>2</w:t>
            </w:r>
            <w:r>
              <w:rPr>
                <w:sz w:val="24"/>
              </w:rPr>
              <w:t>分，没有的为0分；</w:t>
            </w:r>
          </w:p>
          <w:p w14:paraId="04446750">
            <w:pPr>
              <w:rPr>
                <w:sz w:val="24"/>
              </w:rPr>
            </w:pPr>
            <w:r>
              <w:rPr>
                <w:rFonts w:hint="eastAsia"/>
                <w:sz w:val="24"/>
              </w:rPr>
              <w:t>须提供证书复印件加盖公章，否则不得分。</w:t>
            </w:r>
          </w:p>
        </w:tc>
      </w:tr>
      <w:tr w14:paraId="254469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9" w:type="dxa"/>
            <w:vMerge w:val="continue"/>
            <w:vAlign w:val="center"/>
          </w:tcPr>
          <w:p w14:paraId="4F8C13B8">
            <w:pPr>
              <w:spacing w:line="300" w:lineRule="auto"/>
              <w:jc w:val="center"/>
              <w:rPr>
                <w:sz w:val="24"/>
              </w:rPr>
            </w:pPr>
          </w:p>
        </w:tc>
        <w:tc>
          <w:tcPr>
            <w:tcW w:w="776" w:type="dxa"/>
            <w:vMerge w:val="continue"/>
            <w:vAlign w:val="center"/>
          </w:tcPr>
          <w:p w14:paraId="4BDD5661">
            <w:pPr>
              <w:spacing w:line="300" w:lineRule="auto"/>
              <w:jc w:val="center"/>
              <w:rPr>
                <w:sz w:val="24"/>
              </w:rPr>
            </w:pPr>
          </w:p>
        </w:tc>
        <w:tc>
          <w:tcPr>
            <w:tcW w:w="720" w:type="dxa"/>
            <w:vMerge w:val="continue"/>
            <w:vAlign w:val="center"/>
          </w:tcPr>
          <w:p w14:paraId="0547AD98">
            <w:pPr>
              <w:spacing w:line="300" w:lineRule="auto"/>
              <w:jc w:val="center"/>
              <w:rPr>
                <w:sz w:val="24"/>
              </w:rPr>
            </w:pPr>
          </w:p>
        </w:tc>
        <w:tc>
          <w:tcPr>
            <w:tcW w:w="992" w:type="dxa"/>
            <w:vAlign w:val="center"/>
          </w:tcPr>
          <w:p w14:paraId="29DB5857">
            <w:pPr>
              <w:spacing w:line="300" w:lineRule="auto"/>
              <w:rPr>
                <w:sz w:val="24"/>
              </w:rPr>
            </w:pPr>
            <w:r>
              <w:rPr>
                <w:rFonts w:hint="eastAsia"/>
                <w:sz w:val="24"/>
              </w:rPr>
              <w:t>人员配备</w:t>
            </w:r>
          </w:p>
        </w:tc>
        <w:tc>
          <w:tcPr>
            <w:tcW w:w="1843" w:type="dxa"/>
            <w:vAlign w:val="center"/>
          </w:tcPr>
          <w:p w14:paraId="5ED8DD51">
            <w:pPr>
              <w:rPr>
                <w:sz w:val="24"/>
              </w:rPr>
            </w:pPr>
            <w:r>
              <w:rPr>
                <w:rFonts w:hint="eastAsia"/>
                <w:sz w:val="24"/>
              </w:rPr>
              <w:t>企业具有外聘法律顾问，或具有熟悉劳动合同法并具备律师资格的员工</w:t>
            </w:r>
            <w:r>
              <w:rPr>
                <w:sz w:val="24"/>
              </w:rPr>
              <w:t>1名以上</w:t>
            </w:r>
          </w:p>
        </w:tc>
        <w:tc>
          <w:tcPr>
            <w:tcW w:w="709" w:type="dxa"/>
            <w:vAlign w:val="center"/>
          </w:tcPr>
          <w:p w14:paraId="40AF52DA">
            <w:pPr>
              <w:spacing w:line="300" w:lineRule="auto"/>
              <w:jc w:val="center"/>
              <w:rPr>
                <w:sz w:val="24"/>
              </w:rPr>
            </w:pPr>
            <w:r>
              <w:rPr>
                <w:sz w:val="24"/>
              </w:rPr>
              <w:t>2</w:t>
            </w:r>
          </w:p>
        </w:tc>
        <w:tc>
          <w:tcPr>
            <w:tcW w:w="4299" w:type="dxa"/>
            <w:vAlign w:val="center"/>
          </w:tcPr>
          <w:p w14:paraId="210A5AA7">
            <w:pPr>
              <w:rPr>
                <w:sz w:val="24"/>
              </w:rPr>
            </w:pPr>
            <w:r>
              <w:rPr>
                <w:rFonts w:hint="eastAsia"/>
                <w:sz w:val="24"/>
              </w:rPr>
              <w:t>（需提供相关证明文件的复印件，加盖公章）</w:t>
            </w:r>
          </w:p>
        </w:tc>
      </w:tr>
    </w:tbl>
    <w:p w14:paraId="4C9F5CFE">
      <w:pPr>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br w:type="page"/>
      </w:r>
    </w:p>
    <w:p w14:paraId="18BF5E35">
      <w:pPr>
        <w:spacing w:line="480" w:lineRule="auto"/>
        <w:jc w:val="center"/>
        <w:outlineLvl w:val="0"/>
        <w:rPr>
          <w:rFonts w:ascii="宋体" w:hAnsi="宋体" w:cs="宋体"/>
          <w:b/>
          <w:color w:val="000000" w:themeColor="text1"/>
          <w:sz w:val="36"/>
          <w:szCs w:val="36"/>
          <w14:textFill>
            <w14:solidFill>
              <w14:schemeClr w14:val="tx1"/>
            </w14:solidFill>
          </w14:textFill>
        </w:rPr>
      </w:pPr>
      <w:bookmarkStart w:id="826" w:name="_Toc148368073"/>
      <w:bookmarkStart w:id="827" w:name="_Toc11420"/>
      <w:r>
        <w:rPr>
          <w:rFonts w:hint="eastAsia" w:ascii="宋体" w:hAnsi="宋体" w:cs="宋体"/>
          <w:b/>
          <w:color w:val="000000" w:themeColor="text1"/>
          <w:sz w:val="36"/>
          <w:szCs w:val="36"/>
          <w14:textFill>
            <w14:solidFill>
              <w14:schemeClr w14:val="tx1"/>
            </w14:solidFill>
          </w14:textFill>
        </w:rPr>
        <w:t>第五章   采购需求</w:t>
      </w:r>
      <w:bookmarkEnd w:id="826"/>
      <w:bookmarkEnd w:id="827"/>
    </w:p>
    <w:p w14:paraId="008DDA3E">
      <w:pPr>
        <w:rPr>
          <w:rFonts w:ascii="宋体" w:hAnsi="宋体" w:cs="宋体"/>
          <w:b/>
          <w:color w:val="000000" w:themeColor="text1"/>
          <w:sz w:val="36"/>
          <w:szCs w:val="36"/>
          <w14:textFill>
            <w14:solidFill>
              <w14:schemeClr w14:val="tx1"/>
            </w14:solidFill>
          </w14:textFill>
        </w:rPr>
      </w:pPr>
      <w:bookmarkStart w:id="828" w:name="_Toc6254857"/>
      <w:bookmarkEnd w:id="828"/>
      <w:bookmarkStart w:id="829" w:name="_Toc6254885"/>
      <w:bookmarkEnd w:id="829"/>
      <w:bookmarkStart w:id="830" w:name="_Toc6254891"/>
      <w:bookmarkEnd w:id="830"/>
      <w:bookmarkStart w:id="831" w:name="_Toc6254896"/>
      <w:bookmarkEnd w:id="831"/>
      <w:bookmarkStart w:id="832" w:name="_Toc6254890"/>
      <w:bookmarkEnd w:id="832"/>
      <w:bookmarkStart w:id="833" w:name="_Toc6254830"/>
      <w:bookmarkEnd w:id="833"/>
      <w:bookmarkStart w:id="834" w:name="_Toc6254882"/>
      <w:bookmarkEnd w:id="834"/>
      <w:bookmarkStart w:id="835" w:name="_Toc6254893"/>
      <w:bookmarkEnd w:id="835"/>
      <w:bookmarkStart w:id="836" w:name="_Toc6254835"/>
      <w:bookmarkEnd w:id="836"/>
      <w:bookmarkStart w:id="837" w:name="_Toc6254853"/>
      <w:bookmarkEnd w:id="837"/>
      <w:bookmarkStart w:id="838" w:name="_Toc6254899"/>
      <w:bookmarkEnd w:id="838"/>
      <w:bookmarkStart w:id="839" w:name="_Toc6254869"/>
      <w:bookmarkEnd w:id="839"/>
      <w:bookmarkStart w:id="840" w:name="_Toc6254878"/>
      <w:bookmarkEnd w:id="840"/>
      <w:bookmarkStart w:id="841" w:name="_Toc6254833"/>
      <w:bookmarkEnd w:id="841"/>
      <w:bookmarkStart w:id="842" w:name="_Toc6254852"/>
      <w:bookmarkEnd w:id="842"/>
      <w:bookmarkStart w:id="843" w:name="_Toc6254841"/>
      <w:bookmarkEnd w:id="843"/>
      <w:bookmarkStart w:id="844" w:name="_Toc6254904"/>
      <w:bookmarkEnd w:id="844"/>
      <w:bookmarkStart w:id="845" w:name="_Toc6254859"/>
      <w:bookmarkEnd w:id="845"/>
      <w:bookmarkStart w:id="846" w:name="_Toc6254902"/>
      <w:bookmarkEnd w:id="846"/>
      <w:bookmarkStart w:id="847" w:name="_Toc6254870"/>
      <w:bookmarkEnd w:id="847"/>
      <w:bookmarkStart w:id="848" w:name="_Toc6254851"/>
      <w:bookmarkEnd w:id="848"/>
      <w:bookmarkStart w:id="849" w:name="_Toc6254897"/>
      <w:bookmarkEnd w:id="849"/>
      <w:bookmarkStart w:id="850" w:name="_Toc6254867"/>
      <w:bookmarkEnd w:id="850"/>
      <w:bookmarkStart w:id="851" w:name="_Toc6254854"/>
      <w:bookmarkEnd w:id="851"/>
      <w:bookmarkStart w:id="852" w:name="_Toc6254860"/>
      <w:bookmarkEnd w:id="852"/>
      <w:bookmarkStart w:id="853" w:name="_Toc6254837"/>
      <w:bookmarkEnd w:id="853"/>
      <w:bookmarkStart w:id="854" w:name="_Toc6254872"/>
      <w:bookmarkEnd w:id="854"/>
      <w:bookmarkStart w:id="855" w:name="_Toc6254879"/>
      <w:bookmarkEnd w:id="855"/>
      <w:bookmarkStart w:id="856" w:name="_Toc6254892"/>
      <w:bookmarkEnd w:id="856"/>
      <w:bookmarkStart w:id="857" w:name="_Toc6254901"/>
      <w:bookmarkEnd w:id="857"/>
      <w:bookmarkStart w:id="858" w:name="_Toc6254845"/>
      <w:bookmarkEnd w:id="858"/>
      <w:bookmarkStart w:id="859" w:name="_Toc6254888"/>
      <w:bookmarkEnd w:id="859"/>
      <w:bookmarkStart w:id="860" w:name="_Toc6254847"/>
      <w:bookmarkEnd w:id="860"/>
      <w:bookmarkStart w:id="861" w:name="_Toc6254855"/>
      <w:bookmarkEnd w:id="861"/>
      <w:bookmarkStart w:id="862" w:name="_Toc6254866"/>
      <w:bookmarkEnd w:id="862"/>
      <w:bookmarkStart w:id="863" w:name="_Toc6254850"/>
      <w:bookmarkEnd w:id="863"/>
      <w:bookmarkStart w:id="864" w:name="_Toc6254865"/>
      <w:bookmarkEnd w:id="864"/>
      <w:bookmarkStart w:id="865" w:name="_Toc6254827"/>
      <w:bookmarkEnd w:id="865"/>
      <w:bookmarkStart w:id="866" w:name="_Toc6254848"/>
      <w:bookmarkEnd w:id="866"/>
      <w:bookmarkStart w:id="867" w:name="_Toc6254863"/>
      <w:bookmarkEnd w:id="867"/>
      <w:bookmarkStart w:id="868" w:name="_Toc6254868"/>
      <w:bookmarkEnd w:id="868"/>
      <w:bookmarkStart w:id="869" w:name="_Toc6254849"/>
      <w:bookmarkEnd w:id="869"/>
      <w:bookmarkStart w:id="870" w:name="_Toc6254887"/>
      <w:bookmarkEnd w:id="870"/>
      <w:bookmarkStart w:id="871" w:name="_Toc6254871"/>
      <w:bookmarkEnd w:id="871"/>
      <w:bookmarkStart w:id="872" w:name="_Toc6254825"/>
      <w:bookmarkEnd w:id="872"/>
      <w:bookmarkStart w:id="873" w:name="_Toc6254826"/>
      <w:bookmarkEnd w:id="873"/>
      <w:bookmarkStart w:id="874" w:name="_Toc6254828"/>
      <w:bookmarkEnd w:id="874"/>
      <w:bookmarkStart w:id="875" w:name="_Toc6254842"/>
      <w:bookmarkEnd w:id="875"/>
      <w:bookmarkStart w:id="876" w:name="_Toc6254862"/>
      <w:bookmarkEnd w:id="876"/>
      <w:bookmarkStart w:id="877" w:name="_Toc6254876"/>
      <w:bookmarkEnd w:id="877"/>
      <w:bookmarkStart w:id="878" w:name="_Toc6254864"/>
      <w:bookmarkEnd w:id="878"/>
      <w:bookmarkStart w:id="879" w:name="_Toc6254861"/>
      <w:bookmarkEnd w:id="879"/>
      <w:bookmarkStart w:id="880" w:name="_Toc6254831"/>
      <w:bookmarkEnd w:id="880"/>
      <w:bookmarkStart w:id="881" w:name="_Toc6254874"/>
      <w:bookmarkEnd w:id="881"/>
      <w:bookmarkStart w:id="882" w:name="_Toc6254875"/>
      <w:bookmarkEnd w:id="882"/>
      <w:bookmarkStart w:id="883" w:name="_Toc6254844"/>
      <w:bookmarkEnd w:id="883"/>
      <w:bookmarkStart w:id="884" w:name="_Toc6254889"/>
      <w:bookmarkEnd w:id="884"/>
      <w:bookmarkStart w:id="885" w:name="_Toc6254836"/>
      <w:bookmarkEnd w:id="885"/>
      <w:bookmarkStart w:id="886" w:name="_Toc6254856"/>
      <w:bookmarkEnd w:id="886"/>
      <w:bookmarkStart w:id="887" w:name="_Toc6254838"/>
      <w:bookmarkEnd w:id="887"/>
      <w:bookmarkStart w:id="888" w:name="_Toc6254900"/>
      <w:bookmarkEnd w:id="888"/>
      <w:bookmarkStart w:id="889" w:name="_Toc6254824"/>
      <w:bookmarkEnd w:id="889"/>
      <w:bookmarkStart w:id="890" w:name="_Toc6254895"/>
      <w:bookmarkEnd w:id="890"/>
      <w:bookmarkStart w:id="891" w:name="_Toc6254843"/>
      <w:bookmarkEnd w:id="891"/>
      <w:bookmarkStart w:id="892" w:name="_Toc6254894"/>
      <w:bookmarkEnd w:id="892"/>
      <w:bookmarkStart w:id="893" w:name="_Toc6254858"/>
      <w:bookmarkEnd w:id="893"/>
      <w:bookmarkStart w:id="894" w:name="_Toc6254873"/>
      <w:bookmarkEnd w:id="894"/>
      <w:bookmarkStart w:id="895" w:name="_Toc6254886"/>
      <w:bookmarkEnd w:id="895"/>
      <w:bookmarkStart w:id="896" w:name="_Toc6254840"/>
      <w:bookmarkEnd w:id="896"/>
      <w:bookmarkStart w:id="897" w:name="_Toc6254829"/>
      <w:bookmarkEnd w:id="897"/>
      <w:bookmarkStart w:id="898" w:name="_Toc6254898"/>
      <w:bookmarkEnd w:id="898"/>
      <w:bookmarkStart w:id="899" w:name="_Toc6254903"/>
      <w:bookmarkEnd w:id="899"/>
      <w:bookmarkStart w:id="900" w:name="_Toc6254839"/>
      <w:bookmarkEnd w:id="900"/>
      <w:bookmarkStart w:id="901" w:name="_Toc6254884"/>
      <w:bookmarkEnd w:id="901"/>
      <w:bookmarkStart w:id="902" w:name="_Toc6254823"/>
      <w:bookmarkEnd w:id="902"/>
      <w:bookmarkStart w:id="903" w:name="_Toc6254846"/>
      <w:bookmarkEnd w:id="903"/>
      <w:bookmarkStart w:id="904" w:name="_Toc6254834"/>
      <w:bookmarkEnd w:id="904"/>
      <w:bookmarkStart w:id="905" w:name="_Toc6254877"/>
      <w:bookmarkEnd w:id="905"/>
      <w:bookmarkStart w:id="906" w:name="_Toc6254880"/>
      <w:bookmarkEnd w:id="906"/>
      <w:bookmarkStart w:id="907" w:name="_Toc6254881"/>
      <w:bookmarkEnd w:id="907"/>
      <w:bookmarkStart w:id="908" w:name="_Toc6254883"/>
      <w:bookmarkEnd w:id="908"/>
      <w:bookmarkStart w:id="909" w:name="_Toc6254832"/>
      <w:bookmarkEnd w:id="909"/>
      <w:bookmarkStart w:id="910" w:name="_Toc7463"/>
      <w:bookmarkStart w:id="911" w:name="_Toc148368075"/>
      <w:r>
        <w:rPr>
          <w:rFonts w:hint="eastAsia" w:ascii="宋体" w:hAnsi="宋体" w:cs="宋体"/>
          <w:b/>
          <w:color w:val="000000" w:themeColor="text1"/>
          <w:sz w:val="36"/>
          <w:szCs w:val="36"/>
          <w14:textFill>
            <w14:solidFill>
              <w14:schemeClr w14:val="tx1"/>
            </w14:solidFill>
          </w14:textFill>
        </w:rPr>
        <w:br w:type="page"/>
      </w:r>
    </w:p>
    <w:p w14:paraId="5CFA3ED5">
      <w:pPr>
        <w:pStyle w:val="45"/>
        <w:spacing w:line="360" w:lineRule="auto"/>
        <w:ind w:left="0" w:leftChars="0" w:firstLine="0" w:firstLineChars="0"/>
        <w:jc w:val="center"/>
        <w:rPr>
          <w:b/>
          <w:bCs/>
          <w:sz w:val="28"/>
          <w:szCs w:val="28"/>
        </w:rPr>
      </w:pPr>
      <w:r>
        <w:rPr>
          <w:b/>
          <w:bCs/>
          <w:sz w:val="28"/>
          <w:szCs w:val="28"/>
        </w:rPr>
        <w:t>采购需求</w:t>
      </w:r>
    </w:p>
    <w:p w14:paraId="07496812">
      <w:pPr>
        <w:tabs>
          <w:tab w:val="left" w:pos="1290"/>
        </w:tabs>
        <w:spacing w:line="300" w:lineRule="auto"/>
        <w:rPr>
          <w:rFonts w:ascii="宋体" w:hAnsi="宋体" w:cs="宋体"/>
          <w:b/>
          <w:sz w:val="24"/>
        </w:rPr>
      </w:pPr>
      <w:r>
        <w:rPr>
          <w:rFonts w:hint="eastAsia" w:ascii="宋体" w:hAnsi="宋体" w:cs="宋体"/>
          <w:b/>
          <w:sz w:val="24"/>
        </w:rPr>
        <w:t>一、服务所需人员：</w:t>
      </w:r>
    </w:p>
    <w:p w14:paraId="262A2EB1">
      <w:pPr>
        <w:tabs>
          <w:tab w:val="left" w:pos="1290"/>
        </w:tabs>
        <w:spacing w:line="360" w:lineRule="auto"/>
        <w:ind w:firstLine="480" w:firstLineChars="200"/>
        <w:rPr>
          <w:rFonts w:ascii="宋体" w:hAnsi="宋体" w:cs="宋体"/>
          <w:b/>
          <w:sz w:val="24"/>
        </w:rPr>
      </w:pPr>
      <w:bookmarkStart w:id="912" w:name="_Hlk185852055"/>
      <w:r>
        <w:rPr>
          <w:rFonts w:hint="eastAsia" w:ascii="宋体" w:hAnsi="宋体" w:cs="宋体"/>
          <w:sz w:val="24"/>
        </w:rPr>
        <w:t>所需人员</w:t>
      </w:r>
      <w:r>
        <w:rPr>
          <w:rFonts w:hint="eastAsia" w:ascii="宋体" w:hAnsi="宋体" w:cs="宋体"/>
          <w:sz w:val="24"/>
          <w:lang w:eastAsia="zh-Hans"/>
        </w:rPr>
        <w:t>包含开放服务类、安全管理类</w:t>
      </w:r>
      <w:r>
        <w:rPr>
          <w:rFonts w:hint="eastAsia" w:ascii="宋体" w:hAnsi="宋体" w:cs="宋体"/>
          <w:sz w:val="24"/>
        </w:rPr>
        <w:t>等</w:t>
      </w:r>
      <w:r>
        <w:rPr>
          <w:rFonts w:hint="eastAsia" w:ascii="宋体" w:hAnsi="宋体" w:cs="宋体"/>
          <w:sz w:val="24"/>
          <w:lang w:eastAsia="zh-Hans"/>
        </w:rPr>
        <w:t>岗位共计100人。</w:t>
      </w:r>
      <w:bookmarkEnd w:id="912"/>
      <w:r>
        <w:rPr>
          <w:rFonts w:hint="eastAsia" w:ascii="宋体" w:hAnsi="宋体" w:cs="宋体"/>
          <w:sz w:val="24"/>
          <w:lang w:eastAsia="zh-Hans"/>
        </w:rPr>
        <w:t>（具体岗位人员数量根据甲方实际工作需要进行调整和确定</w:t>
      </w:r>
      <w:r>
        <w:rPr>
          <w:rFonts w:hint="eastAsia" w:ascii="宋体" w:hAnsi="宋体" w:cs="宋体"/>
          <w:sz w:val="24"/>
        </w:rPr>
        <w:t>，且入职前需提供</w:t>
      </w:r>
      <w:r>
        <w:rPr>
          <w:rFonts w:hint="eastAsia" w:ascii="宋体" w:hAnsi="宋体" w:cs="宋体"/>
          <w:b/>
          <w:sz w:val="24"/>
        </w:rPr>
        <w:t>入职体检合格证明。</w:t>
      </w:r>
      <w:r>
        <w:rPr>
          <w:rFonts w:hint="eastAsia" w:ascii="宋体" w:hAnsi="宋体" w:cs="宋体"/>
          <w:sz w:val="24"/>
          <w:lang w:eastAsia="zh-Hans"/>
        </w:rPr>
        <w:t>）</w:t>
      </w:r>
    </w:p>
    <w:p w14:paraId="3B4DFFF6">
      <w:pPr>
        <w:tabs>
          <w:tab w:val="left" w:pos="1290"/>
        </w:tabs>
        <w:spacing w:line="360" w:lineRule="auto"/>
        <w:rPr>
          <w:rFonts w:ascii="宋体" w:hAnsi="宋体" w:cs="宋体"/>
          <w:sz w:val="24"/>
          <w:lang w:eastAsia="zh-Hans"/>
        </w:rPr>
      </w:pPr>
      <w:r>
        <w:rPr>
          <w:rFonts w:hint="eastAsia" w:ascii="宋体" w:hAnsi="宋体" w:cs="宋体"/>
          <w:b/>
          <w:sz w:val="24"/>
        </w:rPr>
        <w:t>二、项目要求：</w:t>
      </w:r>
    </w:p>
    <w:p w14:paraId="3A615B08">
      <w:pPr>
        <w:pStyle w:val="109"/>
        <w:tabs>
          <w:tab w:val="left" w:pos="1290"/>
        </w:tabs>
        <w:spacing w:line="360" w:lineRule="auto"/>
        <w:ind w:left="425" w:firstLine="0" w:firstLineChars="0"/>
        <w:rPr>
          <w:rFonts w:ascii="宋体" w:hAnsi="宋体" w:cs="宋体"/>
          <w:sz w:val="24"/>
          <w:szCs w:val="24"/>
          <w:lang w:eastAsia="zh-Hans"/>
        </w:rPr>
      </w:pPr>
      <w:r>
        <w:rPr>
          <w:rFonts w:hint="eastAsia" w:ascii="宋体" w:hAnsi="宋体" w:cs="宋体"/>
          <w:sz w:val="24"/>
          <w:szCs w:val="24"/>
        </w:rPr>
        <w:t>1、</w:t>
      </w:r>
      <w:r>
        <w:rPr>
          <w:rFonts w:hint="eastAsia" w:ascii="宋体" w:hAnsi="宋体" w:cs="宋体"/>
          <w:sz w:val="24"/>
          <w:szCs w:val="24"/>
          <w:lang w:eastAsia="zh-Hans"/>
        </w:rPr>
        <w:t>驻场主管：乙方须指定一名驻场主管，每周派驻博物馆现场办公两天，应每月向博物馆负责人汇报博物馆运行服务情况，并认真听取博物馆负责人的意见与反馈，持续改善服务水平。若驻场主管出现特殊情况，不能履行在奥博的工作职责时，乙方要及时跟进工作，不能耽误日常的工作。如果更换</w:t>
      </w:r>
      <w:r>
        <w:rPr>
          <w:rFonts w:hint="eastAsia" w:ascii="宋体" w:hAnsi="宋体" w:cs="宋体"/>
          <w:sz w:val="24"/>
          <w:szCs w:val="24"/>
        </w:rPr>
        <w:t>驻场</w:t>
      </w:r>
      <w:r>
        <w:rPr>
          <w:rFonts w:hint="eastAsia" w:ascii="宋体" w:hAnsi="宋体" w:cs="宋体"/>
          <w:sz w:val="24"/>
          <w:szCs w:val="24"/>
          <w:lang w:eastAsia="zh-Hans"/>
        </w:rPr>
        <w:t>人员，必须事先征求奥博同意。</w:t>
      </w:r>
    </w:p>
    <w:p w14:paraId="43EE1381">
      <w:pPr>
        <w:tabs>
          <w:tab w:val="left" w:pos="1290"/>
        </w:tabs>
        <w:spacing w:line="360" w:lineRule="auto"/>
        <w:ind w:left="425"/>
        <w:rPr>
          <w:rFonts w:ascii="宋体" w:hAnsi="宋体" w:cs="宋体"/>
          <w:sz w:val="24"/>
          <w:lang w:eastAsia="zh-Hans"/>
        </w:rPr>
      </w:pPr>
      <w:r>
        <w:rPr>
          <w:rFonts w:hint="eastAsia" w:ascii="宋体" w:hAnsi="宋体" w:cs="宋体"/>
          <w:sz w:val="24"/>
        </w:rPr>
        <w:t>2、</w:t>
      </w:r>
      <w:r>
        <w:rPr>
          <w:rFonts w:hint="eastAsia" w:ascii="宋体" w:hAnsi="宋体" w:cs="宋体"/>
          <w:sz w:val="24"/>
          <w:lang w:eastAsia="zh-Hans"/>
        </w:rPr>
        <w:t>编外用工管理服务商中标后，未经甲方同意不得将标的分包、转包给下属或关联单位。</w:t>
      </w:r>
    </w:p>
    <w:p w14:paraId="1F6F0E49">
      <w:pPr>
        <w:tabs>
          <w:tab w:val="left" w:pos="1290"/>
        </w:tabs>
        <w:spacing w:line="360" w:lineRule="auto"/>
        <w:ind w:left="425"/>
        <w:rPr>
          <w:rFonts w:ascii="宋体" w:hAnsi="宋体" w:cs="宋体"/>
          <w:sz w:val="24"/>
        </w:rPr>
      </w:pPr>
      <w:r>
        <w:rPr>
          <w:rFonts w:hint="eastAsia" w:ascii="宋体" w:hAnsi="宋体" w:cs="宋体"/>
          <w:sz w:val="24"/>
          <w:lang w:eastAsia="zh-Hans"/>
        </w:rPr>
        <w:t>3、对本项目服务管理的整体设想及策划、服务方案、接管方案、工作计划和服务指标承诺。</w:t>
      </w:r>
    </w:p>
    <w:p w14:paraId="0283D8DF">
      <w:pPr>
        <w:tabs>
          <w:tab w:val="left" w:pos="1290"/>
        </w:tabs>
        <w:spacing w:line="360" w:lineRule="auto"/>
        <w:ind w:firstLine="482" w:firstLineChars="200"/>
        <w:rPr>
          <w:rFonts w:ascii="宋体" w:hAnsi="宋体" w:cs="宋体"/>
          <w:b/>
          <w:sz w:val="24"/>
        </w:rPr>
      </w:pPr>
      <w:r>
        <w:rPr>
          <w:rFonts w:hint="eastAsia" w:ascii="宋体" w:hAnsi="宋体" w:cs="宋体"/>
          <w:b/>
          <w:sz w:val="24"/>
        </w:rPr>
        <w:t>三、服务内容：</w:t>
      </w:r>
    </w:p>
    <w:p w14:paraId="0BAF01F3">
      <w:pPr>
        <w:numPr>
          <w:ilvl w:val="2"/>
          <w:numId w:val="0"/>
        </w:numPr>
        <w:tabs>
          <w:tab w:val="left" w:pos="5640"/>
        </w:tabs>
        <w:spacing w:line="360" w:lineRule="auto"/>
        <w:ind w:left="454" w:hanging="454"/>
        <w:rPr>
          <w:rFonts w:cs="宋体"/>
          <w:sz w:val="24"/>
        </w:rPr>
      </w:pPr>
      <w:r>
        <w:rPr>
          <w:rFonts w:cs="宋体"/>
          <w:sz w:val="24"/>
        </w:rPr>
        <w:t>1、</w:t>
      </w:r>
      <w:r>
        <w:rPr>
          <w:rFonts w:hint="eastAsia" w:ascii="宋体" w:hAnsi="宋体" w:cs="宋体"/>
          <w:sz w:val="24"/>
        </w:rPr>
        <w:t>提供国家人事劳动政策、法规的咨询，招聘、引进甲方所需人才，保证一个月内空缺岗位补充人员能够到岗工作；</w:t>
      </w:r>
    </w:p>
    <w:p w14:paraId="4926440B">
      <w:pPr>
        <w:numPr>
          <w:ilvl w:val="2"/>
          <w:numId w:val="0"/>
        </w:numPr>
        <w:tabs>
          <w:tab w:val="left" w:pos="5640"/>
        </w:tabs>
        <w:spacing w:line="360" w:lineRule="auto"/>
        <w:ind w:left="454" w:hanging="454"/>
        <w:rPr>
          <w:rFonts w:ascii="宋体" w:hAnsi="宋体" w:cs="宋体"/>
          <w:sz w:val="24"/>
        </w:rPr>
      </w:pPr>
      <w:r>
        <w:rPr>
          <w:rFonts w:cs="宋体"/>
          <w:sz w:val="24"/>
        </w:rPr>
        <w:t>2、</w:t>
      </w:r>
      <w:r>
        <w:rPr>
          <w:rFonts w:hint="eastAsia" w:ascii="宋体" w:hAnsi="宋体" w:cs="宋体"/>
          <w:sz w:val="24"/>
        </w:rPr>
        <w:t>办理派出员工的体检、录用手续、合同签订、离职、退休等事宜；</w:t>
      </w:r>
    </w:p>
    <w:p w14:paraId="5C0D401F">
      <w:pPr>
        <w:numPr>
          <w:ilvl w:val="2"/>
          <w:numId w:val="0"/>
        </w:numPr>
        <w:tabs>
          <w:tab w:val="left" w:pos="5640"/>
        </w:tabs>
        <w:spacing w:line="360" w:lineRule="auto"/>
        <w:ind w:left="454" w:hanging="454"/>
        <w:rPr>
          <w:rFonts w:ascii="宋体" w:hAnsi="宋体" w:cs="宋体"/>
          <w:sz w:val="24"/>
        </w:rPr>
      </w:pPr>
      <w:r>
        <w:rPr>
          <w:rFonts w:cs="宋体"/>
          <w:sz w:val="24"/>
        </w:rPr>
        <w:t>3、</w:t>
      </w:r>
      <w:r>
        <w:rPr>
          <w:rFonts w:hint="eastAsia" w:ascii="宋体" w:hAnsi="宋体" w:cs="宋体"/>
          <w:sz w:val="24"/>
        </w:rPr>
        <w:t>完成对劳务派遣员工上岗前的政治思想、职业道德、劳动安全、劳动纪律教育。要求劳务派遣员工按照甲方的规定按时、定岗、优质、规范地完成工作任务。履行对派出员工相关劳动政策的告知义务；</w:t>
      </w:r>
    </w:p>
    <w:p w14:paraId="0361D535">
      <w:pPr>
        <w:numPr>
          <w:ilvl w:val="2"/>
          <w:numId w:val="0"/>
        </w:numPr>
        <w:tabs>
          <w:tab w:val="left" w:pos="5640"/>
        </w:tabs>
        <w:spacing w:line="360" w:lineRule="auto"/>
        <w:ind w:left="454" w:hanging="454"/>
        <w:rPr>
          <w:rFonts w:ascii="宋体" w:hAnsi="宋体" w:cs="宋体"/>
          <w:sz w:val="24"/>
        </w:rPr>
      </w:pPr>
      <w:r>
        <w:rPr>
          <w:rFonts w:cs="宋体"/>
          <w:sz w:val="24"/>
        </w:rPr>
        <w:t>4、</w:t>
      </w:r>
      <w:r>
        <w:rPr>
          <w:rFonts w:hint="eastAsia" w:ascii="宋体" w:hAnsi="宋体" w:cs="宋体"/>
          <w:sz w:val="24"/>
        </w:rPr>
        <w:t>负责劳务派遣员工考勤情况的录入、汇总、工资的计算、发放和各类社会保险的建立、转移；</w:t>
      </w:r>
    </w:p>
    <w:p w14:paraId="5B3D13F7">
      <w:pPr>
        <w:numPr>
          <w:ilvl w:val="2"/>
          <w:numId w:val="0"/>
        </w:numPr>
        <w:tabs>
          <w:tab w:val="left" w:pos="5640"/>
        </w:tabs>
        <w:spacing w:line="360" w:lineRule="auto"/>
        <w:ind w:left="454" w:hanging="454"/>
        <w:rPr>
          <w:rFonts w:ascii="宋体" w:hAnsi="宋体" w:cs="宋体"/>
          <w:sz w:val="24"/>
        </w:rPr>
      </w:pPr>
      <w:r>
        <w:rPr>
          <w:rFonts w:cs="宋体"/>
          <w:sz w:val="24"/>
        </w:rPr>
        <w:t>5、</w:t>
      </w:r>
      <w:r>
        <w:rPr>
          <w:rFonts w:hint="eastAsia" w:ascii="宋体" w:hAnsi="宋体" w:cs="宋体"/>
          <w:sz w:val="24"/>
        </w:rPr>
        <w:t>负责派出员工的档案存放、转移等相关管理工作；</w:t>
      </w:r>
    </w:p>
    <w:p w14:paraId="5133D008">
      <w:pPr>
        <w:numPr>
          <w:ilvl w:val="2"/>
          <w:numId w:val="0"/>
        </w:numPr>
        <w:tabs>
          <w:tab w:val="left" w:pos="5640"/>
        </w:tabs>
        <w:spacing w:line="360" w:lineRule="auto"/>
        <w:ind w:left="454" w:hanging="454"/>
        <w:rPr>
          <w:rFonts w:ascii="宋体" w:hAnsi="宋体" w:cs="宋体"/>
          <w:sz w:val="24"/>
        </w:rPr>
      </w:pPr>
      <w:r>
        <w:rPr>
          <w:rFonts w:cs="宋体"/>
          <w:sz w:val="24"/>
        </w:rPr>
        <w:t>6、</w:t>
      </w:r>
      <w:r>
        <w:rPr>
          <w:rFonts w:hint="eastAsia" w:ascii="宋体" w:hAnsi="宋体" w:cs="宋体"/>
          <w:sz w:val="24"/>
        </w:rPr>
        <w:t>负责劳务派遣员工的身份认定、转正定级、婚育证明、政审、职称、学历管理、出国政审、申办证照等人事、劳动管理关系管理工作；</w:t>
      </w:r>
    </w:p>
    <w:p w14:paraId="4BC0B2EC">
      <w:pPr>
        <w:numPr>
          <w:ilvl w:val="2"/>
          <w:numId w:val="0"/>
        </w:numPr>
        <w:tabs>
          <w:tab w:val="left" w:pos="5640"/>
        </w:tabs>
        <w:spacing w:line="360" w:lineRule="auto"/>
        <w:ind w:left="454" w:hanging="454"/>
        <w:rPr>
          <w:rFonts w:ascii="宋体" w:hAnsi="宋体" w:cs="宋体"/>
          <w:sz w:val="24"/>
        </w:rPr>
      </w:pPr>
      <w:r>
        <w:rPr>
          <w:rFonts w:cs="宋体"/>
          <w:sz w:val="24"/>
        </w:rPr>
        <w:t>7、</w:t>
      </w:r>
      <w:r>
        <w:rPr>
          <w:rFonts w:hint="eastAsia" w:ascii="宋体" w:hAnsi="宋体" w:cs="宋体"/>
          <w:sz w:val="24"/>
        </w:rPr>
        <w:t>及时了解劳务派遣员工的基本情况，发现影响甲方工作的问题和隐患及时通报甲方，协助处理甲方和劳务派遣员工之间发生的各类问题与矛盾，承担劳务派遣员工违规给甲方造成直接经济损失的追缴工作；</w:t>
      </w:r>
    </w:p>
    <w:p w14:paraId="3A9CF6C7">
      <w:pPr>
        <w:numPr>
          <w:ilvl w:val="2"/>
          <w:numId w:val="0"/>
        </w:numPr>
        <w:tabs>
          <w:tab w:val="left" w:pos="5640"/>
        </w:tabs>
        <w:spacing w:line="360" w:lineRule="auto"/>
        <w:ind w:left="454" w:hanging="454"/>
        <w:rPr>
          <w:rFonts w:ascii="宋体" w:hAnsi="宋体" w:cs="宋体"/>
          <w:sz w:val="24"/>
        </w:rPr>
      </w:pPr>
      <w:r>
        <w:rPr>
          <w:rFonts w:cs="宋体"/>
          <w:sz w:val="24"/>
        </w:rPr>
        <w:t>8、</w:t>
      </w:r>
      <w:r>
        <w:rPr>
          <w:rFonts w:hint="eastAsia" w:ascii="宋体" w:hAnsi="宋体" w:cs="宋体"/>
          <w:sz w:val="24"/>
        </w:rPr>
        <w:t>承担劳务派遣员工在甲方工作期间提请的劳动仲裁和司法诉讼的处理责任；</w:t>
      </w:r>
    </w:p>
    <w:p w14:paraId="32B4117A">
      <w:pPr>
        <w:numPr>
          <w:ilvl w:val="2"/>
          <w:numId w:val="0"/>
        </w:numPr>
        <w:tabs>
          <w:tab w:val="left" w:pos="5640"/>
        </w:tabs>
        <w:spacing w:line="360" w:lineRule="auto"/>
        <w:ind w:left="454" w:hanging="454"/>
        <w:rPr>
          <w:rFonts w:ascii="宋体" w:hAnsi="宋体" w:cs="宋体"/>
          <w:sz w:val="24"/>
        </w:rPr>
      </w:pPr>
      <w:r>
        <w:rPr>
          <w:rFonts w:cs="宋体"/>
          <w:sz w:val="24"/>
        </w:rPr>
        <w:t>9、</w:t>
      </w:r>
      <w:r>
        <w:rPr>
          <w:rFonts w:hint="eastAsia" w:ascii="宋体" w:hAnsi="宋体" w:cs="宋体"/>
          <w:sz w:val="24"/>
        </w:rPr>
        <w:t>为派出员工提供日常工作生活中所需要的与人事相关的证明材料；</w:t>
      </w:r>
    </w:p>
    <w:p w14:paraId="410F3F5A">
      <w:pPr>
        <w:spacing w:line="360" w:lineRule="auto"/>
        <w:rPr>
          <w:rFonts w:ascii="宋体" w:hAnsi="宋体" w:cs="宋体"/>
          <w:sz w:val="24"/>
        </w:rPr>
      </w:pPr>
      <w:r>
        <w:rPr>
          <w:rFonts w:hint="eastAsia" w:ascii="宋体" w:hAnsi="宋体" w:cs="宋体"/>
          <w:sz w:val="24"/>
        </w:rPr>
        <w:t>10、负责为甲方提供劳务派遣员工的人员信息及各类数据汇总；</w:t>
      </w:r>
    </w:p>
    <w:p w14:paraId="00FE24DC">
      <w:pPr>
        <w:tabs>
          <w:tab w:val="left" w:pos="426"/>
        </w:tabs>
        <w:spacing w:line="360" w:lineRule="auto"/>
        <w:rPr>
          <w:rFonts w:ascii="宋体" w:hAnsi="宋体" w:cs="宋体"/>
          <w:sz w:val="24"/>
        </w:rPr>
      </w:pPr>
      <w:r>
        <w:rPr>
          <w:rFonts w:hint="eastAsia" w:ascii="宋体" w:hAnsi="宋体" w:cs="宋体"/>
          <w:sz w:val="24"/>
        </w:rPr>
        <w:t>11、有关法律、法规规定的其他相关义务。</w:t>
      </w:r>
    </w:p>
    <w:p w14:paraId="30D8B223">
      <w:pPr>
        <w:spacing w:line="360" w:lineRule="auto"/>
        <w:ind w:firstLine="482" w:firstLineChars="200"/>
        <w:rPr>
          <w:rFonts w:ascii="宋体" w:hAnsi="宋体" w:cs="宋体"/>
          <w:b/>
          <w:sz w:val="24"/>
        </w:rPr>
      </w:pPr>
      <w:r>
        <w:rPr>
          <w:rFonts w:hint="eastAsia" w:ascii="宋体" w:hAnsi="宋体" w:cs="宋体"/>
          <w:b/>
          <w:sz w:val="24"/>
        </w:rPr>
        <w:t>四、服务时间：</w:t>
      </w:r>
      <w:r>
        <w:rPr>
          <w:rFonts w:hint="eastAsia"/>
          <w:sz w:val="24"/>
        </w:rPr>
        <w:t>2026.02.01—2026.12.31。</w:t>
      </w:r>
    </w:p>
    <w:p w14:paraId="0436B49F">
      <w:pPr>
        <w:spacing w:line="360" w:lineRule="auto"/>
        <w:ind w:right="-349" w:rightChars="-166" w:firstLine="482" w:firstLineChars="200"/>
        <w:rPr>
          <w:rFonts w:ascii="宋体" w:hAnsi="宋体" w:cs="宋体"/>
          <w:sz w:val="24"/>
        </w:rPr>
      </w:pPr>
      <w:r>
        <w:rPr>
          <w:rFonts w:hint="eastAsia" w:ascii="宋体" w:hAnsi="宋体" w:cs="宋体"/>
          <w:b/>
          <w:sz w:val="24"/>
        </w:rPr>
        <w:t>五、服务地点：</w:t>
      </w:r>
      <w:r>
        <w:rPr>
          <w:rFonts w:hint="eastAsia" w:ascii="宋体" w:hAnsi="宋体" w:cs="宋体"/>
          <w:sz w:val="24"/>
        </w:rPr>
        <w:t>北京奥运博物馆</w:t>
      </w:r>
    </w:p>
    <w:p w14:paraId="41BBF6D0">
      <w:pPr>
        <w:spacing w:line="360" w:lineRule="auto"/>
        <w:ind w:firstLine="482" w:firstLineChars="200"/>
        <w:rPr>
          <w:rFonts w:ascii="宋体" w:hAnsi="宋体" w:cs="宋体"/>
          <w:sz w:val="24"/>
        </w:rPr>
        <w:sectPr>
          <w:pgSz w:w="11910" w:h="16840"/>
          <w:pgMar w:top="1588" w:right="1247" w:bottom="1247" w:left="1701" w:header="731" w:footer="992" w:gutter="0"/>
          <w:cols w:space="720" w:num="1"/>
        </w:sectPr>
      </w:pPr>
      <w:r>
        <w:rPr>
          <w:rFonts w:hint="eastAsia" w:ascii="宋体" w:hAnsi="宋体" w:cs="宋体"/>
          <w:b/>
          <w:sz w:val="24"/>
        </w:rPr>
        <w:t>六、履约验收标准：</w:t>
      </w:r>
      <w:r>
        <w:rPr>
          <w:rFonts w:hint="eastAsia" w:ascii="宋体" w:hAnsi="宋体" w:cs="宋体"/>
          <w:sz w:val="24"/>
        </w:rPr>
        <w:t>内部流程规范化和标准化，保障劳务派遣员工的劳动权益，用工规范，尽量避免或及时解决劳务纠纷，确保提供的各项服务符合需求、响应及时、效果优质。</w:t>
      </w:r>
    </w:p>
    <w:p w14:paraId="62F870D9"/>
    <w:p w14:paraId="700E30E9">
      <w:pPr>
        <w:spacing w:line="360" w:lineRule="auto"/>
        <w:jc w:val="center"/>
        <w:outlineLvl w:val="0"/>
        <w:rPr>
          <w:rFonts w:ascii="宋体" w:hAnsi="宋体" w:cs="宋体"/>
          <w:b/>
          <w:sz w:val="36"/>
          <w:szCs w:val="36"/>
        </w:rPr>
      </w:pPr>
      <w:r>
        <w:rPr>
          <w:rFonts w:hint="eastAsia" w:ascii="宋体" w:hAnsi="宋体" w:cs="宋体"/>
          <w:b/>
          <w:sz w:val="36"/>
          <w:szCs w:val="36"/>
        </w:rPr>
        <w:t xml:space="preserve">第六章   </w:t>
      </w:r>
      <w:bookmarkStart w:id="913" w:name="_Hlk112839160"/>
      <w:r>
        <w:rPr>
          <w:rFonts w:hint="eastAsia" w:ascii="宋体" w:hAnsi="宋体" w:cs="宋体"/>
          <w:b/>
          <w:sz w:val="36"/>
          <w:szCs w:val="36"/>
        </w:rPr>
        <w:t>拟签订的合同文本</w:t>
      </w:r>
      <w:bookmarkEnd w:id="913"/>
    </w:p>
    <w:p w14:paraId="6B77530D">
      <w:pPr>
        <w:spacing w:line="560" w:lineRule="exact"/>
        <w:rPr>
          <w:rFonts w:ascii="宋体" w:hAnsi="宋体" w:cs="宋体"/>
          <w:color w:val="000000"/>
          <w:sz w:val="24"/>
          <w:szCs w:val="40"/>
        </w:rPr>
      </w:pPr>
      <w:r>
        <w:rPr>
          <w:rFonts w:hint="eastAsia" w:ascii="宋体" w:hAnsi="宋体" w:cs="宋体"/>
          <w:color w:val="000000"/>
          <w:sz w:val="24"/>
          <w:szCs w:val="40"/>
        </w:rPr>
        <w:t>（本章节所提供的文本为合同草案，具体签订合同以实际为准）</w:t>
      </w:r>
    </w:p>
    <w:p w14:paraId="5BBA1607">
      <w:pPr>
        <w:rPr>
          <w:rFonts w:ascii="宋体" w:hAnsi="宋体" w:cs="宋体"/>
          <w:b/>
          <w:color w:val="000000" w:themeColor="text1"/>
          <w:sz w:val="36"/>
          <w:szCs w:val="36"/>
          <w14:textFill>
            <w14:solidFill>
              <w14:schemeClr w14:val="tx1"/>
            </w14:solidFill>
          </w14:textFill>
        </w:rPr>
      </w:pPr>
    </w:p>
    <w:p w14:paraId="0CEBF193">
      <w:pP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p>
    <w:p w14:paraId="529F3E83">
      <w:pPr>
        <w:tabs>
          <w:tab w:val="left" w:pos="5640"/>
        </w:tabs>
        <w:adjustRightInd w:val="0"/>
        <w:snapToGrid w:val="0"/>
        <w:spacing w:before="720" w:beforeLines="300" w:line="480" w:lineRule="auto"/>
        <w:jc w:val="center"/>
        <w:rPr>
          <w:rFonts w:ascii="宋体" w:hAnsi="宋体" w:cs="宋体"/>
          <w:b/>
          <w:bCs/>
          <w:sz w:val="32"/>
          <w:szCs w:val="32"/>
        </w:rPr>
      </w:pPr>
      <w:r>
        <w:rPr>
          <w:rFonts w:hint="eastAsia" w:ascii="宋体" w:hAnsi="宋体" w:cs="宋体"/>
          <w:b/>
          <w:bCs/>
          <w:sz w:val="32"/>
          <w:szCs w:val="32"/>
        </w:rPr>
        <w:t>劳务派遣合同书</w:t>
      </w:r>
    </w:p>
    <w:p w14:paraId="422E0493">
      <w:pPr>
        <w:spacing w:before="120" w:after="120"/>
        <w:jc w:val="center"/>
        <w:rPr>
          <w:rFonts w:ascii="宋体" w:hAnsi="宋体" w:cs="宋体"/>
        </w:rPr>
      </w:pPr>
    </w:p>
    <w:p w14:paraId="7A726533">
      <w:pPr>
        <w:tabs>
          <w:tab w:val="left" w:pos="5640"/>
        </w:tabs>
        <w:adjustRightInd w:val="0"/>
        <w:snapToGrid w:val="0"/>
        <w:spacing w:before="480" w:beforeLines="200" w:after="480" w:afterLines="200" w:line="480" w:lineRule="auto"/>
        <w:jc w:val="center"/>
        <w:rPr>
          <w:rFonts w:ascii="宋体" w:hAnsi="宋体" w:cs="宋体"/>
          <w:b/>
          <w:bCs/>
          <w:sz w:val="36"/>
          <w:szCs w:val="36"/>
        </w:rPr>
      </w:pPr>
      <w:r>
        <w:rPr>
          <w:rFonts w:hint="eastAsia" w:ascii="宋体" w:hAnsi="宋体" w:cs="宋体"/>
          <w:b/>
          <w:bCs/>
          <w:sz w:val="24"/>
        </w:rPr>
        <w:t>第一章  总 则</w:t>
      </w:r>
    </w:p>
    <w:p w14:paraId="11A141A7">
      <w:pPr>
        <w:tabs>
          <w:tab w:val="left" w:pos="5640"/>
        </w:tabs>
        <w:spacing w:line="360" w:lineRule="auto"/>
        <w:rPr>
          <w:rFonts w:ascii="宋体" w:hAnsi="宋体" w:cs="宋体"/>
          <w:sz w:val="24"/>
        </w:rPr>
      </w:pPr>
      <w:r>
        <w:rPr>
          <w:rFonts w:hint="eastAsia" w:ascii="宋体" w:hAnsi="宋体" w:cs="宋体"/>
          <w:sz w:val="24"/>
        </w:rPr>
        <w:t>本合同当事人</w:t>
      </w:r>
    </w:p>
    <w:p w14:paraId="72605B56">
      <w:pPr>
        <w:tabs>
          <w:tab w:val="left" w:pos="5640"/>
        </w:tabs>
        <w:spacing w:line="360" w:lineRule="auto"/>
        <w:rPr>
          <w:rFonts w:ascii="宋体" w:hAnsi="宋体" w:cs="宋体"/>
          <w:sz w:val="24"/>
        </w:rPr>
      </w:pPr>
      <w:r>
        <w:rPr>
          <w:rFonts w:hint="eastAsia" w:ascii="宋体" w:hAnsi="宋体" w:cs="宋体"/>
          <w:sz w:val="24"/>
        </w:rPr>
        <w:t xml:space="preserve">    用工单位  （以下简称甲方）名称：　　             　　         　　 </w:t>
      </w:r>
    </w:p>
    <w:p w14:paraId="759CF0DE">
      <w:pPr>
        <w:tabs>
          <w:tab w:val="left" w:pos="5640"/>
        </w:tabs>
        <w:spacing w:line="360" w:lineRule="auto"/>
        <w:rPr>
          <w:rFonts w:ascii="宋体" w:hAnsi="宋体" w:cs="宋体"/>
          <w:sz w:val="24"/>
        </w:rPr>
      </w:pPr>
      <w:r>
        <w:rPr>
          <w:rFonts w:hint="eastAsia" w:ascii="宋体" w:hAnsi="宋体" w:cs="宋体"/>
          <w:sz w:val="24"/>
        </w:rPr>
        <w:t xml:space="preserve">    劳务派遣单位（以下简称乙方）名称：　     </w:t>
      </w:r>
      <w:r>
        <w:rPr>
          <w:rFonts w:hint="eastAsia" w:ascii="宋体" w:hAnsi="宋体" w:cs="宋体"/>
          <w:sz w:val="24"/>
          <w:u w:val="single"/>
        </w:rPr>
        <w:t xml:space="preserve">                     　　　　</w:t>
      </w:r>
    </w:p>
    <w:p w14:paraId="20D173CE">
      <w:pPr>
        <w:snapToGrid w:val="0"/>
        <w:spacing w:before="240" w:beforeLines="100" w:line="360" w:lineRule="auto"/>
        <w:ind w:firstLine="480" w:firstLineChars="200"/>
        <w:rPr>
          <w:rFonts w:ascii="宋体" w:hAnsi="宋体" w:cs="宋体"/>
          <w:sz w:val="24"/>
        </w:rPr>
      </w:pPr>
      <w:r>
        <w:rPr>
          <w:rFonts w:hint="eastAsia" w:ascii="宋体" w:hAnsi="宋体" w:cs="宋体"/>
          <w:sz w:val="24"/>
        </w:rPr>
        <w:t>北京奥运博物馆（甲方）：</w:t>
      </w:r>
      <w:r>
        <w:rPr>
          <w:rFonts w:hint="eastAsia" w:ascii="宋体" w:hAnsi="宋体" w:cs="宋体"/>
          <w:sz w:val="24"/>
          <w:lang w:eastAsia="zh-CN"/>
        </w:rPr>
        <w:t>编外用工管理服务费采购项目</w:t>
      </w:r>
      <w:bookmarkStart w:id="1005" w:name="_GoBack"/>
      <w:bookmarkEnd w:id="1005"/>
      <w:r>
        <w:rPr>
          <w:rFonts w:hint="eastAsia" w:ascii="宋体" w:hAnsi="宋体" w:cs="宋体"/>
          <w:sz w:val="24"/>
        </w:rPr>
        <w:t>经中信国际招标有限公司(招标代理单位)以</w:t>
      </w:r>
      <w:r>
        <w:rPr>
          <w:rFonts w:hint="eastAsia" w:ascii="宋体" w:hAnsi="宋体" w:cs="宋体"/>
          <w:sz w:val="24"/>
          <w:u w:val="single"/>
        </w:rPr>
        <w:t xml:space="preserve">                     </w:t>
      </w:r>
      <w:r>
        <w:rPr>
          <w:rFonts w:hint="eastAsia" w:ascii="宋体" w:hAnsi="宋体" w:cs="宋体"/>
          <w:sz w:val="24"/>
        </w:rPr>
        <w:t>号招标文件在国内进行公开招标。经评标委员会评定</w:t>
      </w:r>
      <w:r>
        <w:rPr>
          <w:rFonts w:hint="eastAsia" w:ascii="宋体" w:hAnsi="宋体" w:cs="宋体"/>
          <w:sz w:val="24"/>
          <w:u w:val="single"/>
        </w:rPr>
        <w:t xml:space="preserve">                          </w:t>
      </w:r>
      <w:r>
        <w:rPr>
          <w:rFonts w:hint="eastAsia" w:ascii="宋体" w:hAnsi="宋体" w:cs="宋体"/>
          <w:sz w:val="24"/>
        </w:rPr>
        <w:t>(乙方)为中标服务商。根据《中华人民共和国民法典》《劳务派遣暂行规定》及有关规定，甲乙双方本着诚实信用、平等互利的原则，经友好协商就北京奥运博物馆本合同书约定的期间内的编外用工管理项目，甲乙双方同意签订本合书同并共同遵守。</w:t>
      </w:r>
    </w:p>
    <w:p w14:paraId="1E5462C1">
      <w:pPr>
        <w:snapToGrid w:val="0"/>
        <w:spacing w:line="360" w:lineRule="auto"/>
        <w:rPr>
          <w:rFonts w:ascii="宋体" w:hAnsi="宋体" w:cs="宋体"/>
          <w:sz w:val="24"/>
        </w:rPr>
      </w:pPr>
      <w:r>
        <w:rPr>
          <w:rFonts w:hint="eastAsia" w:ascii="宋体" w:hAnsi="宋体" w:cs="宋体"/>
          <w:sz w:val="24"/>
        </w:rPr>
        <w:t>第一条 合同文件</w:t>
      </w:r>
    </w:p>
    <w:p w14:paraId="265D5371">
      <w:pPr>
        <w:snapToGrid w:val="0"/>
        <w:spacing w:line="360" w:lineRule="auto"/>
        <w:ind w:firstLine="480" w:firstLineChars="200"/>
        <w:rPr>
          <w:rFonts w:ascii="宋体" w:hAnsi="宋体" w:cs="宋体"/>
          <w:sz w:val="24"/>
        </w:rPr>
      </w:pPr>
      <w:r>
        <w:rPr>
          <w:rFonts w:hint="eastAsia" w:ascii="宋体" w:hAnsi="宋体" w:cs="宋体"/>
          <w:sz w:val="24"/>
        </w:rPr>
        <w:t>下列文件构成本合同书的组成部分，应该认为是一个整体，彼此相互解释，相互补充。为便于解释，组成合同的多个文件的优先支配地位的次序如下：</w:t>
      </w:r>
    </w:p>
    <w:p w14:paraId="6556DAE8">
      <w:pPr>
        <w:snapToGrid w:val="0"/>
        <w:spacing w:line="360" w:lineRule="auto"/>
        <w:ind w:firstLine="540"/>
        <w:rPr>
          <w:rFonts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本合同书　</w:t>
      </w:r>
    </w:p>
    <w:p w14:paraId="5018F3B6">
      <w:pPr>
        <w:snapToGrid w:val="0"/>
        <w:spacing w:line="360" w:lineRule="auto"/>
        <w:ind w:firstLine="540"/>
        <w:rPr>
          <w:rFonts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lang w:val="zh-CN"/>
        </w:rPr>
        <w:t>中标通知书</w:t>
      </w:r>
    </w:p>
    <w:p w14:paraId="684A6980">
      <w:pPr>
        <w:adjustRightInd w:val="0"/>
        <w:snapToGrid w:val="0"/>
        <w:spacing w:line="360" w:lineRule="auto"/>
        <w:ind w:firstLine="540"/>
        <w:rPr>
          <w:rFonts w:ascii="宋体" w:hAnsi="宋体" w:cs="宋体"/>
          <w:sz w:val="24"/>
          <w:lang w:val="zh-CN"/>
        </w:rPr>
      </w:pPr>
      <w:r>
        <w:rPr>
          <w:rFonts w:hint="eastAsia" w:ascii="宋体" w:hAnsi="宋体" w:cs="宋体"/>
          <w:sz w:val="24"/>
          <w:lang w:val="zh-CN"/>
        </w:rPr>
        <w:t>c.补充协议或附件</w:t>
      </w:r>
      <w:r>
        <w:rPr>
          <w:rFonts w:hint="eastAsia" w:ascii="宋体" w:hAnsi="宋体" w:cs="宋体"/>
          <w:sz w:val="24"/>
          <w:lang w:val="zh-CN"/>
        </w:rPr>
        <w:tab/>
      </w:r>
      <w:r>
        <w:rPr>
          <w:rFonts w:hint="eastAsia" w:ascii="宋体" w:hAnsi="宋体" w:cs="宋体"/>
          <w:sz w:val="24"/>
          <w:lang w:val="zh-CN"/>
        </w:rPr>
        <w:tab/>
      </w:r>
      <w:r>
        <w:rPr>
          <w:rFonts w:hint="eastAsia" w:ascii="宋体" w:hAnsi="宋体" w:cs="宋体"/>
          <w:sz w:val="24"/>
          <w:lang w:val="zh-CN"/>
        </w:rPr>
        <w:tab/>
      </w:r>
      <w:r>
        <w:rPr>
          <w:rFonts w:hint="eastAsia" w:ascii="宋体" w:hAnsi="宋体" w:cs="宋体"/>
          <w:sz w:val="24"/>
          <w:lang w:val="zh-CN"/>
        </w:rPr>
        <w:tab/>
      </w:r>
      <w:r>
        <w:rPr>
          <w:rFonts w:hint="eastAsia" w:ascii="宋体" w:hAnsi="宋体" w:cs="宋体"/>
          <w:sz w:val="24"/>
          <w:lang w:val="zh-CN"/>
        </w:rPr>
        <w:tab/>
      </w:r>
    </w:p>
    <w:p w14:paraId="09BE5248">
      <w:pPr>
        <w:adjustRightInd w:val="0"/>
        <w:snapToGrid w:val="0"/>
        <w:spacing w:line="360" w:lineRule="auto"/>
        <w:ind w:firstLine="540"/>
        <w:rPr>
          <w:rFonts w:ascii="宋体" w:hAnsi="宋体" w:cs="宋体"/>
          <w:sz w:val="24"/>
          <w:lang w:val="zh-CN"/>
        </w:rPr>
      </w:pPr>
      <w:r>
        <w:rPr>
          <w:rFonts w:hint="eastAsia" w:ascii="宋体" w:hAnsi="宋体" w:cs="宋体"/>
          <w:sz w:val="24"/>
          <w:lang w:val="zh-CN"/>
        </w:rPr>
        <w:t>d.</w:t>
      </w:r>
      <w:r>
        <w:rPr>
          <w:rFonts w:hint="eastAsia" w:ascii="宋体" w:hAnsi="宋体" w:cs="宋体"/>
          <w:sz w:val="24"/>
          <w:lang w:val="zh-CN"/>
        </w:rPr>
        <w:tab/>
      </w:r>
      <w:r>
        <w:rPr>
          <w:rFonts w:hint="eastAsia" w:ascii="宋体" w:hAnsi="宋体" w:cs="宋体"/>
          <w:sz w:val="24"/>
          <w:lang w:val="zh-CN"/>
        </w:rPr>
        <w:t>招标文件 (含招标文件补充通知)</w:t>
      </w:r>
      <w:r>
        <w:rPr>
          <w:rFonts w:hint="eastAsia" w:ascii="宋体" w:hAnsi="宋体" w:cs="宋体"/>
          <w:sz w:val="24"/>
          <w:lang w:val="zh-CN"/>
        </w:rPr>
        <w:tab/>
      </w:r>
    </w:p>
    <w:p w14:paraId="65675485">
      <w:pPr>
        <w:adjustRightInd w:val="0"/>
        <w:snapToGrid w:val="0"/>
        <w:spacing w:line="360" w:lineRule="auto"/>
        <w:ind w:firstLine="540"/>
        <w:rPr>
          <w:rFonts w:ascii="宋体" w:hAnsi="宋体" w:cs="宋体"/>
          <w:sz w:val="24"/>
          <w:lang w:val="zh-CN"/>
        </w:rPr>
      </w:pPr>
      <w:r>
        <w:rPr>
          <w:rFonts w:hint="eastAsia" w:ascii="宋体" w:hAnsi="宋体" w:cs="宋体"/>
          <w:sz w:val="24"/>
          <w:lang w:val="zh-CN"/>
        </w:rPr>
        <w:t>e.</w:t>
      </w:r>
      <w:r>
        <w:rPr>
          <w:rFonts w:hint="eastAsia" w:ascii="宋体" w:hAnsi="宋体" w:cs="宋体"/>
          <w:sz w:val="24"/>
          <w:lang w:val="zh-CN"/>
        </w:rPr>
        <w:tab/>
      </w:r>
      <w:r>
        <w:rPr>
          <w:rFonts w:hint="eastAsia" w:ascii="宋体" w:hAnsi="宋体" w:cs="宋体"/>
          <w:sz w:val="24"/>
          <w:lang w:val="zh-CN"/>
        </w:rPr>
        <w:t>投标文件 (含澄清文件)</w:t>
      </w:r>
      <w:r>
        <w:rPr>
          <w:rFonts w:hint="eastAsia" w:ascii="宋体" w:hAnsi="宋体" w:cs="宋体"/>
          <w:sz w:val="24"/>
          <w:lang w:val="zh-CN"/>
        </w:rPr>
        <w:tab/>
      </w:r>
    </w:p>
    <w:p w14:paraId="48224D47">
      <w:pPr>
        <w:adjustRightInd w:val="0"/>
        <w:snapToGrid w:val="0"/>
        <w:spacing w:line="360" w:lineRule="auto"/>
        <w:ind w:firstLine="540"/>
        <w:rPr>
          <w:rFonts w:ascii="宋体" w:hAnsi="宋体" w:cs="宋体"/>
          <w:sz w:val="24"/>
          <w:lang w:val="zh-CN"/>
        </w:rPr>
      </w:pPr>
      <w:r>
        <w:rPr>
          <w:rFonts w:hint="eastAsia" w:ascii="宋体" w:hAnsi="宋体" w:cs="宋体"/>
          <w:sz w:val="24"/>
          <w:lang w:val="zh-CN"/>
        </w:rPr>
        <w:t>f.双方因签署和履行本合同书而相互往来的书面往来函电、会议记录、工作报告、数据记录等</w:t>
      </w:r>
    </w:p>
    <w:p w14:paraId="66FB8A43">
      <w:pPr>
        <w:adjustRightInd w:val="0"/>
        <w:snapToGrid w:val="0"/>
        <w:spacing w:line="360" w:lineRule="auto"/>
        <w:ind w:firstLine="480" w:firstLineChars="200"/>
        <w:rPr>
          <w:rFonts w:ascii="宋体" w:hAnsi="宋体" w:cs="宋体"/>
          <w:sz w:val="24"/>
        </w:rPr>
      </w:pPr>
      <w:r>
        <w:rPr>
          <w:rFonts w:hint="eastAsia" w:ascii="宋体" w:hAnsi="宋体" w:cs="宋体"/>
          <w:sz w:val="24"/>
          <w:lang w:val="zh-CN"/>
        </w:rPr>
        <w:t>上述</w:t>
      </w:r>
      <w:r>
        <w:rPr>
          <w:rFonts w:hint="eastAsia" w:ascii="宋体" w:hAnsi="宋体" w:cs="宋体"/>
          <w:sz w:val="24"/>
        </w:rPr>
        <w:t>这些文件具同等效力，文件内容发生冲突的，以排序在前的文件为准，但如签署时间在后的文件明确是对签署在前文件相应内容进行变更的,则以该签署在后的文件的相应内容为准。</w:t>
      </w:r>
    </w:p>
    <w:p w14:paraId="5AF414A4">
      <w:pPr>
        <w:adjustRightInd w:val="0"/>
        <w:snapToGrid w:val="0"/>
        <w:spacing w:line="360" w:lineRule="auto"/>
        <w:ind w:firstLine="480" w:firstLineChars="200"/>
        <w:rPr>
          <w:rFonts w:ascii="宋体" w:hAnsi="宋体" w:cs="宋体"/>
          <w:sz w:val="24"/>
        </w:rPr>
      </w:pPr>
    </w:p>
    <w:p w14:paraId="60C8AB6C">
      <w:pPr>
        <w:tabs>
          <w:tab w:val="left" w:pos="5640"/>
        </w:tabs>
        <w:spacing w:before="240" w:beforeLines="100" w:after="120" w:afterLines="50" w:line="360" w:lineRule="auto"/>
        <w:jc w:val="center"/>
        <w:rPr>
          <w:rFonts w:ascii="宋体" w:hAnsi="宋体" w:cs="宋体"/>
          <w:b/>
          <w:bCs/>
          <w:sz w:val="24"/>
        </w:rPr>
      </w:pPr>
      <w:r>
        <w:rPr>
          <w:rFonts w:hint="eastAsia" w:ascii="宋体" w:hAnsi="宋体" w:cs="宋体"/>
          <w:b/>
          <w:bCs/>
          <w:sz w:val="24"/>
        </w:rPr>
        <w:t>第二章  劳务派遣服务范围和具体内容</w:t>
      </w:r>
    </w:p>
    <w:p w14:paraId="0D6531E4">
      <w:pPr>
        <w:tabs>
          <w:tab w:val="left" w:pos="5640"/>
        </w:tabs>
        <w:spacing w:line="360" w:lineRule="auto"/>
        <w:rPr>
          <w:rFonts w:ascii="宋体" w:hAnsi="宋体" w:cs="宋体"/>
          <w:sz w:val="24"/>
          <w:highlight w:val="yellow"/>
        </w:rPr>
      </w:pPr>
      <w:r>
        <w:rPr>
          <w:rFonts w:hint="eastAsia" w:ascii="宋体" w:hAnsi="宋体" w:cs="宋体"/>
          <w:sz w:val="24"/>
        </w:rPr>
        <w:t>第二条 劳务派遣服务范围：劳务派遣人员以及对劳务派遣员工的人事、劳动管理，所需人员包含开放服务类、安全管理类等岗位共计100人。</w:t>
      </w:r>
    </w:p>
    <w:p w14:paraId="7E37C1A1">
      <w:pPr>
        <w:tabs>
          <w:tab w:val="left" w:pos="5640"/>
        </w:tabs>
        <w:spacing w:line="360" w:lineRule="auto"/>
        <w:rPr>
          <w:rFonts w:ascii="宋体" w:hAnsi="宋体" w:cs="宋体"/>
          <w:sz w:val="24"/>
        </w:rPr>
      </w:pPr>
      <w:r>
        <w:rPr>
          <w:rFonts w:hint="eastAsia" w:ascii="宋体" w:hAnsi="宋体" w:cs="宋体"/>
          <w:sz w:val="24"/>
        </w:rPr>
        <w:t>第三条 乙方服务内容：</w:t>
      </w:r>
    </w:p>
    <w:p w14:paraId="3C0C3A78">
      <w:pPr>
        <w:numPr>
          <w:ilvl w:val="2"/>
          <w:numId w:val="0"/>
        </w:numPr>
        <w:tabs>
          <w:tab w:val="left" w:pos="5640"/>
        </w:tabs>
        <w:spacing w:line="360" w:lineRule="auto"/>
        <w:ind w:left="454" w:hanging="454"/>
        <w:rPr>
          <w:rFonts w:ascii="宋体" w:hAnsi="宋体" w:cs="宋体"/>
          <w:sz w:val="24"/>
        </w:rPr>
      </w:pPr>
      <w:r>
        <w:rPr>
          <w:rFonts w:cs="宋体"/>
          <w:sz w:val="24"/>
        </w:rPr>
        <w:t>1、</w:t>
      </w:r>
      <w:r>
        <w:rPr>
          <w:rFonts w:hint="eastAsia" w:ascii="宋体" w:hAnsi="宋体" w:cs="宋体"/>
          <w:sz w:val="24"/>
        </w:rPr>
        <w:t>提供国家人事劳动政策、法规的咨询，招聘、引进甲方所需人才，保证一个月内空缺岗位补充人员能够到岗工作；</w:t>
      </w:r>
    </w:p>
    <w:p w14:paraId="3C2BE689">
      <w:pPr>
        <w:numPr>
          <w:ilvl w:val="2"/>
          <w:numId w:val="0"/>
        </w:numPr>
        <w:tabs>
          <w:tab w:val="left" w:pos="5640"/>
        </w:tabs>
        <w:spacing w:line="360" w:lineRule="auto"/>
        <w:ind w:left="454" w:hanging="454"/>
        <w:rPr>
          <w:rFonts w:ascii="宋体" w:hAnsi="宋体" w:cs="宋体"/>
          <w:sz w:val="24"/>
        </w:rPr>
      </w:pPr>
      <w:r>
        <w:rPr>
          <w:rFonts w:cs="宋体"/>
          <w:sz w:val="24"/>
        </w:rPr>
        <w:t>2、</w:t>
      </w:r>
      <w:r>
        <w:rPr>
          <w:rFonts w:hint="eastAsia" w:ascii="宋体" w:hAnsi="宋体" w:cs="宋体"/>
          <w:sz w:val="24"/>
        </w:rPr>
        <w:t>办理派出员工的体检、录用手续、合同签订、离职、退休等事宜；</w:t>
      </w:r>
    </w:p>
    <w:p w14:paraId="7B37E08B">
      <w:pPr>
        <w:numPr>
          <w:ilvl w:val="2"/>
          <w:numId w:val="0"/>
        </w:numPr>
        <w:tabs>
          <w:tab w:val="left" w:pos="5640"/>
        </w:tabs>
        <w:spacing w:line="360" w:lineRule="auto"/>
        <w:ind w:left="454" w:hanging="454"/>
        <w:rPr>
          <w:rFonts w:ascii="宋体" w:hAnsi="宋体" w:cs="宋体"/>
          <w:sz w:val="24"/>
        </w:rPr>
      </w:pPr>
      <w:r>
        <w:rPr>
          <w:rFonts w:cs="宋体"/>
          <w:sz w:val="24"/>
        </w:rPr>
        <w:t>3、</w:t>
      </w:r>
      <w:r>
        <w:rPr>
          <w:rFonts w:hint="eastAsia" w:ascii="宋体" w:hAnsi="宋体" w:cs="宋体"/>
          <w:sz w:val="24"/>
        </w:rPr>
        <w:t>完成对劳务派遣员工上岗前的政治思想、职业道德、劳动安全、劳动纪律教育。要求劳务派遣员工按照甲方的规定按时、定岗、优质、规范地完成工作任务。履行对派出员工相关劳动政策的告知义务；</w:t>
      </w:r>
    </w:p>
    <w:p w14:paraId="29AE3F57">
      <w:pPr>
        <w:numPr>
          <w:ilvl w:val="2"/>
          <w:numId w:val="0"/>
        </w:numPr>
        <w:tabs>
          <w:tab w:val="left" w:pos="5640"/>
        </w:tabs>
        <w:spacing w:line="360" w:lineRule="auto"/>
        <w:ind w:left="454" w:hanging="454"/>
        <w:rPr>
          <w:rFonts w:ascii="宋体" w:hAnsi="宋体" w:cs="宋体"/>
          <w:sz w:val="24"/>
        </w:rPr>
      </w:pPr>
      <w:r>
        <w:rPr>
          <w:rFonts w:cs="宋体"/>
          <w:sz w:val="24"/>
        </w:rPr>
        <w:t>4、</w:t>
      </w:r>
      <w:r>
        <w:rPr>
          <w:rFonts w:hint="eastAsia" w:ascii="宋体" w:hAnsi="宋体" w:cs="宋体"/>
          <w:sz w:val="24"/>
        </w:rPr>
        <w:t>负责劳务派遣员工考勤情况的录入、汇总、工资的计算、发放和各类社会保险的建立、转移；</w:t>
      </w:r>
    </w:p>
    <w:p w14:paraId="1CC0B66A">
      <w:pPr>
        <w:numPr>
          <w:ilvl w:val="2"/>
          <w:numId w:val="0"/>
        </w:numPr>
        <w:tabs>
          <w:tab w:val="left" w:pos="5640"/>
        </w:tabs>
        <w:spacing w:line="360" w:lineRule="auto"/>
        <w:ind w:left="454" w:hanging="454"/>
        <w:rPr>
          <w:rFonts w:ascii="宋体" w:hAnsi="宋体" w:cs="宋体"/>
          <w:sz w:val="24"/>
        </w:rPr>
      </w:pPr>
      <w:r>
        <w:rPr>
          <w:rFonts w:cs="宋体"/>
          <w:sz w:val="24"/>
        </w:rPr>
        <w:t>5、</w:t>
      </w:r>
      <w:r>
        <w:rPr>
          <w:rFonts w:hint="eastAsia" w:ascii="宋体" w:hAnsi="宋体" w:cs="宋体"/>
          <w:sz w:val="24"/>
        </w:rPr>
        <w:t>负责派出员工的档案存放、转移等相关管理工作；</w:t>
      </w:r>
    </w:p>
    <w:p w14:paraId="2822B0C3">
      <w:pPr>
        <w:numPr>
          <w:ilvl w:val="2"/>
          <w:numId w:val="0"/>
        </w:numPr>
        <w:tabs>
          <w:tab w:val="left" w:pos="5640"/>
        </w:tabs>
        <w:spacing w:line="360" w:lineRule="auto"/>
        <w:ind w:left="454" w:hanging="454"/>
        <w:rPr>
          <w:rFonts w:ascii="宋体" w:hAnsi="宋体" w:cs="宋体"/>
          <w:sz w:val="24"/>
        </w:rPr>
      </w:pPr>
      <w:r>
        <w:rPr>
          <w:rFonts w:cs="宋体"/>
          <w:sz w:val="24"/>
        </w:rPr>
        <w:t>6、</w:t>
      </w:r>
      <w:r>
        <w:rPr>
          <w:rFonts w:hint="eastAsia" w:ascii="宋体" w:hAnsi="宋体" w:cs="宋体"/>
          <w:sz w:val="24"/>
        </w:rPr>
        <w:t>负责劳务派遣员工的身份认定、转正定级、婚育证明、政审、职称、学历管理、出国政审、申办证照等人事、劳动管理关系管理工作；</w:t>
      </w:r>
    </w:p>
    <w:p w14:paraId="55E401C7">
      <w:pPr>
        <w:numPr>
          <w:ilvl w:val="2"/>
          <w:numId w:val="0"/>
        </w:numPr>
        <w:tabs>
          <w:tab w:val="left" w:pos="5640"/>
        </w:tabs>
        <w:spacing w:line="360" w:lineRule="auto"/>
        <w:ind w:left="454" w:hanging="454"/>
        <w:rPr>
          <w:rFonts w:ascii="宋体" w:hAnsi="宋体" w:cs="宋体"/>
          <w:sz w:val="24"/>
        </w:rPr>
      </w:pPr>
      <w:r>
        <w:rPr>
          <w:rFonts w:cs="宋体"/>
          <w:sz w:val="24"/>
        </w:rPr>
        <w:t>7、</w:t>
      </w:r>
      <w:r>
        <w:rPr>
          <w:rFonts w:hint="eastAsia" w:ascii="宋体" w:hAnsi="宋体" w:cs="宋体"/>
          <w:sz w:val="24"/>
        </w:rPr>
        <w:t>及时了解劳务派遣员工的基本情况，发现影响甲方工作的问题和隐患及时通报甲方，协助处理甲方和劳务派遣员工之间发生的各类问题与矛盾，承担劳务派遣员工违规给甲方造成直接经济损失的追缴工作；</w:t>
      </w:r>
    </w:p>
    <w:p w14:paraId="27252070">
      <w:pPr>
        <w:numPr>
          <w:ilvl w:val="2"/>
          <w:numId w:val="0"/>
        </w:numPr>
        <w:tabs>
          <w:tab w:val="left" w:pos="5640"/>
        </w:tabs>
        <w:spacing w:line="360" w:lineRule="auto"/>
        <w:ind w:left="454" w:hanging="454"/>
        <w:rPr>
          <w:rFonts w:ascii="宋体" w:hAnsi="宋体" w:cs="宋体"/>
          <w:sz w:val="24"/>
        </w:rPr>
      </w:pPr>
      <w:r>
        <w:rPr>
          <w:rFonts w:cs="宋体"/>
          <w:sz w:val="24"/>
        </w:rPr>
        <w:t>8、</w:t>
      </w:r>
      <w:r>
        <w:rPr>
          <w:rFonts w:hint="eastAsia" w:ascii="宋体" w:hAnsi="宋体" w:cs="宋体"/>
          <w:sz w:val="24"/>
        </w:rPr>
        <w:t>承担劳务派遣员工在甲方工作期间提请的劳动仲裁和司法诉讼的处理责任；</w:t>
      </w:r>
    </w:p>
    <w:p w14:paraId="565A26CD">
      <w:pPr>
        <w:numPr>
          <w:ilvl w:val="2"/>
          <w:numId w:val="0"/>
        </w:numPr>
        <w:tabs>
          <w:tab w:val="left" w:pos="5640"/>
        </w:tabs>
        <w:spacing w:line="360" w:lineRule="auto"/>
        <w:ind w:left="454" w:hanging="454"/>
        <w:rPr>
          <w:rFonts w:ascii="宋体" w:hAnsi="宋体" w:cs="宋体"/>
          <w:sz w:val="24"/>
        </w:rPr>
      </w:pPr>
      <w:r>
        <w:rPr>
          <w:rFonts w:cs="宋体"/>
          <w:sz w:val="24"/>
        </w:rPr>
        <w:t>9、</w:t>
      </w:r>
      <w:r>
        <w:rPr>
          <w:rFonts w:hint="eastAsia" w:ascii="宋体" w:hAnsi="宋体" w:cs="宋体"/>
          <w:sz w:val="24"/>
        </w:rPr>
        <w:t>为派出员工提供日常工作生活中所需要的与人事相关的证明材料；</w:t>
      </w:r>
    </w:p>
    <w:p w14:paraId="5B8F7690">
      <w:pPr>
        <w:spacing w:line="360" w:lineRule="auto"/>
        <w:rPr>
          <w:rFonts w:ascii="宋体" w:hAnsi="宋体" w:cs="宋体"/>
          <w:sz w:val="24"/>
        </w:rPr>
      </w:pPr>
      <w:r>
        <w:rPr>
          <w:rFonts w:hint="eastAsia" w:ascii="宋体" w:hAnsi="宋体" w:cs="宋体"/>
          <w:sz w:val="24"/>
        </w:rPr>
        <w:t>10、负责为甲方提供劳务派遣员工的人员信息及各类数据汇总；</w:t>
      </w:r>
    </w:p>
    <w:p w14:paraId="29C46854">
      <w:pPr>
        <w:tabs>
          <w:tab w:val="left" w:pos="426"/>
        </w:tabs>
        <w:spacing w:line="360" w:lineRule="auto"/>
        <w:rPr>
          <w:rFonts w:ascii="宋体" w:hAnsi="宋体" w:cs="宋体"/>
          <w:sz w:val="24"/>
        </w:rPr>
      </w:pPr>
      <w:r>
        <w:rPr>
          <w:rFonts w:hint="eastAsia" w:ascii="宋体" w:hAnsi="宋体" w:cs="宋体"/>
          <w:sz w:val="24"/>
        </w:rPr>
        <w:t>11、乙方的具体工作方式详见附件1《服务工作方案及承诺标准》及附件2《内部管理方案》；</w:t>
      </w:r>
    </w:p>
    <w:p w14:paraId="6EE31536">
      <w:pPr>
        <w:tabs>
          <w:tab w:val="left" w:pos="426"/>
        </w:tabs>
        <w:spacing w:line="360" w:lineRule="auto"/>
        <w:rPr>
          <w:rFonts w:ascii="宋体" w:hAnsi="宋体" w:cs="宋体"/>
          <w:sz w:val="24"/>
        </w:rPr>
      </w:pPr>
      <w:r>
        <w:rPr>
          <w:rFonts w:hint="eastAsia" w:ascii="宋体" w:hAnsi="宋体" w:cs="宋体"/>
          <w:sz w:val="24"/>
        </w:rPr>
        <w:t>12、有关法律、法规规定的其他相关义务。</w:t>
      </w:r>
    </w:p>
    <w:p w14:paraId="18B1A963">
      <w:pPr>
        <w:tabs>
          <w:tab w:val="left" w:pos="5640"/>
        </w:tabs>
        <w:spacing w:before="240" w:beforeLines="100" w:after="120" w:afterLines="50" w:line="360" w:lineRule="auto"/>
        <w:jc w:val="center"/>
        <w:rPr>
          <w:rFonts w:ascii="宋体" w:hAnsi="宋体" w:cs="宋体"/>
          <w:b/>
          <w:bCs/>
          <w:sz w:val="24"/>
        </w:rPr>
      </w:pPr>
      <w:r>
        <w:rPr>
          <w:rFonts w:hint="eastAsia" w:ascii="宋体" w:hAnsi="宋体" w:cs="宋体"/>
          <w:b/>
          <w:bCs/>
          <w:sz w:val="24"/>
        </w:rPr>
        <w:t>第三章  劳务派遣服务质量和标准</w:t>
      </w:r>
    </w:p>
    <w:p w14:paraId="72BBFCAD">
      <w:pPr>
        <w:tabs>
          <w:tab w:val="left" w:pos="5640"/>
        </w:tabs>
        <w:spacing w:line="360" w:lineRule="auto"/>
        <w:rPr>
          <w:rFonts w:ascii="宋体" w:hAnsi="宋体" w:cs="宋体"/>
          <w:sz w:val="24"/>
        </w:rPr>
      </w:pPr>
      <w:r>
        <w:rPr>
          <w:rFonts w:hint="eastAsia" w:ascii="宋体" w:hAnsi="宋体" w:cs="宋体"/>
          <w:sz w:val="24"/>
        </w:rPr>
        <w:t>第四条 乙方须指定</w:t>
      </w:r>
      <w:r>
        <w:rPr>
          <w:rFonts w:hint="eastAsia" w:ascii="宋体" w:hAnsi="宋体" w:cs="宋体"/>
          <w:sz w:val="24"/>
          <w:lang w:eastAsia="zh-Hans"/>
        </w:rPr>
        <w:t>一名驻场主管</w:t>
      </w:r>
      <w:r>
        <w:rPr>
          <w:rFonts w:hint="eastAsia" w:ascii="宋体" w:hAnsi="宋体" w:cs="宋体"/>
          <w:sz w:val="24"/>
        </w:rPr>
        <w:t>负责甲方的服务项目</w:t>
      </w:r>
      <w:r>
        <w:rPr>
          <w:rFonts w:hint="eastAsia" w:ascii="宋体" w:hAnsi="宋体" w:cs="宋体"/>
          <w:sz w:val="24"/>
          <w:lang w:eastAsia="zh-Hans"/>
        </w:rPr>
        <w:t>和人员管理</w:t>
      </w:r>
      <w:r>
        <w:rPr>
          <w:rFonts w:hint="eastAsia" w:ascii="宋体" w:hAnsi="宋体" w:cs="宋体"/>
          <w:sz w:val="24"/>
        </w:rPr>
        <w:t>，且相关人员需经甲方认可。驻场主管为</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rPr>
        <w:t>。乙方应确保上述驻场主管已经获得乙方的合法授权，有权在履行本合同期间代表乙方。</w:t>
      </w:r>
    </w:p>
    <w:p w14:paraId="30D95E27">
      <w:pPr>
        <w:numPr>
          <w:ilvl w:val="255"/>
          <w:numId w:val="0"/>
        </w:numPr>
        <w:tabs>
          <w:tab w:val="left" w:pos="5640"/>
        </w:tabs>
        <w:spacing w:line="360" w:lineRule="auto"/>
        <w:rPr>
          <w:rFonts w:ascii="宋体" w:hAnsi="宋体" w:cs="宋体"/>
          <w:sz w:val="24"/>
        </w:rPr>
      </w:pPr>
      <w:r>
        <w:rPr>
          <w:rFonts w:hint="eastAsia" w:ascii="宋体" w:hAnsi="宋体" w:cs="宋体"/>
          <w:sz w:val="24"/>
        </w:rPr>
        <w:t>第五条 乙方须指定一名驻场主管，具体要求如下：</w:t>
      </w:r>
    </w:p>
    <w:p w14:paraId="1DFDC7D3">
      <w:pPr>
        <w:numPr>
          <w:ilvl w:val="255"/>
          <w:numId w:val="0"/>
        </w:numPr>
        <w:tabs>
          <w:tab w:val="left" w:pos="5640"/>
        </w:tabs>
        <w:spacing w:line="360" w:lineRule="auto"/>
        <w:ind w:firstLine="719"/>
        <w:rPr>
          <w:rFonts w:ascii="宋体" w:hAnsi="宋体" w:cs="宋体"/>
          <w:sz w:val="24"/>
        </w:rPr>
      </w:pPr>
      <w:r>
        <w:rPr>
          <w:rFonts w:hint="eastAsia" w:ascii="宋体" w:hAnsi="宋体" w:cs="宋体"/>
          <w:sz w:val="24"/>
        </w:rPr>
        <w:t>1、驻馆主管保障每周有两天现场办公。</w:t>
      </w:r>
    </w:p>
    <w:p w14:paraId="2BE7B256">
      <w:pPr>
        <w:numPr>
          <w:ilvl w:val="255"/>
          <w:numId w:val="0"/>
        </w:numPr>
        <w:tabs>
          <w:tab w:val="left" w:pos="5640"/>
        </w:tabs>
        <w:spacing w:line="360" w:lineRule="auto"/>
        <w:ind w:firstLine="719"/>
        <w:rPr>
          <w:rFonts w:ascii="宋体" w:hAnsi="宋体" w:cs="宋体"/>
          <w:sz w:val="24"/>
        </w:rPr>
      </w:pPr>
      <w:r>
        <w:rPr>
          <w:rFonts w:hint="eastAsia" w:ascii="宋体" w:hAnsi="宋体" w:cs="宋体"/>
          <w:sz w:val="24"/>
        </w:rPr>
        <w:t>2、驻馆主管每月向奥运博物馆负责人汇报博物馆运行服务情况，并认真听取奥运博物馆负责人的意见与反馈，持续改善服务水平。</w:t>
      </w:r>
    </w:p>
    <w:p w14:paraId="72B1480F">
      <w:pPr>
        <w:tabs>
          <w:tab w:val="left" w:pos="5640"/>
        </w:tabs>
        <w:spacing w:line="360" w:lineRule="auto"/>
        <w:ind w:firstLine="719"/>
        <w:rPr>
          <w:rFonts w:ascii="宋体" w:hAnsi="宋体" w:cs="宋体"/>
          <w:sz w:val="24"/>
        </w:rPr>
      </w:pPr>
      <w:r>
        <w:rPr>
          <w:rFonts w:hint="eastAsia" w:ascii="宋体" w:hAnsi="宋体" w:cs="宋体"/>
          <w:sz w:val="24"/>
        </w:rPr>
        <w:t>3、若驻场主管出现特殊情况，不能履行在奥运博物馆的工作职责时，乙方要及时跟进工作，并于【</w:t>
      </w:r>
      <w:r>
        <w:rPr>
          <w:rFonts w:hint="eastAsia" w:ascii="宋体" w:hAnsi="宋体" w:cs="宋体"/>
          <w:sz w:val="24"/>
          <w:lang w:val="en-US" w:eastAsia="zh-CN"/>
        </w:rPr>
        <w:t>10</w:t>
      </w:r>
      <w:r>
        <w:rPr>
          <w:rFonts w:hint="eastAsia" w:ascii="宋体" w:hAnsi="宋体" w:cs="宋体"/>
          <w:sz w:val="24"/>
        </w:rPr>
        <w:t>】日内指定经甲方认可的新驻场主管，不能耽误日常的工作。</w:t>
      </w:r>
    </w:p>
    <w:p w14:paraId="162657D8">
      <w:pPr>
        <w:tabs>
          <w:tab w:val="left" w:pos="5640"/>
        </w:tabs>
        <w:spacing w:line="360" w:lineRule="auto"/>
        <w:rPr>
          <w:rFonts w:ascii="宋体" w:hAnsi="宋体" w:cs="宋体"/>
          <w:sz w:val="24"/>
        </w:rPr>
      </w:pPr>
      <w:r>
        <w:rPr>
          <w:rFonts w:hint="eastAsia" w:ascii="宋体" w:hAnsi="宋体" w:cs="宋体"/>
          <w:sz w:val="24"/>
        </w:rPr>
        <w:t>第六条 服务标准：见附件1《服务工作方案及承诺标准》。乙方每年应就乙方完成服务的情况形成书面报告，该报告经甲方审核批准后，视为乙方当期服务符合服务标准。甲方不同意审批的，应将不同意的理由写明并由乙方签收，并有权要求乙方限期改正，情节严重的，甲方有权解除合同。</w:t>
      </w:r>
    </w:p>
    <w:p w14:paraId="5804BEA0">
      <w:pPr>
        <w:tabs>
          <w:tab w:val="left" w:pos="5640"/>
        </w:tabs>
        <w:spacing w:before="120" w:beforeLines="50" w:after="120" w:afterLines="50" w:line="360" w:lineRule="auto"/>
        <w:jc w:val="center"/>
        <w:rPr>
          <w:rFonts w:ascii="宋体" w:hAnsi="宋体" w:cs="宋体"/>
          <w:b/>
          <w:bCs/>
          <w:sz w:val="24"/>
        </w:rPr>
      </w:pPr>
      <w:r>
        <w:rPr>
          <w:rFonts w:hint="eastAsia" w:ascii="宋体" w:hAnsi="宋体" w:cs="宋体"/>
          <w:b/>
          <w:bCs/>
          <w:sz w:val="24"/>
        </w:rPr>
        <w:t>第四章  劳务派遣服务期限和服务费用</w:t>
      </w:r>
    </w:p>
    <w:p w14:paraId="4911F311">
      <w:pPr>
        <w:tabs>
          <w:tab w:val="left" w:pos="5640"/>
        </w:tabs>
        <w:spacing w:line="360" w:lineRule="auto"/>
        <w:rPr>
          <w:rFonts w:ascii="宋体" w:hAnsi="宋体" w:cs="宋体"/>
          <w:sz w:val="24"/>
        </w:rPr>
      </w:pPr>
      <w:r>
        <w:rPr>
          <w:rFonts w:hint="eastAsia" w:ascii="宋体" w:hAnsi="宋体" w:cs="宋体"/>
          <w:sz w:val="24"/>
        </w:rPr>
        <w:t>第七条 本合同服务期限自2026.02.01-2026.12.31。</w:t>
      </w:r>
    </w:p>
    <w:p w14:paraId="50A69F14">
      <w:pPr>
        <w:tabs>
          <w:tab w:val="left" w:pos="5640"/>
        </w:tabs>
        <w:spacing w:line="360" w:lineRule="auto"/>
        <w:rPr>
          <w:rFonts w:ascii="宋体" w:hAnsi="宋体" w:cs="宋体"/>
          <w:sz w:val="24"/>
        </w:rPr>
      </w:pPr>
      <w:r>
        <w:rPr>
          <w:rFonts w:hint="eastAsia" w:ascii="宋体" w:hAnsi="宋体" w:cs="宋体"/>
          <w:sz w:val="24"/>
        </w:rPr>
        <w:t>第八条 本合同到期之前，甲方有权根据具体需求对合同期限进行调整，但应提前1个月通知乙方。双方可就延长或变更的期限达成新的协议。</w:t>
      </w:r>
    </w:p>
    <w:p w14:paraId="23319C2F">
      <w:pPr>
        <w:tabs>
          <w:tab w:val="left" w:pos="5640"/>
        </w:tabs>
        <w:spacing w:line="360" w:lineRule="auto"/>
        <w:rPr>
          <w:rFonts w:ascii="宋体" w:hAnsi="宋体" w:cs="宋体"/>
          <w:sz w:val="24"/>
        </w:rPr>
      </w:pPr>
      <w:r>
        <w:rPr>
          <w:rFonts w:hint="eastAsia" w:ascii="宋体" w:hAnsi="宋体" w:cs="宋体"/>
          <w:sz w:val="24"/>
        </w:rPr>
        <w:t>第九条 劳务派遣管理费用及劳务派遣人员人事费用，即工资、社会保险、住房公积金的支付</w:t>
      </w:r>
    </w:p>
    <w:p w14:paraId="4141695A">
      <w:pPr>
        <w:tabs>
          <w:tab w:val="left" w:pos="5640"/>
        </w:tabs>
        <w:spacing w:line="360" w:lineRule="auto"/>
        <w:rPr>
          <w:rFonts w:ascii="宋体" w:hAnsi="宋体" w:cs="宋体"/>
          <w:sz w:val="24"/>
        </w:rPr>
      </w:pPr>
      <w:r>
        <w:rPr>
          <w:rFonts w:hint="eastAsia" w:ascii="宋体" w:hAnsi="宋体" w:cs="宋体"/>
          <w:sz w:val="24"/>
        </w:rPr>
        <w:t>1、劳务派遣管理费用是乙方为甲方提供本协议项下劳务派遣员工的人事、劳动管理服务所需的全部费用</w:t>
      </w:r>
      <w:r>
        <w:rPr>
          <w:rFonts w:hint="eastAsia" w:ascii="宋体" w:hAnsi="宋体" w:cs="宋体"/>
          <w:sz w:val="24"/>
          <w:lang w:eastAsia="zh-CN"/>
        </w:rPr>
        <w:t>，</w:t>
      </w:r>
      <w:r>
        <w:rPr>
          <w:rFonts w:hint="eastAsia" w:ascii="宋体" w:hAnsi="宋体" w:cs="宋体"/>
          <w:sz w:val="24"/>
        </w:rPr>
        <w:t>用于本合同第二章中列示的各项服务内容的开支，具体标准为，</w:t>
      </w:r>
      <w:r>
        <w:rPr>
          <w:rFonts w:hint="eastAsia" w:ascii="宋体" w:hAnsi="宋体" w:cs="宋体"/>
          <w:sz w:val="24"/>
          <w:u w:val="single"/>
        </w:rPr>
        <w:t xml:space="preserve">   </w:t>
      </w:r>
      <w:r>
        <w:rPr>
          <w:rFonts w:hint="eastAsia" w:ascii="宋体" w:hAnsi="宋体" w:cs="宋体"/>
          <w:sz w:val="24"/>
        </w:rPr>
        <w:t>元/人.月（以中标人在投标文件中承诺的报价为准），除非双方另有约定，该费用不作调整，甲方也无需另行向乙方支付其他费用。</w:t>
      </w:r>
    </w:p>
    <w:p w14:paraId="057376F8">
      <w:pPr>
        <w:tabs>
          <w:tab w:val="left" w:pos="1095"/>
        </w:tabs>
        <w:spacing w:line="360" w:lineRule="auto"/>
        <w:rPr>
          <w:rFonts w:ascii="宋体" w:hAnsi="宋体" w:cs="宋体"/>
          <w:sz w:val="24"/>
        </w:rPr>
      </w:pPr>
      <w:r>
        <w:rPr>
          <w:rFonts w:hint="eastAsia" w:ascii="宋体" w:hAnsi="宋体" w:cs="宋体"/>
          <w:sz w:val="24"/>
        </w:rPr>
        <w:t>2、劳务派遣管理费按季度结算，每个季度第一个月月底前，按照上个季度数额预付结算；每年1-3月的管理费于甲方当年预算批复下达后支付。</w:t>
      </w:r>
    </w:p>
    <w:p w14:paraId="39A7B055">
      <w:pPr>
        <w:spacing w:line="360" w:lineRule="auto"/>
        <w:rPr>
          <w:rFonts w:ascii="宋体" w:hAnsi="宋体" w:cs="宋体"/>
          <w:sz w:val="24"/>
        </w:rPr>
      </w:pPr>
      <w:r>
        <w:rPr>
          <w:rFonts w:hint="eastAsia" w:ascii="宋体" w:hAnsi="宋体" w:cs="宋体"/>
          <w:sz w:val="24"/>
        </w:rPr>
        <w:t>3、因国家规定的相关政策及市场价格等因素变动，确需调服务费标准时，双方协商解决。</w:t>
      </w:r>
    </w:p>
    <w:p w14:paraId="7124751B">
      <w:pPr>
        <w:spacing w:line="360" w:lineRule="auto"/>
        <w:rPr>
          <w:rFonts w:ascii="宋体" w:hAnsi="宋体" w:cs="宋体"/>
          <w:sz w:val="24"/>
        </w:rPr>
      </w:pPr>
      <w:r>
        <w:rPr>
          <w:rFonts w:hint="eastAsia" w:ascii="宋体" w:hAnsi="宋体" w:cs="宋体"/>
          <w:sz w:val="24"/>
        </w:rPr>
        <w:t>4、如甲方所需的劳务派遣员工人数发生变化，上述管理费用标准将根据乙方投标文件中承诺的相应报价并报请财政部门批复后进行调整。</w:t>
      </w:r>
    </w:p>
    <w:p w14:paraId="1EAD90E9">
      <w:pPr>
        <w:tabs>
          <w:tab w:val="left" w:pos="0"/>
        </w:tabs>
        <w:spacing w:line="360" w:lineRule="auto"/>
        <w:rPr>
          <w:rFonts w:ascii="宋体" w:hAnsi="宋体" w:cs="宋体"/>
          <w:sz w:val="24"/>
        </w:rPr>
      </w:pPr>
      <w:r>
        <w:rPr>
          <w:rFonts w:hint="eastAsia" w:ascii="宋体" w:hAnsi="宋体" w:cs="宋体"/>
          <w:sz w:val="24"/>
        </w:rPr>
        <w:t>5、特约服务的内容根据甲方需求由双方另行协商确定，费用标准由双方按具体事宜另行协商确定，不包括在合同金额内。</w:t>
      </w:r>
    </w:p>
    <w:p w14:paraId="039CF71E">
      <w:pPr>
        <w:tabs>
          <w:tab w:val="left" w:pos="1095"/>
        </w:tabs>
        <w:spacing w:line="360" w:lineRule="auto"/>
        <w:rPr>
          <w:rFonts w:ascii="宋体" w:hAnsi="宋体" w:cs="宋体"/>
          <w:sz w:val="24"/>
        </w:rPr>
      </w:pPr>
      <w:r>
        <w:rPr>
          <w:rFonts w:hint="eastAsia" w:ascii="宋体" w:hAnsi="宋体" w:cs="宋体"/>
          <w:sz w:val="24"/>
        </w:rPr>
        <w:t>6、劳务派遣人员工资、社会保险、住房公积金的支付及相关福利费用按季度结算，每个季度第一个月月底前，按照上个季度数额预付结算；每年1-3月的费用于甲方当年预算批复下达后支付。</w:t>
      </w:r>
    </w:p>
    <w:p w14:paraId="37C0DD6A">
      <w:pPr>
        <w:tabs>
          <w:tab w:val="left" w:pos="0"/>
        </w:tabs>
        <w:spacing w:line="360" w:lineRule="auto"/>
        <w:rPr>
          <w:rFonts w:ascii="宋体" w:hAnsi="宋体" w:cs="宋体"/>
          <w:sz w:val="24"/>
        </w:rPr>
      </w:pPr>
    </w:p>
    <w:p w14:paraId="7CFB0917">
      <w:pPr>
        <w:tabs>
          <w:tab w:val="left" w:pos="5640"/>
        </w:tabs>
        <w:spacing w:line="360" w:lineRule="auto"/>
        <w:jc w:val="center"/>
        <w:rPr>
          <w:rFonts w:ascii="宋体" w:hAnsi="宋体" w:cs="宋体"/>
          <w:b/>
          <w:bCs/>
          <w:sz w:val="24"/>
        </w:rPr>
      </w:pPr>
      <w:r>
        <w:rPr>
          <w:rFonts w:hint="eastAsia" w:ascii="宋体" w:hAnsi="宋体" w:cs="宋体"/>
          <w:b/>
          <w:bCs/>
          <w:sz w:val="24"/>
        </w:rPr>
        <w:t>第五章  双方权利义务</w:t>
      </w:r>
    </w:p>
    <w:p w14:paraId="4598B28A">
      <w:pPr>
        <w:spacing w:line="360" w:lineRule="auto"/>
        <w:rPr>
          <w:rFonts w:ascii="宋体" w:hAnsi="宋体" w:cs="宋体"/>
          <w:sz w:val="24"/>
        </w:rPr>
      </w:pPr>
      <w:r>
        <w:rPr>
          <w:rFonts w:hint="eastAsia" w:ascii="宋体" w:hAnsi="宋体" w:cs="宋体"/>
          <w:sz w:val="24"/>
        </w:rPr>
        <w:t>第十条 甲方的权利义务</w:t>
      </w:r>
    </w:p>
    <w:p w14:paraId="0E06234A">
      <w:pPr>
        <w:widowControl/>
        <w:spacing w:line="360" w:lineRule="auto"/>
        <w:rPr>
          <w:rFonts w:ascii="宋体" w:hAnsi="宋体" w:cs="宋体"/>
          <w:sz w:val="24"/>
        </w:rPr>
      </w:pPr>
      <w:r>
        <w:rPr>
          <w:rFonts w:hint="eastAsia" w:ascii="宋体" w:hAnsi="宋体" w:cs="宋体"/>
          <w:sz w:val="24"/>
        </w:rPr>
        <w:t>1、对劳务派遣服务活动进行监督管理；</w:t>
      </w:r>
    </w:p>
    <w:p w14:paraId="1C84887B">
      <w:pPr>
        <w:widowControl/>
        <w:spacing w:line="360" w:lineRule="auto"/>
        <w:rPr>
          <w:rFonts w:ascii="宋体" w:hAnsi="宋体" w:cs="宋体"/>
          <w:sz w:val="24"/>
        </w:rPr>
      </w:pPr>
      <w:r>
        <w:rPr>
          <w:rFonts w:hint="eastAsia" w:ascii="宋体" w:hAnsi="宋体" w:cs="宋体"/>
          <w:sz w:val="24"/>
        </w:rPr>
        <w:t>2、对劳务派遣人员有使用管理权、选用决定权，但须提前通知乙方；甲方退回劳务派遣人员或到期不再继续使用劳务派遣人员时，由此所导致劳动争议仲裁或纠纷的，由乙方负责解决并承担相应责任。</w:t>
      </w:r>
    </w:p>
    <w:p w14:paraId="23748BCF">
      <w:pPr>
        <w:widowControl/>
        <w:spacing w:line="360" w:lineRule="auto"/>
        <w:rPr>
          <w:rFonts w:ascii="宋体" w:hAnsi="宋体" w:cs="宋体"/>
          <w:sz w:val="24"/>
        </w:rPr>
      </w:pPr>
      <w:r>
        <w:rPr>
          <w:rFonts w:hint="eastAsia" w:ascii="宋体" w:hAnsi="宋体" w:cs="宋体"/>
          <w:sz w:val="24"/>
        </w:rPr>
        <w:t>3、有权根据中华人民共和国的法律、法规制定单位的规章管理制度，包括：工时制度、加班制度、休假制度、薪酬制度等，但规章制度不得与中华人民共和国的法律、法规相冲突，并且向劳务派遣人员及乙方明示。</w:t>
      </w:r>
    </w:p>
    <w:p w14:paraId="492455B9">
      <w:pPr>
        <w:widowControl/>
        <w:spacing w:line="360" w:lineRule="auto"/>
        <w:rPr>
          <w:rFonts w:ascii="宋体" w:hAnsi="宋体" w:cs="宋体"/>
          <w:sz w:val="24"/>
        </w:rPr>
      </w:pPr>
      <w:r>
        <w:rPr>
          <w:rFonts w:hint="eastAsia" w:ascii="宋体" w:hAnsi="宋体" w:cs="宋体"/>
          <w:sz w:val="24"/>
        </w:rPr>
        <w:t>4、按照中国法律规定为劳务派遣人员提供必需的劳动条件、劳动工具和业务用品，以及符合国家规定的劳动安全卫生设施和必要的劳动防护用品；对于在甲方从事有职业危害工作的劳务派遣人员，甲方应依照法律法规等有关规定提供职业危害防护，并安排每年对其进行职业健康检查。</w:t>
      </w:r>
    </w:p>
    <w:p w14:paraId="11F965AA">
      <w:pPr>
        <w:widowControl/>
        <w:spacing w:line="360" w:lineRule="auto"/>
        <w:rPr>
          <w:rFonts w:ascii="宋体" w:hAnsi="宋体" w:cs="宋体"/>
          <w:sz w:val="24"/>
        </w:rPr>
      </w:pPr>
      <w:r>
        <w:rPr>
          <w:rFonts w:hint="eastAsia" w:ascii="宋体" w:hAnsi="宋体" w:cs="宋体"/>
          <w:sz w:val="24"/>
        </w:rPr>
        <w:t>5、劳务派遣人员的法定节假日和带薪年假，由甲方依据中国法律有关规定给予安排。</w:t>
      </w:r>
    </w:p>
    <w:p w14:paraId="27BDDADD">
      <w:pPr>
        <w:widowControl/>
        <w:spacing w:line="360" w:lineRule="auto"/>
        <w:rPr>
          <w:rFonts w:ascii="宋体" w:hAnsi="宋体" w:cs="宋体"/>
          <w:sz w:val="24"/>
        </w:rPr>
      </w:pPr>
      <w:r>
        <w:rPr>
          <w:rFonts w:hint="eastAsia" w:ascii="宋体" w:hAnsi="宋体" w:cs="宋体"/>
          <w:sz w:val="24"/>
        </w:rPr>
        <w:t>6、劳务派遣人员的婚丧假期间的待遇，由甲方依据中国法律法规的有关规定和甲方的规定予以提供。</w:t>
      </w:r>
    </w:p>
    <w:p w14:paraId="39821B4A">
      <w:pPr>
        <w:widowControl/>
        <w:spacing w:line="360" w:lineRule="auto"/>
        <w:rPr>
          <w:rFonts w:ascii="宋体" w:hAnsi="宋体" w:cs="宋体"/>
          <w:sz w:val="24"/>
        </w:rPr>
      </w:pPr>
      <w:r>
        <w:rPr>
          <w:rFonts w:hint="eastAsia" w:ascii="宋体" w:hAnsi="宋体" w:cs="宋体"/>
          <w:sz w:val="24"/>
        </w:rPr>
        <w:t>7、对于患病或非因工负伤的劳务派遣人员，甲方应按照法律法规等有关规定给予劳务派遣人员医疗期、并支付医疗期待遇。</w:t>
      </w:r>
    </w:p>
    <w:p w14:paraId="4F5DB8E7">
      <w:pPr>
        <w:widowControl/>
        <w:spacing w:line="360" w:lineRule="auto"/>
        <w:rPr>
          <w:rFonts w:ascii="宋体" w:hAnsi="宋体" w:cs="宋体"/>
          <w:sz w:val="24"/>
        </w:rPr>
      </w:pPr>
      <w:r>
        <w:rPr>
          <w:rFonts w:hint="eastAsia" w:ascii="宋体" w:hAnsi="宋体" w:cs="宋体"/>
          <w:sz w:val="24"/>
        </w:rPr>
        <w:t>8、劳务派遣人员发生工伤事故或职业病，甲方应自工伤发生之时或职业病发现之日起</w:t>
      </w:r>
      <w:r>
        <w:rPr>
          <w:rFonts w:hint="eastAsia" w:ascii="宋体" w:hAnsi="宋体" w:cs="宋体"/>
          <w:sz w:val="24"/>
          <w:u w:val="single"/>
        </w:rPr>
        <w:t xml:space="preserve"> 10 </w:t>
      </w:r>
      <w:r>
        <w:rPr>
          <w:rFonts w:hint="eastAsia" w:ascii="宋体" w:hAnsi="宋体" w:cs="宋体"/>
          <w:sz w:val="24"/>
        </w:rPr>
        <w:t>天内通知乙方，并负责做好现场处理工作和协助乙方按《工伤保险条例》规定处理，有关费用由乙方缴纳的工伤保险支付，工伤保险承保范围外的其它费用，按照《工伤保险条例》的规定由甲方承担；</w:t>
      </w:r>
    </w:p>
    <w:p w14:paraId="598B59A5">
      <w:pPr>
        <w:tabs>
          <w:tab w:val="left" w:pos="5640"/>
        </w:tabs>
        <w:spacing w:line="360" w:lineRule="auto"/>
        <w:rPr>
          <w:rFonts w:ascii="宋体" w:hAnsi="宋体" w:cs="宋体"/>
          <w:sz w:val="24"/>
        </w:rPr>
      </w:pPr>
      <w:r>
        <w:rPr>
          <w:rFonts w:hint="eastAsia" w:ascii="宋体" w:hAnsi="宋体" w:cs="宋体"/>
          <w:sz w:val="24"/>
        </w:rPr>
        <w:t>9、检查监督乙方劳务派遣管理工作的实施及制度的执行情况；</w:t>
      </w:r>
    </w:p>
    <w:p w14:paraId="51FB0614">
      <w:pPr>
        <w:tabs>
          <w:tab w:val="left" w:pos="5640"/>
        </w:tabs>
        <w:spacing w:line="360" w:lineRule="auto"/>
        <w:rPr>
          <w:rFonts w:ascii="宋体" w:hAnsi="宋体" w:cs="宋体"/>
          <w:sz w:val="24"/>
        </w:rPr>
      </w:pPr>
      <w:r>
        <w:rPr>
          <w:rFonts w:hint="eastAsia" w:ascii="宋体" w:hAnsi="宋体" w:cs="宋体"/>
          <w:sz w:val="24"/>
        </w:rPr>
        <w:t>10、审定乙方提出的本劳务派遣服务年度计划；</w:t>
      </w:r>
    </w:p>
    <w:p w14:paraId="2624FFC3">
      <w:pPr>
        <w:tabs>
          <w:tab w:val="left" w:pos="5640"/>
        </w:tabs>
        <w:spacing w:line="360" w:lineRule="auto"/>
        <w:rPr>
          <w:rFonts w:ascii="宋体" w:hAnsi="宋体" w:cs="宋体"/>
          <w:sz w:val="24"/>
        </w:rPr>
      </w:pPr>
      <w:r>
        <w:rPr>
          <w:rFonts w:hint="eastAsia" w:ascii="宋体" w:hAnsi="宋体" w:cs="宋体"/>
          <w:sz w:val="24"/>
        </w:rPr>
        <w:t>11、协助乙方做好劳务派遣管理工作；</w:t>
      </w:r>
    </w:p>
    <w:p w14:paraId="7474B527">
      <w:pPr>
        <w:tabs>
          <w:tab w:val="left" w:pos="5640"/>
        </w:tabs>
        <w:spacing w:line="360" w:lineRule="auto"/>
        <w:rPr>
          <w:rFonts w:ascii="宋体" w:hAnsi="宋体" w:cs="宋体"/>
          <w:sz w:val="24"/>
        </w:rPr>
      </w:pPr>
      <w:r>
        <w:rPr>
          <w:rFonts w:hint="eastAsia" w:ascii="宋体" w:hAnsi="宋体" w:cs="宋体"/>
          <w:sz w:val="24"/>
        </w:rPr>
        <w:t>12、乙方中层以上管理人员以及法律咨询人员的调整，应在调整前与甲方协商。甲方亦可对上述人员提出调整建议。</w:t>
      </w:r>
    </w:p>
    <w:p w14:paraId="3C5686CA">
      <w:pPr>
        <w:spacing w:line="360" w:lineRule="auto"/>
        <w:rPr>
          <w:rFonts w:ascii="宋体" w:hAnsi="宋体" w:cs="宋体"/>
          <w:sz w:val="24"/>
        </w:rPr>
      </w:pPr>
      <w:r>
        <w:rPr>
          <w:rFonts w:hint="eastAsia" w:ascii="宋体" w:hAnsi="宋体" w:cs="宋体"/>
          <w:sz w:val="24"/>
        </w:rPr>
        <w:t>13、甲方有权对编外用工管理项目的资金使用情况（除支付给乙方的综合管理费）进行审计。</w:t>
      </w:r>
    </w:p>
    <w:p w14:paraId="5E7DC354">
      <w:pPr>
        <w:spacing w:line="360" w:lineRule="auto"/>
        <w:rPr>
          <w:rFonts w:ascii="宋体" w:hAnsi="宋体" w:cs="宋体"/>
          <w:sz w:val="24"/>
        </w:rPr>
      </w:pPr>
      <w:r>
        <w:rPr>
          <w:rFonts w:hint="eastAsia" w:ascii="宋体" w:hAnsi="宋体" w:cs="宋体"/>
          <w:sz w:val="24"/>
        </w:rPr>
        <w:t>第十一条 乙方的权利义务</w:t>
      </w:r>
    </w:p>
    <w:p w14:paraId="19BB6674">
      <w:pPr>
        <w:widowControl/>
        <w:spacing w:line="360" w:lineRule="auto"/>
        <w:rPr>
          <w:rFonts w:ascii="宋体" w:hAnsi="宋体" w:cs="宋体"/>
          <w:sz w:val="24"/>
        </w:rPr>
      </w:pPr>
      <w:r>
        <w:rPr>
          <w:rFonts w:hint="eastAsia" w:ascii="宋体" w:hAnsi="宋体" w:cs="宋体"/>
          <w:bCs/>
          <w:sz w:val="24"/>
        </w:rPr>
        <w:t>1、</w:t>
      </w:r>
      <w:r>
        <w:rPr>
          <w:rFonts w:hint="eastAsia" w:ascii="宋体" w:hAnsi="宋体" w:cs="宋体"/>
          <w:sz w:val="24"/>
        </w:rPr>
        <w:t>依法维护劳务派遣人员的合法权益。</w:t>
      </w:r>
    </w:p>
    <w:p w14:paraId="45562A0F">
      <w:pPr>
        <w:tabs>
          <w:tab w:val="left" w:pos="1260"/>
        </w:tabs>
        <w:spacing w:line="360" w:lineRule="auto"/>
        <w:rPr>
          <w:rFonts w:ascii="宋体" w:hAnsi="宋体" w:cs="宋体"/>
          <w:sz w:val="24"/>
        </w:rPr>
      </w:pPr>
      <w:r>
        <w:rPr>
          <w:rFonts w:hint="eastAsia" w:ascii="宋体" w:hAnsi="宋体" w:cs="宋体"/>
          <w:sz w:val="24"/>
        </w:rPr>
        <w:t>2、根据甲方要求和有关法律、法规及本合同的约定，实行经甲方审定通过后的劳务派遣管理制度及方案；</w:t>
      </w:r>
    </w:p>
    <w:p w14:paraId="15986AF3">
      <w:pPr>
        <w:widowControl/>
        <w:spacing w:line="360" w:lineRule="auto"/>
        <w:rPr>
          <w:rFonts w:ascii="宋体" w:hAnsi="宋体" w:cs="宋体"/>
          <w:sz w:val="24"/>
        </w:rPr>
      </w:pPr>
      <w:r>
        <w:rPr>
          <w:rFonts w:hint="eastAsia" w:ascii="宋体" w:hAnsi="宋体" w:cs="宋体"/>
          <w:sz w:val="24"/>
        </w:rPr>
        <w:t>3、向甲方收取劳务派遣管理费；</w:t>
      </w:r>
    </w:p>
    <w:p w14:paraId="134BBC87">
      <w:pPr>
        <w:spacing w:line="360" w:lineRule="auto"/>
        <w:rPr>
          <w:rFonts w:ascii="宋体" w:hAnsi="宋体" w:cs="宋体"/>
          <w:sz w:val="24"/>
        </w:rPr>
      </w:pPr>
      <w:r>
        <w:rPr>
          <w:rFonts w:hint="eastAsia" w:ascii="宋体" w:hAnsi="宋体" w:cs="宋体"/>
          <w:sz w:val="24"/>
        </w:rPr>
        <w:t>4、接受甲方对劳务派遣管理日常工作的监督和管理，并对甲方负责；</w:t>
      </w:r>
    </w:p>
    <w:p w14:paraId="5B8C4F1F">
      <w:pPr>
        <w:spacing w:line="360" w:lineRule="auto"/>
        <w:rPr>
          <w:rFonts w:ascii="宋体" w:hAnsi="宋体" w:cs="宋体"/>
          <w:sz w:val="24"/>
        </w:rPr>
      </w:pPr>
      <w:r>
        <w:rPr>
          <w:rFonts w:hint="eastAsia" w:ascii="宋体" w:hAnsi="宋体" w:cs="宋体"/>
          <w:sz w:val="24"/>
        </w:rPr>
        <w:t>5、根据有关法律、法规及本合同的约定，制定劳务派遣管理实施方案及规章制度；</w:t>
      </w:r>
    </w:p>
    <w:p w14:paraId="30C44E6D">
      <w:pPr>
        <w:spacing w:line="360" w:lineRule="auto"/>
        <w:rPr>
          <w:rFonts w:ascii="宋体" w:hAnsi="宋体" w:cs="宋体"/>
          <w:sz w:val="24"/>
        </w:rPr>
      </w:pPr>
      <w:r>
        <w:rPr>
          <w:rFonts w:hint="eastAsia" w:ascii="宋体" w:hAnsi="宋体" w:cs="宋体"/>
          <w:sz w:val="24"/>
        </w:rPr>
        <w:t>6、未经甲方书面同意，乙方不得将标的分包、转包给下属或关联单位。否则，甲方有权解除合同。</w:t>
      </w:r>
    </w:p>
    <w:p w14:paraId="7601703B">
      <w:pPr>
        <w:spacing w:line="360" w:lineRule="auto"/>
        <w:rPr>
          <w:rFonts w:ascii="宋体" w:hAnsi="宋体" w:cs="宋体"/>
          <w:sz w:val="24"/>
        </w:rPr>
      </w:pPr>
      <w:r>
        <w:rPr>
          <w:rFonts w:hint="eastAsia" w:ascii="宋体" w:hAnsi="宋体" w:cs="宋体"/>
          <w:sz w:val="24"/>
        </w:rPr>
        <w:t>7、每月工资支付完成后10个工作日内须向甲方提供编外用工管理项目资金使用报告。每个会计年度终了后15日内向甲方提供编外用工管理项目的资金使用情况报告</w:t>
      </w:r>
    </w:p>
    <w:p w14:paraId="303B6FF6">
      <w:pPr>
        <w:spacing w:line="360" w:lineRule="auto"/>
        <w:rPr>
          <w:rFonts w:ascii="宋体" w:hAnsi="宋体" w:cs="宋体"/>
          <w:sz w:val="24"/>
        </w:rPr>
      </w:pPr>
      <w:r>
        <w:rPr>
          <w:rFonts w:hint="eastAsia" w:ascii="宋体" w:hAnsi="宋体" w:cs="宋体"/>
          <w:sz w:val="24"/>
        </w:rPr>
        <w:t>8、在每年保险基数调整时，需提供能够证明为劳务派遣人员缴纳上年社会保险的情况材料。</w:t>
      </w:r>
    </w:p>
    <w:p w14:paraId="7342F2D3">
      <w:pPr>
        <w:spacing w:line="360" w:lineRule="auto"/>
        <w:rPr>
          <w:rFonts w:ascii="宋体" w:hAnsi="宋体" w:cs="宋体"/>
          <w:sz w:val="24"/>
        </w:rPr>
      </w:pPr>
      <w:r>
        <w:rPr>
          <w:rFonts w:hint="eastAsia" w:ascii="宋体" w:hAnsi="宋体" w:cs="宋体"/>
          <w:sz w:val="24"/>
        </w:rPr>
        <w:t>9、根据甲方需求，积极配合甲方对编外用工管理项目资金使用情况的审计。</w:t>
      </w:r>
    </w:p>
    <w:p w14:paraId="6A6A8D46">
      <w:pPr>
        <w:spacing w:line="360" w:lineRule="auto"/>
        <w:rPr>
          <w:rFonts w:ascii="宋体" w:hAnsi="宋体" w:cs="宋体"/>
          <w:sz w:val="24"/>
        </w:rPr>
      </w:pPr>
      <w:r>
        <w:rPr>
          <w:rFonts w:hint="eastAsia" w:ascii="宋体" w:hAnsi="宋体" w:cs="宋体"/>
          <w:sz w:val="24"/>
        </w:rPr>
        <w:t>10、根据甲方需求，招聘岗位空缺人员，保证一个月内补充人员能够到岗工作。</w:t>
      </w:r>
    </w:p>
    <w:p w14:paraId="14BAA39A">
      <w:pPr>
        <w:spacing w:line="360" w:lineRule="auto"/>
        <w:rPr>
          <w:rFonts w:ascii="宋体" w:hAnsi="宋体" w:cs="宋体"/>
          <w:sz w:val="24"/>
        </w:rPr>
      </w:pPr>
      <w:r>
        <w:rPr>
          <w:rFonts w:hint="eastAsia" w:ascii="宋体" w:hAnsi="宋体" w:cs="宋体"/>
          <w:sz w:val="24"/>
        </w:rPr>
        <w:t>11、根据甲方要求组织进行体检，对于体检中发现员工患有重大疾病和影响工作的疾病应及时通报甲方。</w:t>
      </w:r>
    </w:p>
    <w:p w14:paraId="0E1DA805">
      <w:pPr>
        <w:spacing w:line="360" w:lineRule="auto"/>
        <w:rPr>
          <w:rFonts w:hint="eastAsia" w:ascii="宋体" w:hAnsi="宋体" w:cs="宋体"/>
          <w:sz w:val="24"/>
        </w:rPr>
      </w:pPr>
      <w:r>
        <w:rPr>
          <w:rFonts w:hint="eastAsia" w:ascii="宋体" w:hAnsi="宋体" w:cs="宋体"/>
          <w:sz w:val="24"/>
        </w:rPr>
        <w:t>12、乙方保证其已获得劳务派遣经营许可证及其他向甲方提供服务所必须的资质许可。</w:t>
      </w:r>
    </w:p>
    <w:p w14:paraId="5723175F">
      <w:pPr>
        <w:tabs>
          <w:tab w:val="left" w:pos="5640"/>
        </w:tabs>
        <w:spacing w:before="120" w:beforeLines="50" w:after="120" w:afterLines="50" w:line="360" w:lineRule="auto"/>
        <w:jc w:val="center"/>
        <w:rPr>
          <w:rFonts w:ascii="宋体" w:hAnsi="宋体" w:cs="宋体"/>
          <w:b/>
          <w:bCs/>
          <w:sz w:val="24"/>
        </w:rPr>
      </w:pPr>
      <w:r>
        <w:rPr>
          <w:rFonts w:hint="eastAsia" w:ascii="宋体" w:hAnsi="宋体" w:cs="宋体"/>
          <w:b/>
          <w:bCs/>
          <w:sz w:val="24"/>
        </w:rPr>
        <w:t>第六章  违约责任</w:t>
      </w:r>
    </w:p>
    <w:p w14:paraId="78447BD6">
      <w:pPr>
        <w:spacing w:line="360" w:lineRule="auto"/>
        <w:rPr>
          <w:rFonts w:ascii="宋体" w:hAnsi="宋体" w:cs="宋体"/>
          <w:sz w:val="24"/>
        </w:rPr>
      </w:pPr>
      <w:r>
        <w:rPr>
          <w:rFonts w:hint="eastAsia" w:ascii="宋体" w:hAnsi="宋体" w:cs="宋体"/>
          <w:sz w:val="24"/>
        </w:rPr>
        <w:t>第十二条 乙方违反本协议约定，未能达到约定的管理标准，甲方有权要求乙方限期整改，逾期未整改的，甲方有权终止协议；造成甲方经济损失的，乙方应给予甲方经济赔偿。</w:t>
      </w:r>
    </w:p>
    <w:p w14:paraId="764FC942">
      <w:pPr>
        <w:spacing w:line="360" w:lineRule="auto"/>
        <w:rPr>
          <w:rFonts w:ascii="宋体" w:hAnsi="宋体" w:cs="宋体"/>
          <w:sz w:val="24"/>
        </w:rPr>
      </w:pPr>
      <w:r>
        <w:rPr>
          <w:rFonts w:hint="eastAsia" w:ascii="宋体" w:hAnsi="宋体" w:cs="宋体"/>
          <w:sz w:val="24"/>
        </w:rPr>
        <w:t>第十三条 甲方违反协议约定，使乙方未完成规定管理目标，乙方有权要求甲方在一定期限内解决。</w:t>
      </w:r>
    </w:p>
    <w:p w14:paraId="6DE8E73A">
      <w:pPr>
        <w:spacing w:line="360" w:lineRule="auto"/>
        <w:rPr>
          <w:rFonts w:ascii="宋体" w:hAnsi="宋体" w:cs="宋体"/>
          <w:sz w:val="24"/>
        </w:rPr>
      </w:pPr>
      <w:r>
        <w:rPr>
          <w:rFonts w:hint="eastAsia" w:ascii="宋体" w:hAnsi="宋体" w:cs="宋体"/>
          <w:sz w:val="24"/>
        </w:rPr>
        <w:t>第十四条 因甲方未能按照合同约定支付劳务派遣管理费用给乙方造成的实际损失，甲方应予赔偿。鉴于本合同系政府采购合同，项目资金由市财政授权拨付，故因政府相关部门原因致使甲方付款迟延的，甲方不承担责任。</w:t>
      </w:r>
    </w:p>
    <w:p w14:paraId="1AFB9ED3">
      <w:pPr>
        <w:spacing w:line="360" w:lineRule="auto"/>
        <w:rPr>
          <w:rFonts w:ascii="宋体" w:hAnsi="宋体" w:cs="宋体"/>
          <w:sz w:val="24"/>
          <w:u w:val="single"/>
        </w:rPr>
      </w:pPr>
      <w:r>
        <w:rPr>
          <w:rFonts w:hint="eastAsia" w:ascii="宋体" w:hAnsi="宋体" w:cs="宋体"/>
          <w:sz w:val="24"/>
        </w:rPr>
        <w:t>第十五条 在管理期限内，乙方未达到管理服务承诺标准的，应承担如下违约责任：</w:t>
      </w:r>
      <w:r>
        <w:rPr>
          <w:rFonts w:hint="eastAsia" w:ascii="宋体" w:hAnsi="宋体" w:cs="宋体"/>
          <w:sz w:val="24"/>
          <w:u w:val="single"/>
        </w:rPr>
        <w:t>甲方将乙方列入下一年度限制采购供应商名单。</w:t>
      </w:r>
    </w:p>
    <w:p w14:paraId="4208B6C8">
      <w:pPr>
        <w:spacing w:line="360" w:lineRule="auto"/>
        <w:rPr>
          <w:rFonts w:ascii="宋体" w:hAnsi="宋体" w:cs="宋体"/>
          <w:sz w:val="24"/>
        </w:rPr>
      </w:pPr>
      <w:r>
        <w:rPr>
          <w:rFonts w:hint="eastAsia" w:ascii="宋体" w:hAnsi="宋体" w:cs="宋体"/>
          <w:sz w:val="24"/>
        </w:rPr>
        <w:t>第十六条 乙方对劳务派遣员工每月工资核算的准确率应达99%以上，产生的错误给甲方造成的损失由乙方承担。未达标部分每发生一处错误扣除一人管理费用；因乙方的过错造成劳务派遣员工工资、保险劳动等权利和义务的内容受到侵害，发生劳动争议，并提起劳动争议仲裁和诉讼的由乙方承担完全责任。如性质严重给甲方造成不良影响的，甲方有权即时终止协议。</w:t>
      </w:r>
    </w:p>
    <w:p w14:paraId="6358DDFC">
      <w:pPr>
        <w:spacing w:line="360" w:lineRule="auto"/>
        <w:rPr>
          <w:rFonts w:ascii="宋体" w:hAnsi="宋体" w:cs="宋体"/>
          <w:sz w:val="24"/>
        </w:rPr>
      </w:pPr>
      <w:r>
        <w:rPr>
          <w:rFonts w:hint="eastAsia" w:ascii="宋体" w:hAnsi="宋体" w:cs="宋体"/>
          <w:sz w:val="24"/>
        </w:rPr>
        <w:t>第十七条 甲方或者乙方按照本合同约定行使解除权的，其合同解除的效力自一方的书面解除通知送达另一方时即生效。解除通知以邮政快递的方式送达的，通知发出之日起第三日视为送达之日（邮政部门另有记载的，以该记载为准）；解除通知以电子邮件或者传真方式送达的，通知发出之日视为送达之日。</w:t>
      </w:r>
    </w:p>
    <w:p w14:paraId="634909C0">
      <w:pPr>
        <w:tabs>
          <w:tab w:val="left" w:pos="5640"/>
        </w:tabs>
        <w:spacing w:before="120" w:beforeLines="50" w:after="120" w:afterLines="50" w:line="360" w:lineRule="auto"/>
        <w:jc w:val="center"/>
        <w:rPr>
          <w:rFonts w:ascii="宋体" w:hAnsi="宋体" w:cs="宋体"/>
          <w:b/>
          <w:bCs/>
          <w:sz w:val="24"/>
        </w:rPr>
      </w:pPr>
      <w:r>
        <w:rPr>
          <w:rFonts w:hint="eastAsia" w:ascii="宋体" w:hAnsi="宋体" w:cs="宋体"/>
          <w:b/>
          <w:bCs/>
          <w:sz w:val="24"/>
        </w:rPr>
        <w:t>第七章  附则</w:t>
      </w:r>
    </w:p>
    <w:p w14:paraId="0407F899">
      <w:pPr>
        <w:spacing w:line="360" w:lineRule="auto"/>
        <w:rPr>
          <w:rFonts w:ascii="宋体" w:hAnsi="宋体" w:cs="宋体"/>
          <w:sz w:val="24"/>
        </w:rPr>
      </w:pPr>
      <w:r>
        <w:rPr>
          <w:rFonts w:hint="eastAsia" w:ascii="宋体" w:hAnsi="宋体" w:cs="宋体"/>
          <w:sz w:val="24"/>
        </w:rPr>
        <w:t>第十八条 双方可对本合同的未尽事宜进行协商，以书面形式签订补充协议，补充协议与本合同具有同等效力。本合同与补充协议不符的，以补充协议为准。</w:t>
      </w:r>
    </w:p>
    <w:p w14:paraId="40D8C3FF">
      <w:pPr>
        <w:spacing w:line="360" w:lineRule="auto"/>
        <w:rPr>
          <w:rFonts w:ascii="宋体" w:hAnsi="宋体" w:cs="宋体"/>
          <w:sz w:val="24"/>
        </w:rPr>
      </w:pPr>
      <w:r>
        <w:rPr>
          <w:rFonts w:hint="eastAsia" w:ascii="宋体" w:hAnsi="宋体" w:cs="宋体"/>
          <w:sz w:val="24"/>
        </w:rPr>
        <w:t>第十九条 本合同及其补充协议中未约定的事宜，均遵照中华人民共和国有关法律、法规和规章执行。</w:t>
      </w:r>
    </w:p>
    <w:p w14:paraId="56E3F33D">
      <w:pPr>
        <w:spacing w:line="360" w:lineRule="auto"/>
        <w:rPr>
          <w:rFonts w:ascii="宋体" w:hAnsi="宋体" w:cs="宋体"/>
          <w:sz w:val="24"/>
        </w:rPr>
      </w:pPr>
      <w:r>
        <w:rPr>
          <w:rFonts w:hint="eastAsia" w:ascii="宋体" w:hAnsi="宋体" w:cs="宋体"/>
          <w:sz w:val="24"/>
        </w:rPr>
        <w:t>第二十条 本合同执行期间，如遇不可抗力，致使合同无法履行，双方应按有关法律规定及时协商处理。</w:t>
      </w:r>
    </w:p>
    <w:p w14:paraId="01F750B1">
      <w:pPr>
        <w:spacing w:line="360" w:lineRule="auto"/>
        <w:rPr>
          <w:rFonts w:ascii="宋体" w:hAnsi="宋体" w:cs="宋体"/>
          <w:sz w:val="24"/>
        </w:rPr>
      </w:pPr>
      <w:r>
        <w:rPr>
          <w:rFonts w:hint="eastAsia" w:ascii="宋体" w:hAnsi="宋体" w:cs="宋体"/>
          <w:sz w:val="24"/>
        </w:rPr>
        <w:t>第二十一条 本合同在履行中如发生争执，双方应协商解决，协商不成的任何一方可以按以下第</w:t>
      </w:r>
      <w:r>
        <w:rPr>
          <w:rFonts w:hint="eastAsia" w:ascii="宋体" w:hAnsi="宋体" w:cs="宋体"/>
          <w:sz w:val="24"/>
          <w:u w:val="single"/>
        </w:rPr>
        <w:t xml:space="preserve">  1  </w:t>
      </w:r>
      <w:r>
        <w:rPr>
          <w:rFonts w:hint="eastAsia" w:ascii="宋体" w:hAnsi="宋体" w:cs="宋体"/>
          <w:sz w:val="24"/>
        </w:rPr>
        <w:t>种方式解决：</w:t>
      </w:r>
    </w:p>
    <w:p w14:paraId="07DF4E80">
      <w:pPr>
        <w:spacing w:line="360" w:lineRule="auto"/>
        <w:rPr>
          <w:rFonts w:ascii="宋体" w:hAnsi="宋体" w:cs="宋体"/>
          <w:sz w:val="24"/>
        </w:rPr>
      </w:pPr>
      <w:r>
        <w:rPr>
          <w:rFonts w:hint="eastAsia" w:ascii="宋体" w:hAnsi="宋体" w:cs="宋体"/>
          <w:sz w:val="24"/>
        </w:rPr>
        <w:t>1、向甲方所在地有管辖权的人民法院起诉。</w:t>
      </w:r>
    </w:p>
    <w:p w14:paraId="1CD340D2">
      <w:pPr>
        <w:spacing w:line="360" w:lineRule="auto"/>
        <w:rPr>
          <w:rFonts w:ascii="宋体" w:hAnsi="宋体" w:cs="宋体"/>
          <w:sz w:val="24"/>
        </w:rPr>
      </w:pPr>
      <w:r>
        <w:rPr>
          <w:rFonts w:hint="eastAsia" w:ascii="宋体" w:hAnsi="宋体" w:cs="宋体"/>
          <w:sz w:val="24"/>
        </w:rPr>
        <w:t>2、向北京仲裁委员会提起仲裁，按照该会当时生效的仲裁规则进行仲裁，该裁决一裁终局，对双方具有约束力。</w:t>
      </w:r>
    </w:p>
    <w:p w14:paraId="6F6A8B39">
      <w:pPr>
        <w:spacing w:line="360" w:lineRule="auto"/>
        <w:rPr>
          <w:rFonts w:ascii="宋体" w:hAnsi="宋体" w:cs="宋体"/>
          <w:sz w:val="24"/>
        </w:rPr>
      </w:pPr>
      <w:r>
        <w:rPr>
          <w:rFonts w:hint="eastAsia" w:ascii="宋体" w:hAnsi="宋体" w:cs="宋体"/>
          <w:sz w:val="24"/>
        </w:rPr>
        <w:t>第二十二条 本合同正本连同附件，一式五份，甲方四份，乙方一份，具有同等法律效力。</w:t>
      </w:r>
    </w:p>
    <w:p w14:paraId="656BFD95">
      <w:pPr>
        <w:spacing w:line="360" w:lineRule="auto"/>
        <w:rPr>
          <w:rFonts w:ascii="宋体" w:hAnsi="宋体" w:cs="宋体"/>
          <w:sz w:val="24"/>
        </w:rPr>
      </w:pPr>
      <w:r>
        <w:rPr>
          <w:rFonts w:hint="eastAsia" w:ascii="宋体" w:hAnsi="宋体" w:cs="宋体"/>
          <w:sz w:val="24"/>
        </w:rPr>
        <w:t>第二十三条 本合同经双方签字、盖章后生效。</w:t>
      </w:r>
    </w:p>
    <w:p w14:paraId="7AEC268D">
      <w:pPr>
        <w:rPr>
          <w:rFonts w:ascii="宋体" w:hAnsi="宋体" w:cs="宋体"/>
          <w:sz w:val="24"/>
        </w:rPr>
      </w:pPr>
      <w:r>
        <w:rPr>
          <w:rFonts w:hint="eastAsia" w:ascii="宋体" w:hAnsi="宋体" w:cs="宋体"/>
          <w:sz w:val="24"/>
        </w:rPr>
        <w:br w:type="page"/>
      </w:r>
    </w:p>
    <w:p w14:paraId="508FDEDD">
      <w:pPr>
        <w:spacing w:line="360" w:lineRule="auto"/>
        <w:rPr>
          <w:rFonts w:ascii="宋体" w:hAnsi="宋体" w:cs="宋体"/>
          <w:sz w:val="24"/>
        </w:rPr>
      </w:pPr>
    </w:p>
    <w:tbl>
      <w:tblPr>
        <w:tblStyle w:val="46"/>
        <w:tblW w:w="8854" w:type="dxa"/>
        <w:tblInd w:w="-106" w:type="dxa"/>
        <w:tblLayout w:type="fixed"/>
        <w:tblCellMar>
          <w:top w:w="0" w:type="dxa"/>
          <w:left w:w="108" w:type="dxa"/>
          <w:bottom w:w="0" w:type="dxa"/>
          <w:right w:w="108" w:type="dxa"/>
        </w:tblCellMar>
      </w:tblPr>
      <w:tblGrid>
        <w:gridCol w:w="4163"/>
        <w:gridCol w:w="4691"/>
      </w:tblGrid>
      <w:tr w14:paraId="75FFD3EA">
        <w:tblPrEx>
          <w:tblCellMar>
            <w:top w:w="0" w:type="dxa"/>
            <w:left w:w="108" w:type="dxa"/>
            <w:bottom w:w="0" w:type="dxa"/>
            <w:right w:w="108" w:type="dxa"/>
          </w:tblCellMar>
        </w:tblPrEx>
        <w:trPr>
          <w:trHeight w:val="1232" w:hRule="atLeast"/>
        </w:trPr>
        <w:tc>
          <w:tcPr>
            <w:tcW w:w="4163" w:type="dxa"/>
            <w:vAlign w:val="bottom"/>
          </w:tcPr>
          <w:p w14:paraId="3A65B6DA">
            <w:pPr>
              <w:spacing w:line="360" w:lineRule="auto"/>
              <w:rPr>
                <w:rFonts w:ascii="宋体" w:hAnsi="宋体" w:cs="宋体"/>
                <w:sz w:val="24"/>
              </w:rPr>
            </w:pPr>
            <w:r>
              <w:rPr>
                <w:rFonts w:hint="eastAsia" w:ascii="宋体" w:hAnsi="宋体" w:cs="宋体"/>
                <w:sz w:val="24"/>
              </w:rPr>
              <w:br w:type="page"/>
            </w:r>
            <w:r>
              <w:rPr>
                <w:rFonts w:hint="eastAsia" w:ascii="宋体" w:hAnsi="宋体" w:cs="宋体"/>
                <w:sz w:val="24"/>
              </w:rPr>
              <w:t>甲方（盖章）：</w:t>
            </w:r>
          </w:p>
        </w:tc>
        <w:tc>
          <w:tcPr>
            <w:tcW w:w="4691" w:type="dxa"/>
            <w:vAlign w:val="bottom"/>
          </w:tcPr>
          <w:p w14:paraId="6B24989E">
            <w:pPr>
              <w:spacing w:line="360" w:lineRule="auto"/>
              <w:rPr>
                <w:rFonts w:ascii="宋体" w:hAnsi="宋体" w:cs="宋体"/>
                <w:sz w:val="24"/>
              </w:rPr>
            </w:pPr>
            <w:r>
              <w:rPr>
                <w:rFonts w:hint="eastAsia" w:ascii="宋体" w:hAnsi="宋体" w:cs="宋体"/>
                <w:sz w:val="24"/>
              </w:rPr>
              <w:t>乙方（盖章）：</w:t>
            </w:r>
          </w:p>
        </w:tc>
      </w:tr>
      <w:tr w14:paraId="696A6197">
        <w:tblPrEx>
          <w:tblCellMar>
            <w:top w:w="0" w:type="dxa"/>
            <w:left w:w="108" w:type="dxa"/>
            <w:bottom w:w="0" w:type="dxa"/>
            <w:right w:w="108" w:type="dxa"/>
          </w:tblCellMar>
        </w:tblPrEx>
        <w:trPr>
          <w:trHeight w:val="620" w:hRule="atLeast"/>
        </w:trPr>
        <w:tc>
          <w:tcPr>
            <w:tcW w:w="4163" w:type="dxa"/>
            <w:vAlign w:val="center"/>
          </w:tcPr>
          <w:p w14:paraId="7271B536">
            <w:pPr>
              <w:spacing w:line="360" w:lineRule="auto"/>
              <w:rPr>
                <w:rFonts w:ascii="宋体" w:hAnsi="宋体" w:cs="宋体"/>
                <w:b/>
                <w:bCs/>
                <w:color w:val="FF0000"/>
                <w:sz w:val="24"/>
              </w:rPr>
            </w:pPr>
          </w:p>
        </w:tc>
        <w:tc>
          <w:tcPr>
            <w:tcW w:w="4691" w:type="dxa"/>
            <w:vAlign w:val="center"/>
          </w:tcPr>
          <w:p w14:paraId="0F41C68A">
            <w:pPr>
              <w:spacing w:line="360" w:lineRule="auto"/>
              <w:ind w:right="560"/>
              <w:rPr>
                <w:rFonts w:ascii="宋体" w:hAnsi="宋体" w:cs="宋体"/>
                <w:b/>
                <w:bCs/>
                <w:color w:val="FF0000"/>
                <w:sz w:val="24"/>
              </w:rPr>
            </w:pPr>
          </w:p>
        </w:tc>
      </w:tr>
      <w:tr w14:paraId="7891DA4F">
        <w:tblPrEx>
          <w:tblCellMar>
            <w:top w:w="0" w:type="dxa"/>
            <w:left w:w="108" w:type="dxa"/>
            <w:bottom w:w="0" w:type="dxa"/>
            <w:right w:w="108" w:type="dxa"/>
          </w:tblCellMar>
        </w:tblPrEx>
        <w:trPr>
          <w:trHeight w:val="316" w:hRule="atLeast"/>
        </w:trPr>
        <w:tc>
          <w:tcPr>
            <w:tcW w:w="4163" w:type="dxa"/>
            <w:vAlign w:val="center"/>
          </w:tcPr>
          <w:p w14:paraId="312EC64F">
            <w:pPr>
              <w:spacing w:line="360" w:lineRule="auto"/>
              <w:rPr>
                <w:rFonts w:ascii="宋体" w:hAnsi="宋体" w:cs="宋体"/>
                <w:sz w:val="24"/>
              </w:rPr>
            </w:pPr>
            <w:r>
              <w:rPr>
                <w:rFonts w:hint="eastAsia" w:ascii="宋体" w:hAnsi="宋体" w:cs="宋体"/>
                <w:sz w:val="24"/>
              </w:rPr>
              <w:t>法定代表人：</w:t>
            </w:r>
          </w:p>
        </w:tc>
        <w:tc>
          <w:tcPr>
            <w:tcW w:w="4691" w:type="dxa"/>
            <w:vAlign w:val="center"/>
          </w:tcPr>
          <w:p w14:paraId="6A7A801D">
            <w:pPr>
              <w:spacing w:line="360" w:lineRule="auto"/>
              <w:rPr>
                <w:rFonts w:ascii="宋体" w:hAnsi="宋体" w:cs="宋体"/>
                <w:sz w:val="24"/>
              </w:rPr>
            </w:pPr>
            <w:r>
              <w:rPr>
                <w:rFonts w:hint="eastAsia" w:ascii="宋体" w:hAnsi="宋体" w:cs="宋体"/>
                <w:sz w:val="24"/>
              </w:rPr>
              <w:t>法定代表人：</w:t>
            </w:r>
          </w:p>
        </w:tc>
      </w:tr>
      <w:tr w14:paraId="58B23537">
        <w:tblPrEx>
          <w:tblCellMar>
            <w:top w:w="0" w:type="dxa"/>
            <w:left w:w="108" w:type="dxa"/>
            <w:bottom w:w="0" w:type="dxa"/>
            <w:right w:w="108" w:type="dxa"/>
          </w:tblCellMar>
        </w:tblPrEx>
        <w:trPr>
          <w:trHeight w:val="406" w:hRule="atLeast"/>
        </w:trPr>
        <w:tc>
          <w:tcPr>
            <w:tcW w:w="4163" w:type="dxa"/>
            <w:vAlign w:val="center"/>
          </w:tcPr>
          <w:p w14:paraId="0E70F99F">
            <w:pPr>
              <w:spacing w:line="360" w:lineRule="auto"/>
              <w:rPr>
                <w:rFonts w:ascii="宋体" w:hAnsi="宋体" w:cs="宋体"/>
                <w:sz w:val="24"/>
              </w:rPr>
            </w:pPr>
            <w:r>
              <w:rPr>
                <w:rFonts w:hint="eastAsia" w:ascii="宋体" w:hAnsi="宋体" w:cs="宋体"/>
                <w:sz w:val="24"/>
              </w:rPr>
              <w:t>授权委托代理人：</w:t>
            </w:r>
          </w:p>
          <w:p w14:paraId="1F24F20D">
            <w:pPr>
              <w:spacing w:line="360" w:lineRule="auto"/>
              <w:ind w:firstLine="1080" w:firstLineChars="450"/>
              <w:rPr>
                <w:rFonts w:ascii="宋体" w:hAnsi="宋体" w:cs="宋体"/>
                <w:sz w:val="24"/>
              </w:rPr>
            </w:pPr>
            <w:r>
              <w:rPr>
                <w:rFonts w:hint="eastAsia" w:ascii="宋体" w:hAnsi="宋体" w:cs="宋体"/>
                <w:sz w:val="24"/>
              </w:rPr>
              <w:t>年   月   日</w:t>
            </w:r>
          </w:p>
        </w:tc>
        <w:tc>
          <w:tcPr>
            <w:tcW w:w="4691" w:type="dxa"/>
            <w:vAlign w:val="center"/>
          </w:tcPr>
          <w:p w14:paraId="6766936B">
            <w:pPr>
              <w:spacing w:line="360" w:lineRule="auto"/>
              <w:rPr>
                <w:rFonts w:ascii="宋体" w:hAnsi="宋体" w:cs="宋体"/>
                <w:sz w:val="24"/>
              </w:rPr>
            </w:pPr>
            <w:r>
              <w:rPr>
                <w:rFonts w:hint="eastAsia" w:ascii="宋体" w:hAnsi="宋体" w:cs="宋体"/>
                <w:sz w:val="24"/>
              </w:rPr>
              <w:t>授权委托代理人：</w:t>
            </w:r>
          </w:p>
          <w:p w14:paraId="653260A3">
            <w:pPr>
              <w:spacing w:line="360" w:lineRule="auto"/>
              <w:ind w:firstLine="1080" w:firstLineChars="450"/>
              <w:rPr>
                <w:rFonts w:ascii="宋体" w:hAnsi="宋体" w:cs="宋体"/>
                <w:sz w:val="24"/>
              </w:rPr>
            </w:pPr>
            <w:r>
              <w:rPr>
                <w:rFonts w:hint="eastAsia" w:ascii="宋体" w:hAnsi="宋体" w:cs="宋体"/>
                <w:sz w:val="24"/>
              </w:rPr>
              <w:t>年   月   日</w:t>
            </w:r>
          </w:p>
        </w:tc>
      </w:tr>
      <w:tr w14:paraId="5BFBCA48">
        <w:tblPrEx>
          <w:tblCellMar>
            <w:top w:w="0" w:type="dxa"/>
            <w:left w:w="108" w:type="dxa"/>
            <w:bottom w:w="0" w:type="dxa"/>
            <w:right w:w="108" w:type="dxa"/>
          </w:tblCellMar>
        </w:tblPrEx>
        <w:trPr>
          <w:trHeight w:val="624" w:hRule="atLeast"/>
        </w:trPr>
        <w:tc>
          <w:tcPr>
            <w:tcW w:w="4163" w:type="dxa"/>
            <w:vAlign w:val="center"/>
          </w:tcPr>
          <w:p w14:paraId="47B05D51">
            <w:pPr>
              <w:spacing w:line="360" w:lineRule="auto"/>
              <w:rPr>
                <w:rFonts w:ascii="宋体" w:hAnsi="宋体" w:cs="宋体"/>
                <w:sz w:val="24"/>
              </w:rPr>
            </w:pPr>
          </w:p>
          <w:p w14:paraId="53F8BA33">
            <w:pPr>
              <w:spacing w:line="360" w:lineRule="auto"/>
              <w:rPr>
                <w:rFonts w:ascii="宋体" w:hAnsi="宋体" w:cs="宋体"/>
                <w:sz w:val="24"/>
              </w:rPr>
            </w:pPr>
            <w:r>
              <w:rPr>
                <w:rFonts w:hint="eastAsia" w:ascii="宋体" w:hAnsi="宋体" w:cs="宋体"/>
                <w:sz w:val="24"/>
              </w:rPr>
              <w:t>单位地址：北京市朝阳区北四环中路8号</w:t>
            </w:r>
          </w:p>
        </w:tc>
        <w:tc>
          <w:tcPr>
            <w:tcW w:w="4691" w:type="dxa"/>
            <w:vAlign w:val="center"/>
          </w:tcPr>
          <w:p w14:paraId="080C2533">
            <w:pPr>
              <w:spacing w:line="360" w:lineRule="auto"/>
              <w:ind w:left="1200" w:hanging="1200" w:hangingChars="500"/>
              <w:rPr>
                <w:rFonts w:ascii="宋体" w:hAnsi="宋体" w:cs="宋体"/>
                <w:sz w:val="24"/>
              </w:rPr>
            </w:pPr>
          </w:p>
          <w:p w14:paraId="54FBD3DE">
            <w:pPr>
              <w:spacing w:line="360" w:lineRule="auto"/>
              <w:ind w:left="1200" w:hanging="1200" w:hangingChars="500"/>
              <w:rPr>
                <w:rFonts w:ascii="宋体" w:hAnsi="宋体" w:cs="宋体"/>
                <w:sz w:val="24"/>
              </w:rPr>
            </w:pPr>
            <w:r>
              <w:rPr>
                <w:rFonts w:hint="eastAsia" w:ascii="宋体" w:hAnsi="宋体" w:cs="宋体"/>
                <w:sz w:val="24"/>
              </w:rPr>
              <w:t xml:space="preserve">单位地址： </w:t>
            </w:r>
          </w:p>
        </w:tc>
      </w:tr>
      <w:tr w14:paraId="7C004FBC">
        <w:tblPrEx>
          <w:tblCellMar>
            <w:top w:w="0" w:type="dxa"/>
            <w:left w:w="108" w:type="dxa"/>
            <w:bottom w:w="0" w:type="dxa"/>
            <w:right w:w="108" w:type="dxa"/>
          </w:tblCellMar>
        </w:tblPrEx>
        <w:trPr>
          <w:trHeight w:val="787" w:hRule="atLeast"/>
        </w:trPr>
        <w:tc>
          <w:tcPr>
            <w:tcW w:w="4163" w:type="dxa"/>
            <w:vAlign w:val="center"/>
          </w:tcPr>
          <w:p w14:paraId="658C15CE">
            <w:pPr>
              <w:spacing w:line="360" w:lineRule="auto"/>
              <w:rPr>
                <w:rFonts w:ascii="宋体" w:hAnsi="宋体" w:cs="宋体"/>
                <w:sz w:val="24"/>
              </w:rPr>
            </w:pPr>
            <w:r>
              <w:rPr>
                <w:rFonts w:hint="eastAsia" w:ascii="宋体" w:hAnsi="宋体" w:cs="宋体"/>
                <w:sz w:val="24"/>
              </w:rPr>
              <w:t>电话：84981176</w:t>
            </w:r>
          </w:p>
          <w:p w14:paraId="4A2D5E05">
            <w:pPr>
              <w:spacing w:line="360" w:lineRule="auto"/>
              <w:rPr>
                <w:rFonts w:ascii="宋体" w:hAnsi="宋体" w:cs="宋体"/>
                <w:sz w:val="24"/>
              </w:rPr>
            </w:pPr>
            <w:r>
              <w:rPr>
                <w:rFonts w:hint="eastAsia" w:ascii="宋体" w:hAnsi="宋体" w:cs="宋体"/>
                <w:sz w:val="24"/>
              </w:rPr>
              <w:t>传真：</w:t>
            </w:r>
          </w:p>
        </w:tc>
        <w:tc>
          <w:tcPr>
            <w:tcW w:w="4691" w:type="dxa"/>
            <w:vAlign w:val="center"/>
          </w:tcPr>
          <w:p w14:paraId="497CCC05">
            <w:pPr>
              <w:spacing w:line="360" w:lineRule="auto"/>
              <w:rPr>
                <w:rFonts w:ascii="宋体" w:hAnsi="宋体" w:cs="宋体"/>
                <w:b/>
                <w:bCs/>
                <w:sz w:val="24"/>
                <w:u w:val="single"/>
              </w:rPr>
            </w:pPr>
            <w:r>
              <w:rPr>
                <w:rFonts w:hint="eastAsia" w:ascii="宋体" w:hAnsi="宋体" w:cs="宋体"/>
                <w:sz w:val="24"/>
              </w:rPr>
              <w:t>电话：</w:t>
            </w:r>
          </w:p>
          <w:p w14:paraId="53ABAC5D">
            <w:pPr>
              <w:spacing w:line="360" w:lineRule="auto"/>
              <w:rPr>
                <w:rFonts w:ascii="宋体" w:hAnsi="宋体" w:cs="宋体"/>
                <w:sz w:val="24"/>
              </w:rPr>
            </w:pPr>
            <w:r>
              <w:rPr>
                <w:rFonts w:hint="eastAsia" w:ascii="宋体" w:hAnsi="宋体" w:cs="宋体"/>
                <w:sz w:val="24"/>
              </w:rPr>
              <w:t>传真：</w:t>
            </w:r>
          </w:p>
        </w:tc>
      </w:tr>
      <w:tr w14:paraId="18B4C2F9">
        <w:tblPrEx>
          <w:tblCellMar>
            <w:top w:w="0" w:type="dxa"/>
            <w:left w:w="108" w:type="dxa"/>
            <w:bottom w:w="0" w:type="dxa"/>
            <w:right w:w="108" w:type="dxa"/>
          </w:tblCellMar>
        </w:tblPrEx>
        <w:trPr>
          <w:trHeight w:val="458" w:hRule="atLeast"/>
        </w:trPr>
        <w:tc>
          <w:tcPr>
            <w:tcW w:w="4163" w:type="dxa"/>
            <w:vAlign w:val="center"/>
          </w:tcPr>
          <w:p w14:paraId="32FFEB57">
            <w:pPr>
              <w:spacing w:line="360" w:lineRule="auto"/>
              <w:rPr>
                <w:rFonts w:ascii="宋体" w:hAnsi="宋体" w:cs="宋体"/>
                <w:sz w:val="24"/>
              </w:rPr>
            </w:pPr>
            <w:r>
              <w:rPr>
                <w:rFonts w:hint="eastAsia" w:ascii="宋体" w:hAnsi="宋体" w:cs="宋体"/>
                <w:sz w:val="24"/>
              </w:rPr>
              <w:t xml:space="preserve">开户银行： </w:t>
            </w:r>
          </w:p>
        </w:tc>
        <w:tc>
          <w:tcPr>
            <w:tcW w:w="4691" w:type="dxa"/>
            <w:vAlign w:val="center"/>
          </w:tcPr>
          <w:p w14:paraId="1EF42ED1">
            <w:pPr>
              <w:tabs>
                <w:tab w:val="left" w:pos="5580"/>
              </w:tabs>
              <w:spacing w:line="360" w:lineRule="auto"/>
              <w:ind w:left="1320" w:hanging="1320" w:hangingChars="550"/>
              <w:rPr>
                <w:rFonts w:ascii="宋体" w:hAnsi="宋体" w:cs="宋体"/>
                <w:spacing w:val="-10"/>
                <w:sz w:val="24"/>
              </w:rPr>
            </w:pPr>
            <w:r>
              <w:rPr>
                <w:rFonts w:hint="eastAsia" w:ascii="宋体" w:hAnsi="宋体" w:cs="宋体"/>
                <w:sz w:val="24"/>
              </w:rPr>
              <w:t>开户银行：</w:t>
            </w:r>
            <w:r>
              <w:rPr>
                <w:rFonts w:hint="eastAsia" w:ascii="宋体" w:hAnsi="宋体" w:cs="宋体"/>
                <w:spacing w:val="-10"/>
                <w:sz w:val="24"/>
              </w:rPr>
              <w:t xml:space="preserve"> </w:t>
            </w:r>
          </w:p>
        </w:tc>
      </w:tr>
      <w:tr w14:paraId="1B1E0118">
        <w:tblPrEx>
          <w:tblCellMar>
            <w:top w:w="0" w:type="dxa"/>
            <w:left w:w="108" w:type="dxa"/>
            <w:bottom w:w="0" w:type="dxa"/>
            <w:right w:w="108" w:type="dxa"/>
          </w:tblCellMar>
        </w:tblPrEx>
        <w:trPr>
          <w:trHeight w:val="477" w:hRule="atLeast"/>
        </w:trPr>
        <w:tc>
          <w:tcPr>
            <w:tcW w:w="4163" w:type="dxa"/>
            <w:vAlign w:val="center"/>
          </w:tcPr>
          <w:p w14:paraId="69A88307">
            <w:pPr>
              <w:spacing w:line="360" w:lineRule="auto"/>
              <w:rPr>
                <w:rFonts w:ascii="宋体" w:hAnsi="宋体" w:cs="宋体"/>
                <w:sz w:val="24"/>
              </w:rPr>
            </w:pPr>
            <w:r>
              <w:rPr>
                <w:rFonts w:hint="eastAsia" w:ascii="宋体" w:hAnsi="宋体" w:cs="宋体"/>
                <w:sz w:val="24"/>
              </w:rPr>
              <w:t xml:space="preserve">帐号：    </w:t>
            </w:r>
          </w:p>
        </w:tc>
        <w:tc>
          <w:tcPr>
            <w:tcW w:w="4691" w:type="dxa"/>
            <w:vAlign w:val="center"/>
          </w:tcPr>
          <w:p w14:paraId="00B782B5">
            <w:pPr>
              <w:spacing w:line="360" w:lineRule="auto"/>
              <w:rPr>
                <w:rFonts w:ascii="宋体" w:hAnsi="宋体" w:cs="宋体"/>
                <w:sz w:val="24"/>
              </w:rPr>
            </w:pPr>
            <w:r>
              <w:rPr>
                <w:rFonts w:hint="eastAsia" w:ascii="宋体" w:hAnsi="宋体" w:cs="宋体"/>
                <w:sz w:val="24"/>
              </w:rPr>
              <w:t xml:space="preserve">帐号： </w:t>
            </w:r>
          </w:p>
        </w:tc>
      </w:tr>
    </w:tbl>
    <w:p w14:paraId="691CB70E">
      <w:pPr>
        <w:spacing w:line="360" w:lineRule="auto"/>
        <w:rPr>
          <w:rFonts w:ascii="宋体" w:hAnsi="宋体" w:cs="宋体"/>
          <w:sz w:val="24"/>
        </w:rPr>
      </w:pPr>
    </w:p>
    <w:p w14:paraId="0DA7886A">
      <w:pPr>
        <w:spacing w:line="360" w:lineRule="auto"/>
        <w:rPr>
          <w:rFonts w:ascii="宋体" w:hAnsi="宋体" w:cs="宋体"/>
          <w:sz w:val="24"/>
        </w:rPr>
      </w:pPr>
      <w:r>
        <w:rPr>
          <w:rFonts w:hint="eastAsia" w:ascii="宋体" w:hAnsi="宋体" w:cs="宋体"/>
          <w:sz w:val="24"/>
        </w:rPr>
        <w:t>附件</w:t>
      </w:r>
    </w:p>
    <w:p w14:paraId="6F291116">
      <w:pPr>
        <w:tabs>
          <w:tab w:val="left" w:pos="5580"/>
        </w:tabs>
        <w:spacing w:line="360" w:lineRule="auto"/>
        <w:rPr>
          <w:rFonts w:ascii="宋体" w:hAnsi="宋体" w:cs="宋体"/>
          <w:spacing w:val="-10"/>
          <w:sz w:val="24"/>
          <w:u w:val="single"/>
          <w:lang w:val="zh-CN"/>
        </w:rPr>
      </w:pPr>
      <w:r>
        <w:rPr>
          <w:rFonts w:hint="eastAsia" w:ascii="宋体" w:hAnsi="宋体" w:cs="宋体"/>
          <w:sz w:val="24"/>
          <w:lang w:val="zh-CN"/>
        </w:rPr>
        <w:t>1、《服务工作方案及承诺标准》</w:t>
      </w:r>
    </w:p>
    <w:p w14:paraId="15817D3E">
      <w:pPr>
        <w:spacing w:line="360" w:lineRule="auto"/>
        <w:rPr>
          <w:rFonts w:ascii="宋体" w:hAnsi="宋体" w:cs="宋体"/>
          <w:sz w:val="24"/>
        </w:rPr>
      </w:pPr>
      <w:r>
        <w:rPr>
          <w:rFonts w:hint="eastAsia" w:ascii="宋体" w:hAnsi="宋体" w:cs="宋体"/>
          <w:sz w:val="24"/>
        </w:rPr>
        <w:t>2、《内部管理方案》</w:t>
      </w:r>
    </w:p>
    <w:p w14:paraId="23AE7DEE">
      <w:pPr>
        <w:jc w:val="left"/>
        <w:rPr>
          <w:rFonts w:ascii="宋体" w:hAnsi="宋体" w:cs="宋体"/>
          <w:b/>
          <w:color w:val="000000" w:themeColor="text1"/>
          <w:sz w:val="36"/>
          <w:szCs w:val="36"/>
          <w14:textFill>
            <w14:solidFill>
              <w14:schemeClr w14:val="tx1"/>
            </w14:solidFill>
          </w14:textFill>
        </w:rPr>
      </w:pPr>
    </w:p>
    <w:p w14:paraId="7821D518">
      <w:pPr>
        <w:jc w:val="left"/>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p>
    <w:p w14:paraId="44F8FE6B">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第七章   投标文件格式</w:t>
      </w:r>
      <w:bookmarkEnd w:id="910"/>
      <w:bookmarkEnd w:id="911"/>
    </w:p>
    <w:p w14:paraId="1F451CB9">
      <w:pPr>
        <w:tabs>
          <w:tab w:val="left" w:pos="900"/>
          <w:tab w:val="left" w:pos="1980"/>
        </w:tabs>
        <w:snapToGrid w:val="0"/>
        <w:spacing w:line="360" w:lineRule="auto"/>
        <w:ind w:left="142"/>
        <w:rPr>
          <w:rFonts w:ascii="宋体" w:hAnsi="宋体" w:cs="宋体"/>
          <w:b/>
          <w:color w:val="000000" w:themeColor="text1"/>
          <w:sz w:val="24"/>
          <w14:textFill>
            <w14:solidFill>
              <w14:schemeClr w14:val="tx1"/>
            </w14:solidFill>
          </w14:textFill>
        </w:rPr>
      </w:pPr>
    </w:p>
    <w:p w14:paraId="396BB47B">
      <w:pPr>
        <w:tabs>
          <w:tab w:val="left" w:pos="900"/>
          <w:tab w:val="left" w:pos="1980"/>
        </w:tabs>
        <w:snapToGrid w:val="0"/>
        <w:spacing w:line="360" w:lineRule="auto"/>
        <w:ind w:left="142"/>
        <w:rPr>
          <w:rFonts w:ascii="宋体" w:hAnsi="宋体" w:cs="宋体"/>
          <w:b/>
          <w:color w:val="000000" w:themeColor="text1"/>
          <w:sz w:val="24"/>
          <w14:textFill>
            <w14:solidFill>
              <w14:schemeClr w14:val="tx1"/>
            </w14:solidFill>
          </w14:textFill>
        </w:rPr>
      </w:pPr>
    </w:p>
    <w:p w14:paraId="73F7B343">
      <w:pPr>
        <w:tabs>
          <w:tab w:val="left" w:pos="900"/>
          <w:tab w:val="left" w:pos="1980"/>
        </w:tabs>
        <w:snapToGrid w:val="0"/>
        <w:spacing w:line="360" w:lineRule="auto"/>
        <w:ind w:left="14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投标人编制文件须知</w:t>
      </w:r>
    </w:p>
    <w:p w14:paraId="00A516B7">
      <w:pPr>
        <w:tabs>
          <w:tab w:val="left" w:pos="900"/>
          <w:tab w:val="left" w:pos="1980"/>
        </w:tabs>
        <w:snapToGrid w:val="0"/>
        <w:spacing w:line="360" w:lineRule="auto"/>
        <w:ind w:left="14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58652A3E">
      <w:pPr>
        <w:tabs>
          <w:tab w:val="left" w:pos="900"/>
          <w:tab w:val="left" w:pos="1980"/>
        </w:tabs>
        <w:snapToGrid w:val="0"/>
        <w:spacing w:line="360" w:lineRule="auto"/>
        <w:ind w:left="14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对于招标文件中标记了“实质性格式”文件的，</w:t>
      </w:r>
      <w:r>
        <w:rPr>
          <w:rFonts w:hint="eastAsia" w:ascii="宋体" w:hAnsi="宋体" w:cs="宋体"/>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000000" w:themeColor="text1"/>
          <w:kern w:val="0"/>
          <w:sz w:val="24"/>
          <w14:textFill>
            <w14:solidFill>
              <w14:schemeClr w14:val="tx1"/>
            </w14:solidFill>
          </w14:textFill>
        </w:rPr>
        <w:t>否则</w:t>
      </w:r>
      <w:r>
        <w:rPr>
          <w:rFonts w:hint="eastAsia" w:ascii="宋体" w:hAnsi="宋体" w:cs="宋体"/>
          <w:b/>
          <w:color w:val="000000" w:themeColor="text1"/>
          <w:kern w:val="0"/>
          <w:sz w:val="24"/>
          <w14:textFill>
            <w14:solidFill>
              <w14:schemeClr w14:val="tx1"/>
            </w14:solidFill>
          </w14:textFill>
        </w:rPr>
        <w:t>投标无效</w:t>
      </w:r>
      <w:r>
        <w:rPr>
          <w:rFonts w:hint="eastAsia" w:ascii="宋体" w:hAnsi="宋体" w:cs="宋体"/>
          <w:color w:val="000000" w:themeColor="text1"/>
          <w:kern w:val="0"/>
          <w:sz w:val="24"/>
          <w14:textFill>
            <w14:solidFill>
              <w14:schemeClr w14:val="tx1"/>
            </w14:solidFill>
          </w14:textFill>
        </w:rPr>
        <w:t>。未标记“实质性格式”的文件和招标文件未提供格式的内容，可由投标人自行编写。</w:t>
      </w:r>
    </w:p>
    <w:p w14:paraId="3C127C78">
      <w:pPr>
        <w:tabs>
          <w:tab w:val="left" w:pos="900"/>
          <w:tab w:val="left" w:pos="1980"/>
        </w:tabs>
        <w:snapToGrid w:val="0"/>
        <w:spacing w:line="360" w:lineRule="auto"/>
        <w:ind w:left="14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3、全部声明和问题的回答及所附材料必须是真实的、准确的和完整的。</w:t>
      </w:r>
    </w:p>
    <w:p w14:paraId="2C3DD4C5">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5B1866DA">
      <w:pPr>
        <w:keepNext/>
        <w:keepLines/>
        <w:autoSpaceDE w:val="0"/>
        <w:autoSpaceDN w:val="0"/>
        <w:adjustRightInd w:val="0"/>
        <w:spacing w:before="120" w:line="300" w:lineRule="auto"/>
        <w:jc w:val="left"/>
        <w:outlineLvl w:val="1"/>
        <w:rPr>
          <w:rFonts w:ascii="宋体" w:hAnsi="宋体" w:cs="宋体"/>
          <w:b/>
          <w:color w:val="000000" w:themeColor="text1"/>
          <w:kern w:val="0"/>
          <w:sz w:val="30"/>
          <w:szCs w:val="20"/>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一、资格证明文件格式</w:t>
      </w:r>
    </w:p>
    <w:p w14:paraId="522E9881">
      <w:pPr>
        <w:rPr>
          <w:rFonts w:ascii="宋体" w:hAnsi="宋体" w:cs="宋体"/>
          <w:b/>
          <w:color w:val="000000" w:themeColor="text1"/>
          <w:spacing w:val="20"/>
          <w:szCs w:val="21"/>
          <w14:textFill>
            <w14:solidFill>
              <w14:schemeClr w14:val="tx1"/>
            </w14:solidFill>
          </w14:textFill>
        </w:rPr>
      </w:pPr>
    </w:p>
    <w:p w14:paraId="609D6880">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投标文件（资格证明文件）</w:t>
      </w:r>
      <w:r>
        <w:rPr>
          <w:rFonts w:hint="eastAsia" w:ascii="宋体" w:hAnsi="宋体" w:cs="宋体"/>
          <w:b/>
          <w:color w:val="000000" w:themeColor="text1"/>
          <w:sz w:val="24"/>
          <w14:textFill>
            <w14:solidFill>
              <w14:schemeClr w14:val="tx1"/>
            </w14:solidFill>
          </w14:textFill>
        </w:rPr>
        <w:t>封面（非实质性格式）</w:t>
      </w:r>
    </w:p>
    <w:p w14:paraId="11BED5F6">
      <w:pPr>
        <w:jc w:val="center"/>
        <w:rPr>
          <w:rFonts w:ascii="宋体" w:hAnsi="宋体" w:cs="宋体"/>
          <w:color w:val="000000" w:themeColor="text1"/>
          <w:szCs w:val="21"/>
          <w14:textFill>
            <w14:solidFill>
              <w14:schemeClr w14:val="tx1"/>
            </w14:solidFill>
          </w14:textFill>
        </w:rPr>
      </w:pPr>
    </w:p>
    <w:p w14:paraId="61230193">
      <w:pPr>
        <w:jc w:val="center"/>
        <w:rPr>
          <w:rFonts w:ascii="宋体" w:hAnsi="宋体" w:cs="宋体"/>
          <w:b/>
          <w:color w:val="000000" w:themeColor="text1"/>
          <w:spacing w:val="60"/>
          <w:sz w:val="84"/>
          <w:szCs w:val="84"/>
          <w14:textFill>
            <w14:solidFill>
              <w14:schemeClr w14:val="tx1"/>
            </w14:solidFill>
          </w14:textFill>
        </w:rPr>
      </w:pPr>
    </w:p>
    <w:p w14:paraId="170061FC">
      <w:pPr>
        <w:jc w:val="center"/>
        <w:rPr>
          <w:rFonts w:ascii="宋体" w:hAnsi="宋体" w:cs="宋体"/>
          <w:b/>
          <w:color w:val="000000" w:themeColor="text1"/>
          <w:spacing w:val="60"/>
          <w:sz w:val="84"/>
          <w:szCs w:val="84"/>
          <w14:textFill>
            <w14:solidFill>
              <w14:schemeClr w14:val="tx1"/>
            </w14:solidFill>
          </w14:textFill>
        </w:rPr>
      </w:pPr>
    </w:p>
    <w:p w14:paraId="04BBC483">
      <w:pPr>
        <w:jc w:val="center"/>
        <w:rPr>
          <w:rFonts w:ascii="宋体" w:hAnsi="宋体" w:cs="宋体"/>
          <w:b/>
          <w:color w:val="000000" w:themeColor="text1"/>
          <w:spacing w:val="60"/>
          <w:sz w:val="84"/>
          <w:szCs w:val="84"/>
          <w14:textFill>
            <w14:solidFill>
              <w14:schemeClr w14:val="tx1"/>
            </w14:solidFill>
          </w14:textFill>
        </w:rPr>
      </w:pPr>
      <w:r>
        <w:rPr>
          <w:rFonts w:hint="eastAsia" w:ascii="宋体" w:hAnsi="宋体" w:cs="宋体"/>
          <w:b/>
          <w:color w:val="000000" w:themeColor="text1"/>
          <w:spacing w:val="60"/>
          <w:sz w:val="84"/>
          <w:szCs w:val="84"/>
          <w14:textFill>
            <w14:solidFill>
              <w14:schemeClr w14:val="tx1"/>
            </w14:solidFill>
          </w14:textFill>
        </w:rPr>
        <w:t>投 标 文 件</w:t>
      </w:r>
    </w:p>
    <w:p w14:paraId="326E7F67">
      <w:pPr>
        <w:jc w:val="center"/>
        <w:rPr>
          <w:rFonts w:ascii="宋体" w:hAnsi="宋体" w:cs="宋体"/>
          <w:b/>
          <w:color w:val="000000" w:themeColor="text1"/>
          <w:spacing w:val="60"/>
          <w:sz w:val="52"/>
          <w:szCs w:val="52"/>
          <w14:textFill>
            <w14:solidFill>
              <w14:schemeClr w14:val="tx1"/>
            </w14:solidFill>
          </w14:textFill>
        </w:rPr>
      </w:pPr>
      <w:r>
        <w:rPr>
          <w:rFonts w:hint="eastAsia" w:ascii="宋体" w:hAnsi="宋体" w:cs="宋体"/>
          <w:b/>
          <w:color w:val="000000" w:themeColor="text1"/>
          <w:spacing w:val="60"/>
          <w:sz w:val="52"/>
          <w:szCs w:val="52"/>
          <w14:textFill>
            <w14:solidFill>
              <w14:schemeClr w14:val="tx1"/>
            </w14:solidFill>
          </w14:textFill>
        </w:rPr>
        <w:t>（资格证明文件）</w:t>
      </w:r>
    </w:p>
    <w:p w14:paraId="541A5388">
      <w:pPr>
        <w:ind w:firstLine="542" w:firstLineChars="150"/>
        <w:rPr>
          <w:rFonts w:ascii="宋体" w:hAnsi="宋体" w:cs="宋体"/>
          <w:b/>
          <w:color w:val="000000" w:themeColor="text1"/>
          <w:spacing w:val="20"/>
          <w:sz w:val="32"/>
          <w:szCs w:val="32"/>
          <w14:textFill>
            <w14:solidFill>
              <w14:schemeClr w14:val="tx1"/>
            </w14:solidFill>
          </w14:textFill>
        </w:rPr>
      </w:pPr>
    </w:p>
    <w:p w14:paraId="11035C54">
      <w:pPr>
        <w:ind w:firstLine="542" w:firstLineChars="150"/>
        <w:rPr>
          <w:rFonts w:ascii="宋体" w:hAnsi="宋体" w:cs="宋体"/>
          <w:b/>
          <w:color w:val="000000" w:themeColor="text1"/>
          <w:spacing w:val="20"/>
          <w:sz w:val="32"/>
          <w:szCs w:val="32"/>
          <w14:textFill>
            <w14:solidFill>
              <w14:schemeClr w14:val="tx1"/>
            </w14:solidFill>
          </w14:textFill>
        </w:rPr>
      </w:pPr>
    </w:p>
    <w:p w14:paraId="48F9C6C6">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项目名称:</w:t>
      </w:r>
    </w:p>
    <w:p w14:paraId="314B85FA">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项目编号/包号：</w:t>
      </w:r>
    </w:p>
    <w:p w14:paraId="395F9ED0">
      <w:pPr>
        <w:ind w:firstLine="542" w:firstLineChars="150"/>
        <w:rPr>
          <w:rFonts w:ascii="宋体" w:hAnsi="宋体" w:cs="宋体"/>
          <w:b/>
          <w:color w:val="000000" w:themeColor="text1"/>
          <w:spacing w:val="20"/>
          <w:sz w:val="32"/>
          <w:szCs w:val="32"/>
          <w14:textFill>
            <w14:solidFill>
              <w14:schemeClr w14:val="tx1"/>
            </w14:solidFill>
          </w14:textFill>
        </w:rPr>
      </w:pPr>
    </w:p>
    <w:p w14:paraId="245C66FC">
      <w:pPr>
        <w:ind w:firstLine="542" w:firstLineChars="150"/>
        <w:rPr>
          <w:rFonts w:ascii="宋体" w:hAnsi="宋体" w:cs="宋体"/>
          <w:b/>
          <w:color w:val="000000" w:themeColor="text1"/>
          <w:spacing w:val="20"/>
          <w:sz w:val="32"/>
          <w:szCs w:val="32"/>
          <w14:textFill>
            <w14:solidFill>
              <w14:schemeClr w14:val="tx1"/>
            </w14:solidFill>
          </w14:textFill>
        </w:rPr>
      </w:pPr>
    </w:p>
    <w:p w14:paraId="07E787B9">
      <w:pPr>
        <w:jc w:val="center"/>
        <w:rPr>
          <w:rFonts w:ascii="宋体" w:hAnsi="宋体" w:cs="宋体"/>
          <w:b/>
          <w:color w:val="000000" w:themeColor="text1"/>
          <w:sz w:val="32"/>
          <w:szCs w:val="32"/>
          <w14:textFill>
            <w14:solidFill>
              <w14:schemeClr w14:val="tx1"/>
            </w14:solidFill>
          </w14:textFill>
        </w:rPr>
      </w:pPr>
    </w:p>
    <w:p w14:paraId="584E8432">
      <w:pPr>
        <w:jc w:val="center"/>
        <w:rPr>
          <w:rFonts w:ascii="宋体" w:hAnsi="宋体" w:cs="宋体"/>
          <w:b/>
          <w:color w:val="000000" w:themeColor="text1"/>
          <w:sz w:val="32"/>
          <w:szCs w:val="32"/>
          <w14:textFill>
            <w14:solidFill>
              <w14:schemeClr w14:val="tx1"/>
            </w14:solidFill>
          </w14:textFill>
        </w:rPr>
      </w:pPr>
    </w:p>
    <w:p w14:paraId="573250A6">
      <w:pPr>
        <w:jc w:val="center"/>
        <w:rPr>
          <w:rFonts w:ascii="宋体" w:hAnsi="宋体" w:cs="宋体"/>
          <w:b/>
          <w:color w:val="000000" w:themeColor="text1"/>
          <w:sz w:val="32"/>
          <w:szCs w:val="32"/>
          <w14:textFill>
            <w14:solidFill>
              <w14:schemeClr w14:val="tx1"/>
            </w14:solidFill>
          </w14:textFill>
        </w:rPr>
      </w:pPr>
    </w:p>
    <w:p w14:paraId="404CCC04">
      <w:pPr>
        <w:jc w:val="center"/>
        <w:rPr>
          <w:rFonts w:ascii="宋体" w:hAnsi="宋体" w:cs="宋体"/>
          <w:b/>
          <w:color w:val="000000" w:themeColor="text1"/>
          <w:spacing w:val="20"/>
          <w:sz w:val="32"/>
          <w:szCs w:val="32"/>
          <w14:textFill>
            <w14:solidFill>
              <w14:schemeClr w14:val="tx1"/>
            </w14:solidFill>
          </w14:textFill>
        </w:rPr>
      </w:pPr>
    </w:p>
    <w:p w14:paraId="5D3B9BE1">
      <w:pPr>
        <w:jc w:val="center"/>
        <w:rPr>
          <w:rFonts w:ascii="宋体" w:hAnsi="宋体" w:cs="宋体"/>
          <w:b/>
          <w:color w:val="000000" w:themeColor="text1"/>
          <w:spacing w:val="20"/>
          <w:sz w:val="32"/>
          <w:szCs w:val="32"/>
          <w14:textFill>
            <w14:solidFill>
              <w14:schemeClr w14:val="tx1"/>
            </w14:solidFill>
          </w14:textFill>
        </w:rPr>
      </w:pPr>
    </w:p>
    <w:p w14:paraId="52D7EC31">
      <w:pPr>
        <w:jc w:val="center"/>
        <w:rPr>
          <w:rFonts w:ascii="宋体" w:hAnsi="宋体" w:cs="宋体"/>
          <w:b/>
          <w:color w:val="000000" w:themeColor="text1"/>
          <w:spacing w:val="20"/>
          <w:sz w:val="32"/>
          <w:szCs w:val="32"/>
          <w14:textFill>
            <w14:solidFill>
              <w14:schemeClr w14:val="tx1"/>
            </w14:solidFill>
          </w14:textFill>
        </w:rPr>
      </w:pPr>
    </w:p>
    <w:p w14:paraId="408CEB64">
      <w:pPr>
        <w:spacing w:line="360" w:lineRule="auto"/>
        <w:ind w:firstLine="1445" w:firstLineChars="400"/>
        <w:jc w:val="left"/>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投标人名称：</w:t>
      </w:r>
    </w:p>
    <w:p w14:paraId="792F4220">
      <w:pPr>
        <w:jc w:val="center"/>
        <w:rPr>
          <w:rFonts w:ascii="宋体" w:hAnsi="宋体" w:cs="宋体"/>
          <w:b/>
          <w:color w:val="000000" w:themeColor="text1"/>
          <w:sz w:val="32"/>
          <w:szCs w:val="32"/>
          <w14:textFill>
            <w14:solidFill>
              <w14:schemeClr w14:val="tx1"/>
            </w14:solidFill>
          </w14:textFill>
        </w:rPr>
      </w:pPr>
    </w:p>
    <w:p w14:paraId="2508CDEC">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br w:type="page"/>
      </w:r>
    </w:p>
    <w:p w14:paraId="5DD099CB">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满足《中华人民共和国政府采购法》第二十二条规定</w:t>
      </w:r>
    </w:p>
    <w:p w14:paraId="26A8F064">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1-1营业执照等证明文件</w:t>
      </w:r>
    </w:p>
    <w:p w14:paraId="3A1AF888">
      <w:pPr>
        <w:tabs>
          <w:tab w:val="left" w:pos="1080"/>
        </w:tabs>
        <w:snapToGrid w:val="0"/>
        <w:rPr>
          <w:rFonts w:ascii="宋体" w:hAnsi="宋体" w:cs="宋体"/>
          <w:color w:val="000000" w:themeColor="text1"/>
          <w:sz w:val="24"/>
          <w14:textFill>
            <w14:solidFill>
              <w14:schemeClr w14:val="tx1"/>
            </w14:solidFill>
          </w14:textFill>
        </w:rPr>
      </w:pPr>
    </w:p>
    <w:p w14:paraId="37BD48D5">
      <w:pPr>
        <w:widowControl/>
        <w:jc w:val="left"/>
        <w:rPr>
          <w:rFonts w:ascii="宋体" w:hAnsi="宋体" w:cs="宋体"/>
          <w:bCs/>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szCs w:val="32"/>
          <w14:textFill>
            <w14:solidFill>
              <w14:schemeClr w14:val="tx1"/>
            </w14:solidFill>
          </w14:textFill>
        </w:rPr>
        <w:t>1-2 投标人资格声明书（实质性格式）</w:t>
      </w:r>
    </w:p>
    <w:p w14:paraId="739FDB88">
      <w:pPr>
        <w:jc w:val="center"/>
        <w:rPr>
          <w:rFonts w:ascii="宋体" w:hAnsi="宋体" w:cs="宋体"/>
          <w:b/>
          <w:color w:val="000000" w:themeColor="text1"/>
          <w:sz w:val="36"/>
          <w:szCs w:val="36"/>
          <w14:textFill>
            <w14:solidFill>
              <w14:schemeClr w14:val="tx1"/>
            </w14:solidFill>
          </w14:textFill>
        </w:rPr>
      </w:pPr>
    </w:p>
    <w:p w14:paraId="56B5ED89">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投标人资格声明书</w:t>
      </w:r>
    </w:p>
    <w:p w14:paraId="1C6687A6">
      <w:pPr>
        <w:tabs>
          <w:tab w:val="left" w:pos="5580"/>
        </w:tabs>
        <w:spacing w:line="360" w:lineRule="auto"/>
        <w:rPr>
          <w:rFonts w:ascii="宋体" w:hAnsi="宋体" w:cs="宋体"/>
          <w:color w:val="000000" w:themeColor="text1"/>
          <w:sz w:val="24"/>
          <w14:textFill>
            <w14:solidFill>
              <w14:schemeClr w14:val="tx1"/>
            </w14:solidFill>
          </w14:textFill>
        </w:rPr>
      </w:pPr>
    </w:p>
    <w:p w14:paraId="246EADD8">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采购人或采购代理机构</w:t>
      </w:r>
    </w:p>
    <w:p w14:paraId="450FF65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在参与本次项目投标中，我单位承诺：</w:t>
      </w:r>
    </w:p>
    <w:p w14:paraId="106A03EE">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具有良好的商业信誉和健全的财务会计制度；</w:t>
      </w:r>
    </w:p>
    <w:p w14:paraId="4E258E43">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具有履行合同所必需的设备和专业技术能力；</w:t>
      </w:r>
    </w:p>
    <w:p w14:paraId="11CF8126">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有依法缴纳税收和社会保障资金的良好记录；</w:t>
      </w:r>
    </w:p>
    <w:p w14:paraId="609A5C5B">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D5E8D3">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5551B15B">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3A0DCD92">
      <w:pPr>
        <w:numPr>
          <w:ilvl w:val="0"/>
          <w:numId w:val="16"/>
        </w:numPr>
        <w:spacing w:line="360" w:lineRule="auto"/>
        <w:ind w:left="113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65AE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9427E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4574" w:type="dxa"/>
            <w:vAlign w:val="center"/>
          </w:tcPr>
          <w:p w14:paraId="54CB251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tc>
        <w:tc>
          <w:tcPr>
            <w:tcW w:w="2976" w:type="dxa"/>
            <w:vAlign w:val="center"/>
          </w:tcPr>
          <w:p w14:paraId="105B370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相互关系</w:t>
            </w:r>
          </w:p>
        </w:tc>
      </w:tr>
      <w:tr w14:paraId="47CE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4B955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574" w:type="dxa"/>
            <w:vAlign w:val="center"/>
          </w:tcPr>
          <w:p w14:paraId="46AD6746">
            <w:pPr>
              <w:jc w:val="center"/>
              <w:rPr>
                <w:rFonts w:ascii="宋体" w:hAnsi="宋体" w:cs="宋体"/>
                <w:color w:val="000000" w:themeColor="text1"/>
                <w:sz w:val="24"/>
                <w14:textFill>
                  <w14:solidFill>
                    <w14:schemeClr w14:val="tx1"/>
                  </w14:solidFill>
                </w14:textFill>
              </w:rPr>
            </w:pPr>
          </w:p>
        </w:tc>
        <w:tc>
          <w:tcPr>
            <w:tcW w:w="2976" w:type="dxa"/>
            <w:vAlign w:val="center"/>
          </w:tcPr>
          <w:p w14:paraId="055FD082">
            <w:pPr>
              <w:jc w:val="center"/>
              <w:rPr>
                <w:rFonts w:ascii="宋体" w:hAnsi="宋体" w:cs="宋体"/>
                <w:color w:val="000000" w:themeColor="text1"/>
                <w:sz w:val="24"/>
                <w14:textFill>
                  <w14:solidFill>
                    <w14:schemeClr w14:val="tx1"/>
                  </w14:solidFill>
                </w14:textFill>
              </w:rPr>
            </w:pPr>
          </w:p>
        </w:tc>
      </w:tr>
      <w:tr w14:paraId="7579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2E9D4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574" w:type="dxa"/>
            <w:vAlign w:val="center"/>
          </w:tcPr>
          <w:p w14:paraId="0E54757A">
            <w:pPr>
              <w:jc w:val="center"/>
              <w:rPr>
                <w:rFonts w:ascii="宋体" w:hAnsi="宋体" w:cs="宋体"/>
                <w:color w:val="000000" w:themeColor="text1"/>
                <w:sz w:val="24"/>
                <w14:textFill>
                  <w14:solidFill>
                    <w14:schemeClr w14:val="tx1"/>
                  </w14:solidFill>
                </w14:textFill>
              </w:rPr>
            </w:pPr>
          </w:p>
        </w:tc>
        <w:tc>
          <w:tcPr>
            <w:tcW w:w="2976" w:type="dxa"/>
            <w:vAlign w:val="center"/>
          </w:tcPr>
          <w:p w14:paraId="592B8423">
            <w:pPr>
              <w:jc w:val="center"/>
              <w:rPr>
                <w:rFonts w:ascii="宋体" w:hAnsi="宋体" w:cs="宋体"/>
                <w:color w:val="000000" w:themeColor="text1"/>
                <w:sz w:val="24"/>
                <w14:textFill>
                  <w14:solidFill>
                    <w14:schemeClr w14:val="tx1"/>
                  </w14:solidFill>
                </w14:textFill>
              </w:rPr>
            </w:pPr>
          </w:p>
        </w:tc>
      </w:tr>
      <w:tr w14:paraId="1E58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44AE5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4574" w:type="dxa"/>
            <w:vAlign w:val="center"/>
          </w:tcPr>
          <w:p w14:paraId="3CE0BF88">
            <w:pPr>
              <w:jc w:val="center"/>
              <w:rPr>
                <w:rFonts w:ascii="宋体" w:hAnsi="宋体" w:cs="宋体"/>
                <w:color w:val="000000" w:themeColor="text1"/>
                <w:sz w:val="24"/>
                <w14:textFill>
                  <w14:solidFill>
                    <w14:schemeClr w14:val="tx1"/>
                  </w14:solidFill>
                </w14:textFill>
              </w:rPr>
            </w:pPr>
          </w:p>
        </w:tc>
        <w:tc>
          <w:tcPr>
            <w:tcW w:w="2976" w:type="dxa"/>
            <w:vAlign w:val="center"/>
          </w:tcPr>
          <w:p w14:paraId="15209748">
            <w:pPr>
              <w:jc w:val="center"/>
              <w:rPr>
                <w:rFonts w:ascii="宋体" w:hAnsi="宋体" w:cs="宋体"/>
                <w:color w:val="000000" w:themeColor="text1"/>
                <w:sz w:val="24"/>
                <w14:textFill>
                  <w14:solidFill>
                    <w14:schemeClr w14:val="tx1"/>
                  </w14:solidFill>
                </w14:textFill>
              </w:rPr>
            </w:pPr>
          </w:p>
        </w:tc>
      </w:tr>
    </w:tbl>
    <w:p w14:paraId="3DB1D782">
      <w:pPr>
        <w:rPr>
          <w:rFonts w:ascii="宋体" w:hAnsi="宋体" w:cs="宋体"/>
          <w:color w:val="000000" w:themeColor="text1"/>
          <w14:textFill>
            <w14:solidFill>
              <w14:schemeClr w14:val="tx1"/>
            </w14:solidFill>
          </w14:textFill>
        </w:rPr>
      </w:pPr>
    </w:p>
    <w:p w14:paraId="6AA567F9">
      <w:pPr>
        <w:ind w:firstLine="480" w:firstLineChars="200"/>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上述声明真实有效，否则我方负全部责任。</w:t>
      </w:r>
    </w:p>
    <w:p w14:paraId="66929BD0">
      <w:pPr>
        <w:spacing w:line="360" w:lineRule="auto"/>
        <w:rPr>
          <w:rFonts w:ascii="宋体" w:hAnsi="宋体" w:cs="宋体"/>
          <w:color w:val="000000" w:themeColor="text1"/>
          <w:sz w:val="24"/>
          <w14:textFill>
            <w14:solidFill>
              <w14:schemeClr w14:val="tx1"/>
            </w14:solidFill>
          </w14:textFill>
        </w:rPr>
      </w:pPr>
    </w:p>
    <w:p w14:paraId="21706B08">
      <w:pPr>
        <w:wordWrap w:val="0"/>
        <w:autoSpaceDE w:val="0"/>
        <w:autoSpaceDN w:val="0"/>
        <w:adjustRightInd w:val="0"/>
        <w:snapToGrid w:val="0"/>
        <w:spacing w:before="25" w:after="25" w:line="360" w:lineRule="auto"/>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r>
        <w:rPr>
          <w:rFonts w:hint="eastAsia" w:ascii="宋体" w:hAnsi="宋体" w:cs="宋体"/>
          <w:color w:val="000000" w:themeColor="text1"/>
          <w:sz w:val="24"/>
          <w14:textFill>
            <w14:solidFill>
              <w14:schemeClr w14:val="tx1"/>
            </w14:solidFill>
          </w14:textFill>
        </w:rPr>
        <w:t xml:space="preserve">    </w:t>
      </w:r>
    </w:p>
    <w:p w14:paraId="70C6DE08">
      <w:pPr>
        <w:spacing w:line="360" w:lineRule="auto"/>
        <w:ind w:right="360" w:firstLine="48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1840C7B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说明：供应商承诺不实的，依据《政府采购法》第七十七条“提供虚假材料谋取中标、成交的”有关规定予以处理。</w:t>
      </w:r>
    </w:p>
    <w:p w14:paraId="083AF6ED">
      <w:pPr>
        <w:tabs>
          <w:tab w:val="left" w:pos="5580"/>
        </w:tabs>
        <w:spacing w:line="360" w:lineRule="auto"/>
        <w:rPr>
          <w:rFonts w:ascii="宋体" w:hAnsi="宋体" w:cs="宋体"/>
          <w:color w:val="000000" w:themeColor="text1"/>
          <w:sz w:val="24"/>
          <w14:textFill>
            <w14:solidFill>
              <w14:schemeClr w14:val="tx1"/>
            </w14:solidFill>
          </w14:textFill>
        </w:rPr>
        <w:sectPr>
          <w:footerReference r:id="rId14" w:type="default"/>
          <w:pgSz w:w="11907" w:h="16840"/>
          <w:pgMar w:top="1418" w:right="1134" w:bottom="1418" w:left="1701" w:header="851" w:footer="851" w:gutter="0"/>
          <w:cols w:space="720" w:num="1"/>
          <w:docGrid w:linePitch="462" w:charSpace="0"/>
        </w:sectPr>
      </w:pPr>
    </w:p>
    <w:p w14:paraId="591F9918">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 落实政府采购政策需满足的资格要求（如有）</w:t>
      </w:r>
    </w:p>
    <w:p w14:paraId="2C4113FF">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2-1中小企业声明函</w:t>
      </w:r>
    </w:p>
    <w:p w14:paraId="57A8F527">
      <w:pPr>
        <w:tabs>
          <w:tab w:val="left" w:pos="5580"/>
        </w:tabs>
        <w:spacing w:line="360" w:lineRule="auto"/>
        <w:rPr>
          <w:rFonts w:ascii="宋体" w:hAnsi="宋体" w:cs="宋体"/>
          <w:color w:val="000000" w:themeColor="text1"/>
          <w:sz w:val="24"/>
          <w14:textFill>
            <w14:solidFill>
              <w14:schemeClr w14:val="tx1"/>
            </w14:solidFill>
          </w14:textFill>
        </w:rPr>
      </w:pPr>
    </w:p>
    <w:p w14:paraId="07D1B901">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14:paraId="13B31B0E">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921AAB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B9E5AD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5108ED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7450E7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（5）中小企业声明函填写注意事项</w:t>
      </w:r>
    </w:p>
    <w:p w14:paraId="5F480FA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1）《中小企业声明函》由参加政府采购活动的投标人出具。联合体投标的，《中小企业声明函》可由牵头人出具。</w:t>
      </w:r>
    </w:p>
    <w:p w14:paraId="6A8DEE4E">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FC28B6">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1B2AA0E">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5E32B00E">
      <w:pPr>
        <w:tabs>
          <w:tab w:val="left" w:pos="5580"/>
        </w:tabs>
        <w:spacing w:line="360" w:lineRule="auto"/>
        <w:rPr>
          <w:rFonts w:ascii="宋体" w:hAnsi="宋体" w:cs="宋体"/>
          <w:b/>
          <w:bCs/>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5998E22D">
      <w:pPr>
        <w:spacing w:before="327" w:line="360" w:lineRule="auto"/>
        <w:ind w:left="1798"/>
        <w:rPr>
          <w:rFonts w:ascii="宋体" w:hAnsi="宋体" w:cs="宋体"/>
          <w:b/>
          <w:bCs/>
          <w:spacing w:val="8"/>
          <w:sz w:val="18"/>
          <w:szCs w:val="18"/>
        </w:rPr>
      </w:pPr>
    </w:p>
    <w:p w14:paraId="5929B110">
      <w:pPr>
        <w:spacing w:before="327" w:line="360" w:lineRule="auto"/>
        <w:ind w:left="1798"/>
        <w:rPr>
          <w:rFonts w:ascii="宋体" w:hAnsi="宋体" w:cs="宋体"/>
          <w:sz w:val="35"/>
          <w:szCs w:val="35"/>
        </w:rPr>
      </w:pPr>
      <w:r>
        <w:rPr>
          <w:rFonts w:hint="eastAsia" w:ascii="宋体" w:hAnsi="宋体" w:cs="宋体"/>
          <w:b/>
          <w:bCs/>
          <w:spacing w:val="8"/>
          <w:sz w:val="35"/>
          <w:szCs w:val="35"/>
        </w:rPr>
        <w:t>中小企业声明函（工程、服务）格式</w:t>
      </w:r>
    </w:p>
    <w:p w14:paraId="2F7A8F0D">
      <w:pPr>
        <w:widowControl/>
        <w:kinsoku w:val="0"/>
        <w:wordWrap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0BCEB034">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134A8380">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2CA3795A">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p>
    <w:p w14:paraId="16733FD9">
      <w:pPr>
        <w:pStyle w:val="18"/>
        <w:spacing w:before="70" w:line="81" w:lineRule="exact"/>
        <w:ind w:left="640"/>
        <w:rPr>
          <w:rFonts w:cs="宋体"/>
        </w:rPr>
      </w:pPr>
      <w:r>
        <w:rPr>
          <w:rFonts w:hint="eastAsia" w:cs="宋体"/>
          <w:spacing w:val="2"/>
          <w:position w:val="1"/>
        </w:rPr>
        <w:t>……</w:t>
      </w:r>
    </w:p>
    <w:p w14:paraId="5E652C9D">
      <w:pPr>
        <w:spacing w:before="185" w:line="360" w:lineRule="auto"/>
        <w:ind w:left="110" w:right="84" w:firstLine="526"/>
        <w:rPr>
          <w:rFonts w:ascii="宋体" w:hAnsi="宋体" w:cs="宋体"/>
          <w:sz w:val="24"/>
        </w:rPr>
      </w:pPr>
      <w:r>
        <w:rPr>
          <w:rFonts w:hint="eastAsia" w:ascii="宋体" w:hAnsi="宋体" w:cs="宋体"/>
          <w:spacing w:val="6"/>
          <w:sz w:val="24"/>
        </w:rPr>
        <w:t>以上企业</w:t>
      </w:r>
      <w:r>
        <w:rPr>
          <w:rFonts w:hint="eastAsia" w:ascii="宋体" w:hAnsi="宋体" w:cs="宋体"/>
          <w:spacing w:val="-13"/>
          <w:sz w:val="24"/>
        </w:rPr>
        <w:t>，</w:t>
      </w:r>
      <w:r>
        <w:rPr>
          <w:rFonts w:hint="eastAsia" w:ascii="宋体" w:hAnsi="宋体" w:cs="宋体"/>
          <w:spacing w:val="6"/>
          <w:sz w:val="24"/>
        </w:rPr>
        <w:t>不属于大企业的分支机构</w:t>
      </w:r>
      <w:r>
        <w:rPr>
          <w:rFonts w:hint="eastAsia" w:ascii="宋体" w:hAnsi="宋体" w:cs="宋体"/>
          <w:spacing w:val="-17"/>
          <w:sz w:val="24"/>
        </w:rPr>
        <w:t>，</w:t>
      </w:r>
      <w:r>
        <w:rPr>
          <w:rFonts w:hint="eastAsia" w:ascii="宋体" w:hAnsi="宋体" w:cs="宋体"/>
          <w:spacing w:val="6"/>
          <w:sz w:val="24"/>
        </w:rPr>
        <w:t>不存在控股股东为大企业的情形</w:t>
      </w:r>
      <w:r>
        <w:rPr>
          <w:rFonts w:hint="eastAsia" w:ascii="宋体" w:hAnsi="宋体" w:cs="宋体"/>
          <w:spacing w:val="-17"/>
          <w:sz w:val="24"/>
        </w:rPr>
        <w:t>，</w:t>
      </w:r>
      <w:r>
        <w:rPr>
          <w:rFonts w:hint="eastAsia" w:ascii="宋体" w:hAnsi="宋体" w:cs="宋体"/>
          <w:spacing w:val="6"/>
          <w:sz w:val="24"/>
        </w:rPr>
        <w:t>也不</w:t>
      </w:r>
      <w:r>
        <w:rPr>
          <w:rFonts w:hint="eastAsia" w:ascii="宋体" w:hAnsi="宋体" w:cs="宋体"/>
          <w:spacing w:val="11"/>
          <w:sz w:val="24"/>
        </w:rPr>
        <w:t>存在与大企业的负责人为同一人的情形。</w:t>
      </w:r>
    </w:p>
    <w:p w14:paraId="6A6D797F">
      <w:pPr>
        <w:spacing w:before="11" w:line="360" w:lineRule="auto"/>
        <w:ind w:left="616"/>
        <w:rPr>
          <w:rFonts w:ascii="宋体" w:hAnsi="宋体" w:cs="宋体"/>
          <w:sz w:val="24"/>
        </w:rPr>
      </w:pPr>
      <w:r>
        <w:rPr>
          <w:rFonts w:hint="eastAsia" w:ascii="宋体" w:hAnsi="宋体" w:cs="宋体"/>
          <w:spacing w:val="9"/>
          <w:sz w:val="24"/>
        </w:rPr>
        <w:t>本企业对上述声明内容的真实性负责</w:t>
      </w:r>
      <w:r>
        <w:rPr>
          <w:rFonts w:hint="eastAsia" w:ascii="宋体" w:hAnsi="宋体" w:cs="宋体"/>
          <w:spacing w:val="-31"/>
          <w:sz w:val="24"/>
        </w:rPr>
        <w:t>。</w:t>
      </w:r>
      <w:r>
        <w:rPr>
          <w:rFonts w:hint="eastAsia" w:ascii="宋体" w:hAnsi="宋体" w:cs="宋体"/>
          <w:spacing w:val="9"/>
          <w:sz w:val="24"/>
        </w:rPr>
        <w:t>如有虚假</w:t>
      </w:r>
      <w:r>
        <w:rPr>
          <w:rFonts w:hint="eastAsia" w:ascii="宋体" w:hAnsi="宋体" w:cs="宋体"/>
          <w:spacing w:val="-17"/>
          <w:sz w:val="24"/>
        </w:rPr>
        <w:t>，</w:t>
      </w:r>
      <w:r>
        <w:rPr>
          <w:rFonts w:hint="eastAsia" w:ascii="宋体" w:hAnsi="宋体" w:cs="宋体"/>
          <w:spacing w:val="9"/>
          <w:sz w:val="24"/>
        </w:rPr>
        <w:t>将依法承担相应</w:t>
      </w:r>
      <w:r>
        <w:rPr>
          <w:rFonts w:hint="eastAsia" w:ascii="宋体" w:hAnsi="宋体" w:cs="宋体"/>
          <w:spacing w:val="8"/>
          <w:sz w:val="24"/>
        </w:rPr>
        <w:t>责任。</w:t>
      </w:r>
    </w:p>
    <w:p w14:paraId="04DADDA6">
      <w:pPr>
        <w:pStyle w:val="18"/>
        <w:spacing w:line="245" w:lineRule="auto"/>
        <w:rPr>
          <w:rFonts w:cs="宋体"/>
        </w:rPr>
      </w:pPr>
    </w:p>
    <w:p w14:paraId="5B75DAFB">
      <w:pPr>
        <w:pStyle w:val="18"/>
        <w:spacing w:line="245" w:lineRule="auto"/>
        <w:rPr>
          <w:rFonts w:cs="宋体"/>
        </w:rPr>
      </w:pPr>
    </w:p>
    <w:p w14:paraId="535EB96E">
      <w:pPr>
        <w:spacing w:before="103" w:line="196" w:lineRule="auto"/>
        <w:ind w:left="5825"/>
        <w:rPr>
          <w:rFonts w:ascii="宋体" w:hAnsi="宋体" w:cs="宋体"/>
          <w:sz w:val="24"/>
        </w:rPr>
      </w:pPr>
      <w:r>
        <w:rPr>
          <w:rFonts w:hint="eastAsia" w:ascii="宋体" w:hAnsi="宋体" w:cs="宋体"/>
          <w:spacing w:val="-1"/>
          <w:sz w:val="24"/>
        </w:rPr>
        <w:t>企业名称（盖章</w:t>
      </w:r>
      <w:r>
        <w:rPr>
          <w:rFonts w:hint="eastAsia" w:ascii="宋体" w:hAnsi="宋体" w:cs="宋体"/>
          <w:spacing w:val="-61"/>
          <w:sz w:val="24"/>
        </w:rPr>
        <w:t>）：</w:t>
      </w:r>
      <w:r>
        <w:rPr>
          <w:rFonts w:hint="eastAsia" w:ascii="宋体" w:hAnsi="宋体" w:cs="宋体"/>
          <w:sz w:val="24"/>
          <w:u w:val="single"/>
        </w:rPr>
        <w:t xml:space="preserve">              </w:t>
      </w:r>
    </w:p>
    <w:p w14:paraId="73FCA087">
      <w:pPr>
        <w:pStyle w:val="18"/>
        <w:spacing w:before="185" w:line="200" w:lineRule="auto"/>
        <w:ind w:left="7076"/>
        <w:rPr>
          <w:rFonts w:cs="宋体"/>
        </w:rPr>
      </w:pPr>
      <w:r>
        <w:rPr>
          <w:rFonts w:hint="eastAsia" w:cs="宋体"/>
          <w:spacing w:val="20"/>
        </w:rPr>
        <w:t>日期：</w:t>
      </w:r>
      <w:r>
        <w:rPr>
          <w:rFonts w:hint="eastAsia" w:cs="宋体"/>
          <w:u w:val="single"/>
        </w:rPr>
        <w:t xml:space="preserve">               </w:t>
      </w:r>
    </w:p>
    <w:p w14:paraId="3DA746A4">
      <w:pPr>
        <w:spacing w:line="360" w:lineRule="auto"/>
        <w:ind w:right="360" w:firstLine="480"/>
        <w:jc w:val="right"/>
        <w:rPr>
          <w:rFonts w:ascii="宋体" w:hAnsi="宋体" w:cs="宋体"/>
          <w:color w:val="000000" w:themeColor="text1"/>
          <w:sz w:val="24"/>
          <w14:textFill>
            <w14:solidFill>
              <w14:schemeClr w14:val="tx1"/>
            </w14:solidFill>
          </w14:textFill>
        </w:rPr>
      </w:pPr>
    </w:p>
    <w:p w14:paraId="554DD51F">
      <w:pPr>
        <w:adjustRightInd w:val="0"/>
        <w:snapToGrid w:val="0"/>
        <w:jc w:val="left"/>
        <w:rPr>
          <w:rFonts w:ascii="宋体" w:hAnsi="宋体" w:cs="宋体"/>
          <w:color w:val="000000" w:themeColor="text1"/>
          <w:sz w:val="24"/>
          <w:szCs w:val="21"/>
          <w14:textFill>
            <w14:solidFill>
              <w14:schemeClr w14:val="tx1"/>
            </w14:solidFill>
          </w14:textFill>
        </w:rPr>
      </w:pPr>
    </w:p>
    <w:p w14:paraId="25F5F469">
      <w:pPr>
        <w:adjustRightInd w:val="0"/>
        <w:snapToGrid w:val="0"/>
        <w:jc w:val="left"/>
        <w:rPr>
          <w:rFonts w:ascii="宋体" w:hAnsi="宋体" w:cs="宋体"/>
          <w:color w:val="000000" w:themeColor="text1"/>
          <w:sz w:val="24"/>
          <w:szCs w:val="21"/>
          <w14:textFill>
            <w14:solidFill>
              <w14:schemeClr w14:val="tx1"/>
            </w14:solidFill>
          </w14:textFill>
        </w:rPr>
      </w:pPr>
    </w:p>
    <w:tbl>
      <w:tblPr>
        <w:tblStyle w:val="46"/>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44CBA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7AE1411">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vertAlign w:val="superscript"/>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1645D30F">
      <w:pP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br w:type="page"/>
      </w:r>
    </w:p>
    <w:p w14:paraId="0FBEB6ED">
      <w:pPr>
        <w:spacing w:before="240" w:beforeLines="100" w:after="240" w:afterLines="100"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残疾人福利性单位声明函格式</w:t>
      </w:r>
      <w:r>
        <w:rPr>
          <w:rFonts w:hint="eastAsia" w:ascii="宋体" w:hAnsi="宋体" w:cs="宋体"/>
          <w:b/>
          <w:color w:val="000000" w:themeColor="text1"/>
          <w:sz w:val="36"/>
          <w:szCs w:val="36"/>
          <w14:textFill>
            <w14:solidFill>
              <w14:schemeClr w14:val="tx1"/>
            </w14:solidFill>
          </w14:textFill>
        </w:rPr>
        <w:t xml:space="preserve">       </w:t>
      </w:r>
    </w:p>
    <w:p w14:paraId="227C58B9">
      <w:pPr>
        <w:spacing w:line="588" w:lineRule="exact"/>
        <w:ind w:firstLine="504"/>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14:textFill>
            <w14:solidFill>
              <w14:schemeClr w14:val="tx1"/>
            </w14:solidFill>
          </w14:textFill>
        </w:rPr>
        <w:t>〔2017〕 141</w:t>
      </w:r>
      <w:r>
        <w:rPr>
          <w:rFonts w:hint="eastAsia" w:ascii="宋体" w:hAnsi="宋体" w:cs="宋体"/>
          <w:color w:val="000000" w:themeColor="text1"/>
          <w:spacing w:val="6"/>
          <w:sz w:val="24"/>
          <w14:textFill>
            <w14:solidFill>
              <w14:schemeClr w14:val="tx1"/>
            </w14:solidFill>
          </w14:textFill>
        </w:rPr>
        <w:t>号）的规定，本单位</w:t>
      </w:r>
      <w:r>
        <w:rPr>
          <w:rFonts w:hint="eastAsia" w:ascii="宋体" w:hAnsi="宋体" w:cs="宋体"/>
          <w:b/>
          <w:color w:val="000000" w:themeColor="text1"/>
          <w:sz w:val="24"/>
          <w14:textFill>
            <w14:solidFill>
              <w14:schemeClr w14:val="tx1"/>
            </w14:solidFill>
          </w14:textFill>
        </w:rPr>
        <w:t>（请进行勾选）</w:t>
      </w:r>
      <w:r>
        <w:rPr>
          <w:rFonts w:hint="eastAsia" w:ascii="宋体" w:hAnsi="宋体" w:cs="宋体"/>
          <w:color w:val="000000" w:themeColor="text1"/>
          <w:spacing w:val="6"/>
          <w:sz w:val="24"/>
          <w14:textFill>
            <w14:solidFill>
              <w14:schemeClr w14:val="tx1"/>
            </w14:solidFill>
          </w14:textFill>
        </w:rPr>
        <w:t>：</w:t>
      </w:r>
    </w:p>
    <w:p w14:paraId="176474A5">
      <w:pPr>
        <w:spacing w:line="588" w:lineRule="exact"/>
        <w:ind w:firstLine="482"/>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不属于符合条件的残疾人福利性单位。</w:t>
      </w:r>
    </w:p>
    <w:p w14:paraId="03DBA3B4">
      <w:pPr>
        <w:spacing w:line="588" w:lineRule="exact"/>
        <w:ind w:firstLine="482"/>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属于符合条件的残疾人福利性单位，</w:t>
      </w:r>
      <w:r>
        <w:rPr>
          <w:rFonts w:hint="eastAsia" w:ascii="宋体" w:hAnsi="宋体" w:cs="宋体"/>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C23E7FD">
      <w:pPr>
        <w:spacing w:line="588" w:lineRule="exact"/>
        <w:ind w:firstLine="506"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本单位对上述声明的真实性负责。如有虚假，将依法承担相应责任。</w:t>
      </w:r>
    </w:p>
    <w:p w14:paraId="2887A636">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77001C29">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5A455A16">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319DEE50">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14:paraId="12CC3142">
      <w:pPr>
        <w:widowControl/>
        <w:jc w:val="left"/>
        <w:rPr>
          <w:rFonts w:ascii="宋体" w:hAnsi="宋体" w:cs="宋体"/>
          <w:color w:val="000000" w:themeColor="text1"/>
          <w:sz w:val="24"/>
          <w:szCs w:val="20"/>
          <w14:textFill>
            <w14:solidFill>
              <w14:schemeClr w14:val="tx1"/>
            </w14:solidFill>
          </w14:textFill>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3E8A5B50">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其它落实政府采购政策的资格要求</w:t>
      </w:r>
      <w:r>
        <w:rPr>
          <w:rFonts w:hint="eastAsia" w:ascii="宋体" w:hAnsi="宋体" w:cs="宋体"/>
          <w:color w:val="000000" w:themeColor="text1"/>
          <w:sz w:val="24"/>
          <w:szCs w:val="20"/>
          <w14:textFill>
            <w14:solidFill>
              <w14:schemeClr w14:val="tx1"/>
            </w14:solidFill>
          </w14:textFill>
        </w:rPr>
        <w:t>（如有）</w:t>
      </w:r>
    </w:p>
    <w:p w14:paraId="5CDDD797">
      <w:pPr>
        <w:widowControl/>
        <w:jc w:val="left"/>
        <w:rPr>
          <w:rFonts w:ascii="宋体" w:hAnsi="宋体" w:cs="宋体"/>
          <w:color w:val="000000" w:themeColor="text1"/>
          <w:sz w:val="24"/>
          <w14:textFill>
            <w14:solidFill>
              <w14:schemeClr w14:val="tx1"/>
            </w14:solidFill>
          </w14:textFill>
        </w:rPr>
      </w:pPr>
    </w:p>
    <w:p w14:paraId="45A4994B">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56999921">
      <w:pPr>
        <w:spacing w:line="360" w:lineRule="auto"/>
        <w:outlineLvl w:val="2"/>
        <w:rPr>
          <w:rFonts w:ascii="宋体" w:hAnsi="宋体" w:cs="宋体"/>
          <w:sz w:val="24"/>
          <w:szCs w:val="20"/>
        </w:rPr>
      </w:pPr>
      <w:r>
        <w:rPr>
          <w:rFonts w:hint="eastAsia" w:ascii="宋体" w:hAnsi="宋体" w:cs="宋体"/>
          <w:color w:val="000000" w:themeColor="text1"/>
          <w:sz w:val="24"/>
          <w:szCs w:val="20"/>
          <w14:textFill>
            <w14:solidFill>
              <w14:schemeClr w14:val="tx1"/>
            </w14:solidFill>
          </w14:textFill>
        </w:rPr>
        <w:t xml:space="preserve">3 </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color w:val="000000" w:themeColor="text1"/>
          <w:sz w:val="24"/>
          <w:szCs w:val="20"/>
          <w14:textFill>
            <w14:solidFill>
              <w14:schemeClr w14:val="tx1"/>
            </w14:solidFill>
          </w14:textFill>
        </w:rPr>
        <w:t>（如有）</w:t>
      </w:r>
      <w:r>
        <w:rPr>
          <w:rFonts w:hint="eastAsia" w:ascii="宋体" w:hAnsi="宋体" w:cs="宋体"/>
          <w:color w:val="000000" w:themeColor="text1"/>
          <w:sz w:val="24"/>
          <w:szCs w:val="20"/>
          <w14:textFill>
            <w14:solidFill>
              <w14:schemeClr w14:val="tx1"/>
            </w14:solidFill>
          </w14:textFill>
        </w:rPr>
        <w:br w:type="page"/>
      </w:r>
    </w:p>
    <w:p w14:paraId="5D945A62">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 投标保证金凭证/交款单据的</w:t>
      </w:r>
      <w:r>
        <w:rPr>
          <w:rFonts w:hint="eastAsia" w:ascii="宋体" w:hAnsi="宋体" w:cs="宋体"/>
          <w:color w:val="000000" w:themeColor="text1"/>
          <w:sz w:val="24"/>
          <w14:textFill>
            <w14:solidFill>
              <w14:schemeClr w14:val="tx1"/>
            </w14:solidFill>
          </w14:textFill>
        </w:rPr>
        <w:t>证明文件</w:t>
      </w:r>
    </w:p>
    <w:p w14:paraId="1F5C41D0">
      <w:pPr>
        <w:spacing w:line="360" w:lineRule="auto"/>
        <w:rPr>
          <w:rFonts w:ascii="宋体" w:hAnsi="宋体" w:cs="宋体"/>
          <w:color w:val="000000" w:themeColor="text1"/>
          <w:sz w:val="24"/>
          <w:szCs w:val="20"/>
          <w14:textFill>
            <w14:solidFill>
              <w14:schemeClr w14:val="tx1"/>
            </w14:solidFill>
          </w14:textFill>
        </w:rPr>
      </w:pPr>
    </w:p>
    <w:p w14:paraId="315584BB">
      <w:pPr>
        <w:spacing w:line="360" w:lineRule="auto"/>
        <w:rPr>
          <w:rFonts w:ascii="宋体" w:hAnsi="宋体" w:cs="宋体"/>
          <w:color w:val="000000" w:themeColor="text1"/>
          <w:sz w:val="24"/>
          <w:szCs w:val="20"/>
          <w14:textFill>
            <w14:solidFill>
              <w14:schemeClr w14:val="tx1"/>
            </w14:solidFill>
          </w14:textFill>
        </w:rPr>
      </w:pPr>
    </w:p>
    <w:p w14:paraId="38D1CE4E">
      <w:pPr>
        <w:widowControl/>
        <w:jc w:val="left"/>
        <w:rPr>
          <w:rFonts w:ascii="宋体" w:hAnsi="宋体" w:cs="宋体"/>
          <w:color w:val="000000" w:themeColor="text1"/>
          <w:kern w:val="0"/>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p>
    <w:p w14:paraId="63E44E0A">
      <w:pPr>
        <w:keepNext/>
        <w:keepLines/>
        <w:autoSpaceDE w:val="0"/>
        <w:autoSpaceDN w:val="0"/>
        <w:adjustRightInd w:val="0"/>
        <w:spacing w:before="120" w:line="300" w:lineRule="auto"/>
        <w:jc w:val="left"/>
        <w:outlineLvl w:val="1"/>
        <w:rPr>
          <w:rFonts w:ascii="宋体" w:hAnsi="宋体" w:cs="宋体"/>
          <w:b/>
          <w:color w:val="000000" w:themeColor="text1"/>
          <w:spacing w:val="20"/>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二、商务技术文件格式</w:t>
      </w:r>
    </w:p>
    <w:p w14:paraId="4892CF51">
      <w:pPr>
        <w:rPr>
          <w:rFonts w:ascii="宋体" w:hAnsi="宋体" w:cs="宋体"/>
          <w:b/>
          <w:color w:val="000000" w:themeColor="text1"/>
          <w:spacing w:val="20"/>
          <w:szCs w:val="21"/>
          <w14:textFill>
            <w14:solidFill>
              <w14:schemeClr w14:val="tx1"/>
            </w14:solidFill>
          </w14:textFill>
        </w:rPr>
      </w:pPr>
    </w:p>
    <w:p w14:paraId="43282FAA">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20"/>
          <w:sz w:val="24"/>
          <w14:textFill>
            <w14:solidFill>
              <w14:schemeClr w14:val="tx1"/>
            </w14:solidFill>
          </w14:textFill>
        </w:rPr>
        <w:t>投标文件（商务技术文件）</w:t>
      </w:r>
      <w:r>
        <w:rPr>
          <w:rFonts w:hint="eastAsia" w:ascii="宋体" w:hAnsi="宋体" w:cs="宋体"/>
          <w:b/>
          <w:color w:val="000000" w:themeColor="text1"/>
          <w:sz w:val="24"/>
          <w14:textFill>
            <w14:solidFill>
              <w14:schemeClr w14:val="tx1"/>
            </w14:solidFill>
          </w14:textFill>
        </w:rPr>
        <w:t>封面（非实质性格式）</w:t>
      </w:r>
    </w:p>
    <w:p w14:paraId="77B97368">
      <w:pPr>
        <w:jc w:val="center"/>
        <w:rPr>
          <w:rFonts w:ascii="宋体" w:hAnsi="宋体" w:cs="宋体"/>
          <w:color w:val="000000" w:themeColor="text1"/>
          <w:szCs w:val="21"/>
          <w14:textFill>
            <w14:solidFill>
              <w14:schemeClr w14:val="tx1"/>
            </w14:solidFill>
          </w14:textFill>
        </w:rPr>
      </w:pPr>
    </w:p>
    <w:p w14:paraId="208D5724">
      <w:pPr>
        <w:jc w:val="center"/>
        <w:rPr>
          <w:rFonts w:ascii="宋体" w:hAnsi="宋体" w:cs="宋体"/>
          <w:b/>
          <w:color w:val="000000" w:themeColor="text1"/>
          <w:spacing w:val="60"/>
          <w:sz w:val="84"/>
          <w:szCs w:val="84"/>
          <w14:textFill>
            <w14:solidFill>
              <w14:schemeClr w14:val="tx1"/>
            </w14:solidFill>
          </w14:textFill>
        </w:rPr>
      </w:pPr>
    </w:p>
    <w:p w14:paraId="6954CB61">
      <w:pPr>
        <w:jc w:val="center"/>
        <w:rPr>
          <w:rFonts w:ascii="宋体" w:hAnsi="宋体" w:cs="宋体"/>
          <w:b/>
          <w:color w:val="000000" w:themeColor="text1"/>
          <w:spacing w:val="60"/>
          <w:sz w:val="84"/>
          <w:szCs w:val="84"/>
          <w14:textFill>
            <w14:solidFill>
              <w14:schemeClr w14:val="tx1"/>
            </w14:solidFill>
          </w14:textFill>
        </w:rPr>
      </w:pPr>
    </w:p>
    <w:p w14:paraId="750B3721">
      <w:pPr>
        <w:jc w:val="center"/>
        <w:rPr>
          <w:rFonts w:ascii="宋体" w:hAnsi="宋体" w:cs="宋体"/>
          <w:b/>
          <w:color w:val="000000" w:themeColor="text1"/>
          <w:spacing w:val="60"/>
          <w:sz w:val="84"/>
          <w:szCs w:val="84"/>
          <w14:textFill>
            <w14:solidFill>
              <w14:schemeClr w14:val="tx1"/>
            </w14:solidFill>
          </w14:textFill>
        </w:rPr>
      </w:pPr>
      <w:r>
        <w:rPr>
          <w:rFonts w:hint="eastAsia" w:ascii="宋体" w:hAnsi="宋体" w:cs="宋体"/>
          <w:b/>
          <w:color w:val="000000" w:themeColor="text1"/>
          <w:spacing w:val="60"/>
          <w:sz w:val="84"/>
          <w:szCs w:val="84"/>
          <w14:textFill>
            <w14:solidFill>
              <w14:schemeClr w14:val="tx1"/>
            </w14:solidFill>
          </w14:textFill>
        </w:rPr>
        <w:t>投 标 文 件</w:t>
      </w:r>
    </w:p>
    <w:p w14:paraId="4A4EE699">
      <w:pPr>
        <w:jc w:val="center"/>
        <w:rPr>
          <w:rFonts w:ascii="宋体" w:hAnsi="宋体" w:cs="宋体"/>
          <w:b/>
          <w:color w:val="000000" w:themeColor="text1"/>
          <w:spacing w:val="60"/>
          <w:sz w:val="52"/>
          <w:szCs w:val="52"/>
          <w14:textFill>
            <w14:solidFill>
              <w14:schemeClr w14:val="tx1"/>
            </w14:solidFill>
          </w14:textFill>
        </w:rPr>
      </w:pPr>
      <w:r>
        <w:rPr>
          <w:rFonts w:hint="eastAsia" w:ascii="宋体" w:hAnsi="宋体" w:cs="宋体"/>
          <w:b/>
          <w:color w:val="000000" w:themeColor="text1"/>
          <w:spacing w:val="60"/>
          <w:sz w:val="52"/>
          <w:szCs w:val="52"/>
          <w14:textFill>
            <w14:solidFill>
              <w14:schemeClr w14:val="tx1"/>
            </w14:solidFill>
          </w14:textFill>
        </w:rPr>
        <w:t>（商务技术文件）</w:t>
      </w:r>
    </w:p>
    <w:p w14:paraId="4FF14DED">
      <w:pPr>
        <w:ind w:firstLine="542" w:firstLineChars="150"/>
        <w:rPr>
          <w:rFonts w:ascii="宋体" w:hAnsi="宋体" w:cs="宋体"/>
          <w:b/>
          <w:color w:val="000000" w:themeColor="text1"/>
          <w:spacing w:val="20"/>
          <w:sz w:val="32"/>
          <w:szCs w:val="32"/>
          <w14:textFill>
            <w14:solidFill>
              <w14:schemeClr w14:val="tx1"/>
            </w14:solidFill>
          </w14:textFill>
        </w:rPr>
      </w:pPr>
    </w:p>
    <w:p w14:paraId="77476ED6">
      <w:pPr>
        <w:ind w:firstLine="542" w:firstLineChars="150"/>
        <w:rPr>
          <w:rFonts w:ascii="宋体" w:hAnsi="宋体" w:cs="宋体"/>
          <w:b/>
          <w:color w:val="000000" w:themeColor="text1"/>
          <w:spacing w:val="20"/>
          <w:sz w:val="32"/>
          <w:szCs w:val="32"/>
          <w14:textFill>
            <w14:solidFill>
              <w14:schemeClr w14:val="tx1"/>
            </w14:solidFill>
          </w14:textFill>
        </w:rPr>
      </w:pPr>
    </w:p>
    <w:p w14:paraId="0A73FD9C">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项目名称:</w:t>
      </w:r>
    </w:p>
    <w:p w14:paraId="1ED4F283">
      <w:pPr>
        <w:ind w:firstLine="542" w:firstLineChars="15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项目编号/包号：</w:t>
      </w:r>
    </w:p>
    <w:p w14:paraId="6A683ED7">
      <w:pPr>
        <w:ind w:firstLine="542" w:firstLineChars="150"/>
        <w:rPr>
          <w:rFonts w:ascii="宋体" w:hAnsi="宋体" w:cs="宋体"/>
          <w:b/>
          <w:color w:val="000000" w:themeColor="text1"/>
          <w:spacing w:val="20"/>
          <w:sz w:val="32"/>
          <w:szCs w:val="32"/>
          <w14:textFill>
            <w14:solidFill>
              <w14:schemeClr w14:val="tx1"/>
            </w14:solidFill>
          </w14:textFill>
        </w:rPr>
      </w:pPr>
    </w:p>
    <w:p w14:paraId="3C3FA13C">
      <w:pPr>
        <w:ind w:firstLine="542" w:firstLineChars="150"/>
        <w:rPr>
          <w:rFonts w:ascii="宋体" w:hAnsi="宋体" w:cs="宋体"/>
          <w:b/>
          <w:color w:val="000000" w:themeColor="text1"/>
          <w:spacing w:val="20"/>
          <w:sz w:val="32"/>
          <w:szCs w:val="32"/>
          <w14:textFill>
            <w14:solidFill>
              <w14:schemeClr w14:val="tx1"/>
            </w14:solidFill>
          </w14:textFill>
        </w:rPr>
      </w:pPr>
    </w:p>
    <w:p w14:paraId="7019608C">
      <w:pPr>
        <w:jc w:val="center"/>
        <w:rPr>
          <w:rFonts w:ascii="宋体" w:hAnsi="宋体" w:cs="宋体"/>
          <w:b/>
          <w:color w:val="000000" w:themeColor="text1"/>
          <w:sz w:val="32"/>
          <w:szCs w:val="32"/>
          <w14:textFill>
            <w14:solidFill>
              <w14:schemeClr w14:val="tx1"/>
            </w14:solidFill>
          </w14:textFill>
        </w:rPr>
      </w:pPr>
    </w:p>
    <w:p w14:paraId="1899CE54">
      <w:pPr>
        <w:jc w:val="center"/>
        <w:rPr>
          <w:rFonts w:ascii="宋体" w:hAnsi="宋体" w:cs="宋体"/>
          <w:b/>
          <w:color w:val="000000" w:themeColor="text1"/>
          <w:sz w:val="32"/>
          <w:szCs w:val="32"/>
          <w14:textFill>
            <w14:solidFill>
              <w14:schemeClr w14:val="tx1"/>
            </w14:solidFill>
          </w14:textFill>
        </w:rPr>
      </w:pPr>
    </w:p>
    <w:p w14:paraId="5F8D1C8B">
      <w:pPr>
        <w:jc w:val="center"/>
        <w:rPr>
          <w:rFonts w:ascii="宋体" w:hAnsi="宋体" w:cs="宋体"/>
          <w:b/>
          <w:color w:val="000000" w:themeColor="text1"/>
          <w:sz w:val="32"/>
          <w:szCs w:val="32"/>
          <w14:textFill>
            <w14:solidFill>
              <w14:schemeClr w14:val="tx1"/>
            </w14:solidFill>
          </w14:textFill>
        </w:rPr>
      </w:pPr>
    </w:p>
    <w:p w14:paraId="438CEAE5">
      <w:pPr>
        <w:jc w:val="center"/>
        <w:rPr>
          <w:rFonts w:ascii="宋体" w:hAnsi="宋体" w:cs="宋体"/>
          <w:b/>
          <w:color w:val="000000" w:themeColor="text1"/>
          <w:spacing w:val="20"/>
          <w:sz w:val="32"/>
          <w:szCs w:val="32"/>
          <w14:textFill>
            <w14:solidFill>
              <w14:schemeClr w14:val="tx1"/>
            </w14:solidFill>
          </w14:textFill>
        </w:rPr>
      </w:pPr>
    </w:p>
    <w:p w14:paraId="101C2A56">
      <w:pPr>
        <w:jc w:val="center"/>
        <w:rPr>
          <w:rFonts w:ascii="宋体" w:hAnsi="宋体" w:cs="宋体"/>
          <w:b/>
          <w:color w:val="000000" w:themeColor="text1"/>
          <w:spacing w:val="20"/>
          <w:sz w:val="32"/>
          <w:szCs w:val="32"/>
          <w14:textFill>
            <w14:solidFill>
              <w14:schemeClr w14:val="tx1"/>
            </w14:solidFill>
          </w14:textFill>
        </w:rPr>
      </w:pPr>
    </w:p>
    <w:p w14:paraId="2390E23C">
      <w:pPr>
        <w:jc w:val="center"/>
        <w:rPr>
          <w:rFonts w:ascii="宋体" w:hAnsi="宋体" w:cs="宋体"/>
          <w:b/>
          <w:color w:val="000000" w:themeColor="text1"/>
          <w:spacing w:val="20"/>
          <w:sz w:val="32"/>
          <w:szCs w:val="32"/>
          <w14:textFill>
            <w14:solidFill>
              <w14:schemeClr w14:val="tx1"/>
            </w14:solidFill>
          </w14:textFill>
        </w:rPr>
      </w:pPr>
    </w:p>
    <w:p w14:paraId="0843EC18">
      <w:pPr>
        <w:spacing w:line="360" w:lineRule="auto"/>
        <w:ind w:firstLine="1445" w:firstLineChars="400"/>
        <w:jc w:val="left"/>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投标人名称：</w:t>
      </w:r>
    </w:p>
    <w:p w14:paraId="30C51575">
      <w:pPr>
        <w:jc w:val="center"/>
        <w:rPr>
          <w:rFonts w:ascii="宋体" w:hAnsi="宋体" w:cs="宋体"/>
          <w:b/>
          <w:color w:val="000000" w:themeColor="text1"/>
          <w:sz w:val="32"/>
          <w:szCs w:val="32"/>
          <w14:textFill>
            <w14:solidFill>
              <w14:schemeClr w14:val="tx1"/>
            </w14:solidFill>
          </w14:textFill>
        </w:rPr>
      </w:pPr>
    </w:p>
    <w:p w14:paraId="13D500F3">
      <w:pPr>
        <w:widowControl/>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14:paraId="6D921CC7">
      <w:pPr>
        <w:spacing w:line="360" w:lineRule="auto"/>
        <w:outlineLvl w:val="2"/>
        <w:rPr>
          <w:rFonts w:ascii="宋体" w:hAnsi="宋体" w:cs="宋体"/>
          <w:color w:val="000000" w:themeColor="text1"/>
          <w:sz w:val="24"/>
          <w:szCs w:val="20"/>
          <w14:textFill>
            <w14:solidFill>
              <w14:schemeClr w14:val="tx1"/>
            </w14:solidFill>
          </w14:textFill>
        </w:rPr>
      </w:pPr>
      <w:bookmarkStart w:id="914" w:name="_Hlt520273711"/>
      <w:bookmarkEnd w:id="914"/>
      <w:bookmarkStart w:id="915" w:name="_Hlt520355504"/>
      <w:bookmarkEnd w:id="915"/>
      <w:bookmarkStart w:id="916" w:name="_Hlt520274393"/>
      <w:bookmarkEnd w:id="916"/>
      <w:bookmarkStart w:id="917" w:name="_Hlt520350918"/>
      <w:bookmarkEnd w:id="917"/>
      <w:bookmarkStart w:id="918" w:name="_Hlt520274121"/>
      <w:bookmarkEnd w:id="918"/>
      <w:bookmarkStart w:id="919" w:name="_Hlt520343392"/>
      <w:bookmarkEnd w:id="919"/>
      <w:bookmarkStart w:id="920" w:name="_Hlt520343000"/>
      <w:bookmarkEnd w:id="920"/>
      <w:bookmarkStart w:id="921" w:name="_Hlt520274065"/>
      <w:bookmarkEnd w:id="921"/>
      <w:bookmarkStart w:id="922" w:name="_Hlt520274407"/>
      <w:bookmarkEnd w:id="922"/>
      <w:bookmarkStart w:id="923" w:name="_Hlt520271212"/>
      <w:bookmarkEnd w:id="923"/>
      <w:bookmarkStart w:id="924" w:name="_Toc480942349"/>
      <w:bookmarkStart w:id="925" w:name="_Ref467988698"/>
      <w:bookmarkStart w:id="926" w:name="_Toc226337252"/>
      <w:bookmarkStart w:id="927" w:name="_Toc520356217"/>
      <w:bookmarkStart w:id="928" w:name="_Toc127151556"/>
      <w:bookmarkStart w:id="929" w:name="_Toc226965746"/>
      <w:bookmarkStart w:id="930" w:name="_Toc150480794"/>
      <w:bookmarkStart w:id="931" w:name="_Toc226965829"/>
      <w:bookmarkStart w:id="932" w:name="_Toc142311058"/>
      <w:bookmarkStart w:id="933" w:name="_Toc150774761"/>
      <w:bookmarkStart w:id="934" w:name="_Toc195842921"/>
      <w:bookmarkStart w:id="935" w:name="_Toc226309800"/>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szCs w:val="20"/>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w:t>
      </w:r>
      <w:bookmarkEnd w:id="924"/>
      <w:bookmarkEnd w:id="925"/>
      <w:r>
        <w:rPr>
          <w:rFonts w:hint="eastAsia" w:ascii="宋体" w:hAnsi="宋体" w:cs="宋体"/>
          <w:color w:val="000000" w:themeColor="text1"/>
          <w:sz w:val="24"/>
          <w14:textFill>
            <w14:solidFill>
              <w14:schemeClr w14:val="tx1"/>
            </w14:solidFill>
          </w14:textFill>
        </w:rPr>
        <w:t>书</w:t>
      </w:r>
      <w:bookmarkEnd w:id="926"/>
      <w:bookmarkEnd w:id="927"/>
      <w:bookmarkEnd w:id="928"/>
      <w:bookmarkEnd w:id="929"/>
      <w:bookmarkEnd w:id="930"/>
      <w:bookmarkEnd w:id="931"/>
      <w:bookmarkEnd w:id="932"/>
      <w:bookmarkEnd w:id="933"/>
      <w:bookmarkEnd w:id="934"/>
      <w:bookmarkEnd w:id="935"/>
      <w:r>
        <w:rPr>
          <w:rFonts w:hint="eastAsia" w:ascii="宋体" w:hAnsi="宋体" w:cs="宋体"/>
          <w:color w:val="000000" w:themeColor="text1"/>
          <w:sz w:val="24"/>
          <w:szCs w:val="20"/>
          <w14:textFill>
            <w14:solidFill>
              <w14:schemeClr w14:val="tx1"/>
            </w14:solidFill>
          </w14:textFill>
        </w:rPr>
        <w:t>（实质性格式）</w:t>
      </w:r>
    </w:p>
    <w:p w14:paraId="1966E878">
      <w:pPr>
        <w:tabs>
          <w:tab w:val="left" w:pos="5580"/>
        </w:tabs>
        <w:spacing w:line="360" w:lineRule="auto"/>
        <w:rPr>
          <w:rFonts w:ascii="宋体" w:hAnsi="宋体" w:cs="宋体"/>
          <w:color w:val="000000" w:themeColor="text1"/>
          <w:sz w:val="24"/>
          <w14:textFill>
            <w14:solidFill>
              <w14:schemeClr w14:val="tx1"/>
            </w14:solidFill>
          </w14:textFill>
        </w:rPr>
      </w:pPr>
    </w:p>
    <w:p w14:paraId="1BF105E8">
      <w:pPr>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投标书</w:t>
      </w:r>
    </w:p>
    <w:p w14:paraId="087C659C">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（采购人或采购代理机构）</w:t>
      </w:r>
    </w:p>
    <w:p w14:paraId="2752BA5C">
      <w:pPr>
        <w:tabs>
          <w:tab w:val="left" w:pos="5580"/>
        </w:tabs>
        <w:spacing w:line="360" w:lineRule="auto"/>
        <w:rPr>
          <w:rFonts w:ascii="宋体" w:hAnsi="宋体" w:cs="宋体"/>
          <w:color w:val="000000" w:themeColor="text1"/>
          <w:sz w:val="24"/>
          <w:szCs w:val="20"/>
          <w14:textFill>
            <w14:solidFill>
              <w14:schemeClr w14:val="tx1"/>
            </w14:solidFill>
          </w14:textFill>
        </w:rPr>
      </w:pPr>
    </w:p>
    <w:p w14:paraId="2BC4271A">
      <w:pPr>
        <w:tabs>
          <w:tab w:val="left" w:pos="5580"/>
        </w:tabs>
        <w:spacing w:line="360" w:lineRule="auto"/>
        <w:ind w:firstLine="408"/>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我方参加你方就___________（项目名称，项目编号/包号）组织的招标活动，并对此项目进行投标。</w:t>
      </w:r>
    </w:p>
    <w:p w14:paraId="1F1CD575">
      <w:pPr>
        <w:tabs>
          <w:tab w:val="left" w:pos="5580"/>
        </w:tabs>
        <w:spacing w:line="360" w:lineRule="auto"/>
        <w:ind w:firstLine="408"/>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 我方</w:t>
      </w:r>
      <w:r>
        <w:rPr>
          <w:rFonts w:hint="eastAsia" w:ascii="宋体" w:hAnsi="宋体" w:cs="宋体"/>
          <w:color w:val="000000" w:themeColor="text1"/>
          <w:sz w:val="24"/>
          <w14:textFill>
            <w14:solidFill>
              <w14:schemeClr w14:val="tx1"/>
            </w14:solidFill>
          </w14:textFill>
        </w:rPr>
        <w:t>已详细审查全部招标文件</w:t>
      </w:r>
      <w:r>
        <w:rPr>
          <w:rFonts w:hint="eastAsia" w:ascii="宋体" w:hAnsi="宋体" w:cs="宋体"/>
          <w:color w:val="000000" w:themeColor="text1"/>
          <w:sz w:val="24"/>
          <w:szCs w:val="20"/>
          <w14:textFill>
            <w14:solidFill>
              <w14:schemeClr w14:val="tx1"/>
            </w14:solidFill>
          </w14:textFill>
        </w:rPr>
        <w:t>，自愿参与投标并承诺如下：</w:t>
      </w:r>
    </w:p>
    <w:p w14:paraId="3035A825">
      <w:pPr>
        <w:tabs>
          <w:tab w:val="left" w:pos="720"/>
          <w:tab w:val="left" w:pos="900"/>
        </w:tabs>
        <w:spacing w:line="360" w:lineRule="auto"/>
        <w:ind w:left="360" w:firstLine="72" w:firstLineChars="3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（1）本投标有效期为自提交投标文件的截止之日起</w:t>
      </w:r>
      <w:r>
        <w:rPr>
          <w:rFonts w:hint="eastAsia" w:ascii="宋体" w:hAnsi="宋体" w:cs="宋体"/>
          <w:color w:val="000000" w:themeColor="text1"/>
          <w:sz w:val="24"/>
          <w:u w:val="single"/>
          <w14:textFill>
            <w14:solidFill>
              <w14:schemeClr w14:val="tx1"/>
            </w14:solidFill>
          </w14:textFill>
        </w:rPr>
        <w:t>120</w:t>
      </w:r>
      <w:r>
        <w:rPr>
          <w:rFonts w:hint="eastAsia" w:ascii="宋体" w:hAnsi="宋体" w:cs="宋体"/>
          <w:color w:val="000000" w:themeColor="text1"/>
          <w:sz w:val="24"/>
          <w:szCs w:val="20"/>
          <w14:textFill>
            <w14:solidFill>
              <w14:schemeClr w14:val="tx1"/>
            </w14:solidFill>
          </w14:textFill>
        </w:rPr>
        <w:t>个日历日。</w:t>
      </w:r>
    </w:p>
    <w:p w14:paraId="15806797">
      <w:pPr>
        <w:tabs>
          <w:tab w:val="left" w:pos="720"/>
          <w:tab w:val="left" w:pos="900"/>
        </w:tabs>
        <w:spacing w:line="360" w:lineRule="auto"/>
        <w:ind w:left="360" w:firstLine="72" w:firstLineChars="3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（2）除合同条款及采购需求偏离表列出的偏离外，我方响应招标文件的全部要求。</w:t>
      </w:r>
    </w:p>
    <w:p w14:paraId="7A12BEA7">
      <w:pPr>
        <w:tabs>
          <w:tab w:val="left" w:pos="5580"/>
        </w:tabs>
        <w:spacing w:line="360" w:lineRule="auto"/>
        <w:ind w:firstLine="420" w:firstLineChars="175"/>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（3）我方已提供的全部文件资料是真实、准确的，并对此承担一切法律后果。</w:t>
      </w:r>
    </w:p>
    <w:p w14:paraId="3C2912B7">
      <w:pPr>
        <w:tabs>
          <w:tab w:val="left" w:pos="5580"/>
        </w:tabs>
        <w:spacing w:line="360"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0EBFCEAD">
      <w:pPr>
        <w:spacing w:line="360" w:lineRule="auto"/>
        <w:ind w:lef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其他补充条款（如有）：</w:t>
      </w:r>
      <w:r>
        <w:rPr>
          <w:rFonts w:hint="eastAsia" w:ascii="宋体" w:hAnsi="宋体" w:cs="宋体"/>
          <w:color w:val="000000" w:themeColor="text1"/>
          <w:sz w:val="24"/>
          <w:szCs w:val="20"/>
          <w14:textFill>
            <w14:solidFill>
              <w14:schemeClr w14:val="tx1"/>
            </w14:solidFill>
          </w14:textFill>
        </w:rPr>
        <w:t>___________</w:t>
      </w:r>
      <w:r>
        <w:rPr>
          <w:rFonts w:hint="eastAsia" w:ascii="宋体" w:hAnsi="宋体" w:cs="宋体"/>
          <w:color w:val="000000" w:themeColor="text1"/>
          <w:sz w:val="24"/>
          <w14:textFill>
            <w14:solidFill>
              <w14:schemeClr w14:val="tx1"/>
            </w14:solidFill>
          </w14:textFill>
        </w:rPr>
        <w:t>。</w:t>
      </w:r>
    </w:p>
    <w:p w14:paraId="6F686E4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与本投标有关的一切正式往来信函请寄：</w:t>
      </w:r>
    </w:p>
    <w:p w14:paraId="145C8DAA">
      <w:pPr>
        <w:tabs>
          <w:tab w:val="left" w:pos="5580"/>
        </w:tabs>
        <w:spacing w:line="360" w:lineRule="auto"/>
        <w:ind w:left="420"/>
        <w:rPr>
          <w:rFonts w:ascii="宋体" w:hAnsi="宋体" w:cs="宋体"/>
          <w:color w:val="000000" w:themeColor="text1"/>
          <w:sz w:val="24"/>
          <w:szCs w:val="20"/>
          <w14:textFill>
            <w14:solidFill>
              <w14:schemeClr w14:val="tx1"/>
            </w14:solidFill>
          </w14:textFill>
        </w:rPr>
      </w:pPr>
    </w:p>
    <w:p w14:paraId="3DB378D1">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地址_________________________     传真____________________________</w:t>
      </w:r>
    </w:p>
    <w:p w14:paraId="292EBD66">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电话_________________________     电子函件________________________</w:t>
      </w:r>
    </w:p>
    <w:p w14:paraId="0124B2DF">
      <w:pPr>
        <w:tabs>
          <w:tab w:val="left" w:pos="5580"/>
        </w:tabs>
        <w:spacing w:line="360" w:lineRule="auto"/>
        <w:ind w:left="420"/>
        <w:rPr>
          <w:rFonts w:ascii="宋体" w:hAnsi="宋体" w:cs="宋体"/>
          <w:color w:val="000000" w:themeColor="text1"/>
          <w:sz w:val="24"/>
          <w:szCs w:val="20"/>
          <w14:textFill>
            <w14:solidFill>
              <w14:schemeClr w14:val="tx1"/>
            </w14:solidFill>
          </w14:textFill>
        </w:rPr>
      </w:pPr>
    </w:p>
    <w:p w14:paraId="77EECD0E">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投标人名称（加盖公章） ___________</w:t>
      </w:r>
    </w:p>
    <w:p w14:paraId="1F3D8D32">
      <w:pPr>
        <w:tabs>
          <w:tab w:val="left" w:pos="5580"/>
        </w:tabs>
        <w:spacing w:line="360" w:lineRule="auto"/>
        <w:ind w:left="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175E86D1">
      <w:pPr>
        <w:tabs>
          <w:tab w:val="left" w:pos="5580"/>
        </w:tabs>
        <w:spacing w:line="360" w:lineRule="auto"/>
        <w:ind w:left="420"/>
        <w:rPr>
          <w:rFonts w:ascii="宋体" w:hAnsi="宋体" w:cs="宋体"/>
          <w:color w:val="000000" w:themeColor="text1"/>
          <w:sz w:val="24"/>
          <w:szCs w:val="20"/>
          <w:u w:val="single"/>
          <w14:textFill>
            <w14:solidFill>
              <w14:schemeClr w14:val="tx1"/>
            </w14:solidFill>
          </w14:textFill>
        </w:rPr>
      </w:pPr>
    </w:p>
    <w:p w14:paraId="2066B6A0">
      <w:pPr>
        <w:widowControl/>
        <w:jc w:val="left"/>
        <w:rPr>
          <w:rFonts w:ascii="宋体" w:hAnsi="宋体" w:cs="宋体"/>
          <w:color w:val="000000" w:themeColor="text1"/>
          <w:sz w:val="24"/>
          <w14:textFill>
            <w14:solidFill>
              <w14:schemeClr w14:val="tx1"/>
            </w14:solidFill>
          </w14:textFill>
        </w:rPr>
      </w:pPr>
      <w:bookmarkStart w:id="936" w:name="_Hlt520356243"/>
      <w:bookmarkEnd w:id="936"/>
      <w:bookmarkStart w:id="937" w:name="_Hlt520355938"/>
      <w:bookmarkEnd w:id="937"/>
      <w:bookmarkStart w:id="938" w:name="_Toc226965830"/>
      <w:bookmarkStart w:id="939" w:name="_Toc142311059"/>
      <w:bookmarkStart w:id="940" w:name="_Toc127151557"/>
      <w:bookmarkStart w:id="941" w:name="_Ref467988705"/>
      <w:bookmarkStart w:id="942" w:name="_Toc265228395"/>
      <w:bookmarkStart w:id="943" w:name="_Toc264969247"/>
      <w:bookmarkStart w:id="944" w:name="_Toc226337253"/>
      <w:bookmarkStart w:id="945" w:name="_Toc226965747"/>
      <w:bookmarkStart w:id="946" w:name="_Toc150480795"/>
      <w:bookmarkStart w:id="947" w:name="_Toc195842922"/>
      <w:bookmarkStart w:id="948" w:name="_Toc480942350"/>
      <w:bookmarkStart w:id="949" w:name="_Toc520356218"/>
      <w:bookmarkStart w:id="950" w:name="_Toc305158825"/>
      <w:bookmarkStart w:id="951" w:name="_Toc226309801"/>
      <w:bookmarkStart w:id="952" w:name="_Toc305158899"/>
      <w:bookmarkStart w:id="953" w:name="_Toc150774762"/>
      <w:r>
        <w:rPr>
          <w:rFonts w:hint="eastAsia" w:ascii="宋体" w:hAnsi="宋体" w:cs="宋体"/>
          <w:color w:val="000000" w:themeColor="text1"/>
          <w:sz w:val="24"/>
          <w14:textFill>
            <w14:solidFill>
              <w14:schemeClr w14:val="tx1"/>
            </w14:solidFill>
          </w14:textFill>
        </w:rPr>
        <w:br w:type="page"/>
      </w:r>
    </w:p>
    <w:p w14:paraId="1F78E288">
      <w:pPr>
        <w:spacing w:line="360" w:lineRule="auto"/>
        <w:outlineLvl w:val="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授权委托书（实质性格式）</w:t>
      </w:r>
    </w:p>
    <w:p w14:paraId="7B973D0A">
      <w:pPr>
        <w:spacing w:line="3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授权委托书</w:t>
      </w:r>
    </w:p>
    <w:p w14:paraId="740DAD54">
      <w:pPr>
        <w:spacing w:line="360" w:lineRule="auto"/>
        <w:ind w:firstLine="420"/>
        <w:rPr>
          <w:rFonts w:ascii="宋体" w:hAnsi="宋体" w:cs="宋体"/>
          <w:color w:val="000000" w:themeColor="text1"/>
          <w:sz w:val="24"/>
          <w:szCs w:val="20"/>
          <w14:textFill>
            <w14:solidFill>
              <w14:schemeClr w14:val="tx1"/>
            </w14:solidFill>
          </w14:textFill>
        </w:rPr>
      </w:pPr>
    </w:p>
    <w:p w14:paraId="4BBF63BB">
      <w:pPr>
        <w:spacing w:line="360" w:lineRule="auto"/>
        <w:ind w:firstLine="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本人</w:t>
      </w:r>
      <w:r>
        <w:rPr>
          <w:rFonts w:hint="eastAsia" w:ascii="宋体" w:hAnsi="宋体" w:cs="宋体"/>
          <w:color w:val="000000" w:themeColor="text1"/>
          <w:sz w:val="24"/>
          <w:lang w:val="zh-CN"/>
          <w14:textFill>
            <w14:solidFill>
              <w14:schemeClr w14:val="tx1"/>
            </w14:solidFill>
          </w14:textFill>
        </w:rPr>
        <w:t>_______</w:t>
      </w:r>
      <w:r>
        <w:rPr>
          <w:rFonts w:hint="eastAsia" w:ascii="宋体" w:hAnsi="宋体" w:cs="宋体"/>
          <w:color w:val="000000" w:themeColor="text1"/>
          <w:sz w:val="24"/>
          <w:szCs w:val="20"/>
          <w14:textFill>
            <w14:solidFill>
              <w14:schemeClr w14:val="tx1"/>
            </w14:solidFill>
          </w14:textFill>
        </w:rPr>
        <w:t>（姓名）系</w:t>
      </w:r>
      <w:r>
        <w:rPr>
          <w:rFonts w:hint="eastAsia" w:ascii="宋体" w:hAnsi="宋体" w:cs="宋体"/>
          <w:color w:val="000000" w:themeColor="text1"/>
          <w:sz w:val="24"/>
          <w:lang w:val="zh-CN"/>
          <w14:textFill>
            <w14:solidFill>
              <w14:schemeClr w14:val="tx1"/>
            </w14:solidFill>
          </w14:textFill>
        </w:rPr>
        <w:t>________________</w:t>
      </w:r>
      <w:r>
        <w:rPr>
          <w:rFonts w:hint="eastAsia" w:ascii="宋体" w:hAnsi="宋体" w:cs="宋体"/>
          <w:color w:val="000000" w:themeColor="text1"/>
          <w:sz w:val="24"/>
          <w:szCs w:val="20"/>
          <w14:textFill>
            <w14:solidFill>
              <w14:schemeClr w14:val="tx1"/>
            </w14:solidFill>
          </w14:textFill>
        </w:rPr>
        <w:t>（投标人名称）的法定代表人（单位负责人），现委托</w:t>
      </w:r>
      <w:r>
        <w:rPr>
          <w:rFonts w:hint="eastAsia" w:ascii="宋体" w:hAnsi="宋体" w:cs="宋体"/>
          <w:color w:val="000000" w:themeColor="text1"/>
          <w:sz w:val="24"/>
          <w:lang w:val="zh-CN"/>
          <w14:textFill>
            <w14:solidFill>
              <w14:schemeClr w14:val="tx1"/>
            </w14:solidFill>
          </w14:textFill>
        </w:rPr>
        <w:t>_______</w:t>
      </w:r>
      <w:r>
        <w:rPr>
          <w:rFonts w:hint="eastAsia" w:ascii="宋体" w:hAnsi="宋体" w:cs="宋体"/>
          <w:color w:val="000000" w:themeColor="text1"/>
          <w:sz w:val="24"/>
          <w:szCs w:val="20"/>
          <w14:textFill>
            <w14:solidFill>
              <w14:schemeClr w14:val="tx1"/>
            </w14:solidFill>
          </w14:textFill>
        </w:rPr>
        <w:t>（姓名）为我方代理人。代理人根据授权，以我方名义签署、澄清确认、递交、撤回、修改</w:t>
      </w:r>
      <w:r>
        <w:rPr>
          <w:rFonts w:hint="eastAsia" w:ascii="宋体" w:hAnsi="宋体" w:cs="宋体"/>
          <w:color w:val="000000" w:themeColor="text1"/>
          <w:sz w:val="24"/>
          <w:lang w:val="zh-CN"/>
          <w14:textFill>
            <w14:solidFill>
              <w14:schemeClr w14:val="tx1"/>
            </w14:solidFill>
          </w14:textFill>
        </w:rPr>
        <w:t>________________</w:t>
      </w:r>
      <w:r>
        <w:rPr>
          <w:rFonts w:hint="eastAsia" w:ascii="宋体" w:hAnsi="宋体" w:cs="宋体"/>
          <w:color w:val="000000" w:themeColor="text1"/>
          <w:sz w:val="24"/>
          <w:szCs w:val="20"/>
          <w14:textFill>
            <w14:solidFill>
              <w14:schemeClr w14:val="tx1"/>
            </w14:solidFill>
          </w14:textFill>
        </w:rPr>
        <w:t>（项目名称/包号）响应文件和处理有关事宜，其法律后果由我方承担。</w:t>
      </w:r>
    </w:p>
    <w:p w14:paraId="0861CC49">
      <w:pPr>
        <w:spacing w:line="360" w:lineRule="auto"/>
        <w:ind w:firstLine="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委托期限：自本授权委托书签署之日起至响应有效期届满之日止。</w:t>
      </w:r>
    </w:p>
    <w:p w14:paraId="2AE6CDB5">
      <w:pPr>
        <w:spacing w:line="360" w:lineRule="auto"/>
        <w:ind w:firstLine="42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代理人无转委托权。</w:t>
      </w:r>
      <w:r>
        <w:rPr>
          <w:rFonts w:hint="eastAsia" w:ascii="宋体" w:hAnsi="宋体" w:cs="宋体"/>
          <w:color w:val="000000" w:themeColor="text1"/>
          <w:sz w:val="24"/>
          <w:szCs w:val="20"/>
          <w14:textFill>
            <w14:solidFill>
              <w14:schemeClr w14:val="tx1"/>
            </w14:solidFill>
          </w14:textFill>
        </w:rPr>
        <w:cr/>
      </w:r>
    </w:p>
    <w:p w14:paraId="736E73A4">
      <w:pPr>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：________________</w:t>
      </w:r>
    </w:p>
    <w:p w14:paraId="6F574114">
      <w:pPr>
        <w:spacing w:line="360" w:lineRule="auto"/>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法定代表人（单位负责人）（签字</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szCs w:val="20"/>
          <w14:textFill>
            <w14:solidFill>
              <w14:schemeClr w14:val="tx1"/>
            </w14:solidFill>
          </w14:textFill>
        </w:rPr>
        <w:t>签章）：</w:t>
      </w:r>
      <w:r>
        <w:rPr>
          <w:rFonts w:hint="eastAsia" w:ascii="宋体" w:hAnsi="宋体" w:cs="宋体"/>
          <w:color w:val="000000" w:themeColor="text1"/>
          <w:sz w:val="24"/>
          <w:lang w:val="zh-CN"/>
          <w14:textFill>
            <w14:solidFill>
              <w14:schemeClr w14:val="tx1"/>
            </w14:solidFill>
          </w14:textFill>
        </w:rPr>
        <w:t>________________</w:t>
      </w:r>
    </w:p>
    <w:p w14:paraId="016888B1">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委托代理人（签字或签章）：</w:t>
      </w:r>
      <w:r>
        <w:rPr>
          <w:rFonts w:hint="eastAsia" w:ascii="宋体" w:hAnsi="宋体" w:cs="宋体"/>
          <w:color w:val="000000" w:themeColor="text1"/>
          <w:sz w:val="24"/>
          <w:lang w:val="zh-CN"/>
          <w14:textFill>
            <w14:solidFill>
              <w14:schemeClr w14:val="tx1"/>
            </w14:solidFill>
          </w14:textFill>
        </w:rPr>
        <w:t>________________</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 xml:space="preserve">                      </w:t>
      </w:r>
    </w:p>
    <w:p w14:paraId="22509B7C">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日期：_____年______月______日</w:t>
      </w:r>
    </w:p>
    <w:p w14:paraId="0969ABD5">
      <w:pPr>
        <w:tabs>
          <w:tab w:val="left" w:pos="5580"/>
        </w:tabs>
        <w:spacing w:line="360" w:lineRule="auto"/>
        <w:ind w:firstLine="480" w:firstLineChars="200"/>
        <w:rPr>
          <w:rFonts w:ascii="宋体" w:hAnsi="宋体" w:cs="宋体"/>
          <w:color w:val="000000" w:themeColor="text1"/>
          <w:sz w:val="24"/>
          <w:szCs w:val="20"/>
          <w14:textFill>
            <w14:solidFill>
              <w14:schemeClr w14:val="tx1"/>
            </w14:solidFill>
          </w14:textFill>
        </w:rPr>
      </w:pPr>
    </w:p>
    <w:p w14:paraId="35F1C9CF">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sz w:val="24"/>
        </w:rPr>
        <w:t>附：法定代表人（单位负责人）及委托代理人身份证明文件电子件：</w:t>
      </w:r>
    </w:p>
    <w:p w14:paraId="17D7C79B">
      <w:pPr>
        <w:tabs>
          <w:tab w:val="left" w:pos="5580"/>
        </w:tabs>
        <w:spacing w:line="360" w:lineRule="auto"/>
        <w:jc w:val="left"/>
        <w:rPr>
          <w:rFonts w:ascii="宋体" w:hAnsi="宋体" w:cs="宋体"/>
          <w:color w:val="000000" w:themeColor="text1"/>
          <w:sz w:val="24"/>
          <w:szCs w:val="20"/>
          <w14:textFill>
            <w14:solidFill>
              <w14:schemeClr w14:val="tx1"/>
            </w14:solidFill>
          </w14:textFill>
        </w:rPr>
      </w:pPr>
    </w:p>
    <w:p w14:paraId="4C11466C">
      <w:pPr>
        <w:tabs>
          <w:tab w:val="left" w:pos="5580"/>
        </w:tabs>
        <w:spacing w:line="360" w:lineRule="auto"/>
        <w:jc w:val="left"/>
        <w:rPr>
          <w:rFonts w:ascii="宋体" w:hAnsi="宋体" w:cs="宋体"/>
          <w:color w:val="000000" w:themeColor="text1"/>
          <w:sz w:val="24"/>
          <w:szCs w:val="20"/>
          <w14:textFill>
            <w14:solidFill>
              <w14:schemeClr w14:val="tx1"/>
            </w14:solidFill>
          </w14:textFill>
        </w:rPr>
      </w:pPr>
    </w:p>
    <w:p w14:paraId="4DC77127">
      <w:pPr>
        <w:tabs>
          <w:tab w:val="left" w:pos="5580"/>
        </w:tabs>
        <w:spacing w:line="360" w:lineRule="auto"/>
        <w:jc w:val="left"/>
        <w:rPr>
          <w:rFonts w:ascii="宋体" w:hAnsi="宋体" w:cs="宋体"/>
          <w:color w:val="000000" w:themeColor="text1"/>
          <w:sz w:val="24"/>
          <w:szCs w:val="20"/>
          <w14:textFill>
            <w14:solidFill>
              <w14:schemeClr w14:val="tx1"/>
            </w14:solidFill>
          </w14:textFill>
        </w:rPr>
      </w:pPr>
    </w:p>
    <w:p w14:paraId="774CCFCA">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说明：</w:t>
      </w:r>
    </w:p>
    <w:p w14:paraId="58CC646E">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3435A6F4">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0952B410">
      <w:pPr>
        <w:tabs>
          <w:tab w:val="left" w:pos="5580"/>
        </w:tabs>
        <w:spacing w:line="360" w:lineRule="auto"/>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3.供应商为自然人的情形，可不提供本《授权委托书》。</w:t>
      </w:r>
    </w:p>
    <w:p w14:paraId="44D27FFC">
      <w:pPr>
        <w:tabs>
          <w:tab w:val="left" w:pos="5580"/>
        </w:tabs>
        <w:spacing w:line="360" w:lineRule="auto"/>
        <w:jc w:val="left"/>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themeColor="text1"/>
          <w:sz w:val="30"/>
          <w:szCs w:val="30"/>
          <w14:textFill>
            <w14:solidFill>
              <w14:schemeClr w14:val="tx1"/>
            </w14:solidFill>
          </w14:textFill>
        </w:rPr>
        <w:br w:type="page"/>
      </w:r>
    </w:p>
    <w:p w14:paraId="5A84CCE6">
      <w:pPr>
        <w:spacing w:line="3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附：法定代表人（单位负责人）身份证明</w:t>
      </w:r>
    </w:p>
    <w:p w14:paraId="33B5720A">
      <w:pPr>
        <w:kinsoku w:val="0"/>
        <w:overflowPunct w:val="0"/>
        <w:spacing w:line="200" w:lineRule="exact"/>
        <w:rPr>
          <w:rFonts w:ascii="宋体" w:hAnsi="宋体" w:cs="宋体"/>
          <w:color w:val="000000" w:themeColor="text1"/>
          <w:sz w:val="20"/>
          <w:szCs w:val="20"/>
          <w14:textFill>
            <w14:solidFill>
              <w14:schemeClr w14:val="tx1"/>
            </w14:solidFill>
          </w14:textFill>
        </w:rPr>
      </w:pPr>
    </w:p>
    <w:p w14:paraId="52E4C558">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（采购人或采购代理机构）</w:t>
      </w:r>
    </w:p>
    <w:p w14:paraId="2D73A766">
      <w:pPr>
        <w:pStyle w:val="18"/>
        <w:tabs>
          <w:tab w:val="left" w:pos="2412"/>
          <w:tab w:val="left" w:pos="3883"/>
          <w:tab w:val="left" w:pos="5352"/>
          <w:tab w:val="left" w:pos="6821"/>
        </w:tabs>
        <w:kinsoku w:val="0"/>
        <w:overflowPunct w:val="0"/>
        <w:spacing w:line="335"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兹证明，</w:t>
      </w:r>
    </w:p>
    <w:p w14:paraId="48E9B325">
      <w:pPr>
        <w:pStyle w:val="18"/>
        <w:tabs>
          <w:tab w:val="left" w:pos="1690"/>
          <w:tab w:val="left" w:pos="3400"/>
          <w:tab w:val="left" w:pos="5110"/>
          <w:tab w:val="left" w:pos="6821"/>
        </w:tabs>
        <w:kinsoku w:val="0"/>
        <w:overflowPunct w:val="0"/>
        <w:spacing w:line="335"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姓名：____性别：____年龄：____职务：____</w:t>
      </w:r>
    </w:p>
    <w:p w14:paraId="488A6A08">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01129BB6">
      <w:pPr>
        <w:pStyle w:val="18"/>
        <w:tabs>
          <w:tab w:val="left" w:pos="2250"/>
          <w:tab w:val="left" w:pos="2412"/>
          <w:tab w:val="left" w:pos="3883"/>
          <w:tab w:val="left" w:pos="5352"/>
          <w:tab w:val="left" w:pos="6821"/>
          <w:tab w:val="clear" w:pos="567"/>
        </w:tabs>
        <w:kinsoku w:val="0"/>
        <w:overflowPunct w:val="0"/>
        <w:spacing w:line="335"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系</w:t>
      </w:r>
      <w:r>
        <w:rPr>
          <w:rFonts w:hint="eastAsia" w:cs="宋体"/>
          <w:color w:val="000000" w:themeColor="text1"/>
          <w:u w:val="single"/>
          <w14:textFill>
            <w14:solidFill>
              <w14:schemeClr w14:val="tx1"/>
            </w14:solidFill>
          </w14:textFill>
        </w:rPr>
        <w:tab/>
      </w:r>
      <w:r>
        <w:rPr>
          <w:rFonts w:hint="eastAsia" w:cs="宋体"/>
          <w:color w:val="000000" w:themeColor="text1"/>
          <w14:textFill>
            <w14:solidFill>
              <w14:schemeClr w14:val="tx1"/>
            </w14:solidFill>
          </w14:textFill>
        </w:rPr>
        <w:t>（投标人名称）的法定代表人（单位负责人）。</w:t>
      </w:r>
    </w:p>
    <w:p w14:paraId="41EC50AF">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21E032ED">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310E7BE0">
      <w:pPr>
        <w:pStyle w:val="18"/>
        <w:tabs>
          <w:tab w:val="left" w:pos="2412"/>
          <w:tab w:val="left" w:pos="3883"/>
          <w:tab w:val="left" w:pos="5352"/>
          <w:tab w:val="left" w:pos="6821"/>
        </w:tabs>
        <w:kinsoku w:val="0"/>
        <w:overflowPunct w:val="0"/>
        <w:spacing w:line="335" w:lineRule="exact"/>
        <w:rPr>
          <w:rFonts w:cs="宋体"/>
          <w:color w:val="000000" w:themeColor="text1"/>
          <w14:textFill>
            <w14:solidFill>
              <w14:schemeClr w14:val="tx1"/>
            </w14:solidFill>
          </w14:textFill>
        </w:rPr>
      </w:pPr>
    </w:p>
    <w:p w14:paraId="13B308AF">
      <w:pPr>
        <w:pStyle w:val="18"/>
        <w:kinsoku w:val="0"/>
        <w:overflowPunct w:val="0"/>
        <w:spacing w:line="583" w:lineRule="auto"/>
        <w:ind w:right="-46"/>
        <w:rPr>
          <w:rFonts w:cs="宋体"/>
          <w:color w:val="000000" w:themeColor="text1"/>
          <w:spacing w:val="-3"/>
          <w14:textFill>
            <w14:solidFill>
              <w14:schemeClr w14:val="tx1"/>
            </w14:solidFill>
          </w14:textFill>
        </w:rPr>
      </w:pPr>
      <w:r>
        <w:rPr>
          <w:rFonts w:hint="eastAsia" w:cs="宋体"/>
          <w:color w:val="000000" w:themeColor="text1"/>
          <w14:textFill>
            <w14:solidFill>
              <w14:schemeClr w14:val="tx1"/>
            </w14:solidFill>
          </w14:textFill>
        </w:rPr>
        <w:t>附：</w:t>
      </w:r>
      <w:r>
        <w:rPr>
          <w:rFonts w:hint="eastAsia" w:cs="宋体"/>
        </w:rPr>
        <w:t>法定代表人（单位负责人）身份证或护照等身份证明文件电子件</w:t>
      </w:r>
      <w:r>
        <w:rPr>
          <w:rFonts w:hint="eastAsia" w:cs="宋体"/>
          <w:color w:val="000000" w:themeColor="text1"/>
          <w:spacing w:val="-3"/>
          <w14:textFill>
            <w14:solidFill>
              <w14:schemeClr w14:val="tx1"/>
            </w14:solidFill>
          </w14:textFill>
        </w:rPr>
        <w:t>。</w:t>
      </w:r>
    </w:p>
    <w:p w14:paraId="5660DFEA">
      <w:pPr>
        <w:pStyle w:val="18"/>
        <w:kinsoku w:val="0"/>
        <w:overflowPunct w:val="0"/>
        <w:spacing w:line="583" w:lineRule="auto"/>
        <w:ind w:right="4305"/>
        <w:rPr>
          <w:rFonts w:cs="宋体"/>
          <w:color w:val="000000" w:themeColor="text1"/>
          <w:spacing w:val="-3"/>
          <w14:textFill>
            <w14:solidFill>
              <w14:schemeClr w14:val="tx1"/>
            </w14:solidFill>
          </w14:textFill>
        </w:rPr>
      </w:pPr>
    </w:p>
    <w:p w14:paraId="5D7AF2A4">
      <w:pPr>
        <w:pStyle w:val="18"/>
        <w:kinsoku w:val="0"/>
        <w:overflowPunct w:val="0"/>
        <w:spacing w:line="583" w:lineRule="auto"/>
        <w:ind w:right="4305"/>
        <w:rPr>
          <w:rFonts w:cs="宋体"/>
          <w:color w:val="000000" w:themeColor="text1"/>
          <w:spacing w:val="-3"/>
          <w14:textFill>
            <w14:solidFill>
              <w14:schemeClr w14:val="tx1"/>
            </w14:solidFill>
          </w14:textFill>
        </w:rPr>
      </w:pPr>
    </w:p>
    <w:p w14:paraId="50BB673A">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：________________</w:t>
      </w:r>
    </w:p>
    <w:p w14:paraId="4073FA41">
      <w:pPr>
        <w:pStyle w:val="18"/>
        <w:kinsoku w:val="0"/>
        <w:overflowPunct w:val="0"/>
        <w:spacing w:line="583" w:lineRule="auto"/>
        <w:ind w:right="95"/>
        <w:rPr>
          <w:rFonts w:cs="宋体"/>
          <w:color w:val="000000" w:themeColor="text1"/>
          <w:spacing w:val="-3"/>
          <w14:textFill>
            <w14:solidFill>
              <w14:schemeClr w14:val="tx1"/>
            </w14:solidFill>
          </w14:textFill>
        </w:rPr>
      </w:pPr>
      <w:r>
        <w:rPr>
          <w:rFonts w:hint="eastAsia" w:cs="宋体"/>
          <w:color w:val="000000" w:themeColor="text1"/>
          <w:spacing w:val="-3"/>
          <w14:textFill>
            <w14:solidFill>
              <w14:schemeClr w14:val="tx1"/>
            </w14:solidFill>
          </w14:textFill>
        </w:rPr>
        <w:t>法定代表人（</w:t>
      </w:r>
      <w:r>
        <w:rPr>
          <w:rFonts w:hint="eastAsia" w:cs="宋体"/>
          <w:color w:val="000000" w:themeColor="text1"/>
          <w14:textFill>
            <w14:solidFill>
              <w14:schemeClr w14:val="tx1"/>
            </w14:solidFill>
          </w14:textFill>
        </w:rPr>
        <w:t>单位负责人</w:t>
      </w:r>
      <w:r>
        <w:rPr>
          <w:rFonts w:hint="eastAsia" w:cs="宋体"/>
          <w:color w:val="000000" w:themeColor="text1"/>
          <w:spacing w:val="-3"/>
          <w14:textFill>
            <w14:solidFill>
              <w14:schemeClr w14:val="tx1"/>
            </w14:solidFill>
          </w14:textFill>
        </w:rPr>
        <w:t>）（签字或签章）：_______</w:t>
      </w:r>
    </w:p>
    <w:p w14:paraId="3C5475D1">
      <w:pPr>
        <w:autoSpaceDE w:val="0"/>
        <w:autoSpaceDN w:val="0"/>
        <w:adjustRightInd w:val="0"/>
        <w:snapToGrid w:val="0"/>
        <w:spacing w:line="360" w:lineRule="auto"/>
        <w:rPr>
          <w:rFonts w:ascii="宋体" w:hAnsi="宋体" w:cs="宋体"/>
          <w:color w:val="000000" w:themeColor="text1"/>
          <w:sz w:val="24"/>
          <w14:textFill>
            <w14:solidFill>
              <w14:schemeClr w14:val="tx1"/>
            </w14:solidFill>
          </w14:textFill>
        </w:rPr>
      </w:pPr>
    </w:p>
    <w:p w14:paraId="0F38A37A">
      <w:pPr>
        <w:autoSpaceDE w:val="0"/>
        <w:autoSpaceDN w:val="0"/>
        <w:adjustRightInd w:val="0"/>
        <w:snapToGrid w:val="0"/>
        <w:spacing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日期：_____年______月______日</w:t>
      </w:r>
    </w:p>
    <w:p w14:paraId="0AE43CEA">
      <w:pPr>
        <w:widowControl/>
        <w:jc w:val="left"/>
        <w:rPr>
          <w:rFonts w:ascii="宋体" w:hAnsi="宋体" w:cs="宋体"/>
          <w:i/>
          <w:color w:val="000000" w:themeColor="text1"/>
          <w:sz w:val="24"/>
          <w:szCs w:val="20"/>
          <w:u w:val="single"/>
          <w14:textFill>
            <w14:solidFill>
              <w14:schemeClr w14:val="tx1"/>
            </w14:solidFill>
          </w14:textFill>
        </w:rPr>
      </w:pPr>
    </w:p>
    <w:p w14:paraId="71019C52">
      <w:pPr>
        <w:widowControl/>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p>
    <w:p w14:paraId="65D6E249">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3  开标一览表</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Pr>
          <w:rFonts w:hint="eastAsia" w:ascii="宋体" w:hAnsi="宋体" w:cs="宋体"/>
          <w:color w:val="000000" w:themeColor="text1"/>
          <w:sz w:val="24"/>
          <w:szCs w:val="20"/>
          <w14:textFill>
            <w14:solidFill>
              <w14:schemeClr w14:val="tx1"/>
            </w14:solidFill>
          </w14:textFill>
        </w:rPr>
        <w:t>（实质性格式）</w:t>
      </w:r>
    </w:p>
    <w:p w14:paraId="7FB3E4F4">
      <w:pPr>
        <w:spacing w:line="360" w:lineRule="exact"/>
        <w:jc w:val="center"/>
        <w:rPr>
          <w:rFonts w:ascii="宋体" w:hAnsi="宋体" w:cs="宋体"/>
          <w:b/>
          <w:color w:val="000000" w:themeColor="text1"/>
          <w:sz w:val="36"/>
          <w:szCs w:val="36"/>
          <w14:textFill>
            <w14:solidFill>
              <w14:schemeClr w14:val="tx1"/>
            </w14:solidFill>
          </w14:textFill>
        </w:rPr>
      </w:pPr>
      <w:bookmarkStart w:id="954" w:name="_Toc305158900"/>
      <w:bookmarkStart w:id="955" w:name="_Toc226965748"/>
      <w:bookmarkStart w:id="956" w:name="_Toc226337254"/>
      <w:bookmarkStart w:id="957" w:name="_Toc264969248"/>
      <w:bookmarkStart w:id="958" w:name="_Toc164608827"/>
      <w:bookmarkStart w:id="959" w:name="_Toc195842923"/>
      <w:bookmarkStart w:id="960" w:name="_Toc265228396"/>
      <w:bookmarkStart w:id="961" w:name="_Toc305158826"/>
      <w:bookmarkStart w:id="962" w:name="_Toc164608672"/>
      <w:bookmarkStart w:id="963" w:name="_Toc226309802"/>
      <w:bookmarkStart w:id="964" w:name="_Toc226965831"/>
      <w:r>
        <w:rPr>
          <w:rFonts w:hint="eastAsia" w:ascii="宋体" w:hAnsi="宋体" w:cs="宋体"/>
          <w:b/>
          <w:color w:val="000000" w:themeColor="text1"/>
          <w:sz w:val="36"/>
          <w:szCs w:val="36"/>
          <w14:textFill>
            <w14:solidFill>
              <w14:schemeClr w14:val="tx1"/>
            </w14:solidFill>
          </w14:textFill>
        </w:rPr>
        <w:t>开标一览表</w:t>
      </w:r>
      <w:bookmarkEnd w:id="954"/>
      <w:bookmarkEnd w:id="955"/>
      <w:bookmarkEnd w:id="956"/>
      <w:bookmarkEnd w:id="957"/>
      <w:bookmarkEnd w:id="958"/>
      <w:bookmarkEnd w:id="959"/>
      <w:bookmarkEnd w:id="960"/>
      <w:bookmarkEnd w:id="961"/>
      <w:bookmarkEnd w:id="962"/>
      <w:bookmarkEnd w:id="963"/>
      <w:bookmarkEnd w:id="964"/>
    </w:p>
    <w:p w14:paraId="33636E0F">
      <w:pPr>
        <w:tabs>
          <w:tab w:val="left" w:pos="1800"/>
          <w:tab w:val="left" w:pos="5580"/>
        </w:tabs>
        <w:spacing w:line="360" w:lineRule="auto"/>
        <w:jc w:val="left"/>
        <w:rPr>
          <w:rFonts w:ascii="宋体" w:hAnsi="宋体" w:cs="宋体"/>
          <w:i/>
          <w:color w:val="000000" w:themeColor="text1"/>
          <w:sz w:val="24"/>
          <w14:textFill>
            <w14:solidFill>
              <w14:schemeClr w14:val="tx1"/>
            </w14:solidFill>
          </w14:textFill>
        </w:rPr>
      </w:pPr>
    </w:p>
    <w:p w14:paraId="0882143D">
      <w:pPr>
        <w:tabs>
          <w:tab w:val="left" w:pos="1800"/>
          <w:tab w:val="left" w:pos="5580"/>
        </w:tabs>
        <w:spacing w:line="360" w:lineRule="auto"/>
        <w:jc w:val="left"/>
        <w:rPr>
          <w:rFonts w:ascii="宋体" w:hAnsi="宋体" w:cs="宋体"/>
          <w:i/>
          <w:color w:val="000000" w:themeColor="text1"/>
          <w:sz w:val="24"/>
          <w14:textFill>
            <w14:solidFill>
              <w14:schemeClr w14:val="tx1"/>
            </w14:solidFill>
          </w14:textFill>
        </w:rPr>
      </w:pPr>
    </w:p>
    <w:p w14:paraId="014F1306">
      <w:pPr>
        <w:tabs>
          <w:tab w:val="left" w:pos="1800"/>
          <w:tab w:val="left" w:pos="5580"/>
        </w:tabs>
        <w:spacing w:line="360" w:lineRule="auto"/>
        <w:ind w:firstLine="240" w:firstLineChars="1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项目编号/包号：_____________________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B5F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51997CC2">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2215" w:type="pct"/>
            <w:vMerge w:val="restart"/>
            <w:vAlign w:val="center"/>
          </w:tcPr>
          <w:p w14:paraId="0854056F">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投标人名称</w:t>
            </w:r>
          </w:p>
        </w:tc>
        <w:tc>
          <w:tcPr>
            <w:tcW w:w="2373" w:type="pct"/>
            <w:gridSpan w:val="2"/>
            <w:vAlign w:val="center"/>
          </w:tcPr>
          <w:p w14:paraId="1A6121EF">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r>
      <w:tr w14:paraId="7312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9D379F0">
            <w:pPr>
              <w:tabs>
                <w:tab w:val="left" w:pos="5580"/>
              </w:tabs>
              <w:jc w:val="center"/>
              <w:rPr>
                <w:rFonts w:ascii="宋体" w:hAnsi="宋体" w:cs="宋体"/>
                <w:color w:val="000000" w:themeColor="text1"/>
                <w:sz w:val="24"/>
                <w14:textFill>
                  <w14:solidFill>
                    <w14:schemeClr w14:val="tx1"/>
                  </w14:solidFill>
                </w14:textFill>
              </w:rPr>
            </w:pPr>
          </w:p>
        </w:tc>
        <w:tc>
          <w:tcPr>
            <w:tcW w:w="2215" w:type="pct"/>
            <w:vMerge w:val="continue"/>
            <w:vAlign w:val="center"/>
          </w:tcPr>
          <w:p w14:paraId="00F9C86E">
            <w:pPr>
              <w:tabs>
                <w:tab w:val="left" w:pos="5580"/>
              </w:tabs>
              <w:jc w:val="center"/>
              <w:rPr>
                <w:rFonts w:ascii="宋体" w:hAnsi="宋体" w:cs="宋体"/>
                <w:color w:val="000000" w:themeColor="text1"/>
                <w:sz w:val="24"/>
                <w14:textFill>
                  <w14:solidFill>
                    <w14:schemeClr w14:val="tx1"/>
                  </w14:solidFill>
                </w14:textFill>
              </w:rPr>
            </w:pPr>
          </w:p>
        </w:tc>
        <w:tc>
          <w:tcPr>
            <w:tcW w:w="1188" w:type="pct"/>
            <w:vAlign w:val="center"/>
          </w:tcPr>
          <w:p w14:paraId="098AC814">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大写</w:t>
            </w:r>
          </w:p>
        </w:tc>
        <w:tc>
          <w:tcPr>
            <w:tcW w:w="1182" w:type="pct"/>
            <w:vAlign w:val="center"/>
          </w:tcPr>
          <w:p w14:paraId="2C2A6FE0">
            <w:pPr>
              <w:tabs>
                <w:tab w:val="left" w:pos="5580"/>
              </w:tabs>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小写</w:t>
            </w:r>
          </w:p>
        </w:tc>
      </w:tr>
      <w:tr w14:paraId="2EEC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D1FF35F">
            <w:pPr>
              <w:tabs>
                <w:tab w:val="left" w:pos="5580"/>
              </w:tabs>
              <w:jc w:val="center"/>
              <w:rPr>
                <w:rFonts w:ascii="宋体" w:hAnsi="宋体" w:cs="宋体"/>
                <w:color w:val="000000" w:themeColor="text1"/>
                <w:sz w:val="24"/>
                <w14:textFill>
                  <w14:solidFill>
                    <w14:schemeClr w14:val="tx1"/>
                  </w14:solidFill>
                </w14:textFill>
              </w:rPr>
            </w:pPr>
          </w:p>
        </w:tc>
        <w:tc>
          <w:tcPr>
            <w:tcW w:w="2215" w:type="pct"/>
            <w:vAlign w:val="center"/>
          </w:tcPr>
          <w:p w14:paraId="3DC848AC">
            <w:pPr>
              <w:tabs>
                <w:tab w:val="left" w:pos="5580"/>
              </w:tabs>
              <w:jc w:val="center"/>
              <w:rPr>
                <w:rFonts w:ascii="宋体" w:hAnsi="宋体" w:cs="宋体"/>
                <w:color w:val="000000" w:themeColor="text1"/>
                <w:sz w:val="24"/>
                <w14:textFill>
                  <w14:solidFill>
                    <w14:schemeClr w14:val="tx1"/>
                  </w14:solidFill>
                </w14:textFill>
              </w:rPr>
            </w:pPr>
          </w:p>
        </w:tc>
        <w:tc>
          <w:tcPr>
            <w:tcW w:w="1188" w:type="pct"/>
            <w:vAlign w:val="center"/>
          </w:tcPr>
          <w:p w14:paraId="4798BB10">
            <w:pPr>
              <w:tabs>
                <w:tab w:val="left" w:pos="5580"/>
              </w:tabs>
              <w:jc w:val="center"/>
              <w:rPr>
                <w:rFonts w:ascii="宋体" w:hAnsi="宋体" w:cs="宋体"/>
                <w:color w:val="000000" w:themeColor="text1"/>
                <w:sz w:val="24"/>
                <w14:textFill>
                  <w14:solidFill>
                    <w14:schemeClr w14:val="tx1"/>
                  </w14:solidFill>
                </w14:textFill>
              </w:rPr>
            </w:pPr>
          </w:p>
        </w:tc>
        <w:tc>
          <w:tcPr>
            <w:tcW w:w="1182" w:type="pct"/>
            <w:vAlign w:val="center"/>
          </w:tcPr>
          <w:p w14:paraId="494D20B7">
            <w:pPr>
              <w:tabs>
                <w:tab w:val="left" w:pos="5580"/>
              </w:tabs>
              <w:jc w:val="center"/>
              <w:rPr>
                <w:rFonts w:ascii="宋体" w:hAnsi="宋体" w:cs="宋体"/>
                <w:color w:val="000000" w:themeColor="text1"/>
                <w:sz w:val="24"/>
                <w14:textFill>
                  <w14:solidFill>
                    <w14:schemeClr w14:val="tx1"/>
                  </w14:solidFill>
                </w14:textFill>
              </w:rPr>
            </w:pPr>
          </w:p>
        </w:tc>
      </w:tr>
    </w:tbl>
    <w:p w14:paraId="514F8955">
      <w:pPr>
        <w:autoSpaceDE w:val="0"/>
        <w:autoSpaceDN w:val="0"/>
        <w:adjustRightInd w:val="0"/>
        <w:jc w:val="left"/>
        <w:rPr>
          <w:rFonts w:ascii="宋体" w:hAnsi="宋体" w:cs="宋体"/>
          <w:color w:val="000000" w:themeColor="text1"/>
          <w:kern w:val="0"/>
          <w:sz w:val="24"/>
          <w14:textFill>
            <w14:solidFill>
              <w14:schemeClr w14:val="tx1"/>
            </w14:solidFill>
          </w14:textFill>
        </w:rPr>
      </w:pPr>
    </w:p>
    <w:p w14:paraId="73545725">
      <w:pPr>
        <w:autoSpaceDE w:val="0"/>
        <w:autoSpaceDN w:val="0"/>
        <w:adjustRightInd w:val="0"/>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注：1</w:t>
      </w:r>
      <w:r>
        <w:rPr>
          <w:rFonts w:hint="eastAsia" w:ascii="宋体" w:hAnsi="宋体" w:cs="宋体"/>
          <w:color w:val="000000" w:themeColor="text1"/>
          <w:sz w:val="24"/>
          <w:szCs w:val="20"/>
          <w14:textFill>
            <w14:solidFill>
              <w14:schemeClr w14:val="tx1"/>
            </w14:solidFill>
          </w14:textFill>
        </w:rPr>
        <w:t>.此表中，每包的投标报价应和《投标分项报价表》中的总价相一致。</w:t>
      </w:r>
    </w:p>
    <w:p w14:paraId="05A01B69">
      <w:pPr>
        <w:tabs>
          <w:tab w:val="left" w:pos="5580"/>
        </w:tabs>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2.本表必须按包分别填写。</w:t>
      </w:r>
    </w:p>
    <w:p w14:paraId="6A482D16">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p>
    <w:p w14:paraId="6DF689B1">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260D504D">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p>
    <w:p w14:paraId="67CE5D55">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72DF6B08">
      <w:pPr>
        <w:widowControl/>
        <w:jc w:val="left"/>
        <w:rPr>
          <w:rFonts w:ascii="宋体" w:hAnsi="宋体" w:cs="宋体"/>
          <w:color w:val="000000" w:themeColor="text1"/>
          <w:sz w:val="24"/>
          <w:szCs w:val="20"/>
          <w14:textFill>
            <w14:solidFill>
              <w14:schemeClr w14:val="tx1"/>
            </w14:solidFill>
          </w14:textFill>
        </w:rPr>
      </w:pPr>
      <w:bookmarkStart w:id="965" w:name="_Toc127151558"/>
      <w:bookmarkStart w:id="966" w:name="_Toc265228397"/>
      <w:bookmarkStart w:id="967" w:name="_Toc264969249"/>
      <w:bookmarkStart w:id="968" w:name="_Toc226309803"/>
      <w:bookmarkStart w:id="969" w:name="_Toc142311060"/>
      <w:bookmarkStart w:id="970" w:name="_Toc150774763"/>
      <w:bookmarkStart w:id="971" w:name="_Toc150480796"/>
      <w:bookmarkStart w:id="972" w:name="_Toc226965832"/>
      <w:bookmarkStart w:id="973" w:name="_Toc195842924"/>
      <w:bookmarkStart w:id="974" w:name="_Toc305158827"/>
      <w:bookmarkStart w:id="975" w:name="_Toc226337255"/>
      <w:bookmarkStart w:id="976" w:name="_Toc305158901"/>
      <w:bookmarkStart w:id="977" w:name="_Toc226965749"/>
      <w:r>
        <w:rPr>
          <w:rFonts w:hint="eastAsia" w:ascii="宋体" w:hAnsi="宋体" w:cs="宋体"/>
          <w:color w:val="000000" w:themeColor="text1"/>
          <w:sz w:val="24"/>
          <w:szCs w:val="20"/>
          <w14:textFill>
            <w14:solidFill>
              <w14:schemeClr w14:val="tx1"/>
            </w14:solidFill>
          </w14:textFill>
        </w:rPr>
        <w:br w:type="page"/>
      </w:r>
    </w:p>
    <w:p w14:paraId="0019F3FE">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4  投标分项报价表</w:t>
      </w:r>
      <w:bookmarkEnd w:id="965"/>
      <w:bookmarkEnd w:id="966"/>
      <w:bookmarkEnd w:id="967"/>
      <w:bookmarkEnd w:id="968"/>
      <w:bookmarkEnd w:id="969"/>
      <w:bookmarkEnd w:id="970"/>
      <w:bookmarkEnd w:id="971"/>
      <w:bookmarkEnd w:id="972"/>
      <w:bookmarkEnd w:id="973"/>
      <w:bookmarkEnd w:id="974"/>
      <w:bookmarkEnd w:id="975"/>
      <w:bookmarkEnd w:id="976"/>
      <w:bookmarkEnd w:id="977"/>
      <w:r>
        <w:rPr>
          <w:rFonts w:hint="eastAsia" w:ascii="宋体" w:hAnsi="宋体" w:cs="宋体"/>
          <w:color w:val="000000" w:themeColor="text1"/>
          <w:sz w:val="24"/>
          <w:szCs w:val="20"/>
          <w14:textFill>
            <w14:solidFill>
              <w14:schemeClr w14:val="tx1"/>
            </w14:solidFill>
          </w14:textFill>
        </w:rPr>
        <w:t>（实质性格式）</w:t>
      </w:r>
    </w:p>
    <w:p w14:paraId="7EB201E7">
      <w:pPr>
        <w:spacing w:line="360" w:lineRule="exact"/>
        <w:jc w:val="center"/>
        <w:rPr>
          <w:rFonts w:ascii="宋体" w:hAnsi="宋体" w:cs="宋体"/>
          <w:color w:val="000000" w:themeColor="text1"/>
          <w:sz w:val="36"/>
          <w:szCs w:val="36"/>
          <w14:textFill>
            <w14:solidFill>
              <w14:schemeClr w14:val="tx1"/>
            </w14:solidFill>
          </w14:textFill>
        </w:rPr>
      </w:pPr>
    </w:p>
    <w:p w14:paraId="0E0008B0">
      <w:pPr>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投标分项报价表</w:t>
      </w:r>
    </w:p>
    <w:p w14:paraId="3259FC2A">
      <w:pPr>
        <w:spacing w:line="260" w:lineRule="exact"/>
        <w:jc w:val="center"/>
        <w:rPr>
          <w:rFonts w:ascii="宋体" w:hAnsi="宋体" w:cs="宋体"/>
          <w:color w:val="000000" w:themeColor="text1"/>
          <w:sz w:val="36"/>
          <w:szCs w:val="36"/>
          <w14:textFill>
            <w14:solidFill>
              <w14:schemeClr w14:val="tx1"/>
            </w14:solidFill>
          </w14:textFill>
        </w:rPr>
      </w:pPr>
    </w:p>
    <w:p w14:paraId="412BA1E3">
      <w:pPr>
        <w:tabs>
          <w:tab w:val="left" w:pos="1800"/>
          <w:tab w:val="left" w:pos="5580"/>
        </w:tabs>
        <w:rPr>
          <w:rFonts w:ascii="宋体" w:hAnsi="宋体" w:cs="宋体"/>
          <w:color w:val="000000"/>
          <w:sz w:val="24"/>
        </w:rPr>
      </w:pPr>
      <w:r>
        <w:rPr>
          <w:rFonts w:hint="eastAsia" w:ascii="宋体" w:hAnsi="宋体" w:cs="宋体"/>
          <w:color w:val="000000"/>
          <w:sz w:val="24"/>
        </w:rPr>
        <w:t>项目编号/包号：________ 项目名称：__________报价单位：人民币元</w:t>
      </w:r>
    </w:p>
    <w:p w14:paraId="41EE5802">
      <w:pPr>
        <w:tabs>
          <w:tab w:val="left" w:pos="1800"/>
          <w:tab w:val="left" w:pos="5580"/>
        </w:tabs>
        <w:jc w:val="left"/>
        <w:rPr>
          <w:rFonts w:ascii="宋体" w:hAnsi="宋体" w:cs="宋体"/>
          <w:color w:val="000000"/>
          <w:sz w:val="24"/>
        </w:rPr>
      </w:pP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3148"/>
        <w:gridCol w:w="1369"/>
        <w:gridCol w:w="1419"/>
        <w:gridCol w:w="2869"/>
      </w:tblGrid>
      <w:tr w14:paraId="398A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14:paraId="6FB316B2">
            <w:pPr>
              <w:pStyle w:val="24"/>
              <w:spacing w:before="156" w:line="300" w:lineRule="auto"/>
              <w:jc w:val="center"/>
              <w:rPr>
                <w:rFonts w:hint="default" w:asciiTheme="minorEastAsia" w:hAnsiTheme="minorEastAsia"/>
              </w:rPr>
            </w:pPr>
            <w:r>
              <w:rPr>
                <w:rFonts w:asciiTheme="minorEastAsia" w:hAnsiTheme="minorEastAsia"/>
              </w:rPr>
              <w:t>序号</w:t>
            </w:r>
          </w:p>
        </w:tc>
        <w:tc>
          <w:tcPr>
            <w:tcW w:w="1695" w:type="pct"/>
          </w:tcPr>
          <w:p w14:paraId="447A9FED">
            <w:pPr>
              <w:pStyle w:val="24"/>
              <w:spacing w:before="156" w:line="300" w:lineRule="auto"/>
              <w:jc w:val="center"/>
              <w:rPr>
                <w:rFonts w:hint="default" w:asciiTheme="minorEastAsia" w:hAnsiTheme="minorEastAsia"/>
              </w:rPr>
            </w:pPr>
            <w:r>
              <w:rPr>
                <w:rFonts w:asciiTheme="minorEastAsia" w:hAnsiTheme="minorEastAsia"/>
              </w:rPr>
              <w:t>名    称</w:t>
            </w:r>
          </w:p>
        </w:tc>
        <w:tc>
          <w:tcPr>
            <w:tcW w:w="736" w:type="pct"/>
          </w:tcPr>
          <w:p w14:paraId="2F562B47">
            <w:pPr>
              <w:pStyle w:val="24"/>
              <w:spacing w:before="156" w:line="300" w:lineRule="auto"/>
              <w:jc w:val="center"/>
              <w:rPr>
                <w:rFonts w:hint="default" w:asciiTheme="minorEastAsia" w:hAnsiTheme="minorEastAsia"/>
              </w:rPr>
            </w:pPr>
            <w:r>
              <w:rPr>
                <w:rFonts w:asciiTheme="minorEastAsia" w:hAnsiTheme="minorEastAsia"/>
              </w:rPr>
              <w:t>单价（元）</w:t>
            </w:r>
          </w:p>
        </w:tc>
        <w:tc>
          <w:tcPr>
            <w:tcW w:w="764" w:type="pct"/>
          </w:tcPr>
          <w:p w14:paraId="17C71704">
            <w:pPr>
              <w:pStyle w:val="24"/>
              <w:spacing w:before="156" w:line="300" w:lineRule="auto"/>
              <w:jc w:val="center"/>
              <w:rPr>
                <w:rFonts w:hint="default" w:asciiTheme="minorEastAsia" w:hAnsiTheme="minorEastAsia"/>
              </w:rPr>
            </w:pPr>
            <w:r>
              <w:rPr>
                <w:rFonts w:asciiTheme="minorEastAsia" w:hAnsiTheme="minorEastAsia"/>
              </w:rPr>
              <w:t>总 价（</w:t>
            </w:r>
            <w:r>
              <w:rPr>
                <w:rFonts w:asciiTheme="minorEastAsia" w:hAnsiTheme="minorEastAsia"/>
                <w:b/>
                <w:bCs/>
              </w:rPr>
              <w:t>元</w:t>
            </w:r>
            <w:r>
              <w:rPr>
                <w:rFonts w:asciiTheme="minorEastAsia" w:hAnsiTheme="minorEastAsia"/>
              </w:rPr>
              <w:t>）</w:t>
            </w:r>
          </w:p>
        </w:tc>
        <w:tc>
          <w:tcPr>
            <w:tcW w:w="1545" w:type="pct"/>
          </w:tcPr>
          <w:p w14:paraId="4BCAAE39">
            <w:pPr>
              <w:pStyle w:val="24"/>
              <w:spacing w:before="156" w:line="300" w:lineRule="auto"/>
              <w:jc w:val="center"/>
              <w:rPr>
                <w:rFonts w:hint="default" w:asciiTheme="minorEastAsia" w:hAnsiTheme="minorEastAsia"/>
              </w:rPr>
            </w:pPr>
            <w:r>
              <w:rPr>
                <w:rFonts w:asciiTheme="minorEastAsia" w:hAnsiTheme="minorEastAsia"/>
              </w:rPr>
              <w:t>备 注</w:t>
            </w:r>
          </w:p>
        </w:tc>
      </w:tr>
      <w:tr w14:paraId="5187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vAlign w:val="center"/>
          </w:tcPr>
          <w:p w14:paraId="1599DB8F">
            <w:pPr>
              <w:pStyle w:val="24"/>
              <w:jc w:val="center"/>
              <w:rPr>
                <w:rFonts w:hint="default" w:asciiTheme="minorEastAsia" w:hAnsiTheme="minorEastAsia"/>
              </w:rPr>
            </w:pPr>
            <w:r>
              <w:rPr>
                <w:rFonts w:asciiTheme="minorEastAsia" w:hAnsiTheme="minorEastAsia"/>
              </w:rPr>
              <w:t>1</w:t>
            </w:r>
          </w:p>
        </w:tc>
        <w:tc>
          <w:tcPr>
            <w:tcW w:w="1695" w:type="pct"/>
            <w:vAlign w:val="center"/>
          </w:tcPr>
          <w:p w14:paraId="4A88C448">
            <w:pPr>
              <w:rPr>
                <w:rFonts w:asciiTheme="minorEastAsia" w:hAnsiTheme="minorEastAsia" w:eastAsiaTheme="minorEastAsia"/>
              </w:rPr>
            </w:pPr>
            <w:r>
              <w:rPr>
                <w:rFonts w:hint="eastAsia" w:asciiTheme="minorEastAsia" w:hAnsiTheme="minorEastAsia" w:eastAsiaTheme="minorEastAsia"/>
              </w:rPr>
              <w:t>劳务派遣人员费用（包括：工资、社会保险、公积金、工会经费、培训、伙食、工服清洗、体检费）</w:t>
            </w:r>
          </w:p>
        </w:tc>
        <w:tc>
          <w:tcPr>
            <w:tcW w:w="736" w:type="pct"/>
            <w:vAlign w:val="center"/>
          </w:tcPr>
          <w:p w14:paraId="7BDED4FF">
            <w:pPr>
              <w:pStyle w:val="24"/>
              <w:jc w:val="center"/>
              <w:rPr>
                <w:rFonts w:hint="default" w:asciiTheme="minorEastAsia" w:hAnsiTheme="minorEastAsia"/>
              </w:rPr>
            </w:pPr>
            <w:r>
              <w:rPr>
                <w:rFonts w:asciiTheme="minorEastAsia" w:hAnsiTheme="minorEastAsia"/>
              </w:rPr>
              <w:t>/</w:t>
            </w:r>
          </w:p>
        </w:tc>
        <w:tc>
          <w:tcPr>
            <w:tcW w:w="764" w:type="pct"/>
            <w:vAlign w:val="center"/>
          </w:tcPr>
          <w:p w14:paraId="2E9E287C">
            <w:pPr>
              <w:pStyle w:val="24"/>
              <w:jc w:val="center"/>
              <w:rPr>
                <w:rFonts w:hint="default" w:asciiTheme="minorEastAsia" w:hAnsiTheme="minorEastAsia"/>
              </w:rPr>
            </w:pPr>
            <w:r>
              <w:rPr>
                <w:rFonts w:hAnsi="宋体" w:cs="宋体"/>
                <w:color w:val="000000" w:themeColor="text1"/>
                <w:sz w:val="24"/>
                <w:szCs w:val="24"/>
                <w14:textFill>
                  <w14:solidFill>
                    <w14:schemeClr w14:val="tx1"/>
                  </w14:solidFill>
                </w14:textFill>
              </w:rPr>
              <w:t>6149077.34</w:t>
            </w:r>
          </w:p>
        </w:tc>
        <w:tc>
          <w:tcPr>
            <w:tcW w:w="1545" w:type="pct"/>
            <w:vAlign w:val="center"/>
          </w:tcPr>
          <w:p w14:paraId="0483DB77">
            <w:pPr>
              <w:pStyle w:val="24"/>
              <w:jc w:val="left"/>
              <w:rPr>
                <w:rFonts w:hint="default" w:asciiTheme="minorEastAsia" w:hAnsiTheme="minorEastAsia"/>
                <w:b/>
              </w:rPr>
            </w:pPr>
            <w:r>
              <w:rPr>
                <w:rFonts w:asciiTheme="minorEastAsia" w:hAnsiTheme="minorEastAsia"/>
                <w:b/>
              </w:rPr>
              <w:t>“劳务派遣人员费用”作为不可竞争费用列入投标报价中，投标人不得修改此部分报价，否则为废标。</w:t>
            </w:r>
          </w:p>
        </w:tc>
      </w:tr>
      <w:tr w14:paraId="5C50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57" w:type="pct"/>
            <w:vAlign w:val="center"/>
          </w:tcPr>
          <w:p w14:paraId="4868981F">
            <w:pPr>
              <w:pStyle w:val="24"/>
              <w:jc w:val="center"/>
              <w:rPr>
                <w:rFonts w:hint="default" w:asciiTheme="minorEastAsia" w:hAnsiTheme="minorEastAsia"/>
              </w:rPr>
            </w:pPr>
            <w:r>
              <w:rPr>
                <w:rFonts w:asciiTheme="minorEastAsia" w:hAnsiTheme="minorEastAsia"/>
              </w:rPr>
              <w:t>2</w:t>
            </w:r>
          </w:p>
        </w:tc>
        <w:tc>
          <w:tcPr>
            <w:tcW w:w="1695" w:type="pct"/>
            <w:vAlign w:val="center"/>
          </w:tcPr>
          <w:p w14:paraId="6FA0BBD2">
            <w:pPr>
              <w:rPr>
                <w:rFonts w:asciiTheme="minorEastAsia" w:hAnsiTheme="minorEastAsia" w:eastAsiaTheme="minorEastAsia"/>
              </w:rPr>
            </w:pPr>
            <w:r>
              <w:rPr>
                <w:rFonts w:hint="eastAsia" w:asciiTheme="minorEastAsia" w:hAnsiTheme="minorEastAsia" w:eastAsiaTheme="minorEastAsia"/>
                <w:b/>
              </w:rPr>
              <w:t>管理费</w:t>
            </w:r>
          </w:p>
        </w:tc>
        <w:tc>
          <w:tcPr>
            <w:tcW w:w="736" w:type="pct"/>
            <w:vAlign w:val="center"/>
          </w:tcPr>
          <w:p w14:paraId="045249F9">
            <w:pPr>
              <w:pStyle w:val="24"/>
              <w:jc w:val="center"/>
              <w:rPr>
                <w:rFonts w:hint="default" w:asciiTheme="minorEastAsia" w:hAnsiTheme="minorEastAsia"/>
              </w:rPr>
            </w:pPr>
          </w:p>
        </w:tc>
        <w:tc>
          <w:tcPr>
            <w:tcW w:w="764" w:type="pct"/>
            <w:vAlign w:val="center"/>
          </w:tcPr>
          <w:p w14:paraId="63EC9179">
            <w:pPr>
              <w:pStyle w:val="24"/>
              <w:jc w:val="center"/>
              <w:rPr>
                <w:rFonts w:hint="default" w:asciiTheme="minorEastAsia" w:hAnsiTheme="minorEastAsia"/>
              </w:rPr>
            </w:pPr>
            <w:r>
              <w:rPr>
                <w:rFonts w:asciiTheme="minorEastAsia" w:hAnsiTheme="minorEastAsia"/>
              </w:rPr>
              <w:t xml:space="preserve">   </w:t>
            </w:r>
          </w:p>
        </w:tc>
        <w:tc>
          <w:tcPr>
            <w:tcW w:w="1545" w:type="pct"/>
            <w:vAlign w:val="center"/>
          </w:tcPr>
          <w:p w14:paraId="0595BBC2">
            <w:pPr>
              <w:pStyle w:val="24"/>
              <w:jc w:val="left"/>
              <w:rPr>
                <w:rFonts w:hint="default" w:asciiTheme="minorEastAsia" w:hAnsiTheme="minorEastAsia"/>
              </w:rPr>
            </w:pPr>
            <w:r>
              <w:rPr>
                <w:rFonts w:asciiTheme="minorEastAsia" w:hAnsiTheme="minorEastAsia"/>
              </w:rPr>
              <w:t>服务周期为2026.02.01-2026.12.31，服务周期内的管理费单价不作调整。</w:t>
            </w:r>
          </w:p>
        </w:tc>
      </w:tr>
      <w:tr w14:paraId="0497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89" w:type="pct"/>
            <w:gridSpan w:val="3"/>
            <w:vAlign w:val="center"/>
          </w:tcPr>
          <w:p w14:paraId="50882AE2">
            <w:pPr>
              <w:pStyle w:val="24"/>
              <w:spacing w:line="300" w:lineRule="auto"/>
              <w:jc w:val="center"/>
              <w:rPr>
                <w:rFonts w:hint="default" w:asciiTheme="minorEastAsia" w:hAnsiTheme="minorEastAsia"/>
              </w:rPr>
            </w:pPr>
            <w:r>
              <w:rPr>
                <w:rFonts w:asciiTheme="minorEastAsia" w:hAnsiTheme="minorEastAsia"/>
              </w:rPr>
              <w:t>合计</w:t>
            </w:r>
          </w:p>
        </w:tc>
        <w:tc>
          <w:tcPr>
            <w:tcW w:w="764" w:type="pct"/>
            <w:vAlign w:val="center"/>
          </w:tcPr>
          <w:p w14:paraId="28C4BA87">
            <w:pPr>
              <w:pStyle w:val="24"/>
              <w:spacing w:line="300" w:lineRule="auto"/>
              <w:jc w:val="center"/>
              <w:rPr>
                <w:rFonts w:asciiTheme="minorEastAsia" w:hAnsiTheme="minorEastAsia"/>
              </w:rPr>
            </w:pPr>
          </w:p>
        </w:tc>
        <w:tc>
          <w:tcPr>
            <w:tcW w:w="1545" w:type="pct"/>
            <w:vAlign w:val="center"/>
          </w:tcPr>
          <w:p w14:paraId="089F5F55">
            <w:pPr>
              <w:pStyle w:val="24"/>
              <w:spacing w:line="300" w:lineRule="auto"/>
              <w:jc w:val="center"/>
              <w:rPr>
                <w:rFonts w:hint="default" w:asciiTheme="minorEastAsia" w:hAnsiTheme="minorEastAsia"/>
              </w:rPr>
            </w:pPr>
          </w:p>
        </w:tc>
      </w:tr>
    </w:tbl>
    <w:p w14:paraId="36142B3F">
      <w:pPr>
        <w:pStyle w:val="24"/>
        <w:spacing w:line="360" w:lineRule="auto"/>
        <w:rPr>
          <w:rFonts w:hint="default" w:asciiTheme="minorEastAsia" w:hAnsiTheme="minorEastAsia"/>
          <w:sz w:val="24"/>
        </w:rPr>
      </w:pPr>
      <w:r>
        <w:rPr>
          <w:rFonts w:asciiTheme="minorEastAsia" w:hAnsiTheme="minorEastAsia"/>
          <w:sz w:val="24"/>
        </w:rPr>
        <w:t xml:space="preserve">投标人法定代表人或授权代表（签字或盖章）：                            </w:t>
      </w:r>
    </w:p>
    <w:p w14:paraId="3ECBDFB0">
      <w:pPr>
        <w:pStyle w:val="24"/>
        <w:spacing w:line="360" w:lineRule="auto"/>
        <w:rPr>
          <w:rFonts w:hint="default" w:asciiTheme="minorEastAsia" w:hAnsiTheme="minorEastAsia"/>
          <w:sz w:val="24"/>
        </w:rPr>
      </w:pPr>
      <w:r>
        <w:rPr>
          <w:rFonts w:asciiTheme="minorEastAsia" w:hAnsiTheme="minorEastAsia"/>
          <w:sz w:val="24"/>
        </w:rPr>
        <w:t>投标人(盖章):</w:t>
      </w:r>
      <w:r>
        <w:rPr>
          <w:rFonts w:asciiTheme="minorEastAsia" w:hAnsiTheme="minorEastAsia"/>
          <w:sz w:val="24"/>
          <w:u w:val="single"/>
        </w:rPr>
        <w:tab/>
      </w:r>
      <w:r>
        <w:rPr>
          <w:rFonts w:asciiTheme="minorEastAsia" w:hAnsiTheme="minorEastAsia"/>
          <w:sz w:val="24"/>
          <w:u w:val="single"/>
        </w:rPr>
        <w:t xml:space="preserve">             </w:t>
      </w:r>
    </w:p>
    <w:p w14:paraId="2E512793">
      <w:pPr>
        <w:pStyle w:val="24"/>
        <w:rPr>
          <w:rFonts w:hint="default" w:asciiTheme="minorEastAsia" w:hAnsiTheme="minorEastAsia"/>
        </w:rPr>
      </w:pPr>
    </w:p>
    <w:p w14:paraId="7A67F490">
      <w:pPr>
        <w:pStyle w:val="24"/>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注:1.如果按单价计算的结果与总价不一致,以单价为准修正总价。</w:t>
      </w:r>
    </w:p>
    <w:p w14:paraId="011E2111">
      <w:pPr>
        <w:pStyle w:val="24"/>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2.如果不提供详细分项报价将视为没有实质性响应招标文件。</w:t>
      </w:r>
    </w:p>
    <w:p w14:paraId="7BE73A1A">
      <w:pPr>
        <w:pStyle w:val="24"/>
        <w:ind w:firstLine="480" w:firstLineChars="200"/>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3.上述各项的详细分项报价，应另页描述。</w:t>
      </w:r>
    </w:p>
    <w:p w14:paraId="70ACE8BC">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34697241">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p>
    <w:p w14:paraId="4C50E820">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56E5FC86">
      <w:pPr>
        <w:spacing w:line="360" w:lineRule="auto"/>
        <w:outlineLvl w:val="2"/>
        <w:rPr>
          <w:rFonts w:ascii="宋体" w:hAnsi="宋体" w:cs="宋体"/>
          <w:color w:val="000000" w:themeColor="text1"/>
          <w:sz w:val="24"/>
          <w:szCs w:val="20"/>
          <w14:textFill>
            <w14:solidFill>
              <w14:schemeClr w14:val="tx1"/>
            </w14:solidFill>
          </w14:textFill>
        </w:rPr>
      </w:pPr>
      <w:bookmarkStart w:id="978" w:name="_Toc195842927"/>
      <w:bookmarkStart w:id="979" w:name="_Toc305158904"/>
      <w:bookmarkStart w:id="980" w:name="_Toc150480798"/>
      <w:bookmarkStart w:id="981" w:name="_Toc127151562"/>
      <w:bookmarkStart w:id="982" w:name="_Toc150774765"/>
      <w:bookmarkStart w:id="983" w:name="_Toc264969252"/>
      <w:bookmarkStart w:id="984" w:name="_Toc226965835"/>
      <w:bookmarkStart w:id="985" w:name="_Toc265228400"/>
      <w:bookmarkStart w:id="986" w:name="_Toc226309806"/>
      <w:bookmarkStart w:id="987" w:name="_Toc226965752"/>
      <w:bookmarkStart w:id="988" w:name="_Toc226337258"/>
      <w:bookmarkStart w:id="989" w:name="_Toc142311062"/>
      <w:bookmarkStart w:id="990" w:name="_Toc305158830"/>
      <w:bookmarkStart w:id="991" w:name="_Toc226337257"/>
      <w:bookmarkStart w:id="992" w:name="_Toc226309805"/>
      <w:bookmarkStart w:id="993" w:name="_Toc127151561"/>
      <w:bookmarkStart w:id="994" w:name="_Toc142311061"/>
      <w:bookmarkStart w:id="995" w:name="_Toc226965834"/>
      <w:bookmarkStart w:id="996" w:name="_Toc150480797"/>
      <w:bookmarkStart w:id="997" w:name="_Toc195842926"/>
      <w:bookmarkStart w:id="998" w:name="_Toc305158829"/>
      <w:bookmarkStart w:id="999" w:name="_Toc305158903"/>
      <w:bookmarkStart w:id="1000" w:name="_Toc265228399"/>
      <w:bookmarkStart w:id="1001" w:name="_Toc226965751"/>
      <w:bookmarkStart w:id="1002" w:name="_Toc150774764"/>
      <w:bookmarkStart w:id="1003" w:name="_Toc264969251"/>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14:textFill>
            <w14:solidFill>
              <w14:schemeClr w14:val="tx1"/>
            </w14:solidFill>
          </w14:textFill>
        </w:rPr>
        <w:t>5  合同条款偏离表</w:t>
      </w:r>
      <w:bookmarkEnd w:id="978"/>
      <w:bookmarkEnd w:id="979"/>
      <w:bookmarkEnd w:id="980"/>
      <w:bookmarkEnd w:id="981"/>
      <w:bookmarkEnd w:id="982"/>
      <w:bookmarkEnd w:id="983"/>
      <w:bookmarkEnd w:id="984"/>
      <w:bookmarkEnd w:id="985"/>
      <w:bookmarkEnd w:id="986"/>
      <w:bookmarkEnd w:id="987"/>
      <w:bookmarkEnd w:id="988"/>
      <w:bookmarkEnd w:id="989"/>
      <w:bookmarkEnd w:id="990"/>
      <w:r>
        <w:rPr>
          <w:rFonts w:hint="eastAsia" w:ascii="宋体" w:hAnsi="宋体" w:cs="宋体"/>
          <w:color w:val="000000" w:themeColor="text1"/>
          <w:sz w:val="24"/>
          <w:szCs w:val="20"/>
          <w14:textFill>
            <w14:solidFill>
              <w14:schemeClr w14:val="tx1"/>
            </w14:solidFill>
          </w14:textFill>
        </w:rPr>
        <w:t>（实质性格式）</w:t>
      </w:r>
    </w:p>
    <w:p w14:paraId="501585E8">
      <w:pPr>
        <w:spacing w:line="360" w:lineRule="auto"/>
        <w:rPr>
          <w:rFonts w:ascii="宋体" w:hAnsi="宋体" w:cs="宋体"/>
          <w:color w:val="000000" w:themeColor="text1"/>
          <w:sz w:val="24"/>
          <w:szCs w:val="20"/>
          <w14:textFill>
            <w14:solidFill>
              <w14:schemeClr w14:val="tx1"/>
            </w14:solidFill>
          </w14:textFill>
        </w:rPr>
      </w:pPr>
    </w:p>
    <w:p w14:paraId="64BEFE54">
      <w:pPr>
        <w:tabs>
          <w:tab w:val="left" w:pos="2775"/>
          <w:tab w:val="center" w:pos="4153"/>
        </w:tabs>
        <w:autoSpaceDE w:val="0"/>
        <w:autoSpaceDN w:val="0"/>
        <w:adjustRightInd w:val="0"/>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合同条款偏离表</w:t>
      </w:r>
    </w:p>
    <w:p w14:paraId="0E2FCFAF">
      <w:pPr>
        <w:spacing w:line="360" w:lineRule="auto"/>
        <w:rPr>
          <w:rFonts w:ascii="宋体" w:hAnsi="宋体" w:cs="宋体"/>
          <w:color w:val="000000" w:themeColor="text1"/>
          <w:sz w:val="24"/>
          <w:szCs w:val="20"/>
          <w14:textFill>
            <w14:solidFill>
              <w14:schemeClr w14:val="tx1"/>
            </w14:solidFill>
          </w14:textFill>
        </w:rPr>
      </w:pPr>
    </w:p>
    <w:p w14:paraId="5B3F2704">
      <w:pPr>
        <w:tabs>
          <w:tab w:val="left" w:pos="1800"/>
          <w:tab w:val="left" w:pos="5580"/>
        </w:tabs>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2D50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0C8B85F">
            <w:pPr>
              <w:adjustRightInd w:val="0"/>
              <w:snapToGrid w:val="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对本项目合同条款的偏离情况（请进行勾选）：</w:t>
            </w:r>
          </w:p>
          <w:p w14:paraId="4F55C7E9">
            <w:pPr>
              <w:adjustRightInd w:val="0"/>
              <w:snapToGrid w:val="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□无偏离</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1"/>
                <w14:textFill>
                  <w14:solidFill>
                    <w14:schemeClr w14:val="tx1"/>
                  </w14:solidFill>
                </w14:textFill>
              </w:rPr>
              <w:t>如无偏离，仅勾选无偏离即可</w:t>
            </w:r>
            <w:r>
              <w:rPr>
                <w:rFonts w:hint="eastAsia" w:ascii="宋体" w:hAnsi="宋体" w:cs="宋体"/>
                <w:color w:val="000000" w:themeColor="text1"/>
                <w:sz w:val="24"/>
                <w14:textFill>
                  <w14:solidFill>
                    <w14:schemeClr w14:val="tx1"/>
                  </w14:solidFill>
                </w14:textFill>
              </w:rPr>
              <w:t>）</w:t>
            </w:r>
          </w:p>
          <w:p w14:paraId="28E326B7">
            <w:pPr>
              <w:adjustRightInd w:val="0"/>
              <w:snapToGrid w:val="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□有偏离</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1"/>
                <w14:textFill>
                  <w14:solidFill>
                    <w14:schemeClr w14:val="tx1"/>
                  </w14:solidFill>
                </w14:textFill>
              </w:rPr>
              <w:t>如有偏离，</w:t>
            </w:r>
            <w:r>
              <w:rPr>
                <w:rFonts w:hint="eastAsia" w:ascii="宋体" w:hAnsi="宋体" w:cs="宋体"/>
                <w:color w:val="000000" w:themeColor="text1"/>
                <w:sz w:val="24"/>
                <w14:textFill>
                  <w14:solidFill>
                    <w14:schemeClr w14:val="tx1"/>
                  </w14:solidFill>
                </w14:textFill>
              </w:rPr>
              <w:t>则应在本表中对偏离项逐一列明）</w:t>
            </w:r>
          </w:p>
        </w:tc>
      </w:tr>
      <w:tr w14:paraId="2082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15527B57">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301" w:type="dxa"/>
            <w:vAlign w:val="center"/>
          </w:tcPr>
          <w:p w14:paraId="185287E2">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条目号（页码）</w:t>
            </w:r>
          </w:p>
        </w:tc>
        <w:tc>
          <w:tcPr>
            <w:tcW w:w="2007" w:type="dxa"/>
            <w:vAlign w:val="center"/>
          </w:tcPr>
          <w:p w14:paraId="3133A352">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招标文件</w:t>
            </w:r>
            <w:r>
              <w:rPr>
                <w:rFonts w:hint="eastAsia" w:ascii="宋体" w:hAnsi="宋体" w:cs="宋体"/>
                <w:color w:val="000000" w:themeColor="text1"/>
                <w:sz w:val="24"/>
                <w14:textFill>
                  <w14:solidFill>
                    <w14:schemeClr w14:val="tx1"/>
                  </w14:solidFill>
                </w14:textFill>
              </w:rPr>
              <w:t>要求</w:t>
            </w:r>
          </w:p>
        </w:tc>
        <w:tc>
          <w:tcPr>
            <w:tcW w:w="2008" w:type="dxa"/>
            <w:vAlign w:val="center"/>
          </w:tcPr>
          <w:p w14:paraId="250D5FC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投标文件内容</w:t>
            </w:r>
          </w:p>
        </w:tc>
        <w:tc>
          <w:tcPr>
            <w:tcW w:w="2458" w:type="dxa"/>
            <w:vAlign w:val="center"/>
          </w:tcPr>
          <w:p w14:paraId="0D20FB3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788" w:type="dxa"/>
            <w:vAlign w:val="center"/>
          </w:tcPr>
          <w:p w14:paraId="45531CB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tc>
      </w:tr>
      <w:tr w14:paraId="3393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5AC1F9A">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77452099">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32007CA0">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57B9E74E">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11EB8BBB">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145C4A18">
            <w:pPr>
              <w:adjustRightInd w:val="0"/>
              <w:snapToGrid w:val="0"/>
              <w:jc w:val="center"/>
              <w:rPr>
                <w:rFonts w:ascii="宋体" w:hAnsi="宋体" w:cs="宋体"/>
                <w:color w:val="000000" w:themeColor="text1"/>
                <w:sz w:val="24"/>
                <w14:textFill>
                  <w14:solidFill>
                    <w14:schemeClr w14:val="tx1"/>
                  </w14:solidFill>
                </w14:textFill>
              </w:rPr>
            </w:pPr>
          </w:p>
        </w:tc>
      </w:tr>
      <w:tr w14:paraId="54C7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422FA83">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3CF14D81">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10372682">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2ECCF822">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0857FEF4">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32DC9EDF">
            <w:pPr>
              <w:adjustRightInd w:val="0"/>
              <w:snapToGrid w:val="0"/>
              <w:jc w:val="center"/>
              <w:rPr>
                <w:rFonts w:ascii="宋体" w:hAnsi="宋体" w:cs="宋体"/>
                <w:color w:val="000000" w:themeColor="text1"/>
                <w:sz w:val="24"/>
                <w14:textFill>
                  <w14:solidFill>
                    <w14:schemeClr w14:val="tx1"/>
                  </w14:solidFill>
                </w14:textFill>
              </w:rPr>
            </w:pPr>
          </w:p>
        </w:tc>
      </w:tr>
      <w:tr w14:paraId="0239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B87B825">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70B0265A">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30BC2C67">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3E003FDD">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2A9ECFF6">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299CDF91">
            <w:pPr>
              <w:adjustRightInd w:val="0"/>
              <w:snapToGrid w:val="0"/>
              <w:jc w:val="center"/>
              <w:rPr>
                <w:rFonts w:ascii="宋体" w:hAnsi="宋体" w:cs="宋体"/>
                <w:color w:val="000000" w:themeColor="text1"/>
                <w:sz w:val="24"/>
                <w14:textFill>
                  <w14:solidFill>
                    <w14:schemeClr w14:val="tx1"/>
                  </w14:solidFill>
                </w14:textFill>
              </w:rPr>
            </w:pPr>
          </w:p>
        </w:tc>
      </w:tr>
      <w:tr w14:paraId="42CA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66DD503">
            <w:pPr>
              <w:adjustRightInd w:val="0"/>
              <w:snapToGrid w:val="0"/>
              <w:jc w:val="center"/>
              <w:rPr>
                <w:rFonts w:ascii="宋体" w:hAnsi="宋体" w:cs="宋体"/>
                <w:color w:val="000000" w:themeColor="text1"/>
                <w:sz w:val="24"/>
                <w14:textFill>
                  <w14:solidFill>
                    <w14:schemeClr w14:val="tx1"/>
                  </w14:solidFill>
                </w14:textFill>
              </w:rPr>
            </w:pPr>
          </w:p>
        </w:tc>
        <w:tc>
          <w:tcPr>
            <w:tcW w:w="1301" w:type="dxa"/>
            <w:vAlign w:val="center"/>
          </w:tcPr>
          <w:p w14:paraId="6E91B9D8">
            <w:pPr>
              <w:adjustRightInd w:val="0"/>
              <w:snapToGrid w:val="0"/>
              <w:jc w:val="center"/>
              <w:rPr>
                <w:rFonts w:ascii="宋体" w:hAnsi="宋体" w:cs="宋体"/>
                <w:color w:val="000000" w:themeColor="text1"/>
                <w:sz w:val="24"/>
                <w14:textFill>
                  <w14:solidFill>
                    <w14:schemeClr w14:val="tx1"/>
                  </w14:solidFill>
                </w14:textFill>
              </w:rPr>
            </w:pPr>
          </w:p>
        </w:tc>
        <w:tc>
          <w:tcPr>
            <w:tcW w:w="2007" w:type="dxa"/>
            <w:vAlign w:val="center"/>
          </w:tcPr>
          <w:p w14:paraId="6793777F">
            <w:pPr>
              <w:adjustRightInd w:val="0"/>
              <w:snapToGrid w:val="0"/>
              <w:jc w:val="center"/>
              <w:rPr>
                <w:rFonts w:ascii="宋体" w:hAnsi="宋体" w:cs="宋体"/>
                <w:color w:val="000000" w:themeColor="text1"/>
                <w:sz w:val="24"/>
                <w14:textFill>
                  <w14:solidFill>
                    <w14:schemeClr w14:val="tx1"/>
                  </w14:solidFill>
                </w14:textFill>
              </w:rPr>
            </w:pPr>
          </w:p>
        </w:tc>
        <w:tc>
          <w:tcPr>
            <w:tcW w:w="2008" w:type="dxa"/>
            <w:vAlign w:val="center"/>
          </w:tcPr>
          <w:p w14:paraId="1F5C2FDC">
            <w:pPr>
              <w:adjustRightInd w:val="0"/>
              <w:snapToGrid w:val="0"/>
              <w:jc w:val="center"/>
              <w:rPr>
                <w:rFonts w:ascii="宋体" w:hAnsi="宋体" w:cs="宋体"/>
                <w:color w:val="000000" w:themeColor="text1"/>
                <w:sz w:val="24"/>
                <w14:textFill>
                  <w14:solidFill>
                    <w14:schemeClr w14:val="tx1"/>
                  </w14:solidFill>
                </w14:textFill>
              </w:rPr>
            </w:pPr>
          </w:p>
        </w:tc>
        <w:tc>
          <w:tcPr>
            <w:tcW w:w="2458" w:type="dxa"/>
            <w:vAlign w:val="center"/>
          </w:tcPr>
          <w:p w14:paraId="2EA4D3E7">
            <w:pPr>
              <w:adjustRightInd w:val="0"/>
              <w:snapToGrid w:val="0"/>
              <w:jc w:val="center"/>
              <w:rPr>
                <w:rFonts w:ascii="宋体" w:hAnsi="宋体" w:cs="宋体"/>
                <w:color w:val="000000" w:themeColor="text1"/>
                <w:sz w:val="24"/>
                <w14:textFill>
                  <w14:solidFill>
                    <w14:schemeClr w14:val="tx1"/>
                  </w14:solidFill>
                </w14:textFill>
              </w:rPr>
            </w:pPr>
          </w:p>
        </w:tc>
        <w:tc>
          <w:tcPr>
            <w:tcW w:w="788" w:type="dxa"/>
            <w:vAlign w:val="center"/>
          </w:tcPr>
          <w:p w14:paraId="04621B9D">
            <w:pPr>
              <w:adjustRightInd w:val="0"/>
              <w:snapToGrid w:val="0"/>
              <w:jc w:val="center"/>
              <w:rPr>
                <w:rFonts w:ascii="宋体" w:hAnsi="宋体" w:cs="宋体"/>
                <w:color w:val="000000" w:themeColor="text1"/>
                <w:sz w:val="24"/>
                <w14:textFill>
                  <w14:solidFill>
                    <w14:schemeClr w14:val="tx1"/>
                  </w14:solidFill>
                </w14:textFill>
              </w:rPr>
            </w:pPr>
          </w:p>
        </w:tc>
      </w:tr>
    </w:tbl>
    <w:p w14:paraId="5CC48DC9">
      <w:pPr>
        <w:tabs>
          <w:tab w:val="left" w:pos="1800"/>
          <w:tab w:val="left" w:pos="5580"/>
        </w:tabs>
        <w:jc w:val="left"/>
        <w:rPr>
          <w:rFonts w:ascii="宋体" w:hAnsi="宋体" w:cs="宋体"/>
          <w:color w:val="000000" w:themeColor="text1"/>
          <w:sz w:val="24"/>
          <w14:textFill>
            <w14:solidFill>
              <w14:schemeClr w14:val="tx1"/>
            </w14:solidFill>
          </w14:textFill>
        </w:rPr>
      </w:pPr>
    </w:p>
    <w:p w14:paraId="7B803CDF">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01AC2396">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对合同条款中的所有要求，除本表所列明的所有偏离外，均视作供应商已对之理解和响应。</w:t>
      </w:r>
    </w:p>
    <w:p w14:paraId="43DDEC9C">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“偏离情况”列应据实填写“正偏离”或“负偏离”。</w:t>
      </w:r>
    </w:p>
    <w:p w14:paraId="33CB0294">
      <w:pPr>
        <w:spacing w:line="360" w:lineRule="auto"/>
        <w:rPr>
          <w:rFonts w:ascii="宋体" w:hAnsi="宋体" w:cs="宋体"/>
          <w:color w:val="000000" w:themeColor="text1"/>
          <w:sz w:val="24"/>
          <w:szCs w:val="20"/>
          <w14:textFill>
            <w14:solidFill>
              <w14:schemeClr w14:val="tx1"/>
            </w14:solidFill>
          </w14:textFill>
        </w:rPr>
      </w:pPr>
    </w:p>
    <w:p w14:paraId="0E2EB372">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30A6E16D">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：____________</w:t>
      </w:r>
    </w:p>
    <w:p w14:paraId="0D22D13E">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0BC1E54F">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14:textFill>
            <w14:solidFill>
              <w14:schemeClr w14:val="tx1"/>
            </w14:solidFill>
          </w14:textFill>
        </w:rPr>
        <w:t xml:space="preserve">6  </w:t>
      </w:r>
      <w:bookmarkEnd w:id="991"/>
      <w:bookmarkEnd w:id="992"/>
      <w:bookmarkEnd w:id="993"/>
      <w:bookmarkEnd w:id="994"/>
      <w:bookmarkEnd w:id="995"/>
      <w:bookmarkEnd w:id="996"/>
      <w:bookmarkEnd w:id="997"/>
      <w:bookmarkEnd w:id="998"/>
      <w:bookmarkEnd w:id="999"/>
      <w:bookmarkEnd w:id="1000"/>
      <w:bookmarkEnd w:id="1001"/>
      <w:bookmarkEnd w:id="1002"/>
      <w:bookmarkEnd w:id="1003"/>
      <w:r>
        <w:rPr>
          <w:rFonts w:hint="eastAsia" w:ascii="宋体" w:hAnsi="宋体" w:cs="宋体"/>
          <w:color w:val="000000" w:themeColor="text1"/>
          <w:sz w:val="24"/>
          <w:szCs w:val="20"/>
          <w14:textFill>
            <w14:solidFill>
              <w14:schemeClr w14:val="tx1"/>
            </w14:solidFill>
          </w14:textFill>
        </w:rPr>
        <w:t>采购需求偏离表（实质性格式）</w:t>
      </w:r>
    </w:p>
    <w:p w14:paraId="2886BA81">
      <w:pPr>
        <w:autoSpaceDE w:val="0"/>
        <w:autoSpaceDN w:val="0"/>
        <w:adjustRightInd w:val="0"/>
        <w:spacing w:line="36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采购需求偏离表</w:t>
      </w:r>
    </w:p>
    <w:p w14:paraId="53ADA02F">
      <w:pPr>
        <w:tabs>
          <w:tab w:val="left" w:pos="1800"/>
          <w:tab w:val="left" w:pos="5580"/>
        </w:tabs>
        <w:spacing w:line="360" w:lineRule="auto"/>
        <w:ind w:firstLine="360" w:firstLineChars="15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项目编号/包号：_____________________     项目名称：____________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15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6E70331">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482" w:type="dxa"/>
            <w:vAlign w:val="center"/>
          </w:tcPr>
          <w:p w14:paraId="277239A8">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招标文件条目号（页码）</w:t>
            </w:r>
          </w:p>
        </w:tc>
        <w:tc>
          <w:tcPr>
            <w:tcW w:w="2384" w:type="dxa"/>
            <w:vAlign w:val="center"/>
          </w:tcPr>
          <w:p w14:paraId="641AA71D">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2126" w:type="dxa"/>
            <w:vAlign w:val="center"/>
          </w:tcPr>
          <w:p w14:paraId="6D89EF81">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投标响应内容</w:t>
            </w:r>
          </w:p>
        </w:tc>
        <w:tc>
          <w:tcPr>
            <w:tcW w:w="1875" w:type="dxa"/>
            <w:vAlign w:val="center"/>
          </w:tcPr>
          <w:p w14:paraId="5FB61E40">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1009" w:type="dxa"/>
            <w:vAlign w:val="center"/>
          </w:tcPr>
          <w:p w14:paraId="68B356CA">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tc>
      </w:tr>
      <w:tr w14:paraId="46DB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FF415F">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4C7BA63D">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3EA54C00">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66616DAB">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42B938E0">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56C7B799">
            <w:pPr>
              <w:adjustRightInd w:val="0"/>
              <w:snapToGrid w:val="0"/>
              <w:jc w:val="center"/>
              <w:rPr>
                <w:rFonts w:ascii="宋体" w:hAnsi="宋体" w:cs="宋体"/>
                <w:color w:val="000000" w:themeColor="text1"/>
                <w:sz w:val="24"/>
                <w14:textFill>
                  <w14:solidFill>
                    <w14:schemeClr w14:val="tx1"/>
                  </w14:solidFill>
                </w14:textFill>
              </w:rPr>
            </w:pPr>
          </w:p>
        </w:tc>
      </w:tr>
      <w:tr w14:paraId="4389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35101">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13B77440">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7FF36967">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381F906D">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2DF470C1">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159656B6">
            <w:pPr>
              <w:adjustRightInd w:val="0"/>
              <w:snapToGrid w:val="0"/>
              <w:jc w:val="center"/>
              <w:rPr>
                <w:rFonts w:ascii="宋体" w:hAnsi="宋体" w:cs="宋体"/>
                <w:color w:val="000000" w:themeColor="text1"/>
                <w:sz w:val="24"/>
                <w14:textFill>
                  <w14:solidFill>
                    <w14:schemeClr w14:val="tx1"/>
                  </w14:solidFill>
                </w14:textFill>
              </w:rPr>
            </w:pPr>
          </w:p>
        </w:tc>
      </w:tr>
      <w:tr w14:paraId="4836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65D10D">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171184D1">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1620F609">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098B72EB">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45C444F6">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159675ED">
            <w:pPr>
              <w:adjustRightInd w:val="0"/>
              <w:snapToGrid w:val="0"/>
              <w:jc w:val="center"/>
              <w:rPr>
                <w:rFonts w:ascii="宋体" w:hAnsi="宋体" w:cs="宋体"/>
                <w:color w:val="000000" w:themeColor="text1"/>
                <w:sz w:val="24"/>
                <w14:textFill>
                  <w14:solidFill>
                    <w14:schemeClr w14:val="tx1"/>
                  </w14:solidFill>
                </w14:textFill>
              </w:rPr>
            </w:pPr>
          </w:p>
        </w:tc>
      </w:tr>
      <w:tr w14:paraId="309D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F500D9">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762E88A1">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723C75CE">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148060A4">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1C083059">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013385BA">
            <w:pPr>
              <w:adjustRightInd w:val="0"/>
              <w:snapToGrid w:val="0"/>
              <w:jc w:val="center"/>
              <w:rPr>
                <w:rFonts w:ascii="宋体" w:hAnsi="宋体" w:cs="宋体"/>
                <w:color w:val="000000" w:themeColor="text1"/>
                <w:sz w:val="24"/>
                <w14:textFill>
                  <w14:solidFill>
                    <w14:schemeClr w14:val="tx1"/>
                  </w14:solidFill>
                </w14:textFill>
              </w:rPr>
            </w:pPr>
          </w:p>
        </w:tc>
      </w:tr>
      <w:tr w14:paraId="4318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59C805">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395B3063">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7A5C0982">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37E5CA05">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0583FD28">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3393AB1E">
            <w:pPr>
              <w:adjustRightInd w:val="0"/>
              <w:snapToGrid w:val="0"/>
              <w:jc w:val="center"/>
              <w:rPr>
                <w:rFonts w:ascii="宋体" w:hAnsi="宋体" w:cs="宋体"/>
                <w:color w:val="000000" w:themeColor="text1"/>
                <w:sz w:val="24"/>
                <w14:textFill>
                  <w14:solidFill>
                    <w14:schemeClr w14:val="tx1"/>
                  </w14:solidFill>
                </w14:textFill>
              </w:rPr>
            </w:pPr>
          </w:p>
        </w:tc>
      </w:tr>
      <w:tr w14:paraId="005F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CAA9F0">
            <w:pPr>
              <w:adjustRightInd w:val="0"/>
              <w:snapToGrid w:val="0"/>
              <w:jc w:val="center"/>
              <w:rPr>
                <w:rFonts w:ascii="宋体" w:hAnsi="宋体" w:cs="宋体"/>
                <w:color w:val="000000" w:themeColor="text1"/>
                <w:sz w:val="24"/>
                <w14:textFill>
                  <w14:solidFill>
                    <w14:schemeClr w14:val="tx1"/>
                  </w14:solidFill>
                </w14:textFill>
              </w:rPr>
            </w:pPr>
          </w:p>
        </w:tc>
        <w:tc>
          <w:tcPr>
            <w:tcW w:w="1482" w:type="dxa"/>
            <w:vAlign w:val="center"/>
          </w:tcPr>
          <w:p w14:paraId="48E62E3C">
            <w:pPr>
              <w:adjustRightInd w:val="0"/>
              <w:snapToGrid w:val="0"/>
              <w:jc w:val="center"/>
              <w:rPr>
                <w:rFonts w:ascii="宋体" w:hAnsi="宋体" w:cs="宋体"/>
                <w:color w:val="000000" w:themeColor="text1"/>
                <w:sz w:val="24"/>
                <w14:textFill>
                  <w14:solidFill>
                    <w14:schemeClr w14:val="tx1"/>
                  </w14:solidFill>
                </w14:textFill>
              </w:rPr>
            </w:pPr>
          </w:p>
        </w:tc>
        <w:tc>
          <w:tcPr>
            <w:tcW w:w="2384" w:type="dxa"/>
            <w:vAlign w:val="center"/>
          </w:tcPr>
          <w:p w14:paraId="418889AA">
            <w:pPr>
              <w:adjustRightInd w:val="0"/>
              <w:snapToGrid w:val="0"/>
              <w:jc w:val="center"/>
              <w:rPr>
                <w:rFonts w:ascii="宋体" w:hAnsi="宋体" w:cs="宋体"/>
                <w:color w:val="000000" w:themeColor="text1"/>
                <w:sz w:val="24"/>
                <w14:textFill>
                  <w14:solidFill>
                    <w14:schemeClr w14:val="tx1"/>
                  </w14:solidFill>
                </w14:textFill>
              </w:rPr>
            </w:pPr>
          </w:p>
        </w:tc>
        <w:tc>
          <w:tcPr>
            <w:tcW w:w="2126" w:type="dxa"/>
            <w:vAlign w:val="center"/>
          </w:tcPr>
          <w:p w14:paraId="2E161EBE">
            <w:pPr>
              <w:adjustRightInd w:val="0"/>
              <w:snapToGrid w:val="0"/>
              <w:jc w:val="center"/>
              <w:rPr>
                <w:rFonts w:ascii="宋体" w:hAnsi="宋体" w:cs="宋体"/>
                <w:color w:val="000000" w:themeColor="text1"/>
                <w:sz w:val="24"/>
                <w14:textFill>
                  <w14:solidFill>
                    <w14:schemeClr w14:val="tx1"/>
                  </w14:solidFill>
                </w14:textFill>
              </w:rPr>
            </w:pPr>
          </w:p>
        </w:tc>
        <w:tc>
          <w:tcPr>
            <w:tcW w:w="1875" w:type="dxa"/>
            <w:vAlign w:val="center"/>
          </w:tcPr>
          <w:p w14:paraId="21A62CA7">
            <w:pPr>
              <w:adjustRightInd w:val="0"/>
              <w:snapToGrid w:val="0"/>
              <w:jc w:val="center"/>
              <w:rPr>
                <w:rFonts w:ascii="宋体" w:hAnsi="宋体" w:cs="宋体"/>
                <w:color w:val="000000" w:themeColor="text1"/>
                <w:sz w:val="24"/>
                <w14:textFill>
                  <w14:solidFill>
                    <w14:schemeClr w14:val="tx1"/>
                  </w14:solidFill>
                </w14:textFill>
              </w:rPr>
            </w:pPr>
          </w:p>
        </w:tc>
        <w:tc>
          <w:tcPr>
            <w:tcW w:w="1009" w:type="dxa"/>
            <w:vAlign w:val="center"/>
          </w:tcPr>
          <w:p w14:paraId="7F0BBD09">
            <w:pPr>
              <w:adjustRightInd w:val="0"/>
              <w:snapToGrid w:val="0"/>
              <w:jc w:val="center"/>
              <w:rPr>
                <w:rFonts w:ascii="宋体" w:hAnsi="宋体" w:cs="宋体"/>
                <w:color w:val="000000" w:themeColor="text1"/>
                <w:sz w:val="24"/>
                <w14:textFill>
                  <w14:solidFill>
                    <w14:schemeClr w14:val="tx1"/>
                  </w14:solidFill>
                </w14:textFill>
              </w:rPr>
            </w:pPr>
          </w:p>
        </w:tc>
      </w:tr>
    </w:tbl>
    <w:p w14:paraId="7B68EEDD">
      <w:pPr>
        <w:tabs>
          <w:tab w:val="left" w:pos="1800"/>
          <w:tab w:val="left" w:pos="5580"/>
        </w:tabs>
        <w:spacing w:line="360" w:lineRule="auto"/>
        <w:ind w:firstLine="360" w:firstLineChars="150"/>
        <w:jc w:val="left"/>
        <w:rPr>
          <w:rFonts w:ascii="宋体" w:hAnsi="宋体" w:cs="宋体"/>
          <w:color w:val="000000" w:themeColor="text1"/>
          <w:sz w:val="24"/>
          <w:u w:val="single"/>
          <w14:textFill>
            <w14:solidFill>
              <w14:schemeClr w14:val="tx1"/>
            </w14:solidFill>
          </w14:textFill>
        </w:rPr>
      </w:pPr>
    </w:p>
    <w:p w14:paraId="03A084FC">
      <w:pPr>
        <w:tabs>
          <w:tab w:val="left" w:pos="1800"/>
          <w:tab w:val="left" w:pos="5580"/>
        </w:tabs>
        <w:spacing w:line="360" w:lineRule="auto"/>
        <w:ind w:firstLine="360" w:firstLineChars="150"/>
        <w:jc w:val="left"/>
        <w:rPr>
          <w:rFonts w:ascii="宋体" w:hAnsi="宋体" w:cs="宋体"/>
          <w:color w:val="000000" w:themeColor="text1"/>
          <w:sz w:val="24"/>
          <w:u w:val="single"/>
          <w14:textFill>
            <w14:solidFill>
              <w14:schemeClr w14:val="tx1"/>
            </w14:solidFill>
          </w14:textFill>
        </w:rPr>
      </w:pPr>
    </w:p>
    <w:p w14:paraId="401A5A3D">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4E04B3D2">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1.对招标文件中的所有商务、技术要求，除本表所列明的所有偏离外，均视作供应商已对之理解和响应。此表中若无任何文字说明，内容为空白，</w:t>
      </w:r>
      <w:r>
        <w:rPr>
          <w:rFonts w:hint="eastAsia" w:ascii="宋体" w:hAnsi="宋体" w:cs="宋体"/>
          <w:b/>
          <w:color w:val="000000" w:themeColor="text1"/>
          <w:sz w:val="24"/>
          <w14:textFill>
            <w14:solidFill>
              <w14:schemeClr w14:val="tx1"/>
            </w14:solidFill>
          </w14:textFill>
        </w:rPr>
        <w:t>投标无效。</w:t>
      </w:r>
    </w:p>
    <w:p w14:paraId="25735B14">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2.针对本招标文件《采购需求》，投标人需逐项填写，招标文件有明确要求提供证明材料的，投标人需按招标文件要求提供证明材料。</w:t>
      </w:r>
    </w:p>
    <w:p w14:paraId="5579D54C">
      <w:pPr>
        <w:tabs>
          <w:tab w:val="left" w:pos="1800"/>
          <w:tab w:val="left" w:pos="5580"/>
        </w:tabs>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3.“偏离情况”列应据实填写“无偏离”、“正偏离”或“负偏离”。</w:t>
      </w:r>
    </w:p>
    <w:p w14:paraId="3DF8A5F1">
      <w:pPr>
        <w:tabs>
          <w:tab w:val="left" w:pos="1800"/>
          <w:tab w:val="left" w:pos="5580"/>
        </w:tabs>
        <w:jc w:val="left"/>
        <w:rPr>
          <w:rFonts w:ascii="宋体" w:hAnsi="宋体" w:cs="宋体"/>
          <w:color w:val="000000" w:themeColor="text1"/>
          <w:sz w:val="24"/>
          <w14:textFill>
            <w14:solidFill>
              <w14:schemeClr w14:val="tx1"/>
            </w14:solidFill>
          </w14:textFill>
        </w:rPr>
      </w:pPr>
    </w:p>
    <w:p w14:paraId="0702E685">
      <w:pPr>
        <w:tabs>
          <w:tab w:val="left" w:pos="1800"/>
          <w:tab w:val="left" w:pos="5580"/>
        </w:tabs>
        <w:jc w:val="left"/>
        <w:rPr>
          <w:rFonts w:ascii="宋体" w:hAnsi="宋体" w:cs="宋体"/>
          <w:color w:val="000000" w:themeColor="text1"/>
          <w:sz w:val="24"/>
          <w14:textFill>
            <w14:solidFill>
              <w14:schemeClr w14:val="tx1"/>
            </w14:solidFill>
          </w14:textFill>
        </w:rPr>
      </w:pPr>
    </w:p>
    <w:p w14:paraId="1552393C">
      <w:pPr>
        <w:rPr>
          <w:rFonts w:ascii="宋体" w:hAnsi="宋体" w:cs="宋体"/>
          <w:color w:val="000000" w:themeColor="text1"/>
          <w:sz w:val="24"/>
          <w:szCs w:val="20"/>
          <w14:textFill>
            <w14:solidFill>
              <w14:schemeClr w14:val="tx1"/>
            </w14:solidFill>
          </w14:textFill>
        </w:rPr>
      </w:pPr>
    </w:p>
    <w:p w14:paraId="0E6A8020">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                  </w:t>
      </w:r>
    </w:p>
    <w:p w14:paraId="26C2107C">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投标人名称（加盖公章）</w:t>
      </w:r>
      <w:r>
        <w:rPr>
          <w:rFonts w:hint="eastAsia" w:ascii="宋体" w:hAnsi="宋体" w:cs="宋体"/>
          <w:color w:val="000000" w:themeColor="text1"/>
          <w:sz w:val="24"/>
          <w:lang w:val="zh-CN"/>
          <w14:textFill>
            <w14:solidFill>
              <w14:schemeClr w14:val="tx1"/>
            </w14:solidFill>
          </w14:textFill>
        </w:rPr>
        <w:t>：    ____________</w:t>
      </w:r>
    </w:p>
    <w:p w14:paraId="7DFF3C1C">
      <w:pPr>
        <w:autoSpaceDE w:val="0"/>
        <w:autoSpaceDN w:val="0"/>
        <w:adjustRightInd w:val="0"/>
        <w:snapToGrid w:val="0"/>
        <w:spacing w:before="25" w:after="25" w:line="360" w:lineRule="auto"/>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日期：_____年______月______日   </w:t>
      </w:r>
    </w:p>
    <w:p w14:paraId="43B200EC">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14:textFill>
            <w14:solidFill>
              <w14:schemeClr w14:val="tx1"/>
            </w14:solidFill>
          </w14:textFill>
        </w:rPr>
        <w:t>7  中小企业声明函</w:t>
      </w:r>
    </w:p>
    <w:p w14:paraId="1EDA363A">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14:paraId="345F1667">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EEB4443">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A685D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968AE1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2FEAA7C8">
      <w:pPr>
        <w:spacing w:before="327" w:line="360" w:lineRule="auto"/>
        <w:ind w:left="1798"/>
        <w:rPr>
          <w:rFonts w:ascii="宋体" w:hAnsi="宋体" w:cs="宋体"/>
          <w:sz w:val="35"/>
          <w:szCs w:val="35"/>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spacing w:val="8"/>
          <w:sz w:val="35"/>
          <w:szCs w:val="35"/>
        </w:rPr>
        <w:t>中小企业声明函（工程、服务）格式</w:t>
      </w:r>
    </w:p>
    <w:p w14:paraId="583362D2">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本公司（联合体）郑重声明，根据《政府采购促进中小企业发展管理办法》（财  库﹝2020﹞46号）的规定，本公司（联合体）参加</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4662F0D9">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 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5CBE9783">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 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16C75EE6">
      <w:pPr>
        <w:widowControl/>
        <w:kinsoku w:val="0"/>
        <w:autoSpaceDE w:val="0"/>
        <w:autoSpaceDN w:val="0"/>
        <w:adjustRightInd w:val="0"/>
        <w:snapToGrid w:val="0"/>
        <w:spacing w:line="360" w:lineRule="auto"/>
        <w:ind w:firstLine="480" w:firstLineChars="200"/>
        <w:textAlignment w:val="baseline"/>
        <w:rPr>
          <w:rFonts w:ascii="宋体" w:hAnsi="宋体" w:cs="宋体"/>
          <w:sz w:val="24"/>
        </w:rPr>
      </w:pPr>
    </w:p>
    <w:p w14:paraId="79905D04">
      <w:pPr>
        <w:pStyle w:val="18"/>
        <w:spacing w:before="70" w:line="81" w:lineRule="exact"/>
        <w:ind w:left="640"/>
        <w:rPr>
          <w:rFonts w:cs="宋体"/>
        </w:rPr>
      </w:pPr>
      <w:r>
        <w:rPr>
          <w:rFonts w:hint="eastAsia" w:cs="宋体"/>
          <w:spacing w:val="2"/>
          <w:position w:val="1"/>
        </w:rPr>
        <w:t>……</w:t>
      </w:r>
    </w:p>
    <w:p w14:paraId="324D5CE3">
      <w:pPr>
        <w:spacing w:before="185" w:line="360" w:lineRule="auto"/>
        <w:ind w:left="110" w:right="84" w:firstLine="526"/>
        <w:rPr>
          <w:rFonts w:ascii="宋体" w:hAnsi="宋体" w:cs="宋体"/>
          <w:sz w:val="24"/>
        </w:rPr>
      </w:pPr>
      <w:r>
        <w:rPr>
          <w:rFonts w:hint="eastAsia" w:ascii="宋体" w:hAnsi="宋体" w:cs="宋体"/>
          <w:spacing w:val="6"/>
          <w:sz w:val="24"/>
        </w:rPr>
        <w:t>以上企业</w:t>
      </w:r>
      <w:r>
        <w:rPr>
          <w:rFonts w:hint="eastAsia" w:ascii="宋体" w:hAnsi="宋体" w:cs="宋体"/>
          <w:spacing w:val="-13"/>
          <w:sz w:val="24"/>
        </w:rPr>
        <w:t>，</w:t>
      </w:r>
      <w:r>
        <w:rPr>
          <w:rFonts w:hint="eastAsia" w:ascii="宋体" w:hAnsi="宋体" w:cs="宋体"/>
          <w:spacing w:val="6"/>
          <w:sz w:val="24"/>
        </w:rPr>
        <w:t>不属于大企业的分支机构</w:t>
      </w:r>
      <w:r>
        <w:rPr>
          <w:rFonts w:hint="eastAsia" w:ascii="宋体" w:hAnsi="宋体" w:cs="宋体"/>
          <w:spacing w:val="-17"/>
          <w:sz w:val="24"/>
        </w:rPr>
        <w:t>，</w:t>
      </w:r>
      <w:r>
        <w:rPr>
          <w:rFonts w:hint="eastAsia" w:ascii="宋体" w:hAnsi="宋体" w:cs="宋体"/>
          <w:spacing w:val="6"/>
          <w:sz w:val="24"/>
        </w:rPr>
        <w:t>不存在控股股东为大企业的情形</w:t>
      </w:r>
      <w:r>
        <w:rPr>
          <w:rFonts w:hint="eastAsia" w:ascii="宋体" w:hAnsi="宋体" w:cs="宋体"/>
          <w:spacing w:val="-17"/>
          <w:sz w:val="24"/>
        </w:rPr>
        <w:t>，</w:t>
      </w:r>
      <w:r>
        <w:rPr>
          <w:rFonts w:hint="eastAsia" w:ascii="宋体" w:hAnsi="宋体" w:cs="宋体"/>
          <w:spacing w:val="6"/>
          <w:sz w:val="24"/>
        </w:rPr>
        <w:t>也不</w:t>
      </w:r>
      <w:r>
        <w:rPr>
          <w:rFonts w:hint="eastAsia" w:ascii="宋体" w:hAnsi="宋体" w:cs="宋体"/>
          <w:spacing w:val="11"/>
          <w:sz w:val="24"/>
        </w:rPr>
        <w:t>存在与大企业的负责人为同一人的情形。</w:t>
      </w:r>
    </w:p>
    <w:p w14:paraId="5CF142A9">
      <w:pPr>
        <w:spacing w:before="11" w:line="360" w:lineRule="auto"/>
        <w:ind w:left="616"/>
        <w:rPr>
          <w:rFonts w:ascii="宋体" w:hAnsi="宋体" w:cs="宋体"/>
          <w:sz w:val="24"/>
        </w:rPr>
      </w:pPr>
      <w:r>
        <w:rPr>
          <w:rFonts w:hint="eastAsia" w:ascii="宋体" w:hAnsi="宋体" w:cs="宋体"/>
          <w:spacing w:val="9"/>
          <w:sz w:val="24"/>
        </w:rPr>
        <w:t>本企业对上述声明内容的真实性负责</w:t>
      </w:r>
      <w:r>
        <w:rPr>
          <w:rFonts w:hint="eastAsia" w:ascii="宋体" w:hAnsi="宋体" w:cs="宋体"/>
          <w:spacing w:val="-31"/>
          <w:sz w:val="24"/>
        </w:rPr>
        <w:t>。</w:t>
      </w:r>
      <w:r>
        <w:rPr>
          <w:rFonts w:hint="eastAsia" w:ascii="宋体" w:hAnsi="宋体" w:cs="宋体"/>
          <w:spacing w:val="9"/>
          <w:sz w:val="24"/>
        </w:rPr>
        <w:t>如有虚假</w:t>
      </w:r>
      <w:r>
        <w:rPr>
          <w:rFonts w:hint="eastAsia" w:ascii="宋体" w:hAnsi="宋体" w:cs="宋体"/>
          <w:spacing w:val="-17"/>
          <w:sz w:val="24"/>
        </w:rPr>
        <w:t>，</w:t>
      </w:r>
      <w:r>
        <w:rPr>
          <w:rFonts w:hint="eastAsia" w:ascii="宋体" w:hAnsi="宋体" w:cs="宋体"/>
          <w:spacing w:val="9"/>
          <w:sz w:val="24"/>
        </w:rPr>
        <w:t>将依法承担相应</w:t>
      </w:r>
      <w:r>
        <w:rPr>
          <w:rFonts w:hint="eastAsia" w:ascii="宋体" w:hAnsi="宋体" w:cs="宋体"/>
          <w:spacing w:val="8"/>
          <w:sz w:val="24"/>
        </w:rPr>
        <w:t>责任。</w:t>
      </w:r>
    </w:p>
    <w:p w14:paraId="2E973133">
      <w:pPr>
        <w:pStyle w:val="18"/>
        <w:spacing w:line="245" w:lineRule="auto"/>
        <w:rPr>
          <w:rFonts w:cs="宋体"/>
        </w:rPr>
      </w:pPr>
    </w:p>
    <w:p w14:paraId="79474944">
      <w:pPr>
        <w:pStyle w:val="18"/>
        <w:spacing w:line="245" w:lineRule="auto"/>
        <w:rPr>
          <w:rFonts w:cs="宋体"/>
        </w:rPr>
      </w:pPr>
    </w:p>
    <w:p w14:paraId="3ED2AA71">
      <w:pPr>
        <w:spacing w:before="103" w:line="196" w:lineRule="auto"/>
        <w:ind w:left="5825"/>
        <w:rPr>
          <w:rFonts w:ascii="宋体" w:hAnsi="宋体" w:cs="宋体"/>
          <w:sz w:val="24"/>
        </w:rPr>
      </w:pPr>
      <w:r>
        <w:rPr>
          <w:rFonts w:hint="eastAsia" w:ascii="宋体" w:hAnsi="宋体" w:cs="宋体"/>
          <w:spacing w:val="-1"/>
          <w:sz w:val="24"/>
        </w:rPr>
        <w:t>企业名称（盖章</w:t>
      </w:r>
      <w:r>
        <w:rPr>
          <w:rFonts w:hint="eastAsia" w:ascii="宋体" w:hAnsi="宋体" w:cs="宋体"/>
          <w:spacing w:val="-61"/>
          <w:sz w:val="24"/>
        </w:rPr>
        <w:t>）：</w:t>
      </w:r>
      <w:r>
        <w:rPr>
          <w:rFonts w:hint="eastAsia" w:ascii="宋体" w:hAnsi="宋体" w:cs="宋体"/>
          <w:sz w:val="24"/>
          <w:u w:val="single"/>
        </w:rPr>
        <w:t xml:space="preserve">              </w:t>
      </w:r>
    </w:p>
    <w:p w14:paraId="32E18ABE">
      <w:pPr>
        <w:pStyle w:val="18"/>
        <w:spacing w:before="185" w:line="200" w:lineRule="auto"/>
        <w:ind w:left="7076"/>
        <w:rPr>
          <w:rFonts w:cs="宋体"/>
        </w:rPr>
      </w:pPr>
      <w:r>
        <w:rPr>
          <w:rFonts w:hint="eastAsia" w:cs="宋体"/>
          <w:spacing w:val="20"/>
        </w:rPr>
        <w:t>日期：</w:t>
      </w:r>
      <w:r>
        <w:rPr>
          <w:rFonts w:hint="eastAsia" w:cs="宋体"/>
          <w:u w:val="single"/>
        </w:rPr>
        <w:t xml:space="preserve">                  </w:t>
      </w:r>
    </w:p>
    <w:p w14:paraId="11945EC3">
      <w:pPr>
        <w:spacing w:line="360" w:lineRule="auto"/>
        <w:ind w:right="360" w:firstLine="480"/>
        <w:jc w:val="right"/>
        <w:rPr>
          <w:rFonts w:ascii="宋体" w:hAnsi="宋体" w:cs="宋体"/>
          <w:color w:val="000000" w:themeColor="text1"/>
          <w:sz w:val="24"/>
          <w14:textFill>
            <w14:solidFill>
              <w14:schemeClr w14:val="tx1"/>
            </w14:solidFill>
          </w14:textFill>
        </w:rPr>
      </w:pPr>
    </w:p>
    <w:p w14:paraId="04041A1D">
      <w:pPr>
        <w:spacing w:line="360" w:lineRule="auto"/>
        <w:ind w:right="360" w:firstLine="480"/>
        <w:jc w:val="right"/>
        <w:rPr>
          <w:rFonts w:ascii="宋体" w:hAnsi="宋体" w:cs="宋体"/>
          <w:color w:val="000000" w:themeColor="text1"/>
          <w:sz w:val="24"/>
          <w14:textFill>
            <w14:solidFill>
              <w14:schemeClr w14:val="tx1"/>
            </w14:solidFill>
          </w14:textFill>
        </w:rPr>
      </w:pPr>
    </w:p>
    <w:p w14:paraId="2C6A71A6">
      <w:pPr>
        <w:adjustRightInd w:val="0"/>
        <w:snapToGrid w:val="0"/>
        <w:jc w:val="left"/>
        <w:rPr>
          <w:rFonts w:ascii="宋体" w:hAnsi="宋体" w:cs="宋体"/>
          <w:color w:val="000000" w:themeColor="text1"/>
          <w:sz w:val="24"/>
          <w:szCs w:val="21"/>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45474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A96C01B">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vertAlign w:val="superscript"/>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46FD5834">
      <w:pPr>
        <w:adjustRightInd w:val="0"/>
        <w:snapToGrid w:val="0"/>
        <w:jc w:val="left"/>
        <w:rPr>
          <w:rFonts w:ascii="宋体" w:hAnsi="宋体" w:cs="宋体"/>
          <w:color w:val="000000" w:themeColor="text1"/>
          <w:szCs w:val="21"/>
          <w:vertAlign w:val="superscript"/>
          <w14:textFill>
            <w14:solidFill>
              <w14:schemeClr w14:val="tx1"/>
            </w14:solidFill>
          </w14:textFill>
        </w:rPr>
      </w:pPr>
    </w:p>
    <w:p w14:paraId="002D9444">
      <w:pPr>
        <w:spacing w:line="360" w:lineRule="auto"/>
        <w:ind w:right="360" w:firstLine="480"/>
        <w:jc w:val="right"/>
        <w:rPr>
          <w:rFonts w:ascii="宋体" w:hAnsi="宋体" w:cs="宋体"/>
          <w:color w:val="000000" w:themeColor="text1"/>
          <w:sz w:val="24"/>
          <w14:textFill>
            <w14:solidFill>
              <w14:schemeClr w14:val="tx1"/>
            </w14:solidFill>
          </w14:textFill>
        </w:rPr>
      </w:pPr>
    </w:p>
    <w:p w14:paraId="6F9DB237">
      <w:pPr>
        <w:spacing w:line="360" w:lineRule="auto"/>
        <w:ind w:right="360" w:firstLine="480"/>
        <w:jc w:val="right"/>
        <w:rPr>
          <w:rFonts w:ascii="宋体" w:hAnsi="宋体" w:cs="宋体"/>
          <w:color w:val="000000" w:themeColor="text1"/>
          <w:sz w:val="24"/>
          <w14:textFill>
            <w14:solidFill>
              <w14:schemeClr w14:val="tx1"/>
            </w14:solidFill>
          </w14:textFill>
        </w:rPr>
      </w:pPr>
    </w:p>
    <w:p w14:paraId="0FCAED0F">
      <w:pPr>
        <w:spacing w:line="360" w:lineRule="auto"/>
        <w:rPr>
          <w:rFonts w:ascii="宋体" w:hAnsi="宋体" w:cs="宋体"/>
          <w:color w:val="000000" w:themeColor="text1"/>
          <w:sz w:val="24"/>
          <w:szCs w:val="20"/>
          <w14:textFill>
            <w14:solidFill>
              <w14:schemeClr w14:val="tx1"/>
            </w14:solidFill>
          </w14:textFill>
        </w:rPr>
      </w:pPr>
    </w:p>
    <w:p w14:paraId="76F50AB9">
      <w:pP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br w:type="page"/>
      </w:r>
    </w:p>
    <w:p w14:paraId="31A956D7">
      <w:pPr>
        <w:spacing w:before="240" w:beforeLines="100" w:after="240" w:afterLines="100" w:line="360" w:lineRule="auto"/>
        <w:jc w:val="center"/>
        <w:rPr>
          <w:rFonts w:ascii="宋体" w:hAnsi="宋体" w:cs="宋体"/>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残疾人福利性单位声明函格式</w:t>
      </w:r>
      <w:r>
        <w:rPr>
          <w:rFonts w:hint="eastAsia" w:ascii="宋体" w:hAnsi="宋体" w:cs="宋体"/>
          <w:color w:val="000000" w:themeColor="text1"/>
          <w:sz w:val="36"/>
          <w:szCs w:val="36"/>
          <w14:textFill>
            <w14:solidFill>
              <w14:schemeClr w14:val="tx1"/>
            </w14:solidFill>
          </w14:textFill>
        </w:rPr>
        <w:t xml:space="preserve"> </w:t>
      </w:r>
    </w:p>
    <w:p w14:paraId="487544B4">
      <w:pPr>
        <w:spacing w:line="588" w:lineRule="exact"/>
        <w:ind w:firstLine="504"/>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14:textFill>
            <w14:solidFill>
              <w14:schemeClr w14:val="tx1"/>
            </w14:solidFill>
          </w14:textFill>
        </w:rPr>
        <w:t>〔2017〕141</w:t>
      </w:r>
      <w:r>
        <w:rPr>
          <w:rFonts w:hint="eastAsia" w:ascii="宋体" w:hAnsi="宋体" w:cs="宋体"/>
          <w:color w:val="000000" w:themeColor="text1"/>
          <w:spacing w:val="6"/>
          <w:sz w:val="24"/>
          <w14:textFill>
            <w14:solidFill>
              <w14:schemeClr w14:val="tx1"/>
            </w14:solidFill>
          </w14:textFill>
        </w:rPr>
        <w:t>号）的规定，本单位</w:t>
      </w:r>
      <w:r>
        <w:rPr>
          <w:rFonts w:hint="eastAsia" w:ascii="宋体" w:hAnsi="宋体" w:cs="宋体"/>
          <w:b/>
          <w:color w:val="000000" w:themeColor="text1"/>
          <w:sz w:val="24"/>
          <w14:textFill>
            <w14:solidFill>
              <w14:schemeClr w14:val="tx1"/>
            </w14:solidFill>
          </w14:textFill>
        </w:rPr>
        <w:t>（请进行勾选）</w:t>
      </w:r>
      <w:r>
        <w:rPr>
          <w:rFonts w:hint="eastAsia" w:ascii="宋体" w:hAnsi="宋体" w:cs="宋体"/>
          <w:color w:val="000000" w:themeColor="text1"/>
          <w:spacing w:val="6"/>
          <w:sz w:val="24"/>
          <w14:textFill>
            <w14:solidFill>
              <w14:schemeClr w14:val="tx1"/>
            </w14:solidFill>
          </w14:textFill>
        </w:rPr>
        <w:t>：</w:t>
      </w:r>
    </w:p>
    <w:p w14:paraId="55D99BFC">
      <w:pPr>
        <w:spacing w:line="588" w:lineRule="exact"/>
        <w:ind w:firstLine="482"/>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不属于符合条件的残疾人福利性单位。</w:t>
      </w:r>
    </w:p>
    <w:p w14:paraId="1841F049">
      <w:pPr>
        <w:spacing w:line="588" w:lineRule="exact"/>
        <w:ind w:firstLine="482"/>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6"/>
          <w:sz w:val="24"/>
          <w14:textFill>
            <w14:solidFill>
              <w14:schemeClr w14:val="tx1"/>
            </w14:solidFill>
          </w14:textFill>
        </w:rPr>
        <w:t>属于符合条件的残疾人福利性单位，</w:t>
      </w:r>
      <w:r>
        <w:rPr>
          <w:rFonts w:hint="eastAsia" w:ascii="宋体" w:hAnsi="宋体" w:cs="宋体"/>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34ABDCEA">
      <w:pPr>
        <w:spacing w:line="588" w:lineRule="exact"/>
        <w:ind w:firstLine="506"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本单位对上述声明的真实性负责。如有虚假，将依法承担相应责任。</w:t>
      </w:r>
    </w:p>
    <w:p w14:paraId="4046BFEB">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753D7C13">
      <w:pPr>
        <w:spacing w:line="588" w:lineRule="exact"/>
        <w:ind w:firstLine="504" w:firstLineChars="200"/>
        <w:rPr>
          <w:rFonts w:ascii="宋体" w:hAnsi="宋体" w:cs="宋体"/>
          <w:color w:val="000000" w:themeColor="text1"/>
          <w:spacing w:val="6"/>
          <w:sz w:val="24"/>
          <w14:textFill>
            <w14:solidFill>
              <w14:schemeClr w14:val="tx1"/>
            </w14:solidFill>
          </w14:textFill>
        </w:rPr>
      </w:pPr>
    </w:p>
    <w:p w14:paraId="52CDDFB6">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3F0C17DE">
      <w:pPr>
        <w:tabs>
          <w:tab w:val="left" w:pos="4860"/>
        </w:tabs>
        <w:spacing w:line="588" w:lineRule="exact"/>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14:paraId="1A0B5149">
      <w:pPr>
        <w:adjustRightInd w:val="0"/>
        <w:snapToGrid w:val="0"/>
        <w:spacing w:line="360" w:lineRule="auto"/>
        <w:ind w:firstLine="42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0"/>
          <w14:textFill>
            <w14:solidFill>
              <w14:schemeClr w14:val="tx1"/>
            </w14:solidFill>
          </w14:textFill>
        </w:rPr>
        <w:br w:type="page"/>
      </w:r>
    </w:p>
    <w:p w14:paraId="34E6B310">
      <w:pPr>
        <w:spacing w:line="360" w:lineRule="auto"/>
        <w:outlineLvl w:val="2"/>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br w:type="page"/>
      </w:r>
      <w:r>
        <w:rPr>
          <w:rFonts w:hint="eastAsia" w:ascii="宋体" w:hAnsi="宋体" w:cs="宋体"/>
          <w:color w:val="000000" w:themeColor="text1"/>
          <w:sz w:val="24"/>
          <w:szCs w:val="20"/>
          <w:lang w:val="en-US" w:eastAsia="zh-CN"/>
          <w14:textFill>
            <w14:solidFill>
              <w14:schemeClr w14:val="tx1"/>
            </w14:solidFill>
          </w14:textFill>
        </w:rPr>
        <w:t>8</w:t>
      </w:r>
      <w:r>
        <w:rPr>
          <w:rFonts w:hint="eastAsia" w:ascii="宋体" w:hAnsi="宋体" w:cs="宋体"/>
          <w:color w:val="000000" w:themeColor="text1"/>
          <w:sz w:val="24"/>
          <w:szCs w:val="20"/>
          <w14:textFill>
            <w14:solidFill>
              <w14:schemeClr w14:val="tx1"/>
            </w14:solidFill>
          </w14:textFill>
        </w:rPr>
        <w:t xml:space="preserve">  招标文件要求提供或投标人认为应附的其他材料</w:t>
      </w:r>
    </w:p>
    <w:p w14:paraId="1170489A">
      <w:pPr>
        <w:widowControl/>
        <w:jc w:val="left"/>
        <w:rPr>
          <w:rFonts w:ascii="宋体" w:hAnsi="宋体" w:cs="宋体"/>
          <w:color w:val="000000" w:themeColor="text1"/>
          <w:sz w:val="24"/>
          <w:szCs w:val="20"/>
          <w14:textFill>
            <w14:solidFill>
              <w14:schemeClr w14:val="tx1"/>
            </w14:solidFill>
          </w14:textFill>
        </w:rPr>
      </w:pPr>
    </w:p>
    <w:p w14:paraId="1B9E02FB">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-1供应商信息采集表</w:t>
      </w:r>
    </w:p>
    <w:p w14:paraId="17E51228">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-2类似业绩/经验清单</w:t>
      </w:r>
    </w:p>
    <w:p w14:paraId="49F63A22">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-3拟派项目团队成员一览表</w:t>
      </w:r>
    </w:p>
    <w:p w14:paraId="06210DA3">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-4核心成员资历一览表</w:t>
      </w:r>
    </w:p>
    <w:p w14:paraId="3D14CD2E">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-5技术方案</w:t>
      </w:r>
    </w:p>
    <w:p w14:paraId="62102291">
      <w:pPr>
        <w:tabs>
          <w:tab w:val="left" w:pos="55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-6招标文件要求提供或投标人认为应附的其他材料</w:t>
      </w:r>
    </w:p>
    <w:p w14:paraId="200B121C">
      <w:pPr>
        <w:rPr>
          <w:rFonts w:ascii="宋体" w:hAnsi="宋体" w:cs="宋体"/>
          <w:color w:val="000000" w:themeColor="text1"/>
          <w14:textFill>
            <w14:solidFill>
              <w14:schemeClr w14:val="tx1"/>
            </w14:solidFill>
          </w14:textFill>
        </w:rPr>
      </w:pPr>
    </w:p>
    <w:p w14:paraId="63C27231">
      <w:pPr>
        <w:pStyle w:val="18"/>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格式如下：</w:t>
      </w:r>
    </w:p>
    <w:p w14:paraId="35A3C095">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661FD47E">
      <w:pPr>
        <w:snapToGrid w:val="0"/>
        <w:spacing w:after="120" w:afterLines="50" w:line="360" w:lineRule="exact"/>
        <w:outlineLvl w:val="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-1供应商信息采集表</w:t>
      </w:r>
    </w:p>
    <w:tbl>
      <w:tblPr>
        <w:tblStyle w:val="26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14:paraId="06893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3096" w:type="dxa"/>
          </w:tcPr>
          <w:p w14:paraId="6E27C0BC">
            <w:pPr>
              <w:pStyle w:val="262"/>
              <w:spacing w:before="7"/>
              <w:ind w:left="108"/>
              <w:jc w:val="center"/>
              <w:rPr>
                <w:spacing w:val="4"/>
                <w:sz w:val="24"/>
                <w:szCs w:val="24"/>
              </w:rPr>
            </w:pPr>
            <w:r>
              <w:rPr>
                <w:rFonts w:hint="eastAsia"/>
                <w:spacing w:val="4"/>
                <w:sz w:val="24"/>
                <w:szCs w:val="24"/>
              </w:rPr>
              <w:t>供应商名称</w:t>
            </w:r>
          </w:p>
        </w:tc>
        <w:tc>
          <w:tcPr>
            <w:tcW w:w="3097" w:type="dxa"/>
          </w:tcPr>
          <w:p w14:paraId="0619D9C5">
            <w:pPr>
              <w:pStyle w:val="262"/>
              <w:spacing w:before="7"/>
              <w:ind w:left="108"/>
              <w:jc w:val="center"/>
              <w:rPr>
                <w:spacing w:val="4"/>
                <w:sz w:val="24"/>
                <w:szCs w:val="24"/>
              </w:rPr>
            </w:pPr>
            <w:r>
              <w:rPr>
                <w:rFonts w:hint="eastAsia"/>
                <w:spacing w:val="4"/>
                <w:sz w:val="24"/>
                <w:szCs w:val="24"/>
              </w:rPr>
              <w:t>供应商所属性别</w:t>
            </w:r>
          </w:p>
        </w:tc>
        <w:tc>
          <w:tcPr>
            <w:tcW w:w="3095" w:type="dxa"/>
          </w:tcPr>
          <w:p w14:paraId="28C41C94">
            <w:pPr>
              <w:pStyle w:val="262"/>
              <w:spacing w:before="7"/>
              <w:ind w:left="107"/>
              <w:jc w:val="center"/>
              <w:rPr>
                <w:spacing w:val="4"/>
                <w:sz w:val="24"/>
                <w:szCs w:val="24"/>
              </w:rPr>
            </w:pPr>
            <w:r>
              <w:rPr>
                <w:rFonts w:hint="eastAsia"/>
                <w:spacing w:val="4"/>
                <w:sz w:val="24"/>
                <w:szCs w:val="24"/>
              </w:rPr>
              <w:t>外商投资类型</w:t>
            </w:r>
          </w:p>
        </w:tc>
      </w:tr>
      <w:tr w14:paraId="4925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3096" w:type="dxa"/>
          </w:tcPr>
          <w:p w14:paraId="58B2F14C">
            <w:pPr>
              <w:pStyle w:val="262"/>
              <w:rPr>
                <w:spacing w:val="4"/>
                <w:sz w:val="24"/>
                <w:szCs w:val="24"/>
              </w:rPr>
            </w:pPr>
          </w:p>
        </w:tc>
        <w:tc>
          <w:tcPr>
            <w:tcW w:w="3097" w:type="dxa"/>
          </w:tcPr>
          <w:p w14:paraId="63DFE126">
            <w:pPr>
              <w:pStyle w:val="262"/>
              <w:rPr>
                <w:spacing w:val="4"/>
                <w:sz w:val="24"/>
                <w:szCs w:val="24"/>
              </w:rPr>
            </w:pPr>
          </w:p>
        </w:tc>
        <w:tc>
          <w:tcPr>
            <w:tcW w:w="3095" w:type="dxa"/>
          </w:tcPr>
          <w:p w14:paraId="1ECD6844">
            <w:pPr>
              <w:pStyle w:val="262"/>
              <w:rPr>
                <w:spacing w:val="4"/>
                <w:sz w:val="24"/>
                <w:szCs w:val="24"/>
              </w:rPr>
            </w:pPr>
          </w:p>
        </w:tc>
      </w:tr>
      <w:tr w14:paraId="4079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3096" w:type="dxa"/>
          </w:tcPr>
          <w:p w14:paraId="47D1F549">
            <w:pPr>
              <w:pStyle w:val="262"/>
              <w:rPr>
                <w:spacing w:val="4"/>
                <w:sz w:val="24"/>
                <w:szCs w:val="24"/>
              </w:rPr>
            </w:pPr>
          </w:p>
        </w:tc>
        <w:tc>
          <w:tcPr>
            <w:tcW w:w="3097" w:type="dxa"/>
          </w:tcPr>
          <w:p w14:paraId="5CBBC464">
            <w:pPr>
              <w:pStyle w:val="262"/>
              <w:rPr>
                <w:spacing w:val="4"/>
                <w:sz w:val="24"/>
                <w:szCs w:val="24"/>
              </w:rPr>
            </w:pPr>
          </w:p>
        </w:tc>
        <w:tc>
          <w:tcPr>
            <w:tcW w:w="3095" w:type="dxa"/>
          </w:tcPr>
          <w:p w14:paraId="2A6A061F">
            <w:pPr>
              <w:pStyle w:val="262"/>
              <w:rPr>
                <w:spacing w:val="4"/>
                <w:sz w:val="24"/>
                <w:szCs w:val="24"/>
              </w:rPr>
            </w:pPr>
          </w:p>
        </w:tc>
      </w:tr>
      <w:tr w14:paraId="0FA6D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3096" w:type="dxa"/>
          </w:tcPr>
          <w:p w14:paraId="16D2F18B">
            <w:pPr>
              <w:pStyle w:val="262"/>
              <w:rPr>
                <w:spacing w:val="4"/>
                <w:sz w:val="24"/>
                <w:szCs w:val="24"/>
              </w:rPr>
            </w:pPr>
          </w:p>
        </w:tc>
        <w:tc>
          <w:tcPr>
            <w:tcW w:w="3097" w:type="dxa"/>
          </w:tcPr>
          <w:p w14:paraId="35891B7E">
            <w:pPr>
              <w:pStyle w:val="262"/>
              <w:rPr>
                <w:spacing w:val="4"/>
                <w:sz w:val="24"/>
                <w:szCs w:val="24"/>
              </w:rPr>
            </w:pPr>
          </w:p>
        </w:tc>
        <w:tc>
          <w:tcPr>
            <w:tcW w:w="3095" w:type="dxa"/>
          </w:tcPr>
          <w:p w14:paraId="67F07AE0">
            <w:pPr>
              <w:pStyle w:val="262"/>
              <w:rPr>
                <w:spacing w:val="4"/>
                <w:sz w:val="24"/>
                <w:szCs w:val="24"/>
              </w:rPr>
            </w:pPr>
          </w:p>
        </w:tc>
      </w:tr>
      <w:tr w14:paraId="6CAAB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3096" w:type="dxa"/>
          </w:tcPr>
          <w:p w14:paraId="0E676E1C">
            <w:pPr>
              <w:pStyle w:val="262"/>
              <w:rPr>
                <w:spacing w:val="4"/>
                <w:sz w:val="24"/>
                <w:szCs w:val="24"/>
              </w:rPr>
            </w:pPr>
          </w:p>
        </w:tc>
        <w:tc>
          <w:tcPr>
            <w:tcW w:w="3097" w:type="dxa"/>
          </w:tcPr>
          <w:p w14:paraId="30F7CE16">
            <w:pPr>
              <w:pStyle w:val="262"/>
              <w:rPr>
                <w:spacing w:val="4"/>
                <w:sz w:val="24"/>
                <w:szCs w:val="24"/>
              </w:rPr>
            </w:pPr>
          </w:p>
        </w:tc>
        <w:tc>
          <w:tcPr>
            <w:tcW w:w="3095" w:type="dxa"/>
          </w:tcPr>
          <w:p w14:paraId="2DA9F863">
            <w:pPr>
              <w:pStyle w:val="262"/>
              <w:rPr>
                <w:spacing w:val="4"/>
                <w:sz w:val="24"/>
                <w:szCs w:val="24"/>
              </w:rPr>
            </w:pPr>
          </w:p>
        </w:tc>
      </w:tr>
    </w:tbl>
    <w:p w14:paraId="6B7B8124">
      <w:pPr>
        <w:pStyle w:val="18"/>
        <w:spacing w:line="360" w:lineRule="auto"/>
        <w:ind w:left="401"/>
        <w:rPr>
          <w:rFonts w:cs="宋体"/>
          <w:spacing w:val="4"/>
        </w:rPr>
      </w:pPr>
      <w:r>
        <w:rPr>
          <w:rFonts w:hint="eastAsia" w:cs="宋体"/>
          <w:spacing w:val="4"/>
        </w:rPr>
        <w:t>注：1.供应商如为联合体，则应填写联合体各成员信息。</w:t>
      </w:r>
    </w:p>
    <w:p w14:paraId="7C162581">
      <w:pPr>
        <w:pStyle w:val="18"/>
        <w:spacing w:line="360" w:lineRule="auto"/>
        <w:ind w:left="401" w:firstLine="496" w:firstLineChars="200"/>
        <w:rPr>
          <w:rFonts w:cs="宋体"/>
          <w:spacing w:val="4"/>
        </w:rPr>
      </w:pPr>
      <w:r>
        <w:rPr>
          <w:rFonts w:hint="eastAsia" w:cs="宋体"/>
          <w:spacing w:val="4"/>
        </w:rPr>
        <w:t>2.供应商所属性别请填写“男”或“女”，指拥有供应商 51%以上绝对所有权的性别；绝对所有权拥有者可以是一个人，也可以是多人合计计算。</w:t>
      </w:r>
    </w:p>
    <w:p w14:paraId="78A9C790">
      <w:pPr>
        <w:rPr>
          <w:rFonts w:ascii="宋体" w:hAnsi="宋体" w:cs="宋体"/>
          <w:color w:val="000000" w:themeColor="text1"/>
          <w14:textFill>
            <w14:solidFill>
              <w14:schemeClr w14:val="tx1"/>
            </w14:solidFill>
          </w14:textFill>
        </w:rPr>
      </w:pPr>
      <w:r>
        <w:rPr>
          <w:rFonts w:hint="eastAsia" w:ascii="宋体" w:hAnsi="宋体" w:cs="宋体"/>
          <w:spacing w:val="4"/>
          <w:sz w:val="24"/>
        </w:rPr>
        <w:t>外商投资类型请填写“外商单独投资”、“外商部分投资”或“内资”。</w:t>
      </w:r>
      <w:r>
        <w:rPr>
          <w:rFonts w:hint="eastAsia" w:ascii="宋体" w:hAnsi="宋体" w:cs="宋体"/>
          <w:color w:val="000000" w:themeColor="text1"/>
          <w14:textFill>
            <w14:solidFill>
              <w14:schemeClr w14:val="tx1"/>
            </w14:solidFill>
          </w14:textFill>
        </w:rPr>
        <w:br w:type="page"/>
      </w:r>
    </w:p>
    <w:p w14:paraId="2459C957">
      <w:pPr>
        <w:pStyle w:val="18"/>
        <w:rPr>
          <w:rFonts w:cs="宋体"/>
          <w:color w:val="000000" w:themeColor="text1"/>
          <w14:textFill>
            <w14:solidFill>
              <w14:schemeClr w14:val="tx1"/>
            </w14:solidFill>
          </w14:textFill>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238DC2FB">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-2类似业绩/经验清单</w:t>
      </w:r>
    </w:p>
    <w:p w14:paraId="107DEFC1">
      <w:pPr>
        <w:snapToGrid w:val="0"/>
        <w:spacing w:after="120" w:afterLines="50"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类似业绩/经验清单</w:t>
      </w:r>
    </w:p>
    <w:p w14:paraId="4A63670D">
      <w:pPr>
        <w:snapToGrid w:val="0"/>
        <w:spacing w:after="120" w:afterLines="50" w:line="360" w:lineRule="exact"/>
        <w:jc w:val="center"/>
        <w:rPr>
          <w:rFonts w:ascii="宋体" w:hAnsi="宋体" w:cs="宋体"/>
          <w:b/>
          <w:color w:val="000000" w:themeColor="text1"/>
          <w:sz w:val="24"/>
          <w14:textFill>
            <w14:solidFill>
              <w14:schemeClr w14:val="tx1"/>
            </w14:solidFill>
          </w14:textFill>
        </w:rPr>
      </w:pPr>
    </w:p>
    <w:tbl>
      <w:tblPr>
        <w:tblStyle w:val="46"/>
        <w:tblW w:w="13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5"/>
        <w:gridCol w:w="1540"/>
        <w:gridCol w:w="3941"/>
        <w:gridCol w:w="1828"/>
        <w:gridCol w:w="1833"/>
        <w:gridCol w:w="1733"/>
        <w:gridCol w:w="1478"/>
      </w:tblGrid>
      <w:tr w14:paraId="16E4E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62753071">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日期</w:t>
            </w:r>
          </w:p>
        </w:tc>
        <w:tc>
          <w:tcPr>
            <w:tcW w:w="1540" w:type="dxa"/>
            <w:tcBorders>
              <w:top w:val="single" w:color="auto" w:sz="4" w:space="0"/>
              <w:left w:val="single" w:color="auto" w:sz="4" w:space="0"/>
              <w:bottom w:val="single" w:color="auto" w:sz="4" w:space="0"/>
              <w:right w:val="single" w:color="auto" w:sz="4" w:space="0"/>
            </w:tcBorders>
            <w:vAlign w:val="center"/>
          </w:tcPr>
          <w:p w14:paraId="44D04D45">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合同名称</w:t>
            </w:r>
          </w:p>
        </w:tc>
        <w:tc>
          <w:tcPr>
            <w:tcW w:w="3941" w:type="dxa"/>
            <w:tcBorders>
              <w:top w:val="single" w:color="auto" w:sz="4" w:space="0"/>
              <w:left w:val="single" w:color="auto" w:sz="4" w:space="0"/>
              <w:bottom w:val="single" w:color="auto" w:sz="4" w:space="0"/>
              <w:right w:val="single" w:color="auto" w:sz="4" w:space="0"/>
            </w:tcBorders>
            <w:vAlign w:val="center"/>
          </w:tcPr>
          <w:p w14:paraId="06313154">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项目内容</w:t>
            </w:r>
          </w:p>
        </w:tc>
        <w:tc>
          <w:tcPr>
            <w:tcW w:w="1828" w:type="dxa"/>
            <w:tcBorders>
              <w:top w:val="single" w:color="auto" w:sz="4" w:space="0"/>
              <w:left w:val="single" w:color="auto" w:sz="4" w:space="0"/>
              <w:bottom w:val="single" w:color="auto" w:sz="4" w:space="0"/>
              <w:right w:val="single" w:color="auto" w:sz="4" w:space="0"/>
            </w:tcBorders>
            <w:vAlign w:val="center"/>
          </w:tcPr>
          <w:p w14:paraId="283E0E27">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履约情况/评价</w:t>
            </w:r>
          </w:p>
        </w:tc>
        <w:tc>
          <w:tcPr>
            <w:tcW w:w="1833" w:type="dxa"/>
            <w:tcBorders>
              <w:top w:val="single" w:color="auto" w:sz="4" w:space="0"/>
              <w:left w:val="single" w:color="auto" w:sz="4" w:space="0"/>
              <w:bottom w:val="single" w:color="auto" w:sz="4" w:space="0"/>
              <w:right w:val="single" w:color="auto" w:sz="4" w:space="0"/>
            </w:tcBorders>
            <w:vAlign w:val="center"/>
          </w:tcPr>
          <w:p w14:paraId="6FB1AF34">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项目业主单位</w:t>
            </w:r>
          </w:p>
        </w:tc>
        <w:tc>
          <w:tcPr>
            <w:tcW w:w="1733" w:type="dxa"/>
            <w:tcBorders>
              <w:top w:val="single" w:color="auto" w:sz="4" w:space="0"/>
              <w:left w:val="single" w:color="auto" w:sz="4" w:space="0"/>
              <w:bottom w:val="single" w:color="auto" w:sz="4" w:space="0"/>
              <w:right w:val="single" w:color="auto" w:sz="4" w:space="0"/>
            </w:tcBorders>
            <w:vAlign w:val="center"/>
          </w:tcPr>
          <w:p w14:paraId="0E9B5135">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项目单位地址</w:t>
            </w:r>
          </w:p>
        </w:tc>
        <w:tc>
          <w:tcPr>
            <w:tcW w:w="1478" w:type="dxa"/>
            <w:tcBorders>
              <w:top w:val="single" w:color="auto" w:sz="4" w:space="0"/>
              <w:left w:val="single" w:color="auto" w:sz="4" w:space="0"/>
              <w:bottom w:val="single" w:color="auto" w:sz="4" w:space="0"/>
              <w:right w:val="single" w:color="auto" w:sz="4" w:space="0"/>
            </w:tcBorders>
            <w:vAlign w:val="center"/>
          </w:tcPr>
          <w:p w14:paraId="778726B5">
            <w:pPr>
              <w:pStyle w:val="13"/>
              <w:spacing w:after="156"/>
              <w:ind w:firstLine="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 系电 话</w:t>
            </w:r>
          </w:p>
        </w:tc>
      </w:tr>
      <w:tr w14:paraId="1692F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65815915">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2E436507">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6A8794AF">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6E5FE0ED">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6F44DEC1">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022794A">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0593EA5F">
            <w:pPr>
              <w:pStyle w:val="13"/>
              <w:spacing w:after="156"/>
              <w:ind w:firstLine="0"/>
              <w:rPr>
                <w:rFonts w:hAnsi="宋体" w:cs="宋体"/>
                <w:color w:val="000000" w:themeColor="text1"/>
                <w14:textFill>
                  <w14:solidFill>
                    <w14:schemeClr w14:val="tx1"/>
                  </w14:solidFill>
                </w14:textFill>
              </w:rPr>
            </w:pPr>
          </w:p>
        </w:tc>
      </w:tr>
      <w:tr w14:paraId="41A9D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1EA2255A">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4D7FACC9">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3614729D">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497DB179">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760E50E3">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E41FDD1">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64B2FD3C">
            <w:pPr>
              <w:pStyle w:val="13"/>
              <w:spacing w:after="156"/>
              <w:ind w:firstLine="0"/>
              <w:rPr>
                <w:rFonts w:hAnsi="宋体" w:cs="宋体"/>
                <w:color w:val="000000" w:themeColor="text1"/>
                <w14:textFill>
                  <w14:solidFill>
                    <w14:schemeClr w14:val="tx1"/>
                  </w14:solidFill>
                </w14:textFill>
              </w:rPr>
            </w:pPr>
          </w:p>
        </w:tc>
      </w:tr>
      <w:tr w14:paraId="5457E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2CA2AD19">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77D763C2">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1D1AF4DA">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2E300DE9">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04927EC3">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0315AD86">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1AEA75F">
            <w:pPr>
              <w:pStyle w:val="13"/>
              <w:spacing w:after="156"/>
              <w:ind w:firstLine="0"/>
              <w:rPr>
                <w:rFonts w:hAnsi="宋体" w:cs="宋体"/>
                <w:color w:val="000000" w:themeColor="text1"/>
                <w14:textFill>
                  <w14:solidFill>
                    <w14:schemeClr w14:val="tx1"/>
                  </w14:solidFill>
                </w14:textFill>
              </w:rPr>
            </w:pPr>
          </w:p>
        </w:tc>
      </w:tr>
      <w:tr w14:paraId="2520D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4A980935">
            <w:pPr>
              <w:pStyle w:val="13"/>
              <w:spacing w:after="156"/>
              <w:ind w:firstLine="0"/>
              <w:rPr>
                <w:rFonts w:hAnsi="宋体" w:cs="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45A61A82">
            <w:pPr>
              <w:pStyle w:val="13"/>
              <w:spacing w:after="156"/>
              <w:ind w:firstLine="0"/>
              <w:rPr>
                <w:rFonts w:hAnsi="宋体" w:cs="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1053C86B">
            <w:pPr>
              <w:pStyle w:val="13"/>
              <w:spacing w:after="156"/>
              <w:ind w:firstLine="0"/>
              <w:rPr>
                <w:rFonts w:hAnsi="宋体" w:cs="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793C6684">
            <w:pPr>
              <w:pStyle w:val="13"/>
              <w:spacing w:after="156"/>
              <w:ind w:firstLine="0"/>
              <w:rPr>
                <w:rFonts w:hAnsi="宋体" w:cs="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1D35D842">
            <w:pPr>
              <w:pStyle w:val="13"/>
              <w:spacing w:after="156"/>
              <w:ind w:firstLine="0"/>
              <w:rPr>
                <w:rFonts w:hAnsi="宋体" w:cs="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5B60AA8">
            <w:pPr>
              <w:pStyle w:val="13"/>
              <w:spacing w:after="156"/>
              <w:ind w:firstLine="0"/>
              <w:rPr>
                <w:rFonts w:hAnsi="宋体" w:cs="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23C3AF17">
            <w:pPr>
              <w:pStyle w:val="13"/>
              <w:spacing w:after="156"/>
              <w:ind w:firstLine="0"/>
              <w:rPr>
                <w:rFonts w:hAnsi="宋体" w:cs="宋体"/>
                <w:color w:val="000000" w:themeColor="text1"/>
                <w14:textFill>
                  <w14:solidFill>
                    <w14:schemeClr w14:val="tx1"/>
                  </w14:solidFill>
                </w14:textFill>
              </w:rPr>
            </w:pPr>
          </w:p>
        </w:tc>
      </w:tr>
    </w:tbl>
    <w:p w14:paraId="78561BE3">
      <w:pPr>
        <w:snapToGrid w:val="0"/>
        <w:spacing w:after="120" w:afterLines="50" w:line="360" w:lineRule="exact"/>
        <w:jc w:val="center"/>
        <w:rPr>
          <w:rFonts w:ascii="宋体" w:hAnsi="宋体" w:cs="宋体"/>
          <w:b/>
          <w:color w:val="000000" w:themeColor="text1"/>
          <w:sz w:val="24"/>
          <w14:textFill>
            <w14:solidFill>
              <w14:schemeClr w14:val="tx1"/>
            </w14:solidFill>
          </w14:textFill>
        </w:rPr>
      </w:pPr>
    </w:p>
    <w:p w14:paraId="1A78C0CA">
      <w:pPr>
        <w:snapToGrid w:val="0"/>
        <w:spacing w:after="120" w:afterLines="50" w:line="360" w:lineRule="exact"/>
        <w:jc w:val="left"/>
        <w:rPr>
          <w:rFonts w:ascii="宋体" w:hAnsi="宋体" w:cs="宋体"/>
          <w:color w:val="000000" w:themeColor="text1"/>
          <w:sz w:val="24"/>
          <w14:textFill>
            <w14:solidFill>
              <w14:schemeClr w14:val="tx1"/>
            </w14:solidFill>
          </w14:textFill>
        </w:rPr>
      </w:pPr>
    </w:p>
    <w:p w14:paraId="2588B976">
      <w:pPr>
        <w:snapToGrid w:val="0"/>
        <w:spacing w:after="120" w:afterLines="50" w:line="3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093FA090">
      <w:pPr>
        <w:snapToGrid w:val="0"/>
        <w:spacing w:after="120" w:afterLines="50" w:line="360" w:lineRule="exact"/>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类似业绩定义及证明材料要求以招标文件第四章 评标程序、评标方法和评标标准中“二、评标标准”为准。</w:t>
      </w:r>
    </w:p>
    <w:p w14:paraId="68FF6CBB">
      <w:pPr>
        <w:snapToGrid w:val="0"/>
        <w:spacing w:after="120" w:afterLines="50" w:line="360" w:lineRule="exact"/>
        <w:jc w:val="left"/>
        <w:rPr>
          <w:rFonts w:ascii="宋体" w:hAnsi="宋体" w:cs="宋体"/>
          <w:color w:val="000000" w:themeColor="text1"/>
          <w:sz w:val="24"/>
          <w14:textFill>
            <w14:solidFill>
              <w14:schemeClr w14:val="tx1"/>
            </w14:solidFill>
          </w14:textFill>
        </w:rPr>
      </w:pPr>
    </w:p>
    <w:p w14:paraId="29FB3985">
      <w:pPr>
        <w:pStyle w:val="17"/>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供应商名称（盖章）：</w:t>
      </w:r>
    </w:p>
    <w:p w14:paraId="25DA7943">
      <w:pPr>
        <w:pStyle w:val="17"/>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日期： </w:t>
      </w:r>
    </w:p>
    <w:p w14:paraId="496ABFEE">
      <w:pPr>
        <w:widowControl/>
        <w:jc w:val="left"/>
        <w:rPr>
          <w:rFonts w:ascii="宋体" w:hAnsi="宋体" w:cs="宋体"/>
          <w:color w:val="000000" w:themeColor="text1"/>
          <w:sz w:val="24"/>
          <w:u w:val="single"/>
          <w14:textFill>
            <w14:solidFill>
              <w14:schemeClr w14:val="tx1"/>
            </w14:solidFill>
          </w14:textFill>
        </w:rPr>
        <w:sectPr>
          <w:pgSz w:w="16840" w:h="11907" w:orient="landscape"/>
          <w:pgMar w:top="1134" w:right="1134" w:bottom="1559" w:left="1134" w:header="851" w:footer="992" w:gutter="0"/>
          <w:cols w:space="720" w:num="1"/>
        </w:sectPr>
      </w:pPr>
    </w:p>
    <w:p w14:paraId="1F51D6F8">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-3拟派项目团队成员一览表</w:t>
      </w:r>
    </w:p>
    <w:p w14:paraId="21B0A2D7">
      <w:pPr>
        <w:tabs>
          <w:tab w:val="left" w:pos="5580"/>
        </w:tabs>
        <w:snapToGrid w:val="0"/>
        <w:spacing w:after="120" w:afterLines="50" w:line="360" w:lineRule="exact"/>
        <w:ind w:left="-2" w:leftChars="-1"/>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拟派项目团队成员一览表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46"/>
        <w:gridCol w:w="1237"/>
        <w:gridCol w:w="1375"/>
        <w:gridCol w:w="1586"/>
        <w:gridCol w:w="1771"/>
        <w:gridCol w:w="926"/>
      </w:tblGrid>
      <w:tr w14:paraId="2054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14:paraId="1063D52B">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746" w:type="dxa"/>
            <w:vAlign w:val="center"/>
          </w:tcPr>
          <w:p w14:paraId="60F59BE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1237" w:type="dxa"/>
            <w:vAlign w:val="center"/>
          </w:tcPr>
          <w:p w14:paraId="496AB91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1375" w:type="dxa"/>
            <w:vAlign w:val="center"/>
          </w:tcPr>
          <w:p w14:paraId="1E4CA9B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职称/资格</w:t>
            </w:r>
          </w:p>
        </w:tc>
        <w:tc>
          <w:tcPr>
            <w:tcW w:w="1586" w:type="dxa"/>
            <w:vAlign w:val="center"/>
          </w:tcPr>
          <w:p w14:paraId="7E168D17">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参加同类型项目情况</w:t>
            </w:r>
          </w:p>
        </w:tc>
        <w:tc>
          <w:tcPr>
            <w:tcW w:w="1771" w:type="dxa"/>
            <w:vAlign w:val="center"/>
          </w:tcPr>
          <w:p w14:paraId="422FA87C">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拟承担工作/拟任职务</w:t>
            </w:r>
          </w:p>
        </w:tc>
        <w:tc>
          <w:tcPr>
            <w:tcW w:w="926" w:type="dxa"/>
            <w:vAlign w:val="center"/>
          </w:tcPr>
          <w:p w14:paraId="395F83E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从业年限</w:t>
            </w:r>
          </w:p>
        </w:tc>
      </w:tr>
      <w:tr w14:paraId="10B8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72C77514">
            <w:pPr>
              <w:snapToGrid w:val="0"/>
              <w:rPr>
                <w:rFonts w:ascii="宋体" w:hAnsi="宋体" w:cs="宋体"/>
                <w:b/>
                <w:color w:val="000000" w:themeColor="text1"/>
                <w:sz w:val="24"/>
                <w14:textFill>
                  <w14:solidFill>
                    <w14:schemeClr w14:val="tx1"/>
                  </w14:solidFill>
                </w14:textFill>
              </w:rPr>
            </w:pPr>
          </w:p>
        </w:tc>
        <w:tc>
          <w:tcPr>
            <w:tcW w:w="746" w:type="dxa"/>
          </w:tcPr>
          <w:p w14:paraId="68E36950">
            <w:pPr>
              <w:snapToGrid w:val="0"/>
              <w:rPr>
                <w:rFonts w:ascii="宋体" w:hAnsi="宋体" w:cs="宋体"/>
                <w:b/>
                <w:color w:val="000000" w:themeColor="text1"/>
                <w:sz w:val="24"/>
                <w14:textFill>
                  <w14:solidFill>
                    <w14:schemeClr w14:val="tx1"/>
                  </w14:solidFill>
                </w14:textFill>
              </w:rPr>
            </w:pPr>
          </w:p>
        </w:tc>
        <w:tc>
          <w:tcPr>
            <w:tcW w:w="1237" w:type="dxa"/>
          </w:tcPr>
          <w:p w14:paraId="774C1539">
            <w:pPr>
              <w:snapToGrid w:val="0"/>
              <w:rPr>
                <w:rFonts w:ascii="宋体" w:hAnsi="宋体" w:cs="宋体"/>
                <w:b/>
                <w:color w:val="000000" w:themeColor="text1"/>
                <w:sz w:val="24"/>
                <w14:textFill>
                  <w14:solidFill>
                    <w14:schemeClr w14:val="tx1"/>
                  </w14:solidFill>
                </w14:textFill>
              </w:rPr>
            </w:pPr>
          </w:p>
        </w:tc>
        <w:tc>
          <w:tcPr>
            <w:tcW w:w="1375" w:type="dxa"/>
          </w:tcPr>
          <w:p w14:paraId="3CD732E1">
            <w:pPr>
              <w:snapToGrid w:val="0"/>
              <w:rPr>
                <w:rFonts w:ascii="宋体" w:hAnsi="宋体" w:cs="宋体"/>
                <w:b/>
                <w:color w:val="000000" w:themeColor="text1"/>
                <w:sz w:val="24"/>
                <w14:textFill>
                  <w14:solidFill>
                    <w14:schemeClr w14:val="tx1"/>
                  </w14:solidFill>
                </w14:textFill>
              </w:rPr>
            </w:pPr>
          </w:p>
        </w:tc>
        <w:tc>
          <w:tcPr>
            <w:tcW w:w="1586" w:type="dxa"/>
          </w:tcPr>
          <w:p w14:paraId="26C7AF4A">
            <w:pPr>
              <w:snapToGrid w:val="0"/>
              <w:rPr>
                <w:rFonts w:ascii="宋体" w:hAnsi="宋体" w:cs="宋体"/>
                <w:b/>
                <w:color w:val="000000" w:themeColor="text1"/>
                <w:sz w:val="24"/>
                <w14:textFill>
                  <w14:solidFill>
                    <w14:schemeClr w14:val="tx1"/>
                  </w14:solidFill>
                </w14:textFill>
              </w:rPr>
            </w:pPr>
          </w:p>
        </w:tc>
        <w:tc>
          <w:tcPr>
            <w:tcW w:w="1771" w:type="dxa"/>
          </w:tcPr>
          <w:p w14:paraId="559C83A5">
            <w:pPr>
              <w:snapToGrid w:val="0"/>
              <w:rPr>
                <w:rFonts w:ascii="宋体" w:hAnsi="宋体" w:cs="宋体"/>
                <w:b/>
                <w:color w:val="000000" w:themeColor="text1"/>
                <w:sz w:val="24"/>
                <w14:textFill>
                  <w14:solidFill>
                    <w14:schemeClr w14:val="tx1"/>
                  </w14:solidFill>
                </w14:textFill>
              </w:rPr>
            </w:pPr>
          </w:p>
        </w:tc>
        <w:tc>
          <w:tcPr>
            <w:tcW w:w="926" w:type="dxa"/>
          </w:tcPr>
          <w:p w14:paraId="70734201">
            <w:pPr>
              <w:snapToGrid w:val="0"/>
              <w:rPr>
                <w:rFonts w:ascii="宋体" w:hAnsi="宋体" w:cs="宋体"/>
                <w:b/>
                <w:color w:val="000000" w:themeColor="text1"/>
                <w:sz w:val="24"/>
                <w14:textFill>
                  <w14:solidFill>
                    <w14:schemeClr w14:val="tx1"/>
                  </w14:solidFill>
                </w14:textFill>
              </w:rPr>
            </w:pPr>
          </w:p>
        </w:tc>
      </w:tr>
      <w:tr w14:paraId="4B64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03530604">
            <w:pPr>
              <w:snapToGrid w:val="0"/>
              <w:rPr>
                <w:rFonts w:ascii="宋体" w:hAnsi="宋体" w:cs="宋体"/>
                <w:b/>
                <w:color w:val="000000" w:themeColor="text1"/>
                <w:sz w:val="24"/>
                <w14:textFill>
                  <w14:solidFill>
                    <w14:schemeClr w14:val="tx1"/>
                  </w14:solidFill>
                </w14:textFill>
              </w:rPr>
            </w:pPr>
          </w:p>
        </w:tc>
        <w:tc>
          <w:tcPr>
            <w:tcW w:w="746" w:type="dxa"/>
          </w:tcPr>
          <w:p w14:paraId="231A705E">
            <w:pPr>
              <w:snapToGrid w:val="0"/>
              <w:rPr>
                <w:rFonts w:ascii="宋体" w:hAnsi="宋体" w:cs="宋体"/>
                <w:b/>
                <w:color w:val="000000" w:themeColor="text1"/>
                <w:sz w:val="24"/>
                <w14:textFill>
                  <w14:solidFill>
                    <w14:schemeClr w14:val="tx1"/>
                  </w14:solidFill>
                </w14:textFill>
              </w:rPr>
            </w:pPr>
          </w:p>
        </w:tc>
        <w:tc>
          <w:tcPr>
            <w:tcW w:w="1237" w:type="dxa"/>
          </w:tcPr>
          <w:p w14:paraId="4855805F">
            <w:pPr>
              <w:snapToGrid w:val="0"/>
              <w:rPr>
                <w:rFonts w:ascii="宋体" w:hAnsi="宋体" w:cs="宋体"/>
                <w:b/>
                <w:color w:val="000000" w:themeColor="text1"/>
                <w:sz w:val="24"/>
                <w14:textFill>
                  <w14:solidFill>
                    <w14:schemeClr w14:val="tx1"/>
                  </w14:solidFill>
                </w14:textFill>
              </w:rPr>
            </w:pPr>
          </w:p>
        </w:tc>
        <w:tc>
          <w:tcPr>
            <w:tcW w:w="1375" w:type="dxa"/>
          </w:tcPr>
          <w:p w14:paraId="132A8C2A">
            <w:pPr>
              <w:snapToGrid w:val="0"/>
              <w:rPr>
                <w:rFonts w:ascii="宋体" w:hAnsi="宋体" w:cs="宋体"/>
                <w:b/>
                <w:color w:val="000000" w:themeColor="text1"/>
                <w:sz w:val="24"/>
                <w14:textFill>
                  <w14:solidFill>
                    <w14:schemeClr w14:val="tx1"/>
                  </w14:solidFill>
                </w14:textFill>
              </w:rPr>
            </w:pPr>
          </w:p>
        </w:tc>
        <w:tc>
          <w:tcPr>
            <w:tcW w:w="1586" w:type="dxa"/>
          </w:tcPr>
          <w:p w14:paraId="624FDDF4">
            <w:pPr>
              <w:snapToGrid w:val="0"/>
              <w:rPr>
                <w:rFonts w:ascii="宋体" w:hAnsi="宋体" w:cs="宋体"/>
                <w:b/>
                <w:color w:val="000000" w:themeColor="text1"/>
                <w:sz w:val="24"/>
                <w14:textFill>
                  <w14:solidFill>
                    <w14:schemeClr w14:val="tx1"/>
                  </w14:solidFill>
                </w14:textFill>
              </w:rPr>
            </w:pPr>
          </w:p>
        </w:tc>
        <w:tc>
          <w:tcPr>
            <w:tcW w:w="1771" w:type="dxa"/>
          </w:tcPr>
          <w:p w14:paraId="2D02CA69">
            <w:pPr>
              <w:snapToGrid w:val="0"/>
              <w:rPr>
                <w:rFonts w:ascii="宋体" w:hAnsi="宋体" w:cs="宋体"/>
                <w:b/>
                <w:color w:val="000000" w:themeColor="text1"/>
                <w:sz w:val="24"/>
                <w14:textFill>
                  <w14:solidFill>
                    <w14:schemeClr w14:val="tx1"/>
                  </w14:solidFill>
                </w14:textFill>
              </w:rPr>
            </w:pPr>
          </w:p>
        </w:tc>
        <w:tc>
          <w:tcPr>
            <w:tcW w:w="926" w:type="dxa"/>
          </w:tcPr>
          <w:p w14:paraId="5F1BDFC8">
            <w:pPr>
              <w:snapToGrid w:val="0"/>
              <w:rPr>
                <w:rFonts w:ascii="宋体" w:hAnsi="宋体" w:cs="宋体"/>
                <w:b/>
                <w:color w:val="000000" w:themeColor="text1"/>
                <w:sz w:val="24"/>
                <w14:textFill>
                  <w14:solidFill>
                    <w14:schemeClr w14:val="tx1"/>
                  </w14:solidFill>
                </w14:textFill>
              </w:rPr>
            </w:pPr>
          </w:p>
        </w:tc>
      </w:tr>
      <w:tr w14:paraId="04EB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770BB30C">
            <w:pPr>
              <w:snapToGrid w:val="0"/>
              <w:rPr>
                <w:rFonts w:ascii="宋体" w:hAnsi="宋体" w:cs="宋体"/>
                <w:b/>
                <w:color w:val="000000" w:themeColor="text1"/>
                <w:sz w:val="24"/>
                <w14:textFill>
                  <w14:solidFill>
                    <w14:schemeClr w14:val="tx1"/>
                  </w14:solidFill>
                </w14:textFill>
              </w:rPr>
            </w:pPr>
          </w:p>
        </w:tc>
        <w:tc>
          <w:tcPr>
            <w:tcW w:w="746" w:type="dxa"/>
          </w:tcPr>
          <w:p w14:paraId="16E0C208">
            <w:pPr>
              <w:snapToGrid w:val="0"/>
              <w:rPr>
                <w:rFonts w:ascii="宋体" w:hAnsi="宋体" w:cs="宋体"/>
                <w:b/>
                <w:color w:val="000000" w:themeColor="text1"/>
                <w:sz w:val="24"/>
                <w14:textFill>
                  <w14:solidFill>
                    <w14:schemeClr w14:val="tx1"/>
                  </w14:solidFill>
                </w14:textFill>
              </w:rPr>
            </w:pPr>
          </w:p>
        </w:tc>
        <w:tc>
          <w:tcPr>
            <w:tcW w:w="1237" w:type="dxa"/>
          </w:tcPr>
          <w:p w14:paraId="47806B52">
            <w:pPr>
              <w:snapToGrid w:val="0"/>
              <w:rPr>
                <w:rFonts w:ascii="宋体" w:hAnsi="宋体" w:cs="宋体"/>
                <w:b/>
                <w:color w:val="000000" w:themeColor="text1"/>
                <w:sz w:val="24"/>
                <w14:textFill>
                  <w14:solidFill>
                    <w14:schemeClr w14:val="tx1"/>
                  </w14:solidFill>
                </w14:textFill>
              </w:rPr>
            </w:pPr>
          </w:p>
        </w:tc>
        <w:tc>
          <w:tcPr>
            <w:tcW w:w="1375" w:type="dxa"/>
          </w:tcPr>
          <w:p w14:paraId="24A20E65">
            <w:pPr>
              <w:snapToGrid w:val="0"/>
              <w:rPr>
                <w:rFonts w:ascii="宋体" w:hAnsi="宋体" w:cs="宋体"/>
                <w:b/>
                <w:color w:val="000000" w:themeColor="text1"/>
                <w:sz w:val="24"/>
                <w14:textFill>
                  <w14:solidFill>
                    <w14:schemeClr w14:val="tx1"/>
                  </w14:solidFill>
                </w14:textFill>
              </w:rPr>
            </w:pPr>
          </w:p>
        </w:tc>
        <w:tc>
          <w:tcPr>
            <w:tcW w:w="1586" w:type="dxa"/>
          </w:tcPr>
          <w:p w14:paraId="780EF7DA">
            <w:pPr>
              <w:snapToGrid w:val="0"/>
              <w:rPr>
                <w:rFonts w:ascii="宋体" w:hAnsi="宋体" w:cs="宋体"/>
                <w:b/>
                <w:color w:val="000000" w:themeColor="text1"/>
                <w:sz w:val="24"/>
                <w14:textFill>
                  <w14:solidFill>
                    <w14:schemeClr w14:val="tx1"/>
                  </w14:solidFill>
                </w14:textFill>
              </w:rPr>
            </w:pPr>
          </w:p>
        </w:tc>
        <w:tc>
          <w:tcPr>
            <w:tcW w:w="1771" w:type="dxa"/>
          </w:tcPr>
          <w:p w14:paraId="71476B1E">
            <w:pPr>
              <w:snapToGrid w:val="0"/>
              <w:rPr>
                <w:rFonts w:ascii="宋体" w:hAnsi="宋体" w:cs="宋体"/>
                <w:b/>
                <w:color w:val="000000" w:themeColor="text1"/>
                <w:sz w:val="24"/>
                <w14:textFill>
                  <w14:solidFill>
                    <w14:schemeClr w14:val="tx1"/>
                  </w14:solidFill>
                </w14:textFill>
              </w:rPr>
            </w:pPr>
          </w:p>
        </w:tc>
        <w:tc>
          <w:tcPr>
            <w:tcW w:w="926" w:type="dxa"/>
          </w:tcPr>
          <w:p w14:paraId="5BE54094">
            <w:pPr>
              <w:snapToGrid w:val="0"/>
              <w:rPr>
                <w:rFonts w:ascii="宋体" w:hAnsi="宋体" w:cs="宋体"/>
                <w:b/>
                <w:color w:val="000000" w:themeColor="text1"/>
                <w:sz w:val="24"/>
                <w14:textFill>
                  <w14:solidFill>
                    <w14:schemeClr w14:val="tx1"/>
                  </w14:solidFill>
                </w14:textFill>
              </w:rPr>
            </w:pPr>
          </w:p>
        </w:tc>
      </w:tr>
      <w:tr w14:paraId="10FB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526E883D">
            <w:pPr>
              <w:snapToGrid w:val="0"/>
              <w:rPr>
                <w:rFonts w:ascii="宋体" w:hAnsi="宋体" w:cs="宋体"/>
                <w:b/>
                <w:color w:val="000000" w:themeColor="text1"/>
                <w:sz w:val="24"/>
                <w14:textFill>
                  <w14:solidFill>
                    <w14:schemeClr w14:val="tx1"/>
                  </w14:solidFill>
                </w14:textFill>
              </w:rPr>
            </w:pPr>
          </w:p>
        </w:tc>
        <w:tc>
          <w:tcPr>
            <w:tcW w:w="746" w:type="dxa"/>
          </w:tcPr>
          <w:p w14:paraId="756D5C1B">
            <w:pPr>
              <w:snapToGrid w:val="0"/>
              <w:rPr>
                <w:rFonts w:ascii="宋体" w:hAnsi="宋体" w:cs="宋体"/>
                <w:b/>
                <w:color w:val="000000" w:themeColor="text1"/>
                <w:sz w:val="24"/>
                <w14:textFill>
                  <w14:solidFill>
                    <w14:schemeClr w14:val="tx1"/>
                  </w14:solidFill>
                </w14:textFill>
              </w:rPr>
            </w:pPr>
          </w:p>
        </w:tc>
        <w:tc>
          <w:tcPr>
            <w:tcW w:w="1237" w:type="dxa"/>
          </w:tcPr>
          <w:p w14:paraId="7F7370BD">
            <w:pPr>
              <w:snapToGrid w:val="0"/>
              <w:rPr>
                <w:rFonts w:ascii="宋体" w:hAnsi="宋体" w:cs="宋体"/>
                <w:b/>
                <w:color w:val="000000" w:themeColor="text1"/>
                <w:sz w:val="24"/>
                <w14:textFill>
                  <w14:solidFill>
                    <w14:schemeClr w14:val="tx1"/>
                  </w14:solidFill>
                </w14:textFill>
              </w:rPr>
            </w:pPr>
          </w:p>
        </w:tc>
        <w:tc>
          <w:tcPr>
            <w:tcW w:w="1375" w:type="dxa"/>
          </w:tcPr>
          <w:p w14:paraId="0AB9094F">
            <w:pPr>
              <w:snapToGrid w:val="0"/>
              <w:rPr>
                <w:rFonts w:ascii="宋体" w:hAnsi="宋体" w:cs="宋体"/>
                <w:b/>
                <w:color w:val="000000" w:themeColor="text1"/>
                <w:sz w:val="24"/>
                <w14:textFill>
                  <w14:solidFill>
                    <w14:schemeClr w14:val="tx1"/>
                  </w14:solidFill>
                </w14:textFill>
              </w:rPr>
            </w:pPr>
          </w:p>
        </w:tc>
        <w:tc>
          <w:tcPr>
            <w:tcW w:w="1586" w:type="dxa"/>
          </w:tcPr>
          <w:p w14:paraId="77A6DEE8">
            <w:pPr>
              <w:snapToGrid w:val="0"/>
              <w:rPr>
                <w:rFonts w:ascii="宋体" w:hAnsi="宋体" w:cs="宋体"/>
                <w:b/>
                <w:color w:val="000000" w:themeColor="text1"/>
                <w:sz w:val="24"/>
                <w14:textFill>
                  <w14:solidFill>
                    <w14:schemeClr w14:val="tx1"/>
                  </w14:solidFill>
                </w14:textFill>
              </w:rPr>
            </w:pPr>
          </w:p>
        </w:tc>
        <w:tc>
          <w:tcPr>
            <w:tcW w:w="1771" w:type="dxa"/>
          </w:tcPr>
          <w:p w14:paraId="57C267DC">
            <w:pPr>
              <w:snapToGrid w:val="0"/>
              <w:rPr>
                <w:rFonts w:ascii="宋体" w:hAnsi="宋体" w:cs="宋体"/>
                <w:b/>
                <w:color w:val="000000" w:themeColor="text1"/>
                <w:sz w:val="24"/>
                <w14:textFill>
                  <w14:solidFill>
                    <w14:schemeClr w14:val="tx1"/>
                  </w14:solidFill>
                </w14:textFill>
              </w:rPr>
            </w:pPr>
          </w:p>
        </w:tc>
        <w:tc>
          <w:tcPr>
            <w:tcW w:w="926" w:type="dxa"/>
          </w:tcPr>
          <w:p w14:paraId="58174D3E">
            <w:pPr>
              <w:snapToGrid w:val="0"/>
              <w:rPr>
                <w:rFonts w:ascii="宋体" w:hAnsi="宋体" w:cs="宋体"/>
                <w:b/>
                <w:color w:val="000000" w:themeColor="text1"/>
                <w:sz w:val="24"/>
                <w14:textFill>
                  <w14:solidFill>
                    <w14:schemeClr w14:val="tx1"/>
                  </w14:solidFill>
                </w14:textFill>
              </w:rPr>
            </w:pPr>
          </w:p>
        </w:tc>
      </w:tr>
      <w:tr w14:paraId="6B81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10EF38EE">
            <w:pPr>
              <w:snapToGrid w:val="0"/>
              <w:rPr>
                <w:rFonts w:ascii="宋体" w:hAnsi="宋体" w:cs="宋体"/>
                <w:b/>
                <w:color w:val="000000" w:themeColor="text1"/>
                <w:sz w:val="24"/>
                <w14:textFill>
                  <w14:solidFill>
                    <w14:schemeClr w14:val="tx1"/>
                  </w14:solidFill>
                </w14:textFill>
              </w:rPr>
            </w:pPr>
          </w:p>
        </w:tc>
        <w:tc>
          <w:tcPr>
            <w:tcW w:w="746" w:type="dxa"/>
          </w:tcPr>
          <w:p w14:paraId="4467B004">
            <w:pPr>
              <w:snapToGrid w:val="0"/>
              <w:rPr>
                <w:rFonts w:ascii="宋体" w:hAnsi="宋体" w:cs="宋体"/>
                <w:b/>
                <w:color w:val="000000" w:themeColor="text1"/>
                <w:sz w:val="24"/>
                <w14:textFill>
                  <w14:solidFill>
                    <w14:schemeClr w14:val="tx1"/>
                  </w14:solidFill>
                </w14:textFill>
              </w:rPr>
            </w:pPr>
          </w:p>
        </w:tc>
        <w:tc>
          <w:tcPr>
            <w:tcW w:w="1237" w:type="dxa"/>
          </w:tcPr>
          <w:p w14:paraId="58D87413">
            <w:pPr>
              <w:snapToGrid w:val="0"/>
              <w:rPr>
                <w:rFonts w:ascii="宋体" w:hAnsi="宋体" w:cs="宋体"/>
                <w:b/>
                <w:color w:val="000000" w:themeColor="text1"/>
                <w:sz w:val="24"/>
                <w14:textFill>
                  <w14:solidFill>
                    <w14:schemeClr w14:val="tx1"/>
                  </w14:solidFill>
                </w14:textFill>
              </w:rPr>
            </w:pPr>
          </w:p>
        </w:tc>
        <w:tc>
          <w:tcPr>
            <w:tcW w:w="1375" w:type="dxa"/>
          </w:tcPr>
          <w:p w14:paraId="02E9E8F4">
            <w:pPr>
              <w:snapToGrid w:val="0"/>
              <w:rPr>
                <w:rFonts w:ascii="宋体" w:hAnsi="宋体" w:cs="宋体"/>
                <w:b/>
                <w:color w:val="000000" w:themeColor="text1"/>
                <w:sz w:val="24"/>
                <w14:textFill>
                  <w14:solidFill>
                    <w14:schemeClr w14:val="tx1"/>
                  </w14:solidFill>
                </w14:textFill>
              </w:rPr>
            </w:pPr>
          </w:p>
        </w:tc>
        <w:tc>
          <w:tcPr>
            <w:tcW w:w="1586" w:type="dxa"/>
          </w:tcPr>
          <w:p w14:paraId="629A8944">
            <w:pPr>
              <w:snapToGrid w:val="0"/>
              <w:rPr>
                <w:rFonts w:ascii="宋体" w:hAnsi="宋体" w:cs="宋体"/>
                <w:b/>
                <w:color w:val="000000" w:themeColor="text1"/>
                <w:sz w:val="24"/>
                <w14:textFill>
                  <w14:solidFill>
                    <w14:schemeClr w14:val="tx1"/>
                  </w14:solidFill>
                </w14:textFill>
              </w:rPr>
            </w:pPr>
          </w:p>
        </w:tc>
        <w:tc>
          <w:tcPr>
            <w:tcW w:w="1771" w:type="dxa"/>
          </w:tcPr>
          <w:p w14:paraId="5D90F17C">
            <w:pPr>
              <w:snapToGrid w:val="0"/>
              <w:rPr>
                <w:rFonts w:ascii="宋体" w:hAnsi="宋体" w:cs="宋体"/>
                <w:b/>
                <w:color w:val="000000" w:themeColor="text1"/>
                <w:sz w:val="24"/>
                <w14:textFill>
                  <w14:solidFill>
                    <w14:schemeClr w14:val="tx1"/>
                  </w14:solidFill>
                </w14:textFill>
              </w:rPr>
            </w:pPr>
          </w:p>
        </w:tc>
        <w:tc>
          <w:tcPr>
            <w:tcW w:w="926" w:type="dxa"/>
          </w:tcPr>
          <w:p w14:paraId="1C8D1597">
            <w:pPr>
              <w:snapToGrid w:val="0"/>
              <w:rPr>
                <w:rFonts w:ascii="宋体" w:hAnsi="宋体" w:cs="宋体"/>
                <w:b/>
                <w:color w:val="000000" w:themeColor="text1"/>
                <w:sz w:val="24"/>
                <w14:textFill>
                  <w14:solidFill>
                    <w14:schemeClr w14:val="tx1"/>
                  </w14:solidFill>
                </w14:textFill>
              </w:rPr>
            </w:pPr>
          </w:p>
        </w:tc>
      </w:tr>
      <w:tr w14:paraId="706A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7431C999">
            <w:pPr>
              <w:snapToGrid w:val="0"/>
              <w:rPr>
                <w:rFonts w:ascii="宋体" w:hAnsi="宋体" w:cs="宋体"/>
                <w:b/>
                <w:color w:val="000000" w:themeColor="text1"/>
                <w:sz w:val="24"/>
                <w14:textFill>
                  <w14:solidFill>
                    <w14:schemeClr w14:val="tx1"/>
                  </w14:solidFill>
                </w14:textFill>
              </w:rPr>
            </w:pPr>
          </w:p>
        </w:tc>
        <w:tc>
          <w:tcPr>
            <w:tcW w:w="746" w:type="dxa"/>
          </w:tcPr>
          <w:p w14:paraId="350FF495">
            <w:pPr>
              <w:snapToGrid w:val="0"/>
              <w:rPr>
                <w:rFonts w:ascii="宋体" w:hAnsi="宋体" w:cs="宋体"/>
                <w:b/>
                <w:color w:val="000000" w:themeColor="text1"/>
                <w:sz w:val="24"/>
                <w14:textFill>
                  <w14:solidFill>
                    <w14:schemeClr w14:val="tx1"/>
                  </w14:solidFill>
                </w14:textFill>
              </w:rPr>
            </w:pPr>
          </w:p>
        </w:tc>
        <w:tc>
          <w:tcPr>
            <w:tcW w:w="1237" w:type="dxa"/>
          </w:tcPr>
          <w:p w14:paraId="4026D7AA">
            <w:pPr>
              <w:snapToGrid w:val="0"/>
              <w:rPr>
                <w:rFonts w:ascii="宋体" w:hAnsi="宋体" w:cs="宋体"/>
                <w:b/>
                <w:color w:val="000000" w:themeColor="text1"/>
                <w:sz w:val="24"/>
                <w14:textFill>
                  <w14:solidFill>
                    <w14:schemeClr w14:val="tx1"/>
                  </w14:solidFill>
                </w14:textFill>
              </w:rPr>
            </w:pPr>
          </w:p>
        </w:tc>
        <w:tc>
          <w:tcPr>
            <w:tcW w:w="1375" w:type="dxa"/>
          </w:tcPr>
          <w:p w14:paraId="2D2C5EF0">
            <w:pPr>
              <w:snapToGrid w:val="0"/>
              <w:rPr>
                <w:rFonts w:ascii="宋体" w:hAnsi="宋体" w:cs="宋体"/>
                <w:b/>
                <w:color w:val="000000" w:themeColor="text1"/>
                <w:sz w:val="24"/>
                <w14:textFill>
                  <w14:solidFill>
                    <w14:schemeClr w14:val="tx1"/>
                  </w14:solidFill>
                </w14:textFill>
              </w:rPr>
            </w:pPr>
          </w:p>
        </w:tc>
        <w:tc>
          <w:tcPr>
            <w:tcW w:w="1586" w:type="dxa"/>
          </w:tcPr>
          <w:p w14:paraId="1A42F049">
            <w:pPr>
              <w:snapToGrid w:val="0"/>
              <w:rPr>
                <w:rFonts w:ascii="宋体" w:hAnsi="宋体" w:cs="宋体"/>
                <w:b/>
                <w:color w:val="000000" w:themeColor="text1"/>
                <w:sz w:val="24"/>
                <w14:textFill>
                  <w14:solidFill>
                    <w14:schemeClr w14:val="tx1"/>
                  </w14:solidFill>
                </w14:textFill>
              </w:rPr>
            </w:pPr>
          </w:p>
        </w:tc>
        <w:tc>
          <w:tcPr>
            <w:tcW w:w="1771" w:type="dxa"/>
          </w:tcPr>
          <w:p w14:paraId="1508E4DB">
            <w:pPr>
              <w:snapToGrid w:val="0"/>
              <w:rPr>
                <w:rFonts w:ascii="宋体" w:hAnsi="宋体" w:cs="宋体"/>
                <w:b/>
                <w:color w:val="000000" w:themeColor="text1"/>
                <w:sz w:val="24"/>
                <w14:textFill>
                  <w14:solidFill>
                    <w14:schemeClr w14:val="tx1"/>
                  </w14:solidFill>
                </w14:textFill>
              </w:rPr>
            </w:pPr>
          </w:p>
        </w:tc>
        <w:tc>
          <w:tcPr>
            <w:tcW w:w="926" w:type="dxa"/>
          </w:tcPr>
          <w:p w14:paraId="11407237">
            <w:pPr>
              <w:snapToGrid w:val="0"/>
              <w:rPr>
                <w:rFonts w:ascii="宋体" w:hAnsi="宋体" w:cs="宋体"/>
                <w:b/>
                <w:color w:val="000000" w:themeColor="text1"/>
                <w:sz w:val="24"/>
                <w14:textFill>
                  <w14:solidFill>
                    <w14:schemeClr w14:val="tx1"/>
                  </w14:solidFill>
                </w14:textFill>
              </w:rPr>
            </w:pPr>
          </w:p>
        </w:tc>
      </w:tr>
      <w:tr w14:paraId="761B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3A381534">
            <w:pPr>
              <w:snapToGrid w:val="0"/>
              <w:rPr>
                <w:rFonts w:ascii="宋体" w:hAnsi="宋体" w:cs="宋体"/>
                <w:b/>
                <w:color w:val="000000" w:themeColor="text1"/>
                <w:sz w:val="24"/>
                <w14:textFill>
                  <w14:solidFill>
                    <w14:schemeClr w14:val="tx1"/>
                  </w14:solidFill>
                </w14:textFill>
              </w:rPr>
            </w:pPr>
          </w:p>
        </w:tc>
        <w:tc>
          <w:tcPr>
            <w:tcW w:w="746" w:type="dxa"/>
          </w:tcPr>
          <w:p w14:paraId="149244FC">
            <w:pPr>
              <w:snapToGrid w:val="0"/>
              <w:rPr>
                <w:rFonts w:ascii="宋体" w:hAnsi="宋体" w:cs="宋体"/>
                <w:b/>
                <w:color w:val="000000" w:themeColor="text1"/>
                <w:sz w:val="24"/>
                <w14:textFill>
                  <w14:solidFill>
                    <w14:schemeClr w14:val="tx1"/>
                  </w14:solidFill>
                </w14:textFill>
              </w:rPr>
            </w:pPr>
          </w:p>
        </w:tc>
        <w:tc>
          <w:tcPr>
            <w:tcW w:w="1237" w:type="dxa"/>
          </w:tcPr>
          <w:p w14:paraId="4A6D29E6">
            <w:pPr>
              <w:snapToGrid w:val="0"/>
              <w:rPr>
                <w:rFonts w:ascii="宋体" w:hAnsi="宋体" w:cs="宋体"/>
                <w:b/>
                <w:color w:val="000000" w:themeColor="text1"/>
                <w:sz w:val="24"/>
                <w14:textFill>
                  <w14:solidFill>
                    <w14:schemeClr w14:val="tx1"/>
                  </w14:solidFill>
                </w14:textFill>
              </w:rPr>
            </w:pPr>
          </w:p>
        </w:tc>
        <w:tc>
          <w:tcPr>
            <w:tcW w:w="1375" w:type="dxa"/>
          </w:tcPr>
          <w:p w14:paraId="58ED38CA">
            <w:pPr>
              <w:snapToGrid w:val="0"/>
              <w:rPr>
                <w:rFonts w:ascii="宋体" w:hAnsi="宋体" w:cs="宋体"/>
                <w:b/>
                <w:color w:val="000000" w:themeColor="text1"/>
                <w:sz w:val="24"/>
                <w14:textFill>
                  <w14:solidFill>
                    <w14:schemeClr w14:val="tx1"/>
                  </w14:solidFill>
                </w14:textFill>
              </w:rPr>
            </w:pPr>
          </w:p>
        </w:tc>
        <w:tc>
          <w:tcPr>
            <w:tcW w:w="1586" w:type="dxa"/>
          </w:tcPr>
          <w:p w14:paraId="1FA88E3A">
            <w:pPr>
              <w:snapToGrid w:val="0"/>
              <w:rPr>
                <w:rFonts w:ascii="宋体" w:hAnsi="宋体" w:cs="宋体"/>
                <w:b/>
                <w:color w:val="000000" w:themeColor="text1"/>
                <w:sz w:val="24"/>
                <w14:textFill>
                  <w14:solidFill>
                    <w14:schemeClr w14:val="tx1"/>
                  </w14:solidFill>
                </w14:textFill>
              </w:rPr>
            </w:pPr>
          </w:p>
        </w:tc>
        <w:tc>
          <w:tcPr>
            <w:tcW w:w="1771" w:type="dxa"/>
          </w:tcPr>
          <w:p w14:paraId="20650FAE">
            <w:pPr>
              <w:snapToGrid w:val="0"/>
              <w:rPr>
                <w:rFonts w:ascii="宋体" w:hAnsi="宋体" w:cs="宋体"/>
                <w:b/>
                <w:color w:val="000000" w:themeColor="text1"/>
                <w:sz w:val="24"/>
                <w14:textFill>
                  <w14:solidFill>
                    <w14:schemeClr w14:val="tx1"/>
                  </w14:solidFill>
                </w14:textFill>
              </w:rPr>
            </w:pPr>
          </w:p>
        </w:tc>
        <w:tc>
          <w:tcPr>
            <w:tcW w:w="926" w:type="dxa"/>
          </w:tcPr>
          <w:p w14:paraId="60173A0F">
            <w:pPr>
              <w:snapToGrid w:val="0"/>
              <w:rPr>
                <w:rFonts w:ascii="宋体" w:hAnsi="宋体" w:cs="宋体"/>
                <w:b/>
                <w:color w:val="000000" w:themeColor="text1"/>
                <w:sz w:val="24"/>
                <w14:textFill>
                  <w14:solidFill>
                    <w14:schemeClr w14:val="tx1"/>
                  </w14:solidFill>
                </w14:textFill>
              </w:rPr>
            </w:pPr>
          </w:p>
        </w:tc>
      </w:tr>
      <w:tr w14:paraId="0590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0F57D985">
            <w:pPr>
              <w:snapToGrid w:val="0"/>
              <w:rPr>
                <w:rFonts w:ascii="宋体" w:hAnsi="宋体" w:cs="宋体"/>
                <w:b/>
                <w:color w:val="000000" w:themeColor="text1"/>
                <w:sz w:val="24"/>
                <w14:textFill>
                  <w14:solidFill>
                    <w14:schemeClr w14:val="tx1"/>
                  </w14:solidFill>
                </w14:textFill>
              </w:rPr>
            </w:pPr>
          </w:p>
        </w:tc>
        <w:tc>
          <w:tcPr>
            <w:tcW w:w="746" w:type="dxa"/>
          </w:tcPr>
          <w:p w14:paraId="38406D0D">
            <w:pPr>
              <w:snapToGrid w:val="0"/>
              <w:rPr>
                <w:rFonts w:ascii="宋体" w:hAnsi="宋体" w:cs="宋体"/>
                <w:b/>
                <w:color w:val="000000" w:themeColor="text1"/>
                <w:sz w:val="24"/>
                <w14:textFill>
                  <w14:solidFill>
                    <w14:schemeClr w14:val="tx1"/>
                  </w14:solidFill>
                </w14:textFill>
              </w:rPr>
            </w:pPr>
          </w:p>
        </w:tc>
        <w:tc>
          <w:tcPr>
            <w:tcW w:w="1237" w:type="dxa"/>
          </w:tcPr>
          <w:p w14:paraId="1AA46C3C">
            <w:pPr>
              <w:snapToGrid w:val="0"/>
              <w:rPr>
                <w:rFonts w:ascii="宋体" w:hAnsi="宋体" w:cs="宋体"/>
                <w:b/>
                <w:color w:val="000000" w:themeColor="text1"/>
                <w:sz w:val="24"/>
                <w14:textFill>
                  <w14:solidFill>
                    <w14:schemeClr w14:val="tx1"/>
                  </w14:solidFill>
                </w14:textFill>
              </w:rPr>
            </w:pPr>
          </w:p>
        </w:tc>
        <w:tc>
          <w:tcPr>
            <w:tcW w:w="1375" w:type="dxa"/>
          </w:tcPr>
          <w:p w14:paraId="30D8EB7A">
            <w:pPr>
              <w:snapToGrid w:val="0"/>
              <w:rPr>
                <w:rFonts w:ascii="宋体" w:hAnsi="宋体" w:cs="宋体"/>
                <w:b/>
                <w:color w:val="000000" w:themeColor="text1"/>
                <w:sz w:val="24"/>
                <w14:textFill>
                  <w14:solidFill>
                    <w14:schemeClr w14:val="tx1"/>
                  </w14:solidFill>
                </w14:textFill>
              </w:rPr>
            </w:pPr>
          </w:p>
        </w:tc>
        <w:tc>
          <w:tcPr>
            <w:tcW w:w="1586" w:type="dxa"/>
          </w:tcPr>
          <w:p w14:paraId="0CCE6B35">
            <w:pPr>
              <w:snapToGrid w:val="0"/>
              <w:rPr>
                <w:rFonts w:ascii="宋体" w:hAnsi="宋体" w:cs="宋体"/>
                <w:b/>
                <w:color w:val="000000" w:themeColor="text1"/>
                <w:sz w:val="24"/>
                <w14:textFill>
                  <w14:solidFill>
                    <w14:schemeClr w14:val="tx1"/>
                  </w14:solidFill>
                </w14:textFill>
              </w:rPr>
            </w:pPr>
          </w:p>
        </w:tc>
        <w:tc>
          <w:tcPr>
            <w:tcW w:w="1771" w:type="dxa"/>
          </w:tcPr>
          <w:p w14:paraId="65F39975">
            <w:pPr>
              <w:snapToGrid w:val="0"/>
              <w:rPr>
                <w:rFonts w:ascii="宋体" w:hAnsi="宋体" w:cs="宋体"/>
                <w:b/>
                <w:color w:val="000000" w:themeColor="text1"/>
                <w:sz w:val="24"/>
                <w14:textFill>
                  <w14:solidFill>
                    <w14:schemeClr w14:val="tx1"/>
                  </w14:solidFill>
                </w14:textFill>
              </w:rPr>
            </w:pPr>
          </w:p>
        </w:tc>
        <w:tc>
          <w:tcPr>
            <w:tcW w:w="926" w:type="dxa"/>
          </w:tcPr>
          <w:p w14:paraId="4D53091A">
            <w:pPr>
              <w:snapToGrid w:val="0"/>
              <w:rPr>
                <w:rFonts w:ascii="宋体" w:hAnsi="宋体" w:cs="宋体"/>
                <w:b/>
                <w:color w:val="000000" w:themeColor="text1"/>
                <w:sz w:val="24"/>
                <w14:textFill>
                  <w14:solidFill>
                    <w14:schemeClr w14:val="tx1"/>
                  </w14:solidFill>
                </w14:textFill>
              </w:rPr>
            </w:pPr>
          </w:p>
        </w:tc>
      </w:tr>
      <w:tr w14:paraId="1FC1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266CC10E">
            <w:pPr>
              <w:snapToGrid w:val="0"/>
              <w:rPr>
                <w:rFonts w:ascii="宋体" w:hAnsi="宋体" w:cs="宋体"/>
                <w:b/>
                <w:color w:val="000000" w:themeColor="text1"/>
                <w:sz w:val="24"/>
                <w14:textFill>
                  <w14:solidFill>
                    <w14:schemeClr w14:val="tx1"/>
                  </w14:solidFill>
                </w14:textFill>
              </w:rPr>
            </w:pPr>
          </w:p>
        </w:tc>
        <w:tc>
          <w:tcPr>
            <w:tcW w:w="746" w:type="dxa"/>
          </w:tcPr>
          <w:p w14:paraId="35371060">
            <w:pPr>
              <w:snapToGrid w:val="0"/>
              <w:rPr>
                <w:rFonts w:ascii="宋体" w:hAnsi="宋体" w:cs="宋体"/>
                <w:b/>
                <w:color w:val="000000" w:themeColor="text1"/>
                <w:sz w:val="24"/>
                <w14:textFill>
                  <w14:solidFill>
                    <w14:schemeClr w14:val="tx1"/>
                  </w14:solidFill>
                </w14:textFill>
              </w:rPr>
            </w:pPr>
          </w:p>
        </w:tc>
        <w:tc>
          <w:tcPr>
            <w:tcW w:w="1237" w:type="dxa"/>
          </w:tcPr>
          <w:p w14:paraId="1C7C07FF">
            <w:pPr>
              <w:snapToGrid w:val="0"/>
              <w:rPr>
                <w:rFonts w:ascii="宋体" w:hAnsi="宋体" w:cs="宋体"/>
                <w:b/>
                <w:color w:val="000000" w:themeColor="text1"/>
                <w:sz w:val="24"/>
                <w14:textFill>
                  <w14:solidFill>
                    <w14:schemeClr w14:val="tx1"/>
                  </w14:solidFill>
                </w14:textFill>
              </w:rPr>
            </w:pPr>
          </w:p>
        </w:tc>
        <w:tc>
          <w:tcPr>
            <w:tcW w:w="1375" w:type="dxa"/>
          </w:tcPr>
          <w:p w14:paraId="5D4B824C">
            <w:pPr>
              <w:snapToGrid w:val="0"/>
              <w:rPr>
                <w:rFonts w:ascii="宋体" w:hAnsi="宋体" w:cs="宋体"/>
                <w:b/>
                <w:color w:val="000000" w:themeColor="text1"/>
                <w:sz w:val="24"/>
                <w14:textFill>
                  <w14:solidFill>
                    <w14:schemeClr w14:val="tx1"/>
                  </w14:solidFill>
                </w14:textFill>
              </w:rPr>
            </w:pPr>
          </w:p>
        </w:tc>
        <w:tc>
          <w:tcPr>
            <w:tcW w:w="1586" w:type="dxa"/>
          </w:tcPr>
          <w:p w14:paraId="34D29472">
            <w:pPr>
              <w:snapToGrid w:val="0"/>
              <w:rPr>
                <w:rFonts w:ascii="宋体" w:hAnsi="宋体" w:cs="宋体"/>
                <w:b/>
                <w:color w:val="000000" w:themeColor="text1"/>
                <w:sz w:val="24"/>
                <w14:textFill>
                  <w14:solidFill>
                    <w14:schemeClr w14:val="tx1"/>
                  </w14:solidFill>
                </w14:textFill>
              </w:rPr>
            </w:pPr>
          </w:p>
        </w:tc>
        <w:tc>
          <w:tcPr>
            <w:tcW w:w="1771" w:type="dxa"/>
          </w:tcPr>
          <w:p w14:paraId="0D95B667">
            <w:pPr>
              <w:snapToGrid w:val="0"/>
              <w:rPr>
                <w:rFonts w:ascii="宋体" w:hAnsi="宋体" w:cs="宋体"/>
                <w:b/>
                <w:color w:val="000000" w:themeColor="text1"/>
                <w:sz w:val="24"/>
                <w14:textFill>
                  <w14:solidFill>
                    <w14:schemeClr w14:val="tx1"/>
                  </w14:solidFill>
                </w14:textFill>
              </w:rPr>
            </w:pPr>
          </w:p>
        </w:tc>
        <w:tc>
          <w:tcPr>
            <w:tcW w:w="926" w:type="dxa"/>
          </w:tcPr>
          <w:p w14:paraId="438350DB">
            <w:pPr>
              <w:snapToGrid w:val="0"/>
              <w:rPr>
                <w:rFonts w:ascii="宋体" w:hAnsi="宋体" w:cs="宋体"/>
                <w:b/>
                <w:color w:val="000000" w:themeColor="text1"/>
                <w:sz w:val="24"/>
                <w14:textFill>
                  <w14:solidFill>
                    <w14:schemeClr w14:val="tx1"/>
                  </w14:solidFill>
                </w14:textFill>
              </w:rPr>
            </w:pPr>
          </w:p>
        </w:tc>
      </w:tr>
    </w:tbl>
    <w:p w14:paraId="633CAC62">
      <w:pPr>
        <w:snapToGrid w:val="0"/>
        <w:spacing w:after="120" w:afterLines="50" w:line="360" w:lineRule="exact"/>
        <w:rPr>
          <w:rFonts w:ascii="宋体" w:hAnsi="宋体" w:cs="宋体"/>
          <w:b/>
          <w:color w:val="000000" w:themeColor="text1"/>
          <w:sz w:val="24"/>
          <w14:textFill>
            <w14:solidFill>
              <w14:schemeClr w14:val="tx1"/>
            </w14:solidFill>
          </w14:textFill>
        </w:rPr>
      </w:pPr>
    </w:p>
    <w:p w14:paraId="29AE2344">
      <w:pPr>
        <w:snapToGrid w:val="0"/>
        <w:spacing w:after="120" w:afterLines="50"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注：1.本表可扩展。其中项目负责人必须明确。</w:t>
      </w:r>
    </w:p>
    <w:p w14:paraId="188B9E41">
      <w:pPr>
        <w:snapToGrid w:val="0"/>
        <w:spacing w:after="120" w:afterLines="50"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2.潜在投标人可参考招标文件第四章 评标程序、评标方法和评标标准中“二、评标标准”和第五章 采购需求的要求按包编写并提供相应资料。</w:t>
      </w:r>
    </w:p>
    <w:p w14:paraId="3F42E015">
      <w:pPr>
        <w:snapToGrid w:val="0"/>
        <w:spacing w:after="120" w:afterLines="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14:paraId="039B4F83">
      <w:pPr>
        <w:snapToGrid w:val="0"/>
        <w:spacing w:after="120" w:afterLines="50" w:line="360" w:lineRule="exact"/>
        <w:rPr>
          <w:rFonts w:ascii="宋体" w:hAnsi="宋体" w:cs="宋体"/>
          <w:b/>
          <w:color w:val="000000" w:themeColor="text1"/>
          <w:sz w:val="24"/>
          <w14:textFill>
            <w14:solidFill>
              <w14:schemeClr w14:val="tx1"/>
            </w14:solidFill>
          </w14:textFill>
        </w:rPr>
      </w:pPr>
    </w:p>
    <w:p w14:paraId="78460BCF">
      <w:pPr>
        <w:snapToGrid w:val="0"/>
        <w:spacing w:after="120" w:afterLines="50" w:line="360" w:lineRule="exact"/>
        <w:rPr>
          <w:rFonts w:ascii="宋体" w:hAnsi="宋体" w:cs="宋体"/>
          <w:color w:val="000000" w:themeColor="text1"/>
          <w:sz w:val="24"/>
          <w14:textFill>
            <w14:solidFill>
              <w14:schemeClr w14:val="tx1"/>
            </w14:solidFill>
          </w14:textFill>
        </w:rPr>
      </w:pPr>
    </w:p>
    <w:p w14:paraId="323FFF62">
      <w:pPr>
        <w:snapToGrid w:val="0"/>
        <w:spacing w:after="120" w:afterLines="50"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供应商名称（盖章）：</w:t>
      </w:r>
    </w:p>
    <w:p w14:paraId="5C351DC1">
      <w:pPr>
        <w:snapToGrid w:val="0"/>
        <w:spacing w:after="120" w:afterLines="50"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7CC35611">
      <w:pPr>
        <w:rPr>
          <w:rFonts w:ascii="宋体" w:hAnsi="宋体" w:cs="宋体"/>
          <w:color w:val="000000" w:themeColor="text1"/>
          <w:sz w:val="24"/>
          <w14:textFill>
            <w14:solidFill>
              <w14:schemeClr w14:val="tx1"/>
            </w14:solidFill>
          </w14:textFill>
        </w:rPr>
      </w:pPr>
    </w:p>
    <w:p w14:paraId="6CC9CC06">
      <w:pPr>
        <w:rPr>
          <w:rFonts w:ascii="宋体" w:hAnsi="宋体" w:cs="宋体"/>
          <w:color w:val="000000" w:themeColor="text1"/>
          <w:sz w:val="24"/>
          <w14:textFill>
            <w14:solidFill>
              <w14:schemeClr w14:val="tx1"/>
            </w14:solidFill>
          </w14:textFill>
        </w:rPr>
      </w:pPr>
    </w:p>
    <w:p w14:paraId="14A4FA25">
      <w:pPr>
        <w:rPr>
          <w:rFonts w:ascii="宋体" w:hAnsi="宋体" w:cs="宋体"/>
          <w:color w:val="000000" w:themeColor="text1"/>
          <w:sz w:val="24"/>
          <w14:textFill>
            <w14:solidFill>
              <w14:schemeClr w14:val="tx1"/>
            </w14:solidFill>
          </w14:textFill>
        </w:rPr>
      </w:pPr>
    </w:p>
    <w:p w14:paraId="181D0994">
      <w:pPr>
        <w:rPr>
          <w:rFonts w:ascii="宋体" w:hAnsi="宋体" w:cs="宋体"/>
          <w:color w:val="000000" w:themeColor="text1"/>
          <w:sz w:val="24"/>
          <w14:textFill>
            <w14:solidFill>
              <w14:schemeClr w14:val="tx1"/>
            </w14:solidFill>
          </w14:textFill>
        </w:rPr>
      </w:pPr>
    </w:p>
    <w:p w14:paraId="2D0525B8">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-4核心成员资历一览表</w:t>
      </w:r>
    </w:p>
    <w:p w14:paraId="3984CB1A">
      <w:pPr>
        <w:tabs>
          <w:tab w:val="left" w:pos="5580"/>
        </w:tabs>
        <w:snapToGrid w:val="0"/>
        <w:spacing w:after="120" w:afterLines="50" w:line="360" w:lineRule="exact"/>
        <w:ind w:left="-2" w:leftChars="-1"/>
        <w:jc w:val="center"/>
        <w:rPr>
          <w:rFonts w:ascii="宋体" w:hAnsi="宋体" w:cs="宋体"/>
          <w:color w:val="000000" w:themeColor="text1"/>
          <w:sz w:val="24"/>
          <w:u w:val="single"/>
          <w14:textFill>
            <w14:solidFill>
              <w14:schemeClr w14:val="tx1"/>
            </w14:solidFill>
          </w14:textFill>
        </w:rPr>
      </w:pPr>
    </w:p>
    <w:p w14:paraId="36707452">
      <w:pPr>
        <w:tabs>
          <w:tab w:val="left" w:pos="5580"/>
        </w:tabs>
        <w:snapToGrid w:val="0"/>
        <w:spacing w:after="120" w:afterLines="50" w:line="360" w:lineRule="exact"/>
        <w:ind w:left="-2" w:leftChars="-1"/>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核心成员资历一览表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2569"/>
        <w:gridCol w:w="2268"/>
        <w:gridCol w:w="2551"/>
      </w:tblGrid>
      <w:tr w14:paraId="21BE9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132B3965">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姓名</w:t>
            </w:r>
          </w:p>
        </w:tc>
        <w:tc>
          <w:tcPr>
            <w:tcW w:w="2569" w:type="dxa"/>
            <w:tcBorders>
              <w:top w:val="single" w:color="auto" w:sz="4" w:space="0"/>
              <w:left w:val="single" w:color="auto" w:sz="4" w:space="0"/>
              <w:bottom w:val="single" w:color="auto" w:sz="4" w:space="0"/>
              <w:right w:val="single" w:color="auto" w:sz="4" w:space="0"/>
            </w:tcBorders>
            <w:vAlign w:val="center"/>
          </w:tcPr>
          <w:p w14:paraId="7C4595BB">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148E1010">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性别</w:t>
            </w:r>
          </w:p>
        </w:tc>
        <w:tc>
          <w:tcPr>
            <w:tcW w:w="2551" w:type="dxa"/>
            <w:tcBorders>
              <w:top w:val="single" w:color="auto" w:sz="4" w:space="0"/>
              <w:left w:val="single" w:color="auto" w:sz="4" w:space="0"/>
              <w:bottom w:val="single" w:color="auto" w:sz="4" w:space="0"/>
              <w:right w:val="single" w:color="auto" w:sz="4" w:space="0"/>
            </w:tcBorders>
            <w:vAlign w:val="center"/>
          </w:tcPr>
          <w:p w14:paraId="290AE34C">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4065E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27D642B9">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身份证号</w:t>
            </w:r>
          </w:p>
        </w:tc>
        <w:tc>
          <w:tcPr>
            <w:tcW w:w="2569" w:type="dxa"/>
            <w:tcBorders>
              <w:top w:val="single" w:color="auto" w:sz="4" w:space="0"/>
              <w:left w:val="single" w:color="auto" w:sz="4" w:space="0"/>
              <w:bottom w:val="single" w:color="auto" w:sz="4" w:space="0"/>
              <w:right w:val="single" w:color="auto" w:sz="4" w:space="0"/>
            </w:tcBorders>
            <w:vAlign w:val="center"/>
          </w:tcPr>
          <w:p w14:paraId="61CA89D3">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2163C98">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年龄</w:t>
            </w:r>
          </w:p>
        </w:tc>
        <w:tc>
          <w:tcPr>
            <w:tcW w:w="2551" w:type="dxa"/>
            <w:tcBorders>
              <w:top w:val="single" w:color="auto" w:sz="4" w:space="0"/>
              <w:left w:val="single" w:color="auto" w:sz="4" w:space="0"/>
              <w:bottom w:val="single" w:color="auto" w:sz="4" w:space="0"/>
              <w:right w:val="single" w:color="auto" w:sz="4" w:space="0"/>
            </w:tcBorders>
            <w:vAlign w:val="center"/>
          </w:tcPr>
          <w:p w14:paraId="1A1F5E00">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3B00F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1FED1CA1">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毕业院校及专业</w:t>
            </w:r>
          </w:p>
        </w:tc>
        <w:tc>
          <w:tcPr>
            <w:tcW w:w="2569" w:type="dxa"/>
            <w:tcBorders>
              <w:top w:val="single" w:color="auto" w:sz="4" w:space="0"/>
              <w:left w:val="single" w:color="auto" w:sz="4" w:space="0"/>
              <w:bottom w:val="single" w:color="auto" w:sz="4" w:space="0"/>
              <w:right w:val="single" w:color="auto" w:sz="4" w:space="0"/>
            </w:tcBorders>
            <w:vAlign w:val="center"/>
          </w:tcPr>
          <w:p w14:paraId="66701C23">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5F447C6">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毕业时间</w:t>
            </w:r>
          </w:p>
        </w:tc>
        <w:tc>
          <w:tcPr>
            <w:tcW w:w="2551" w:type="dxa"/>
            <w:tcBorders>
              <w:top w:val="single" w:color="auto" w:sz="4" w:space="0"/>
              <w:left w:val="single" w:color="auto" w:sz="4" w:space="0"/>
              <w:bottom w:val="single" w:color="auto" w:sz="4" w:space="0"/>
              <w:right w:val="single" w:color="auto" w:sz="4" w:space="0"/>
            </w:tcBorders>
            <w:vAlign w:val="center"/>
          </w:tcPr>
          <w:p w14:paraId="377267B3">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5129E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305FDAF7">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拟派职务</w:t>
            </w:r>
          </w:p>
        </w:tc>
        <w:tc>
          <w:tcPr>
            <w:tcW w:w="2569" w:type="dxa"/>
            <w:tcBorders>
              <w:top w:val="single" w:color="auto" w:sz="4" w:space="0"/>
              <w:left w:val="single" w:color="auto" w:sz="4" w:space="0"/>
              <w:bottom w:val="single" w:color="auto" w:sz="4" w:space="0"/>
              <w:right w:val="single" w:color="auto" w:sz="4" w:space="0"/>
            </w:tcBorders>
            <w:vAlign w:val="center"/>
          </w:tcPr>
          <w:p w14:paraId="685FFF62">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45D541A5">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资格/资质</w:t>
            </w:r>
          </w:p>
        </w:tc>
        <w:tc>
          <w:tcPr>
            <w:tcW w:w="2551" w:type="dxa"/>
            <w:tcBorders>
              <w:top w:val="single" w:color="auto" w:sz="4" w:space="0"/>
              <w:left w:val="single" w:color="auto" w:sz="4" w:space="0"/>
              <w:bottom w:val="single" w:color="auto" w:sz="4" w:space="0"/>
              <w:right w:val="single" w:color="auto" w:sz="4" w:space="0"/>
            </w:tcBorders>
            <w:vAlign w:val="center"/>
          </w:tcPr>
          <w:p w14:paraId="21443820">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28F7D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08F0B30">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工作年限</w:t>
            </w:r>
          </w:p>
        </w:tc>
        <w:tc>
          <w:tcPr>
            <w:tcW w:w="2569" w:type="dxa"/>
            <w:tcBorders>
              <w:top w:val="single" w:color="auto" w:sz="4" w:space="0"/>
              <w:left w:val="single" w:color="auto" w:sz="4" w:space="0"/>
              <w:bottom w:val="single" w:color="auto" w:sz="4" w:space="0"/>
              <w:right w:val="single" w:color="auto" w:sz="4" w:space="0"/>
            </w:tcBorders>
            <w:vAlign w:val="center"/>
          </w:tcPr>
          <w:p w14:paraId="1AAD2361">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F330C23">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相关专业工作年限</w:t>
            </w:r>
          </w:p>
        </w:tc>
        <w:tc>
          <w:tcPr>
            <w:tcW w:w="2551" w:type="dxa"/>
            <w:tcBorders>
              <w:top w:val="single" w:color="auto" w:sz="4" w:space="0"/>
              <w:left w:val="single" w:color="auto" w:sz="4" w:space="0"/>
              <w:bottom w:val="single" w:color="auto" w:sz="4" w:space="0"/>
              <w:right w:val="single" w:color="auto" w:sz="4" w:space="0"/>
            </w:tcBorders>
            <w:vAlign w:val="center"/>
          </w:tcPr>
          <w:p w14:paraId="64659AFD">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r w14:paraId="5A1D2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47961847">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工作简历</w:t>
            </w:r>
          </w:p>
        </w:tc>
        <w:tc>
          <w:tcPr>
            <w:tcW w:w="7388" w:type="dxa"/>
            <w:gridSpan w:val="3"/>
            <w:tcBorders>
              <w:top w:val="single" w:color="auto" w:sz="4" w:space="0"/>
              <w:left w:val="single" w:color="auto" w:sz="4" w:space="0"/>
              <w:bottom w:val="single" w:color="auto" w:sz="4" w:space="0"/>
              <w:right w:val="single" w:color="auto" w:sz="4" w:space="0"/>
            </w:tcBorders>
            <w:vAlign w:val="center"/>
          </w:tcPr>
          <w:p w14:paraId="642E2A64">
            <w:pPr>
              <w:pStyle w:val="24"/>
              <w:spacing w:line="360" w:lineRule="auto"/>
              <w:ind w:left="480" w:hanging="480"/>
              <w:jc w:val="center"/>
              <w:rPr>
                <w:rFonts w:hint="default" w:hAnsi="宋体" w:cs="宋体"/>
                <w:color w:val="000000" w:themeColor="text1"/>
                <w:sz w:val="24"/>
                <w:szCs w:val="24"/>
                <w14:textFill>
                  <w14:solidFill>
                    <w14:schemeClr w14:val="tx1"/>
                  </w14:solidFill>
                </w14:textFill>
              </w:rPr>
            </w:pPr>
          </w:p>
        </w:tc>
      </w:tr>
    </w:tbl>
    <w:p w14:paraId="2C513779">
      <w:pPr>
        <w:snapToGrid w:val="0"/>
        <w:spacing w:after="120" w:afterLines="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注：本表可扩展。</w:t>
      </w:r>
    </w:p>
    <w:p w14:paraId="42C9D959">
      <w:pPr>
        <w:snapToGrid w:val="0"/>
        <w:spacing w:after="120" w:afterLines="50" w:line="36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核心成员应包括：</w:t>
      </w:r>
      <w:bookmarkStart w:id="1004" w:name="_Hlk37067383"/>
      <w:r>
        <w:rPr>
          <w:rFonts w:hint="eastAsia" w:ascii="宋体" w:hAnsi="宋体" w:cs="宋体"/>
          <w:b/>
          <w:color w:val="000000" w:themeColor="text1"/>
          <w:sz w:val="24"/>
          <w14:textFill>
            <w14:solidFill>
              <w14:schemeClr w14:val="tx1"/>
            </w14:solidFill>
          </w14:textFill>
        </w:rPr>
        <w:t>至少包括</w:t>
      </w:r>
      <w:bookmarkEnd w:id="1004"/>
      <w:r>
        <w:rPr>
          <w:rFonts w:hint="eastAsia" w:ascii="宋体" w:hAnsi="宋体" w:cs="宋体"/>
          <w:b/>
          <w:color w:val="000000" w:themeColor="text1"/>
          <w:sz w:val="24"/>
          <w14:textFill>
            <w14:solidFill>
              <w14:schemeClr w14:val="tx1"/>
            </w14:solidFill>
          </w14:textFill>
        </w:rPr>
        <w:t>项目负责人及项目团队成员。人员资历及其证明材料要求以招标文件第四章 评标程序、评标方法和评标标准中“二、评标标准”为准。</w:t>
      </w:r>
    </w:p>
    <w:p w14:paraId="54A4149B">
      <w:pPr>
        <w:snapToGrid w:val="0"/>
        <w:spacing w:after="120" w:afterLines="50" w:line="360" w:lineRule="exact"/>
        <w:rPr>
          <w:rFonts w:ascii="宋体" w:hAnsi="宋体" w:cs="宋体"/>
          <w:color w:val="000000" w:themeColor="text1"/>
          <w:sz w:val="24"/>
          <w14:textFill>
            <w14:solidFill>
              <w14:schemeClr w14:val="tx1"/>
            </w14:solidFill>
          </w14:textFill>
        </w:rPr>
      </w:pPr>
    </w:p>
    <w:p w14:paraId="35B76004">
      <w:pPr>
        <w:snapToGrid w:val="0"/>
        <w:spacing w:after="120" w:afterLines="50"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供应商名称（盖章）：</w:t>
      </w:r>
    </w:p>
    <w:p w14:paraId="56EB4DE5">
      <w:pPr>
        <w:tabs>
          <w:tab w:val="left" w:pos="5580"/>
        </w:tabs>
        <w:snapToGrid w:val="0"/>
        <w:spacing w:after="120" w:afterLines="50" w:line="360" w:lineRule="exact"/>
        <w:ind w:left="-2" w:leftChars="-1"/>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1C183F3B">
      <w:pPr>
        <w:snapToGrid w:val="0"/>
        <w:spacing w:after="120" w:afterLines="50" w:line="360" w:lineRule="exact"/>
        <w:outlineLvl w:val="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-5技术部分（可单独成册）</w:t>
      </w:r>
    </w:p>
    <w:p w14:paraId="693E89A1">
      <w:pPr>
        <w:snapToGrid w:val="0"/>
        <w:spacing w:after="120" w:afterLines="50" w:line="3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编写注意事项：</w:t>
      </w:r>
    </w:p>
    <w:p w14:paraId="1F32E578">
      <w:pPr>
        <w:widowControl/>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潜在投标人可参考招标文件第四章 评标程序、评标方法和评标标准中“二、评标标准”的要求编写并提供相应资料。</w:t>
      </w:r>
    </w:p>
    <w:p w14:paraId="7E99E95B">
      <w:pPr>
        <w:keepNext w:val="0"/>
        <w:keepLines w:val="0"/>
        <w:pageBreakBefore w:val="0"/>
        <w:widowControl w:val="0"/>
        <w:kinsoku/>
        <w:wordWrap/>
        <w:overflowPunct/>
        <w:topLinePunct w:val="0"/>
        <w:autoSpaceDE/>
        <w:autoSpaceDN/>
        <w:bidi w:val="0"/>
        <w:adjustRightInd/>
        <w:snapToGrid/>
        <w:textAlignment w:val="auto"/>
        <w:outlineLvl w:val="2"/>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-6 招标文件要求提供或投标人认为应附的其他材料</w:t>
      </w:r>
    </w:p>
    <w:p w14:paraId="719A542C">
      <w:pPr>
        <w:pStyle w:val="18"/>
        <w:rPr>
          <w:rFonts w:cs="宋体"/>
          <w:color w:val="000000" w:themeColor="text1"/>
          <w14:textFill>
            <w14:solidFill>
              <w14:schemeClr w14:val="tx1"/>
            </w14:solidFill>
          </w14:textFill>
        </w:rPr>
      </w:pPr>
    </w:p>
    <w:p w14:paraId="489C0F7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格式自拟。</w:t>
      </w:r>
    </w:p>
    <w:p w14:paraId="2609852C">
      <w:pPr>
        <w:rPr>
          <w:rFonts w:ascii="宋体" w:hAnsi="宋体" w:cs="宋体"/>
          <w:color w:val="000000" w:themeColor="text1"/>
          <w:sz w:val="24"/>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华文中宋"/>
    <w:panose1 w:val="020B0604020202020204"/>
    <w:charset w:val="00"/>
    <w:family w:val="roman"/>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Songti SC">
    <w:altName w:val="华文中宋"/>
    <w:panose1 w:val="02010600040101010101"/>
    <w:charset w:val="86"/>
    <w:family w:val="auto"/>
    <w:pitch w:val="default"/>
    <w:sig w:usb0="00000000" w:usb1="00000000" w:usb2="00000010" w:usb3="00000000" w:csb0="0004009F" w:csb1="00000000"/>
  </w:font>
  <w:font w:name="Times">
    <w:altName w:val="Times New Roman"/>
    <w:panose1 w:val="020B06040202020202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decorative"/>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3582">
    <w:pPr>
      <w:pStyle w:val="29"/>
      <w:framePr w:wrap="around" w:vAnchor="text" w:hAnchor="margin" w:y="1"/>
      <w:ind w:right="360"/>
      <w:rPr>
        <w:rStyle w:val="52"/>
      </w:rPr>
    </w:pPr>
  </w:p>
  <w:p w14:paraId="31DE783F">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0463">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036608FC">
    <w:pPr>
      <w:pStyle w:val="29"/>
      <w:ind w:right="360"/>
    </w:pPr>
  </w:p>
  <w:p w14:paraId="7C7355CE"/>
  <w:p w14:paraId="6FAFAAC2"/>
  <w:p w14:paraId="4136B61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046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C510">
    <w:pPr>
      <w:pStyle w:val="29"/>
      <w:framePr w:wrap="around" w:vAnchor="text" w:hAnchor="margin" w:xAlign="center" w:y="1"/>
      <w:rPr>
        <w:rStyle w:val="52"/>
      </w:rPr>
    </w:pPr>
    <w:r>
      <w:fldChar w:fldCharType="begin"/>
    </w:r>
    <w:r>
      <w:rPr>
        <w:rStyle w:val="52"/>
      </w:rPr>
      <w:instrText xml:space="preserve">PAGE  </w:instrText>
    </w:r>
    <w:r>
      <w:fldChar w:fldCharType="end"/>
    </w:r>
  </w:p>
  <w:p w14:paraId="6435C556">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59FB">
    <w:pPr>
      <w:pStyle w:val="29"/>
      <w:framePr w:wrap="around" w:vAnchor="text" w:hAnchor="margin" w:xAlign="right" w:y="1"/>
      <w:rPr>
        <w:rStyle w:val="52"/>
      </w:rPr>
    </w:pPr>
  </w:p>
  <w:p w14:paraId="0D0FC26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3994">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C111">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3D5B4DB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B99B">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65D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6070" cy="1371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0607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BAD29">
                          <w:pPr>
                            <w:pStyle w:val="29"/>
                          </w:pPr>
                          <w:r>
                            <w:fldChar w:fldCharType="begin"/>
                          </w:r>
                          <w:r>
                            <w:instrText xml:space="preserve"> PAGE  \* MERGEFORMAT </w:instrText>
                          </w:r>
                          <w:r>
                            <w:fldChar w:fldCharType="separate"/>
                          </w:r>
                          <w:r>
                            <w:t>169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8pt;width:24.1pt;mso-position-horizontal:center;mso-position-horizontal-relative:margin;z-index:251659264;mso-width-relative:page;mso-height-relative:page;" filled="f" stroked="f" coordsize="21600,21600" o:gfxdata="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gJlwtMAAAADAQAADwAAAAAAAAABACAAAAAiAAAAZHJzL2Rvd25yZXYueG1sUEsBAhQA&#10;FAAAAAgAh07iQOrirHQwAgAAVQQAAA4AAAAAAAAAAQAgAAAAIgEAAGRycy9lMm9Eb2MueG1sUEsF&#10;BgAAAAAGAAYAWQEAAMQFAAAAAA==&#10;">
              <v:fill on="f" focussize="0,0"/>
              <v:stroke on="f" weight="0.5pt"/>
              <v:imagedata o:title=""/>
              <o:lock v:ext="edit" aspectratio="f"/>
              <v:textbox inset="0mm,0mm,0mm,0mm">
                <w:txbxContent>
                  <w:p w14:paraId="7DEBAD29">
                    <w:pPr>
                      <w:pStyle w:val="29"/>
                    </w:pPr>
                    <w:r>
                      <w:fldChar w:fldCharType="begin"/>
                    </w:r>
                    <w:r>
                      <w:instrText xml:space="preserve"> PAGE  \* MERGEFORMAT </w:instrText>
                    </w:r>
                    <w:r>
                      <w:fldChar w:fldCharType="separate"/>
                    </w:r>
                    <w:r>
                      <w:t>169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868E">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717DC648">
    <w:pPr>
      <w:pStyle w:val="29"/>
      <w:ind w:right="360"/>
    </w:pPr>
  </w:p>
  <w:p w14:paraId="012CAA0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628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0489">
    <w:pPr>
      <w:pStyle w:val="30"/>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99F5">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4CBD">
    <w:pPr>
      <w:pStyle w:val="30"/>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招标文件</w:t>
    </w:r>
  </w:p>
  <w:p w14:paraId="1021C13C">
    <w:pPr>
      <w:pStyle w:val="30"/>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9A5D">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46C1">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4FC3">
    <w:pPr>
      <w:pStyle w:val="30"/>
    </w:pPr>
  </w:p>
  <w:p w14:paraId="2A51A77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37FE">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B7DF">
    <w:pPr>
      <w:pStyle w:val="30"/>
    </w:pPr>
  </w:p>
  <w:p w14:paraId="63E7D7C0"/>
  <w:p w14:paraId="504CD69D"/>
  <w:p w14:paraId="2ED2142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21BF8">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1CB54"/>
    <w:multiLevelType w:val="singleLevel"/>
    <w:tmpl w:val="F131CB54"/>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0"/>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A6736D2"/>
    <w:multiLevelType w:val="multilevel"/>
    <w:tmpl w:val="0A6736D2"/>
    <w:lvl w:ilvl="0" w:tentative="0">
      <w:start w:val="1"/>
      <w:numFmt w:val="decimal"/>
      <w:pStyle w:val="307"/>
      <w:isLgl/>
      <w:lvlText w:val="%1."/>
      <w:lvlJc w:val="left"/>
      <w:pPr>
        <w:ind w:left="425" w:hanging="425"/>
      </w:pPr>
      <w:rPr>
        <w:rFonts w:hint="eastAsia" w:ascii="Times New Roman" w:hAnsi="Times New Roman" w:eastAsia="Arial Unicode MS" w:cs="Times New Roman"/>
        <w:b w:val="0"/>
        <w:i w:val="0"/>
        <w:sz w:val="44"/>
      </w:rPr>
    </w:lvl>
    <w:lvl w:ilvl="1" w:tentative="0">
      <w:start w:val="1"/>
      <w:numFmt w:val="decimal"/>
      <w:isLgl/>
      <w:lvlText w:val="%1.%2."/>
      <w:lvlJc w:val="left"/>
      <w:pPr>
        <w:ind w:left="567" w:hanging="567"/>
      </w:pPr>
      <w:rPr>
        <w:rFonts w:hint="eastAsia" w:ascii="Times New Roman" w:hAnsi="Times New Roman" w:eastAsia="Arial Unicode MS" w:cs="Times New Roman"/>
        <w:b w:val="0"/>
        <w:i w:val="0"/>
        <w:sz w:val="32"/>
      </w:rPr>
    </w:lvl>
    <w:lvl w:ilvl="2" w:tentative="0">
      <w:start w:val="1"/>
      <w:numFmt w:val="decimal"/>
      <w:pStyle w:val="306"/>
      <w:isLgl/>
      <w:lvlText w:val="%1.%2.%3."/>
      <w:lvlJc w:val="left"/>
      <w:pPr>
        <w:ind w:left="709" w:hanging="709"/>
      </w:pPr>
      <w:rPr>
        <w:rFonts w:hint="eastAsia" w:ascii="Times New Roman" w:hAnsi="Times New Roman" w:eastAsia="Arial Unicode MS" w:cs="Times New Roman"/>
        <w:b w:val="0"/>
        <w:i w:val="0"/>
        <w:sz w:val="30"/>
      </w:rPr>
    </w:lvl>
    <w:lvl w:ilvl="3" w:tentative="0">
      <w:start w:val="1"/>
      <w:numFmt w:val="decimal"/>
      <w:pStyle w:val="308"/>
      <w:lvlText w:val="%1.%2.%3.%4."/>
      <w:lvlJc w:val="left"/>
      <w:pPr>
        <w:ind w:left="851" w:hanging="851"/>
      </w:pPr>
    </w:lvl>
    <w:lvl w:ilvl="4" w:tentative="0">
      <w:start w:val="1"/>
      <w:numFmt w:val="decimal"/>
      <w:pStyle w:val="305"/>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0E230849"/>
    <w:multiLevelType w:val="multilevel"/>
    <w:tmpl w:val="0E230849"/>
    <w:lvl w:ilvl="0" w:tentative="0">
      <w:start w:val="1"/>
      <w:numFmt w:val="decimal"/>
      <w:pStyle w:val="224"/>
      <w:lvlText w:val="%1"/>
      <w:lvlJc w:val="left"/>
      <w:pPr>
        <w:ind w:left="680" w:hanging="680"/>
      </w:pPr>
      <w:rPr>
        <w:rFonts w:hint="eastAsia" w:ascii="宋体" w:hAnsi="宋体" w:eastAsia="宋体"/>
      </w:rPr>
    </w:lvl>
    <w:lvl w:ilvl="1" w:tentative="0">
      <w:start w:val="1"/>
      <w:numFmt w:val="decimal"/>
      <w:pStyle w:val="225"/>
      <w:lvlText w:val="%1.%2"/>
      <w:lvlJc w:val="left"/>
      <w:pPr>
        <w:ind w:left="851" w:hanging="851"/>
      </w:pPr>
      <w:rPr>
        <w:rFonts w:hint="eastAsia" w:ascii="宋体" w:hAnsi="宋体" w:eastAsia="宋体"/>
        <w:color w:val="auto"/>
      </w:rPr>
    </w:lvl>
    <w:lvl w:ilvl="2" w:tentative="0">
      <w:start w:val="1"/>
      <w:numFmt w:val="decimal"/>
      <w:pStyle w:val="22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1BF3158"/>
    <w:multiLevelType w:val="multilevel"/>
    <w:tmpl w:val="31BF3158"/>
    <w:lvl w:ilvl="0" w:tentative="0">
      <w:start w:val="1"/>
      <w:numFmt w:val="decimal"/>
      <w:suff w:val="space"/>
      <w:lvlText w:val="%1）"/>
      <w:lvlJc w:val="left"/>
      <w:pPr>
        <w:ind w:left="108" w:hanging="393"/>
      </w:pPr>
      <w:rPr>
        <w:rFonts w:hint="default" w:ascii="Arial" w:hAnsi="Arial" w:eastAsia="Arial" w:cs="Arial"/>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
  </w:num>
  <w:num w:numId="12">
    <w:abstractNumId w:val="14"/>
  </w:num>
  <w:num w:numId="13">
    <w:abstractNumId w:val="11"/>
  </w:num>
  <w:num w:numId="14">
    <w:abstractNumId w:val="1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I5ZmY4MmJjOTRhMTc2OWY1OTYyZWE2MWQ4Yzg4N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70"/>
    <w:rsid w:val="0000279B"/>
    <w:rsid w:val="000027EB"/>
    <w:rsid w:val="00002944"/>
    <w:rsid w:val="00002F3D"/>
    <w:rsid w:val="00002FE1"/>
    <w:rsid w:val="00003279"/>
    <w:rsid w:val="00003626"/>
    <w:rsid w:val="00003711"/>
    <w:rsid w:val="00003804"/>
    <w:rsid w:val="000039FD"/>
    <w:rsid w:val="00003A41"/>
    <w:rsid w:val="00003E5F"/>
    <w:rsid w:val="00003EA2"/>
    <w:rsid w:val="00003EA7"/>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57"/>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7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CA"/>
    <w:rsid w:val="00026693"/>
    <w:rsid w:val="000267C8"/>
    <w:rsid w:val="00026845"/>
    <w:rsid w:val="00026AAC"/>
    <w:rsid w:val="00026D3D"/>
    <w:rsid w:val="00026F4A"/>
    <w:rsid w:val="00027069"/>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4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22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48"/>
    <w:rsid w:val="00043D59"/>
    <w:rsid w:val="00043DD6"/>
    <w:rsid w:val="000441F6"/>
    <w:rsid w:val="000446D5"/>
    <w:rsid w:val="00044723"/>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38"/>
    <w:rsid w:val="00045A76"/>
    <w:rsid w:val="00045AB9"/>
    <w:rsid w:val="00045BF7"/>
    <w:rsid w:val="000460A7"/>
    <w:rsid w:val="0004611A"/>
    <w:rsid w:val="000461DC"/>
    <w:rsid w:val="00046309"/>
    <w:rsid w:val="0004639F"/>
    <w:rsid w:val="00046737"/>
    <w:rsid w:val="0004680B"/>
    <w:rsid w:val="00046872"/>
    <w:rsid w:val="00046939"/>
    <w:rsid w:val="00046963"/>
    <w:rsid w:val="000469F1"/>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70"/>
    <w:rsid w:val="00052978"/>
    <w:rsid w:val="00052D2A"/>
    <w:rsid w:val="00052FD2"/>
    <w:rsid w:val="00053251"/>
    <w:rsid w:val="000535E6"/>
    <w:rsid w:val="00053890"/>
    <w:rsid w:val="000539E4"/>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70E"/>
    <w:rsid w:val="000578C6"/>
    <w:rsid w:val="000600AF"/>
    <w:rsid w:val="000600DF"/>
    <w:rsid w:val="00060210"/>
    <w:rsid w:val="000602E6"/>
    <w:rsid w:val="00060333"/>
    <w:rsid w:val="00060350"/>
    <w:rsid w:val="000603F2"/>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66"/>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09A"/>
    <w:rsid w:val="0006751D"/>
    <w:rsid w:val="00067529"/>
    <w:rsid w:val="00067802"/>
    <w:rsid w:val="000679C4"/>
    <w:rsid w:val="00067D43"/>
    <w:rsid w:val="00067E9C"/>
    <w:rsid w:val="000701A2"/>
    <w:rsid w:val="000703BE"/>
    <w:rsid w:val="0007050C"/>
    <w:rsid w:val="00070524"/>
    <w:rsid w:val="00070526"/>
    <w:rsid w:val="0007060C"/>
    <w:rsid w:val="0007090B"/>
    <w:rsid w:val="00070998"/>
    <w:rsid w:val="00070BB9"/>
    <w:rsid w:val="0007103D"/>
    <w:rsid w:val="00071223"/>
    <w:rsid w:val="00071356"/>
    <w:rsid w:val="00071D3C"/>
    <w:rsid w:val="00071DF6"/>
    <w:rsid w:val="00071FFA"/>
    <w:rsid w:val="00072063"/>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908"/>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BC"/>
    <w:rsid w:val="0007662D"/>
    <w:rsid w:val="00076D3D"/>
    <w:rsid w:val="00076E3C"/>
    <w:rsid w:val="00076E8A"/>
    <w:rsid w:val="00076EFF"/>
    <w:rsid w:val="00076FDA"/>
    <w:rsid w:val="00077079"/>
    <w:rsid w:val="000770B3"/>
    <w:rsid w:val="000775EA"/>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F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BC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2"/>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766"/>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ACE"/>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1"/>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423"/>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81"/>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81"/>
    <w:rsid w:val="000C1275"/>
    <w:rsid w:val="000C14D6"/>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93"/>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A3"/>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5A"/>
    <w:rsid w:val="000E3C86"/>
    <w:rsid w:val="000E3D59"/>
    <w:rsid w:val="000E3DAC"/>
    <w:rsid w:val="000E401D"/>
    <w:rsid w:val="000E4215"/>
    <w:rsid w:val="000E439E"/>
    <w:rsid w:val="000E4476"/>
    <w:rsid w:val="000E4703"/>
    <w:rsid w:val="000E478F"/>
    <w:rsid w:val="000E48E0"/>
    <w:rsid w:val="000E48E2"/>
    <w:rsid w:val="000E48F7"/>
    <w:rsid w:val="000E4C55"/>
    <w:rsid w:val="000E4CBB"/>
    <w:rsid w:val="000E4DCA"/>
    <w:rsid w:val="000E505F"/>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6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6F6F"/>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30C"/>
    <w:rsid w:val="0011246A"/>
    <w:rsid w:val="0011261B"/>
    <w:rsid w:val="00112659"/>
    <w:rsid w:val="00112BFA"/>
    <w:rsid w:val="00112C7A"/>
    <w:rsid w:val="00112D88"/>
    <w:rsid w:val="00112DC9"/>
    <w:rsid w:val="00112EA1"/>
    <w:rsid w:val="00112EB8"/>
    <w:rsid w:val="00112F41"/>
    <w:rsid w:val="00113254"/>
    <w:rsid w:val="001133A4"/>
    <w:rsid w:val="00113451"/>
    <w:rsid w:val="001134AF"/>
    <w:rsid w:val="0011354B"/>
    <w:rsid w:val="0011375C"/>
    <w:rsid w:val="001137C8"/>
    <w:rsid w:val="001137CA"/>
    <w:rsid w:val="00113A8F"/>
    <w:rsid w:val="00113C06"/>
    <w:rsid w:val="001140D4"/>
    <w:rsid w:val="001141CF"/>
    <w:rsid w:val="00114447"/>
    <w:rsid w:val="0011448A"/>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8FB"/>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91"/>
    <w:rsid w:val="00124E36"/>
    <w:rsid w:val="00124EAB"/>
    <w:rsid w:val="00125286"/>
    <w:rsid w:val="00125301"/>
    <w:rsid w:val="0012535E"/>
    <w:rsid w:val="00125402"/>
    <w:rsid w:val="0012550F"/>
    <w:rsid w:val="00125659"/>
    <w:rsid w:val="00125686"/>
    <w:rsid w:val="001257EB"/>
    <w:rsid w:val="0012582F"/>
    <w:rsid w:val="00125B2E"/>
    <w:rsid w:val="00126237"/>
    <w:rsid w:val="0012640D"/>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07"/>
    <w:rsid w:val="00127B9E"/>
    <w:rsid w:val="00127CA5"/>
    <w:rsid w:val="00127D7F"/>
    <w:rsid w:val="00127EBF"/>
    <w:rsid w:val="00127FC5"/>
    <w:rsid w:val="0013022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22"/>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910"/>
    <w:rsid w:val="001371D4"/>
    <w:rsid w:val="001371DC"/>
    <w:rsid w:val="001379B7"/>
    <w:rsid w:val="00137A98"/>
    <w:rsid w:val="00137DD9"/>
    <w:rsid w:val="00137F03"/>
    <w:rsid w:val="001400A0"/>
    <w:rsid w:val="001404E9"/>
    <w:rsid w:val="00140656"/>
    <w:rsid w:val="00140C98"/>
    <w:rsid w:val="00140CC4"/>
    <w:rsid w:val="00140E02"/>
    <w:rsid w:val="00141308"/>
    <w:rsid w:val="00141657"/>
    <w:rsid w:val="001416C8"/>
    <w:rsid w:val="00141C91"/>
    <w:rsid w:val="00141DF4"/>
    <w:rsid w:val="00142005"/>
    <w:rsid w:val="00142471"/>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274"/>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10"/>
    <w:rsid w:val="001519E7"/>
    <w:rsid w:val="00151D76"/>
    <w:rsid w:val="00151DC4"/>
    <w:rsid w:val="00151E6E"/>
    <w:rsid w:val="00152016"/>
    <w:rsid w:val="001520F6"/>
    <w:rsid w:val="00152108"/>
    <w:rsid w:val="00152263"/>
    <w:rsid w:val="001523EE"/>
    <w:rsid w:val="00152731"/>
    <w:rsid w:val="00152850"/>
    <w:rsid w:val="0015290E"/>
    <w:rsid w:val="00152991"/>
    <w:rsid w:val="00152ABC"/>
    <w:rsid w:val="00152FE4"/>
    <w:rsid w:val="001532A4"/>
    <w:rsid w:val="001537A4"/>
    <w:rsid w:val="001537D0"/>
    <w:rsid w:val="00153B7D"/>
    <w:rsid w:val="00153BC8"/>
    <w:rsid w:val="00153F15"/>
    <w:rsid w:val="0015419C"/>
    <w:rsid w:val="00154401"/>
    <w:rsid w:val="001545AD"/>
    <w:rsid w:val="00154682"/>
    <w:rsid w:val="001547F6"/>
    <w:rsid w:val="00154E2A"/>
    <w:rsid w:val="00154E60"/>
    <w:rsid w:val="001550E2"/>
    <w:rsid w:val="00155202"/>
    <w:rsid w:val="0015538F"/>
    <w:rsid w:val="00155434"/>
    <w:rsid w:val="00155C72"/>
    <w:rsid w:val="001564FC"/>
    <w:rsid w:val="00156D28"/>
    <w:rsid w:val="00156D64"/>
    <w:rsid w:val="00156EF9"/>
    <w:rsid w:val="00157375"/>
    <w:rsid w:val="00157500"/>
    <w:rsid w:val="00157721"/>
    <w:rsid w:val="00157952"/>
    <w:rsid w:val="00157A47"/>
    <w:rsid w:val="00157BB6"/>
    <w:rsid w:val="001602B3"/>
    <w:rsid w:val="0016040C"/>
    <w:rsid w:val="001604C3"/>
    <w:rsid w:val="0016050D"/>
    <w:rsid w:val="0016079C"/>
    <w:rsid w:val="0016086E"/>
    <w:rsid w:val="001609D0"/>
    <w:rsid w:val="00160A0C"/>
    <w:rsid w:val="00160C89"/>
    <w:rsid w:val="00160E6C"/>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7CA"/>
    <w:rsid w:val="00163841"/>
    <w:rsid w:val="001638E0"/>
    <w:rsid w:val="001639E3"/>
    <w:rsid w:val="00163A1E"/>
    <w:rsid w:val="00163A32"/>
    <w:rsid w:val="00163B06"/>
    <w:rsid w:val="00163DD7"/>
    <w:rsid w:val="00163DF8"/>
    <w:rsid w:val="0016414D"/>
    <w:rsid w:val="00164669"/>
    <w:rsid w:val="001646BF"/>
    <w:rsid w:val="00164761"/>
    <w:rsid w:val="0016487B"/>
    <w:rsid w:val="001648FB"/>
    <w:rsid w:val="00164974"/>
    <w:rsid w:val="00164AB5"/>
    <w:rsid w:val="00164B73"/>
    <w:rsid w:val="00164F9C"/>
    <w:rsid w:val="001655BB"/>
    <w:rsid w:val="001657CC"/>
    <w:rsid w:val="00165B61"/>
    <w:rsid w:val="00166174"/>
    <w:rsid w:val="001664DB"/>
    <w:rsid w:val="00166541"/>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74D"/>
    <w:rsid w:val="00172877"/>
    <w:rsid w:val="00172A27"/>
    <w:rsid w:val="00173062"/>
    <w:rsid w:val="00173087"/>
    <w:rsid w:val="001730AA"/>
    <w:rsid w:val="00173189"/>
    <w:rsid w:val="001733BD"/>
    <w:rsid w:val="0017344E"/>
    <w:rsid w:val="0017345B"/>
    <w:rsid w:val="0017345C"/>
    <w:rsid w:val="001734C6"/>
    <w:rsid w:val="001734F4"/>
    <w:rsid w:val="00174052"/>
    <w:rsid w:val="00174088"/>
    <w:rsid w:val="00174325"/>
    <w:rsid w:val="00174359"/>
    <w:rsid w:val="001743BF"/>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A02"/>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11"/>
    <w:rsid w:val="0018115A"/>
    <w:rsid w:val="001813A3"/>
    <w:rsid w:val="001813BA"/>
    <w:rsid w:val="001813BE"/>
    <w:rsid w:val="001813C3"/>
    <w:rsid w:val="00181581"/>
    <w:rsid w:val="00181919"/>
    <w:rsid w:val="00181A20"/>
    <w:rsid w:val="00181AE7"/>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C49"/>
    <w:rsid w:val="00183DFC"/>
    <w:rsid w:val="00184004"/>
    <w:rsid w:val="00184171"/>
    <w:rsid w:val="00184298"/>
    <w:rsid w:val="001846ED"/>
    <w:rsid w:val="001849ED"/>
    <w:rsid w:val="00184B0F"/>
    <w:rsid w:val="00184BC3"/>
    <w:rsid w:val="00184DC3"/>
    <w:rsid w:val="00184F04"/>
    <w:rsid w:val="00184FA0"/>
    <w:rsid w:val="00185367"/>
    <w:rsid w:val="0018542F"/>
    <w:rsid w:val="001855AD"/>
    <w:rsid w:val="00185A00"/>
    <w:rsid w:val="00185BBA"/>
    <w:rsid w:val="0018614B"/>
    <w:rsid w:val="001862B1"/>
    <w:rsid w:val="001862ED"/>
    <w:rsid w:val="00186763"/>
    <w:rsid w:val="0018676E"/>
    <w:rsid w:val="0018693D"/>
    <w:rsid w:val="00186AEB"/>
    <w:rsid w:val="00186BF0"/>
    <w:rsid w:val="00186C6E"/>
    <w:rsid w:val="00186CE3"/>
    <w:rsid w:val="0018702E"/>
    <w:rsid w:val="00187162"/>
    <w:rsid w:val="0018723C"/>
    <w:rsid w:val="001872B3"/>
    <w:rsid w:val="00187350"/>
    <w:rsid w:val="001874D5"/>
    <w:rsid w:val="00187BD3"/>
    <w:rsid w:val="00187D09"/>
    <w:rsid w:val="00187D47"/>
    <w:rsid w:val="00187ED4"/>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523"/>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68"/>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BE6"/>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6AD"/>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D36"/>
    <w:rsid w:val="001B64C1"/>
    <w:rsid w:val="001B696D"/>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48F"/>
    <w:rsid w:val="001C07AD"/>
    <w:rsid w:val="001C0850"/>
    <w:rsid w:val="001C0AB3"/>
    <w:rsid w:val="001C1461"/>
    <w:rsid w:val="001C167B"/>
    <w:rsid w:val="001C172A"/>
    <w:rsid w:val="001C1A12"/>
    <w:rsid w:val="001C1AE9"/>
    <w:rsid w:val="001C1B8B"/>
    <w:rsid w:val="001C1E53"/>
    <w:rsid w:val="001C2145"/>
    <w:rsid w:val="001C255E"/>
    <w:rsid w:val="001C2695"/>
    <w:rsid w:val="001C29BE"/>
    <w:rsid w:val="001C2BE2"/>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D74"/>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29"/>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BD"/>
    <w:rsid w:val="001D3766"/>
    <w:rsid w:val="001D3B44"/>
    <w:rsid w:val="001D3BFA"/>
    <w:rsid w:val="001D3D23"/>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383"/>
    <w:rsid w:val="001F17AB"/>
    <w:rsid w:val="001F1B18"/>
    <w:rsid w:val="001F1D26"/>
    <w:rsid w:val="001F1E70"/>
    <w:rsid w:val="001F2402"/>
    <w:rsid w:val="001F28AA"/>
    <w:rsid w:val="001F2AB7"/>
    <w:rsid w:val="001F2D4E"/>
    <w:rsid w:val="001F3082"/>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02"/>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3E6"/>
    <w:rsid w:val="002034C2"/>
    <w:rsid w:val="00203506"/>
    <w:rsid w:val="00203726"/>
    <w:rsid w:val="00203A4A"/>
    <w:rsid w:val="00203BF8"/>
    <w:rsid w:val="00203DAD"/>
    <w:rsid w:val="00203E7F"/>
    <w:rsid w:val="00204728"/>
    <w:rsid w:val="00204761"/>
    <w:rsid w:val="002047C4"/>
    <w:rsid w:val="00204865"/>
    <w:rsid w:val="00204E72"/>
    <w:rsid w:val="00204FA5"/>
    <w:rsid w:val="00205924"/>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9B0"/>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BE7"/>
    <w:rsid w:val="00216EEC"/>
    <w:rsid w:val="0021703E"/>
    <w:rsid w:val="00217445"/>
    <w:rsid w:val="0021798F"/>
    <w:rsid w:val="00217C37"/>
    <w:rsid w:val="00217CB8"/>
    <w:rsid w:val="00217E13"/>
    <w:rsid w:val="00217E62"/>
    <w:rsid w:val="00217EA8"/>
    <w:rsid w:val="0022004D"/>
    <w:rsid w:val="002202FE"/>
    <w:rsid w:val="00220349"/>
    <w:rsid w:val="002203C3"/>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32"/>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032"/>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B16"/>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0AC"/>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3"/>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03C"/>
    <w:rsid w:val="002553A1"/>
    <w:rsid w:val="00255507"/>
    <w:rsid w:val="002557F8"/>
    <w:rsid w:val="00255836"/>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8E"/>
    <w:rsid w:val="002708B8"/>
    <w:rsid w:val="00270954"/>
    <w:rsid w:val="00270A8B"/>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2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66"/>
    <w:rsid w:val="0027711C"/>
    <w:rsid w:val="00277147"/>
    <w:rsid w:val="002771C6"/>
    <w:rsid w:val="00277401"/>
    <w:rsid w:val="0027742A"/>
    <w:rsid w:val="002775CA"/>
    <w:rsid w:val="002776D8"/>
    <w:rsid w:val="002777C0"/>
    <w:rsid w:val="002777D6"/>
    <w:rsid w:val="00277856"/>
    <w:rsid w:val="002779E8"/>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FF"/>
    <w:rsid w:val="00283031"/>
    <w:rsid w:val="002832A6"/>
    <w:rsid w:val="002834E4"/>
    <w:rsid w:val="002837B1"/>
    <w:rsid w:val="00283AA1"/>
    <w:rsid w:val="00283C48"/>
    <w:rsid w:val="00283C50"/>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57"/>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13E"/>
    <w:rsid w:val="00292359"/>
    <w:rsid w:val="002923D5"/>
    <w:rsid w:val="00292ACA"/>
    <w:rsid w:val="00292D49"/>
    <w:rsid w:val="00292E74"/>
    <w:rsid w:val="00293497"/>
    <w:rsid w:val="00293919"/>
    <w:rsid w:val="002939AF"/>
    <w:rsid w:val="00293BA4"/>
    <w:rsid w:val="00293D57"/>
    <w:rsid w:val="00293F96"/>
    <w:rsid w:val="0029467E"/>
    <w:rsid w:val="00294B02"/>
    <w:rsid w:val="00294C27"/>
    <w:rsid w:val="00294EEB"/>
    <w:rsid w:val="0029533F"/>
    <w:rsid w:val="0029552E"/>
    <w:rsid w:val="002955FF"/>
    <w:rsid w:val="00295708"/>
    <w:rsid w:val="002957E5"/>
    <w:rsid w:val="00295929"/>
    <w:rsid w:val="00295B27"/>
    <w:rsid w:val="00296334"/>
    <w:rsid w:val="0029639D"/>
    <w:rsid w:val="00296560"/>
    <w:rsid w:val="00296B1D"/>
    <w:rsid w:val="00296D9A"/>
    <w:rsid w:val="00296DCD"/>
    <w:rsid w:val="00296F40"/>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33"/>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A2B"/>
    <w:rsid w:val="002A7B62"/>
    <w:rsid w:val="002A7F5B"/>
    <w:rsid w:val="002B00E2"/>
    <w:rsid w:val="002B02F2"/>
    <w:rsid w:val="002B04FD"/>
    <w:rsid w:val="002B05CF"/>
    <w:rsid w:val="002B0621"/>
    <w:rsid w:val="002B06F7"/>
    <w:rsid w:val="002B073A"/>
    <w:rsid w:val="002B087D"/>
    <w:rsid w:val="002B0D06"/>
    <w:rsid w:val="002B0FF8"/>
    <w:rsid w:val="002B105C"/>
    <w:rsid w:val="002B10CA"/>
    <w:rsid w:val="002B1700"/>
    <w:rsid w:val="002B1AAB"/>
    <w:rsid w:val="002B1D23"/>
    <w:rsid w:val="002B1EAA"/>
    <w:rsid w:val="002B1EF8"/>
    <w:rsid w:val="002B20CC"/>
    <w:rsid w:val="002B21C7"/>
    <w:rsid w:val="002B25DB"/>
    <w:rsid w:val="002B284E"/>
    <w:rsid w:val="002B285A"/>
    <w:rsid w:val="002B28F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8"/>
    <w:rsid w:val="002B4CAF"/>
    <w:rsid w:val="002B4CB5"/>
    <w:rsid w:val="002B4CC2"/>
    <w:rsid w:val="002B4DE1"/>
    <w:rsid w:val="002B502D"/>
    <w:rsid w:val="002B5166"/>
    <w:rsid w:val="002B518F"/>
    <w:rsid w:val="002B531C"/>
    <w:rsid w:val="002B5632"/>
    <w:rsid w:val="002B597F"/>
    <w:rsid w:val="002B59FD"/>
    <w:rsid w:val="002B5ACA"/>
    <w:rsid w:val="002B5CEC"/>
    <w:rsid w:val="002B5D2F"/>
    <w:rsid w:val="002B6164"/>
    <w:rsid w:val="002B6176"/>
    <w:rsid w:val="002B646E"/>
    <w:rsid w:val="002B6520"/>
    <w:rsid w:val="002B67FB"/>
    <w:rsid w:val="002B6876"/>
    <w:rsid w:val="002B6923"/>
    <w:rsid w:val="002B6A46"/>
    <w:rsid w:val="002B6AE5"/>
    <w:rsid w:val="002B6C9C"/>
    <w:rsid w:val="002B6D50"/>
    <w:rsid w:val="002B6D6E"/>
    <w:rsid w:val="002B6F8C"/>
    <w:rsid w:val="002B7216"/>
    <w:rsid w:val="002B752F"/>
    <w:rsid w:val="002B75F9"/>
    <w:rsid w:val="002B76C6"/>
    <w:rsid w:val="002B779B"/>
    <w:rsid w:val="002B7903"/>
    <w:rsid w:val="002B79C4"/>
    <w:rsid w:val="002B7A47"/>
    <w:rsid w:val="002B7B00"/>
    <w:rsid w:val="002B7B0E"/>
    <w:rsid w:val="002B7BF3"/>
    <w:rsid w:val="002B7C9A"/>
    <w:rsid w:val="002B7CFD"/>
    <w:rsid w:val="002B7F68"/>
    <w:rsid w:val="002C0062"/>
    <w:rsid w:val="002C0257"/>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64"/>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CA"/>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4F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4E9E"/>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7D"/>
    <w:rsid w:val="002F71F7"/>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4A"/>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37"/>
    <w:rsid w:val="0030654D"/>
    <w:rsid w:val="00306557"/>
    <w:rsid w:val="00306709"/>
    <w:rsid w:val="00306C64"/>
    <w:rsid w:val="00306DA5"/>
    <w:rsid w:val="00306E6D"/>
    <w:rsid w:val="00306F7B"/>
    <w:rsid w:val="00306FC9"/>
    <w:rsid w:val="0030730A"/>
    <w:rsid w:val="00307877"/>
    <w:rsid w:val="0030792F"/>
    <w:rsid w:val="00307A94"/>
    <w:rsid w:val="00307B6B"/>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50B"/>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9F"/>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657"/>
    <w:rsid w:val="00330B18"/>
    <w:rsid w:val="00330D71"/>
    <w:rsid w:val="00330E85"/>
    <w:rsid w:val="003315DC"/>
    <w:rsid w:val="00331758"/>
    <w:rsid w:val="00331C19"/>
    <w:rsid w:val="00331F7B"/>
    <w:rsid w:val="00332228"/>
    <w:rsid w:val="003322B4"/>
    <w:rsid w:val="003322E8"/>
    <w:rsid w:val="003325BF"/>
    <w:rsid w:val="003325EB"/>
    <w:rsid w:val="003325F4"/>
    <w:rsid w:val="003326EF"/>
    <w:rsid w:val="003327DF"/>
    <w:rsid w:val="00332908"/>
    <w:rsid w:val="00332A0B"/>
    <w:rsid w:val="00332B3E"/>
    <w:rsid w:val="00332B90"/>
    <w:rsid w:val="00332FB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9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B7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684"/>
    <w:rsid w:val="00346850"/>
    <w:rsid w:val="003469F1"/>
    <w:rsid w:val="00346B0C"/>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CC"/>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FCC"/>
    <w:rsid w:val="003550AC"/>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A25"/>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8E2"/>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559"/>
    <w:rsid w:val="003818E3"/>
    <w:rsid w:val="00381AF0"/>
    <w:rsid w:val="00381F0C"/>
    <w:rsid w:val="00381F85"/>
    <w:rsid w:val="003822BF"/>
    <w:rsid w:val="003823AA"/>
    <w:rsid w:val="0038240E"/>
    <w:rsid w:val="00382746"/>
    <w:rsid w:val="003827DA"/>
    <w:rsid w:val="0038296E"/>
    <w:rsid w:val="003829B4"/>
    <w:rsid w:val="00382B44"/>
    <w:rsid w:val="00382C3E"/>
    <w:rsid w:val="00382C85"/>
    <w:rsid w:val="00382E18"/>
    <w:rsid w:val="00382F72"/>
    <w:rsid w:val="0038369C"/>
    <w:rsid w:val="0038388B"/>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C6E"/>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C02"/>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81"/>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2"/>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21"/>
    <w:rsid w:val="003A3E85"/>
    <w:rsid w:val="003A40D2"/>
    <w:rsid w:val="003A41EF"/>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5A0"/>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24"/>
    <w:rsid w:val="003B4AA6"/>
    <w:rsid w:val="003B4C86"/>
    <w:rsid w:val="003B4E1F"/>
    <w:rsid w:val="003B4E60"/>
    <w:rsid w:val="003B5128"/>
    <w:rsid w:val="003B5268"/>
    <w:rsid w:val="003B5445"/>
    <w:rsid w:val="003B5675"/>
    <w:rsid w:val="003B58A1"/>
    <w:rsid w:val="003B5B4D"/>
    <w:rsid w:val="003B60FB"/>
    <w:rsid w:val="003B6E0F"/>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84"/>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2E"/>
    <w:rsid w:val="003C67CC"/>
    <w:rsid w:val="003C6A20"/>
    <w:rsid w:val="003C6B21"/>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2C"/>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77C"/>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2E2"/>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227"/>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AFC"/>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BCF"/>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4D"/>
    <w:rsid w:val="003F31C1"/>
    <w:rsid w:val="003F3204"/>
    <w:rsid w:val="003F32EA"/>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9B1"/>
    <w:rsid w:val="003F7D52"/>
    <w:rsid w:val="003F7EAC"/>
    <w:rsid w:val="00400054"/>
    <w:rsid w:val="0040015A"/>
    <w:rsid w:val="004001A6"/>
    <w:rsid w:val="0040035C"/>
    <w:rsid w:val="004003FA"/>
    <w:rsid w:val="00400461"/>
    <w:rsid w:val="004004FE"/>
    <w:rsid w:val="004005F9"/>
    <w:rsid w:val="00400856"/>
    <w:rsid w:val="00400E91"/>
    <w:rsid w:val="00400EFC"/>
    <w:rsid w:val="00401033"/>
    <w:rsid w:val="00401045"/>
    <w:rsid w:val="00401293"/>
    <w:rsid w:val="004012CB"/>
    <w:rsid w:val="00401340"/>
    <w:rsid w:val="00401613"/>
    <w:rsid w:val="004017EC"/>
    <w:rsid w:val="00401BF6"/>
    <w:rsid w:val="00401C78"/>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CF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FAE"/>
    <w:rsid w:val="004100CC"/>
    <w:rsid w:val="004100F9"/>
    <w:rsid w:val="00410544"/>
    <w:rsid w:val="0041085A"/>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50"/>
    <w:rsid w:val="00412CAE"/>
    <w:rsid w:val="0041333F"/>
    <w:rsid w:val="00413352"/>
    <w:rsid w:val="0041350D"/>
    <w:rsid w:val="00413546"/>
    <w:rsid w:val="00413562"/>
    <w:rsid w:val="00413AA0"/>
    <w:rsid w:val="00413AD8"/>
    <w:rsid w:val="00413FF3"/>
    <w:rsid w:val="0041402C"/>
    <w:rsid w:val="00414511"/>
    <w:rsid w:val="00414A6F"/>
    <w:rsid w:val="00414AEE"/>
    <w:rsid w:val="00414C26"/>
    <w:rsid w:val="00415122"/>
    <w:rsid w:val="004153BF"/>
    <w:rsid w:val="0041569A"/>
    <w:rsid w:val="004159FC"/>
    <w:rsid w:val="00415A6D"/>
    <w:rsid w:val="00415A87"/>
    <w:rsid w:val="0041648B"/>
    <w:rsid w:val="0041661F"/>
    <w:rsid w:val="00416640"/>
    <w:rsid w:val="00416669"/>
    <w:rsid w:val="004167EC"/>
    <w:rsid w:val="004167F8"/>
    <w:rsid w:val="0041689B"/>
    <w:rsid w:val="00416BA2"/>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66"/>
    <w:rsid w:val="00420FE6"/>
    <w:rsid w:val="0042128D"/>
    <w:rsid w:val="00421484"/>
    <w:rsid w:val="004214DB"/>
    <w:rsid w:val="004215B8"/>
    <w:rsid w:val="00421BFB"/>
    <w:rsid w:val="00421D0A"/>
    <w:rsid w:val="00421D59"/>
    <w:rsid w:val="00421EB3"/>
    <w:rsid w:val="00422424"/>
    <w:rsid w:val="004226C2"/>
    <w:rsid w:val="004226E7"/>
    <w:rsid w:val="0042301A"/>
    <w:rsid w:val="00423170"/>
    <w:rsid w:val="004232CD"/>
    <w:rsid w:val="00423597"/>
    <w:rsid w:val="00423600"/>
    <w:rsid w:val="0042374E"/>
    <w:rsid w:val="004237FD"/>
    <w:rsid w:val="00423886"/>
    <w:rsid w:val="004238D7"/>
    <w:rsid w:val="00423917"/>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E45"/>
    <w:rsid w:val="00425F3A"/>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558"/>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47"/>
    <w:rsid w:val="0043405B"/>
    <w:rsid w:val="004340E0"/>
    <w:rsid w:val="00434475"/>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2FB2"/>
    <w:rsid w:val="004430BB"/>
    <w:rsid w:val="004431A7"/>
    <w:rsid w:val="00443636"/>
    <w:rsid w:val="0044365F"/>
    <w:rsid w:val="0044381E"/>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C8"/>
    <w:rsid w:val="00447CF4"/>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0E"/>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259"/>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711"/>
    <w:rsid w:val="00462C10"/>
    <w:rsid w:val="00462F1C"/>
    <w:rsid w:val="00462F92"/>
    <w:rsid w:val="004632F6"/>
    <w:rsid w:val="0046349B"/>
    <w:rsid w:val="00463507"/>
    <w:rsid w:val="004635E0"/>
    <w:rsid w:val="0046375D"/>
    <w:rsid w:val="004637A0"/>
    <w:rsid w:val="004638F4"/>
    <w:rsid w:val="00463A6B"/>
    <w:rsid w:val="00463A75"/>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75"/>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45C"/>
    <w:rsid w:val="0047162A"/>
    <w:rsid w:val="00471738"/>
    <w:rsid w:val="0047187B"/>
    <w:rsid w:val="00471B19"/>
    <w:rsid w:val="00471BD1"/>
    <w:rsid w:val="00471C4C"/>
    <w:rsid w:val="00471C5A"/>
    <w:rsid w:val="00471D2D"/>
    <w:rsid w:val="00471DCF"/>
    <w:rsid w:val="00471DD9"/>
    <w:rsid w:val="00472016"/>
    <w:rsid w:val="00472039"/>
    <w:rsid w:val="0047209C"/>
    <w:rsid w:val="004720C4"/>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8E"/>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5F1B"/>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5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93F"/>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AF6"/>
    <w:rsid w:val="004A0B5A"/>
    <w:rsid w:val="004A0B66"/>
    <w:rsid w:val="004A1240"/>
    <w:rsid w:val="004A1291"/>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39"/>
    <w:rsid w:val="004A56B5"/>
    <w:rsid w:val="004A5D47"/>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BE8"/>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EA"/>
    <w:rsid w:val="004C0452"/>
    <w:rsid w:val="004C0490"/>
    <w:rsid w:val="004C0721"/>
    <w:rsid w:val="004C100B"/>
    <w:rsid w:val="004C130F"/>
    <w:rsid w:val="004C1409"/>
    <w:rsid w:val="004C147D"/>
    <w:rsid w:val="004C153A"/>
    <w:rsid w:val="004C16AA"/>
    <w:rsid w:val="004C19F0"/>
    <w:rsid w:val="004C1D42"/>
    <w:rsid w:val="004C2112"/>
    <w:rsid w:val="004C2120"/>
    <w:rsid w:val="004C21CC"/>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0D4"/>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AFE"/>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8FE"/>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E8"/>
    <w:rsid w:val="004E567F"/>
    <w:rsid w:val="004E5719"/>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BF3"/>
    <w:rsid w:val="004F0E5A"/>
    <w:rsid w:val="004F0F71"/>
    <w:rsid w:val="004F0FD2"/>
    <w:rsid w:val="004F104B"/>
    <w:rsid w:val="004F1073"/>
    <w:rsid w:val="004F128F"/>
    <w:rsid w:val="004F1420"/>
    <w:rsid w:val="004F15DE"/>
    <w:rsid w:val="004F18A6"/>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AB"/>
    <w:rsid w:val="004F54BD"/>
    <w:rsid w:val="004F599C"/>
    <w:rsid w:val="004F6066"/>
    <w:rsid w:val="004F6349"/>
    <w:rsid w:val="004F639C"/>
    <w:rsid w:val="004F6435"/>
    <w:rsid w:val="004F66C8"/>
    <w:rsid w:val="004F670B"/>
    <w:rsid w:val="004F68E3"/>
    <w:rsid w:val="004F6B36"/>
    <w:rsid w:val="004F6DC6"/>
    <w:rsid w:val="004F6DEB"/>
    <w:rsid w:val="004F6E67"/>
    <w:rsid w:val="004F70B5"/>
    <w:rsid w:val="004F75F7"/>
    <w:rsid w:val="004F7691"/>
    <w:rsid w:val="004F78C8"/>
    <w:rsid w:val="004F79A5"/>
    <w:rsid w:val="004F7A5D"/>
    <w:rsid w:val="004F7B83"/>
    <w:rsid w:val="004F7D30"/>
    <w:rsid w:val="004F7DAE"/>
    <w:rsid w:val="0050023C"/>
    <w:rsid w:val="00500AA0"/>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E"/>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13C"/>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F56"/>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A5B"/>
    <w:rsid w:val="00524CBD"/>
    <w:rsid w:val="005251CE"/>
    <w:rsid w:val="005251EB"/>
    <w:rsid w:val="005253DB"/>
    <w:rsid w:val="005259A9"/>
    <w:rsid w:val="00525C6E"/>
    <w:rsid w:val="00525D60"/>
    <w:rsid w:val="005262A1"/>
    <w:rsid w:val="0052632E"/>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E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B52"/>
    <w:rsid w:val="00536DA3"/>
    <w:rsid w:val="00536F86"/>
    <w:rsid w:val="005375E9"/>
    <w:rsid w:val="005378E0"/>
    <w:rsid w:val="00537AD7"/>
    <w:rsid w:val="00537EEA"/>
    <w:rsid w:val="00537FDC"/>
    <w:rsid w:val="00540049"/>
    <w:rsid w:val="00540256"/>
    <w:rsid w:val="00540400"/>
    <w:rsid w:val="005404EB"/>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D91"/>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B5"/>
    <w:rsid w:val="005507E7"/>
    <w:rsid w:val="0055095F"/>
    <w:rsid w:val="0055098E"/>
    <w:rsid w:val="005509B9"/>
    <w:rsid w:val="005509D8"/>
    <w:rsid w:val="00550CCA"/>
    <w:rsid w:val="00550D2B"/>
    <w:rsid w:val="00550D55"/>
    <w:rsid w:val="00550DE2"/>
    <w:rsid w:val="00551159"/>
    <w:rsid w:val="00551501"/>
    <w:rsid w:val="005518BE"/>
    <w:rsid w:val="00551941"/>
    <w:rsid w:val="00551A02"/>
    <w:rsid w:val="00551AC0"/>
    <w:rsid w:val="00551B4D"/>
    <w:rsid w:val="00551C85"/>
    <w:rsid w:val="00551F80"/>
    <w:rsid w:val="00551FF2"/>
    <w:rsid w:val="00552036"/>
    <w:rsid w:val="005520ED"/>
    <w:rsid w:val="005521F9"/>
    <w:rsid w:val="005522D2"/>
    <w:rsid w:val="005525B7"/>
    <w:rsid w:val="005526FA"/>
    <w:rsid w:val="00552768"/>
    <w:rsid w:val="005527FF"/>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9CE"/>
    <w:rsid w:val="00557D30"/>
    <w:rsid w:val="00560344"/>
    <w:rsid w:val="005603D9"/>
    <w:rsid w:val="00560420"/>
    <w:rsid w:val="0056044E"/>
    <w:rsid w:val="005604F8"/>
    <w:rsid w:val="0056055F"/>
    <w:rsid w:val="005607CA"/>
    <w:rsid w:val="005608DB"/>
    <w:rsid w:val="00561038"/>
    <w:rsid w:val="00561075"/>
    <w:rsid w:val="00561329"/>
    <w:rsid w:val="005613EE"/>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32"/>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761"/>
    <w:rsid w:val="005668B5"/>
    <w:rsid w:val="00566ADD"/>
    <w:rsid w:val="00566CB0"/>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C6"/>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DC8"/>
    <w:rsid w:val="00574F21"/>
    <w:rsid w:val="0057512E"/>
    <w:rsid w:val="005751FD"/>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7BF"/>
    <w:rsid w:val="005828E1"/>
    <w:rsid w:val="00582932"/>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F0"/>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1CC"/>
    <w:rsid w:val="005A03CE"/>
    <w:rsid w:val="005A0659"/>
    <w:rsid w:val="005A092C"/>
    <w:rsid w:val="005A0C11"/>
    <w:rsid w:val="005A0DE5"/>
    <w:rsid w:val="005A0E16"/>
    <w:rsid w:val="005A107C"/>
    <w:rsid w:val="005A1087"/>
    <w:rsid w:val="005A10F1"/>
    <w:rsid w:val="005A1190"/>
    <w:rsid w:val="005A1355"/>
    <w:rsid w:val="005A13ED"/>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0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36"/>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9FB"/>
    <w:rsid w:val="005B1BBF"/>
    <w:rsid w:val="005B1ECB"/>
    <w:rsid w:val="005B20D5"/>
    <w:rsid w:val="005B225B"/>
    <w:rsid w:val="005B2331"/>
    <w:rsid w:val="005B2F67"/>
    <w:rsid w:val="005B2FB3"/>
    <w:rsid w:val="005B3152"/>
    <w:rsid w:val="005B3155"/>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32"/>
    <w:rsid w:val="005B69B6"/>
    <w:rsid w:val="005B6A92"/>
    <w:rsid w:val="005B6B20"/>
    <w:rsid w:val="005B6BD4"/>
    <w:rsid w:val="005B6C58"/>
    <w:rsid w:val="005B6DDD"/>
    <w:rsid w:val="005B6E54"/>
    <w:rsid w:val="005B7074"/>
    <w:rsid w:val="005B71B7"/>
    <w:rsid w:val="005B7328"/>
    <w:rsid w:val="005B752E"/>
    <w:rsid w:val="005B7BBC"/>
    <w:rsid w:val="005B7F66"/>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B2"/>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13"/>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87"/>
    <w:rsid w:val="005D7DA9"/>
    <w:rsid w:val="005E00A6"/>
    <w:rsid w:val="005E019B"/>
    <w:rsid w:val="005E0B26"/>
    <w:rsid w:val="005E0DE8"/>
    <w:rsid w:val="005E1749"/>
    <w:rsid w:val="005E1C8A"/>
    <w:rsid w:val="005E1DA5"/>
    <w:rsid w:val="005E222A"/>
    <w:rsid w:val="005E23E1"/>
    <w:rsid w:val="005E28CD"/>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89"/>
    <w:rsid w:val="005F0DBD"/>
    <w:rsid w:val="005F0F57"/>
    <w:rsid w:val="005F0FC1"/>
    <w:rsid w:val="005F0FD2"/>
    <w:rsid w:val="005F10F4"/>
    <w:rsid w:val="005F173C"/>
    <w:rsid w:val="005F18D0"/>
    <w:rsid w:val="005F1AED"/>
    <w:rsid w:val="005F1E61"/>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79C"/>
    <w:rsid w:val="005F7CBF"/>
    <w:rsid w:val="005F7E87"/>
    <w:rsid w:val="005F7E9E"/>
    <w:rsid w:val="005F7ED5"/>
    <w:rsid w:val="005F7FB9"/>
    <w:rsid w:val="00600076"/>
    <w:rsid w:val="00600132"/>
    <w:rsid w:val="006002C0"/>
    <w:rsid w:val="00600305"/>
    <w:rsid w:val="0060056B"/>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CBB"/>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4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B3"/>
    <w:rsid w:val="0062330E"/>
    <w:rsid w:val="00623327"/>
    <w:rsid w:val="0062335C"/>
    <w:rsid w:val="006236F1"/>
    <w:rsid w:val="00623A42"/>
    <w:rsid w:val="00623B86"/>
    <w:rsid w:val="00623E9D"/>
    <w:rsid w:val="00624010"/>
    <w:rsid w:val="006242E3"/>
    <w:rsid w:val="006247DF"/>
    <w:rsid w:val="00624804"/>
    <w:rsid w:val="00624919"/>
    <w:rsid w:val="006249AF"/>
    <w:rsid w:val="006249BA"/>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A2"/>
    <w:rsid w:val="00627051"/>
    <w:rsid w:val="0062711B"/>
    <w:rsid w:val="0062717A"/>
    <w:rsid w:val="006274B7"/>
    <w:rsid w:val="0062759C"/>
    <w:rsid w:val="00627D8F"/>
    <w:rsid w:val="00627E6B"/>
    <w:rsid w:val="00627E72"/>
    <w:rsid w:val="00627EA6"/>
    <w:rsid w:val="00630146"/>
    <w:rsid w:val="0063019B"/>
    <w:rsid w:val="00630254"/>
    <w:rsid w:val="00630272"/>
    <w:rsid w:val="006302A9"/>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0C6"/>
    <w:rsid w:val="00635331"/>
    <w:rsid w:val="00635674"/>
    <w:rsid w:val="00635835"/>
    <w:rsid w:val="00635B2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2E8"/>
    <w:rsid w:val="00641492"/>
    <w:rsid w:val="006414CC"/>
    <w:rsid w:val="0064151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92"/>
    <w:rsid w:val="00654BFE"/>
    <w:rsid w:val="00654F6E"/>
    <w:rsid w:val="00655003"/>
    <w:rsid w:val="00655022"/>
    <w:rsid w:val="00655198"/>
    <w:rsid w:val="00655622"/>
    <w:rsid w:val="0065577D"/>
    <w:rsid w:val="006559E7"/>
    <w:rsid w:val="00655F67"/>
    <w:rsid w:val="00656011"/>
    <w:rsid w:val="006563B4"/>
    <w:rsid w:val="006567CE"/>
    <w:rsid w:val="0065696D"/>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3C"/>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24"/>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81"/>
    <w:rsid w:val="00682C75"/>
    <w:rsid w:val="00683044"/>
    <w:rsid w:val="00683071"/>
    <w:rsid w:val="00683238"/>
    <w:rsid w:val="00683471"/>
    <w:rsid w:val="006834FA"/>
    <w:rsid w:val="006835A5"/>
    <w:rsid w:val="0068374C"/>
    <w:rsid w:val="006839F5"/>
    <w:rsid w:val="00683C9D"/>
    <w:rsid w:val="006842A6"/>
    <w:rsid w:val="0068454A"/>
    <w:rsid w:val="00684ACD"/>
    <w:rsid w:val="00684B8F"/>
    <w:rsid w:val="00685062"/>
    <w:rsid w:val="006853DA"/>
    <w:rsid w:val="00685632"/>
    <w:rsid w:val="00685A09"/>
    <w:rsid w:val="00685D81"/>
    <w:rsid w:val="00685DB2"/>
    <w:rsid w:val="00685E50"/>
    <w:rsid w:val="00685EE4"/>
    <w:rsid w:val="00685F1A"/>
    <w:rsid w:val="00685F3C"/>
    <w:rsid w:val="00685F5D"/>
    <w:rsid w:val="006862E8"/>
    <w:rsid w:val="00686668"/>
    <w:rsid w:val="006866DA"/>
    <w:rsid w:val="0068688C"/>
    <w:rsid w:val="00686A1D"/>
    <w:rsid w:val="00686B66"/>
    <w:rsid w:val="00686DAF"/>
    <w:rsid w:val="00686E91"/>
    <w:rsid w:val="00687145"/>
    <w:rsid w:val="006873E0"/>
    <w:rsid w:val="006875FB"/>
    <w:rsid w:val="0068768A"/>
    <w:rsid w:val="00687AFD"/>
    <w:rsid w:val="00687C7A"/>
    <w:rsid w:val="00687D0D"/>
    <w:rsid w:val="00687D9F"/>
    <w:rsid w:val="00687F12"/>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A4"/>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A8"/>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4F"/>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DE6"/>
    <w:rsid w:val="006A6E50"/>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AC"/>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1F"/>
    <w:rsid w:val="006B6D74"/>
    <w:rsid w:val="006B728E"/>
    <w:rsid w:val="006B75B7"/>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B0"/>
    <w:rsid w:val="006C2AF2"/>
    <w:rsid w:val="006C2CE2"/>
    <w:rsid w:val="006C2D2F"/>
    <w:rsid w:val="006C32F8"/>
    <w:rsid w:val="006C335A"/>
    <w:rsid w:val="006C3523"/>
    <w:rsid w:val="006C363F"/>
    <w:rsid w:val="006C3ACC"/>
    <w:rsid w:val="006C3D37"/>
    <w:rsid w:val="006C3ED5"/>
    <w:rsid w:val="006C4171"/>
    <w:rsid w:val="006C42C2"/>
    <w:rsid w:val="006C44AB"/>
    <w:rsid w:val="006C44F0"/>
    <w:rsid w:val="006C453E"/>
    <w:rsid w:val="006C475C"/>
    <w:rsid w:val="006C4872"/>
    <w:rsid w:val="006C4980"/>
    <w:rsid w:val="006C4C23"/>
    <w:rsid w:val="006C4E64"/>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8F"/>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0C"/>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F7F"/>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6B"/>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65"/>
    <w:rsid w:val="006F55DB"/>
    <w:rsid w:val="006F57CB"/>
    <w:rsid w:val="006F5823"/>
    <w:rsid w:val="006F59FC"/>
    <w:rsid w:val="006F5B06"/>
    <w:rsid w:val="006F5BFA"/>
    <w:rsid w:val="006F5EAC"/>
    <w:rsid w:val="006F5ED8"/>
    <w:rsid w:val="006F5F73"/>
    <w:rsid w:val="006F6221"/>
    <w:rsid w:val="006F6549"/>
    <w:rsid w:val="006F68B9"/>
    <w:rsid w:val="006F69AA"/>
    <w:rsid w:val="006F6A8C"/>
    <w:rsid w:val="006F6BA8"/>
    <w:rsid w:val="006F6CD0"/>
    <w:rsid w:val="006F6EFC"/>
    <w:rsid w:val="006F7365"/>
    <w:rsid w:val="006F7423"/>
    <w:rsid w:val="006F7586"/>
    <w:rsid w:val="006F7678"/>
    <w:rsid w:val="006F772D"/>
    <w:rsid w:val="006F78B8"/>
    <w:rsid w:val="006F7B25"/>
    <w:rsid w:val="006F7F88"/>
    <w:rsid w:val="007001F0"/>
    <w:rsid w:val="0070021B"/>
    <w:rsid w:val="00700261"/>
    <w:rsid w:val="007003B6"/>
    <w:rsid w:val="00700474"/>
    <w:rsid w:val="00700477"/>
    <w:rsid w:val="007004F7"/>
    <w:rsid w:val="00700514"/>
    <w:rsid w:val="00700567"/>
    <w:rsid w:val="00700788"/>
    <w:rsid w:val="007007DB"/>
    <w:rsid w:val="00700E2A"/>
    <w:rsid w:val="00700E53"/>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4A"/>
    <w:rsid w:val="0070435F"/>
    <w:rsid w:val="00704407"/>
    <w:rsid w:val="00704550"/>
    <w:rsid w:val="00704656"/>
    <w:rsid w:val="007049F8"/>
    <w:rsid w:val="00704A5A"/>
    <w:rsid w:val="00704D75"/>
    <w:rsid w:val="00704FDF"/>
    <w:rsid w:val="007051B9"/>
    <w:rsid w:val="007052A4"/>
    <w:rsid w:val="0070538F"/>
    <w:rsid w:val="00705549"/>
    <w:rsid w:val="0070569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BE"/>
    <w:rsid w:val="00715B58"/>
    <w:rsid w:val="00715D9F"/>
    <w:rsid w:val="007160C7"/>
    <w:rsid w:val="007163C0"/>
    <w:rsid w:val="007165AC"/>
    <w:rsid w:val="00716709"/>
    <w:rsid w:val="00716724"/>
    <w:rsid w:val="00716A0C"/>
    <w:rsid w:val="00716A79"/>
    <w:rsid w:val="00716D37"/>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3B4"/>
    <w:rsid w:val="00722838"/>
    <w:rsid w:val="00722864"/>
    <w:rsid w:val="007229CD"/>
    <w:rsid w:val="00722BBD"/>
    <w:rsid w:val="00723202"/>
    <w:rsid w:val="0072323C"/>
    <w:rsid w:val="007237B7"/>
    <w:rsid w:val="007237EB"/>
    <w:rsid w:val="0072380C"/>
    <w:rsid w:val="007239F9"/>
    <w:rsid w:val="00723A0F"/>
    <w:rsid w:val="00723A31"/>
    <w:rsid w:val="00723A54"/>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E5"/>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6DB"/>
    <w:rsid w:val="0072777F"/>
    <w:rsid w:val="007279B8"/>
    <w:rsid w:val="007279F9"/>
    <w:rsid w:val="007279FC"/>
    <w:rsid w:val="00727AE6"/>
    <w:rsid w:val="00727BEE"/>
    <w:rsid w:val="0073000A"/>
    <w:rsid w:val="007300F6"/>
    <w:rsid w:val="0073016A"/>
    <w:rsid w:val="007301A7"/>
    <w:rsid w:val="007308CF"/>
    <w:rsid w:val="00730A14"/>
    <w:rsid w:val="00730BB1"/>
    <w:rsid w:val="00730C9A"/>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85"/>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BF6"/>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E1"/>
    <w:rsid w:val="007407DC"/>
    <w:rsid w:val="0074088B"/>
    <w:rsid w:val="0074096D"/>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7FB"/>
    <w:rsid w:val="0074495E"/>
    <w:rsid w:val="00744AD6"/>
    <w:rsid w:val="00744B85"/>
    <w:rsid w:val="00744CEA"/>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74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E6"/>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DF0"/>
    <w:rsid w:val="00760FB1"/>
    <w:rsid w:val="007612CA"/>
    <w:rsid w:val="00761924"/>
    <w:rsid w:val="00761A15"/>
    <w:rsid w:val="00761A4D"/>
    <w:rsid w:val="00761ADD"/>
    <w:rsid w:val="00761DFA"/>
    <w:rsid w:val="00761E2D"/>
    <w:rsid w:val="00761EA7"/>
    <w:rsid w:val="0076215A"/>
    <w:rsid w:val="00762333"/>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8D"/>
    <w:rsid w:val="007643DD"/>
    <w:rsid w:val="0076449B"/>
    <w:rsid w:val="007648C5"/>
    <w:rsid w:val="00764A3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34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A81"/>
    <w:rsid w:val="00773C34"/>
    <w:rsid w:val="00773E05"/>
    <w:rsid w:val="00773F38"/>
    <w:rsid w:val="007742C6"/>
    <w:rsid w:val="0077433D"/>
    <w:rsid w:val="0077449C"/>
    <w:rsid w:val="007744B2"/>
    <w:rsid w:val="0077455A"/>
    <w:rsid w:val="0077459A"/>
    <w:rsid w:val="007745FD"/>
    <w:rsid w:val="007749EF"/>
    <w:rsid w:val="00774D8F"/>
    <w:rsid w:val="00775263"/>
    <w:rsid w:val="007755D1"/>
    <w:rsid w:val="00775605"/>
    <w:rsid w:val="0077569F"/>
    <w:rsid w:val="007757AC"/>
    <w:rsid w:val="007759A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16F"/>
    <w:rsid w:val="0078131D"/>
    <w:rsid w:val="007813C8"/>
    <w:rsid w:val="00781582"/>
    <w:rsid w:val="00781860"/>
    <w:rsid w:val="00781AEB"/>
    <w:rsid w:val="00781CF8"/>
    <w:rsid w:val="00781DDE"/>
    <w:rsid w:val="00782139"/>
    <w:rsid w:val="007824B9"/>
    <w:rsid w:val="007824CD"/>
    <w:rsid w:val="0078291C"/>
    <w:rsid w:val="0078296E"/>
    <w:rsid w:val="00782B9E"/>
    <w:rsid w:val="00782DA3"/>
    <w:rsid w:val="00782F60"/>
    <w:rsid w:val="00782FD8"/>
    <w:rsid w:val="00783091"/>
    <w:rsid w:val="007831A8"/>
    <w:rsid w:val="00783302"/>
    <w:rsid w:val="0078339C"/>
    <w:rsid w:val="00783429"/>
    <w:rsid w:val="007835CC"/>
    <w:rsid w:val="0078386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B73"/>
    <w:rsid w:val="007860AA"/>
    <w:rsid w:val="007867C5"/>
    <w:rsid w:val="00786805"/>
    <w:rsid w:val="007869C7"/>
    <w:rsid w:val="00786D45"/>
    <w:rsid w:val="00786F79"/>
    <w:rsid w:val="00787357"/>
    <w:rsid w:val="007873C1"/>
    <w:rsid w:val="007873C3"/>
    <w:rsid w:val="007873E3"/>
    <w:rsid w:val="0078751C"/>
    <w:rsid w:val="007877A9"/>
    <w:rsid w:val="00787886"/>
    <w:rsid w:val="007878F3"/>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BD"/>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77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22"/>
    <w:rsid w:val="007958CE"/>
    <w:rsid w:val="00795905"/>
    <w:rsid w:val="007959D6"/>
    <w:rsid w:val="00795EE5"/>
    <w:rsid w:val="00795F87"/>
    <w:rsid w:val="007961C9"/>
    <w:rsid w:val="00796337"/>
    <w:rsid w:val="00796442"/>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BA2"/>
    <w:rsid w:val="007A3DE6"/>
    <w:rsid w:val="007A3F2B"/>
    <w:rsid w:val="007A447C"/>
    <w:rsid w:val="007A46FC"/>
    <w:rsid w:val="007A48E8"/>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4F4"/>
    <w:rsid w:val="007B0564"/>
    <w:rsid w:val="007B05F1"/>
    <w:rsid w:val="007B07C4"/>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9C1"/>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7B"/>
    <w:rsid w:val="007C0DC3"/>
    <w:rsid w:val="007C1117"/>
    <w:rsid w:val="007C1443"/>
    <w:rsid w:val="007C156D"/>
    <w:rsid w:val="007C1608"/>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8F3"/>
    <w:rsid w:val="007C59E7"/>
    <w:rsid w:val="007C5B04"/>
    <w:rsid w:val="007C5DE1"/>
    <w:rsid w:val="007C5F5F"/>
    <w:rsid w:val="007C6407"/>
    <w:rsid w:val="007C6835"/>
    <w:rsid w:val="007C688F"/>
    <w:rsid w:val="007C6D2A"/>
    <w:rsid w:val="007C723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101"/>
    <w:rsid w:val="007D76B6"/>
    <w:rsid w:val="007D7717"/>
    <w:rsid w:val="007D7940"/>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2DF"/>
    <w:rsid w:val="007E332A"/>
    <w:rsid w:val="007E35AB"/>
    <w:rsid w:val="007E3767"/>
    <w:rsid w:val="007E3D0C"/>
    <w:rsid w:val="007E4740"/>
    <w:rsid w:val="007E4760"/>
    <w:rsid w:val="007E4853"/>
    <w:rsid w:val="007E4AAA"/>
    <w:rsid w:val="007E4F14"/>
    <w:rsid w:val="007E5284"/>
    <w:rsid w:val="007E52AC"/>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775"/>
    <w:rsid w:val="007F4A41"/>
    <w:rsid w:val="007F4AC6"/>
    <w:rsid w:val="007F4B3B"/>
    <w:rsid w:val="007F4B5E"/>
    <w:rsid w:val="007F4E0E"/>
    <w:rsid w:val="007F4E9D"/>
    <w:rsid w:val="007F5150"/>
    <w:rsid w:val="007F51F7"/>
    <w:rsid w:val="007F536E"/>
    <w:rsid w:val="007F55B1"/>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73"/>
    <w:rsid w:val="00803CC7"/>
    <w:rsid w:val="00803D9B"/>
    <w:rsid w:val="00803E48"/>
    <w:rsid w:val="00804306"/>
    <w:rsid w:val="0080435F"/>
    <w:rsid w:val="008044AF"/>
    <w:rsid w:val="008044C1"/>
    <w:rsid w:val="008044FA"/>
    <w:rsid w:val="008047E4"/>
    <w:rsid w:val="008048EF"/>
    <w:rsid w:val="00804B9A"/>
    <w:rsid w:val="00804C23"/>
    <w:rsid w:val="00804D33"/>
    <w:rsid w:val="00804F05"/>
    <w:rsid w:val="008052FD"/>
    <w:rsid w:val="00805538"/>
    <w:rsid w:val="00805763"/>
    <w:rsid w:val="00805C03"/>
    <w:rsid w:val="00805D99"/>
    <w:rsid w:val="008061D6"/>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5C"/>
    <w:rsid w:val="008135FE"/>
    <w:rsid w:val="00813756"/>
    <w:rsid w:val="00813BE7"/>
    <w:rsid w:val="00813C24"/>
    <w:rsid w:val="00813F08"/>
    <w:rsid w:val="008142FD"/>
    <w:rsid w:val="008145E2"/>
    <w:rsid w:val="0081462B"/>
    <w:rsid w:val="00814660"/>
    <w:rsid w:val="008146C5"/>
    <w:rsid w:val="0081475E"/>
    <w:rsid w:val="00814A73"/>
    <w:rsid w:val="00814C38"/>
    <w:rsid w:val="00815213"/>
    <w:rsid w:val="008152B7"/>
    <w:rsid w:val="008152DA"/>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AA5"/>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8BE"/>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5F2F"/>
    <w:rsid w:val="0082602B"/>
    <w:rsid w:val="008260AB"/>
    <w:rsid w:val="00826234"/>
    <w:rsid w:val="008263C1"/>
    <w:rsid w:val="008263E1"/>
    <w:rsid w:val="00826907"/>
    <w:rsid w:val="00826C10"/>
    <w:rsid w:val="00826C87"/>
    <w:rsid w:val="00826CB3"/>
    <w:rsid w:val="00826EB9"/>
    <w:rsid w:val="0082700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10F"/>
    <w:rsid w:val="008323B0"/>
    <w:rsid w:val="008324E0"/>
    <w:rsid w:val="008326FC"/>
    <w:rsid w:val="00832890"/>
    <w:rsid w:val="0083290A"/>
    <w:rsid w:val="00832F7A"/>
    <w:rsid w:val="008337A3"/>
    <w:rsid w:val="0083395D"/>
    <w:rsid w:val="00833A00"/>
    <w:rsid w:val="00833DC5"/>
    <w:rsid w:val="00834EE2"/>
    <w:rsid w:val="00834F3A"/>
    <w:rsid w:val="0083530C"/>
    <w:rsid w:val="00835420"/>
    <w:rsid w:val="00835645"/>
    <w:rsid w:val="0083566F"/>
    <w:rsid w:val="00835753"/>
    <w:rsid w:val="00835A5F"/>
    <w:rsid w:val="00835B7E"/>
    <w:rsid w:val="00835BE3"/>
    <w:rsid w:val="00835ECD"/>
    <w:rsid w:val="00835F94"/>
    <w:rsid w:val="008366B0"/>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DD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696"/>
    <w:rsid w:val="00845C18"/>
    <w:rsid w:val="00845D51"/>
    <w:rsid w:val="00845D5A"/>
    <w:rsid w:val="008462D7"/>
    <w:rsid w:val="00846449"/>
    <w:rsid w:val="0084663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46"/>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B87"/>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E3"/>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84F"/>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B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AB"/>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AE"/>
    <w:rsid w:val="00884F12"/>
    <w:rsid w:val="00884FD7"/>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7B"/>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9F0"/>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4E00"/>
    <w:rsid w:val="00895094"/>
    <w:rsid w:val="00895161"/>
    <w:rsid w:val="008951E2"/>
    <w:rsid w:val="008952ED"/>
    <w:rsid w:val="008955B1"/>
    <w:rsid w:val="00895B87"/>
    <w:rsid w:val="00896127"/>
    <w:rsid w:val="00896206"/>
    <w:rsid w:val="008968C2"/>
    <w:rsid w:val="00896BFE"/>
    <w:rsid w:val="00896C9E"/>
    <w:rsid w:val="00896D12"/>
    <w:rsid w:val="00897023"/>
    <w:rsid w:val="008972B0"/>
    <w:rsid w:val="0089762D"/>
    <w:rsid w:val="008978F0"/>
    <w:rsid w:val="008979A2"/>
    <w:rsid w:val="00897CD7"/>
    <w:rsid w:val="008A0463"/>
    <w:rsid w:val="008A069D"/>
    <w:rsid w:val="008A0767"/>
    <w:rsid w:val="008A0B3C"/>
    <w:rsid w:val="008A0F40"/>
    <w:rsid w:val="008A198E"/>
    <w:rsid w:val="008A1BAB"/>
    <w:rsid w:val="008A1C88"/>
    <w:rsid w:val="008A1E23"/>
    <w:rsid w:val="008A237E"/>
    <w:rsid w:val="008A2407"/>
    <w:rsid w:val="008A242B"/>
    <w:rsid w:val="008A2730"/>
    <w:rsid w:val="008A282E"/>
    <w:rsid w:val="008A29FD"/>
    <w:rsid w:val="008A2CBB"/>
    <w:rsid w:val="008A2E7C"/>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23"/>
    <w:rsid w:val="008A613D"/>
    <w:rsid w:val="008A632B"/>
    <w:rsid w:val="008A6693"/>
    <w:rsid w:val="008A66CE"/>
    <w:rsid w:val="008A6703"/>
    <w:rsid w:val="008A678E"/>
    <w:rsid w:val="008A6B15"/>
    <w:rsid w:val="008A6DC9"/>
    <w:rsid w:val="008A6E91"/>
    <w:rsid w:val="008A7036"/>
    <w:rsid w:val="008A7407"/>
    <w:rsid w:val="008A7410"/>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0AC"/>
    <w:rsid w:val="008B4139"/>
    <w:rsid w:val="008B41F0"/>
    <w:rsid w:val="008B42B2"/>
    <w:rsid w:val="008B43DD"/>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9A8"/>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4AF"/>
    <w:rsid w:val="008C4837"/>
    <w:rsid w:val="008C48F3"/>
    <w:rsid w:val="008C4953"/>
    <w:rsid w:val="008C4AD1"/>
    <w:rsid w:val="008C4B33"/>
    <w:rsid w:val="008C4C4E"/>
    <w:rsid w:val="008C4E7A"/>
    <w:rsid w:val="008C4FA1"/>
    <w:rsid w:val="008C50A1"/>
    <w:rsid w:val="008C52AB"/>
    <w:rsid w:val="008C5429"/>
    <w:rsid w:val="008C5754"/>
    <w:rsid w:val="008C5959"/>
    <w:rsid w:val="008C5960"/>
    <w:rsid w:val="008C5A5A"/>
    <w:rsid w:val="008C5B95"/>
    <w:rsid w:val="008C5F93"/>
    <w:rsid w:val="008C5FC0"/>
    <w:rsid w:val="008C6104"/>
    <w:rsid w:val="008C6220"/>
    <w:rsid w:val="008C6423"/>
    <w:rsid w:val="008C6473"/>
    <w:rsid w:val="008C65A7"/>
    <w:rsid w:val="008C6918"/>
    <w:rsid w:val="008C6947"/>
    <w:rsid w:val="008C6953"/>
    <w:rsid w:val="008C6C96"/>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DA1"/>
    <w:rsid w:val="008D2E4C"/>
    <w:rsid w:val="008D2F10"/>
    <w:rsid w:val="008D33F2"/>
    <w:rsid w:val="008D3421"/>
    <w:rsid w:val="008D365B"/>
    <w:rsid w:val="008D373D"/>
    <w:rsid w:val="008D3761"/>
    <w:rsid w:val="008D37EB"/>
    <w:rsid w:val="008D3907"/>
    <w:rsid w:val="008D3E2A"/>
    <w:rsid w:val="008D3FD5"/>
    <w:rsid w:val="008D4060"/>
    <w:rsid w:val="008D41A9"/>
    <w:rsid w:val="008D41EF"/>
    <w:rsid w:val="008D42AA"/>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1B7"/>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2FD0"/>
    <w:rsid w:val="008E308B"/>
    <w:rsid w:val="008E3292"/>
    <w:rsid w:val="008E35C5"/>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90"/>
    <w:rsid w:val="008F3CB2"/>
    <w:rsid w:val="008F3DCB"/>
    <w:rsid w:val="008F40F9"/>
    <w:rsid w:val="008F475C"/>
    <w:rsid w:val="008F47BE"/>
    <w:rsid w:val="008F50AC"/>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E7F"/>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97"/>
    <w:rsid w:val="00904AF3"/>
    <w:rsid w:val="00904DCE"/>
    <w:rsid w:val="0090517C"/>
    <w:rsid w:val="009053CC"/>
    <w:rsid w:val="009053FA"/>
    <w:rsid w:val="00905737"/>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5A"/>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2F8"/>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A3"/>
    <w:rsid w:val="0092642B"/>
    <w:rsid w:val="00926670"/>
    <w:rsid w:val="00926964"/>
    <w:rsid w:val="0092697A"/>
    <w:rsid w:val="00926D1D"/>
    <w:rsid w:val="00926F9E"/>
    <w:rsid w:val="0092726F"/>
    <w:rsid w:val="00927294"/>
    <w:rsid w:val="009273E6"/>
    <w:rsid w:val="009276BC"/>
    <w:rsid w:val="009278D9"/>
    <w:rsid w:val="00927A66"/>
    <w:rsid w:val="00927A88"/>
    <w:rsid w:val="00927B6F"/>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97E"/>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CC7"/>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BB"/>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EE7"/>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5FC9"/>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1B"/>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5C"/>
    <w:rsid w:val="00953EB0"/>
    <w:rsid w:val="00954128"/>
    <w:rsid w:val="009542D9"/>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FB"/>
    <w:rsid w:val="00962995"/>
    <w:rsid w:val="0096299A"/>
    <w:rsid w:val="00962B1A"/>
    <w:rsid w:val="00962B51"/>
    <w:rsid w:val="009632EE"/>
    <w:rsid w:val="009634DD"/>
    <w:rsid w:val="009636E9"/>
    <w:rsid w:val="00963710"/>
    <w:rsid w:val="009637A9"/>
    <w:rsid w:val="00963872"/>
    <w:rsid w:val="00963C5A"/>
    <w:rsid w:val="00963F36"/>
    <w:rsid w:val="00964179"/>
    <w:rsid w:val="00964293"/>
    <w:rsid w:val="00964A43"/>
    <w:rsid w:val="00964C01"/>
    <w:rsid w:val="00964C79"/>
    <w:rsid w:val="00964CA6"/>
    <w:rsid w:val="00964CEF"/>
    <w:rsid w:val="00964DC8"/>
    <w:rsid w:val="00964E93"/>
    <w:rsid w:val="00964F8C"/>
    <w:rsid w:val="00965536"/>
    <w:rsid w:val="0096555E"/>
    <w:rsid w:val="0096572F"/>
    <w:rsid w:val="0096573E"/>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088"/>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3FB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76"/>
    <w:rsid w:val="00981D34"/>
    <w:rsid w:val="00981DCC"/>
    <w:rsid w:val="00981F70"/>
    <w:rsid w:val="009820D0"/>
    <w:rsid w:val="0098229E"/>
    <w:rsid w:val="00982649"/>
    <w:rsid w:val="009827AE"/>
    <w:rsid w:val="009828C1"/>
    <w:rsid w:val="00982A9F"/>
    <w:rsid w:val="00982AB7"/>
    <w:rsid w:val="00982C2F"/>
    <w:rsid w:val="00982E88"/>
    <w:rsid w:val="00982EBF"/>
    <w:rsid w:val="009836AB"/>
    <w:rsid w:val="009836F3"/>
    <w:rsid w:val="009839ED"/>
    <w:rsid w:val="00983DF4"/>
    <w:rsid w:val="009840B2"/>
    <w:rsid w:val="009841EB"/>
    <w:rsid w:val="0098446D"/>
    <w:rsid w:val="00984B72"/>
    <w:rsid w:val="00984D78"/>
    <w:rsid w:val="00984DB4"/>
    <w:rsid w:val="0098561D"/>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EF"/>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E1"/>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42"/>
    <w:rsid w:val="009969CA"/>
    <w:rsid w:val="0099735C"/>
    <w:rsid w:val="00997395"/>
    <w:rsid w:val="00997495"/>
    <w:rsid w:val="0099762E"/>
    <w:rsid w:val="0099780B"/>
    <w:rsid w:val="0099785E"/>
    <w:rsid w:val="00997B61"/>
    <w:rsid w:val="00997E5D"/>
    <w:rsid w:val="009A00FA"/>
    <w:rsid w:val="009A021D"/>
    <w:rsid w:val="009A0292"/>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89D"/>
    <w:rsid w:val="009B2981"/>
    <w:rsid w:val="009B2A33"/>
    <w:rsid w:val="009B2B9B"/>
    <w:rsid w:val="009B2F2F"/>
    <w:rsid w:val="009B33F8"/>
    <w:rsid w:val="009B3411"/>
    <w:rsid w:val="009B34FF"/>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85"/>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E1A"/>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BD"/>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8B"/>
    <w:rsid w:val="009E1097"/>
    <w:rsid w:val="009E1130"/>
    <w:rsid w:val="009E12DF"/>
    <w:rsid w:val="009E143A"/>
    <w:rsid w:val="009E154F"/>
    <w:rsid w:val="009E17A4"/>
    <w:rsid w:val="009E1AC7"/>
    <w:rsid w:val="009E1ACA"/>
    <w:rsid w:val="009E1B56"/>
    <w:rsid w:val="009E1B9F"/>
    <w:rsid w:val="009E1DFD"/>
    <w:rsid w:val="009E1E0B"/>
    <w:rsid w:val="009E25AA"/>
    <w:rsid w:val="009E267A"/>
    <w:rsid w:val="009E2709"/>
    <w:rsid w:val="009E271E"/>
    <w:rsid w:val="009E28FB"/>
    <w:rsid w:val="009E2C03"/>
    <w:rsid w:val="009E2E2C"/>
    <w:rsid w:val="009E302B"/>
    <w:rsid w:val="009E32C6"/>
    <w:rsid w:val="009E3533"/>
    <w:rsid w:val="009E398D"/>
    <w:rsid w:val="009E39AA"/>
    <w:rsid w:val="009E3F29"/>
    <w:rsid w:val="009E4776"/>
    <w:rsid w:val="009E4A6A"/>
    <w:rsid w:val="009E505E"/>
    <w:rsid w:val="009E51F0"/>
    <w:rsid w:val="009E53B0"/>
    <w:rsid w:val="009E5427"/>
    <w:rsid w:val="009E55B5"/>
    <w:rsid w:val="009E5615"/>
    <w:rsid w:val="009E568E"/>
    <w:rsid w:val="009E56FE"/>
    <w:rsid w:val="009E59B3"/>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68"/>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37"/>
    <w:rsid w:val="009F60B3"/>
    <w:rsid w:val="009F6157"/>
    <w:rsid w:val="009F6158"/>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D6B"/>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2A"/>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48"/>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31"/>
    <w:rsid w:val="00A225DD"/>
    <w:rsid w:val="00A22866"/>
    <w:rsid w:val="00A22DDE"/>
    <w:rsid w:val="00A23076"/>
    <w:rsid w:val="00A238DC"/>
    <w:rsid w:val="00A239B8"/>
    <w:rsid w:val="00A23CA3"/>
    <w:rsid w:val="00A23E58"/>
    <w:rsid w:val="00A23E66"/>
    <w:rsid w:val="00A24052"/>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C26"/>
    <w:rsid w:val="00A34F3B"/>
    <w:rsid w:val="00A353E5"/>
    <w:rsid w:val="00A35417"/>
    <w:rsid w:val="00A35578"/>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13B"/>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39"/>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412"/>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29"/>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1C"/>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79B"/>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18"/>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2A4"/>
    <w:rsid w:val="00A734A2"/>
    <w:rsid w:val="00A736EA"/>
    <w:rsid w:val="00A739BB"/>
    <w:rsid w:val="00A73CF3"/>
    <w:rsid w:val="00A73D67"/>
    <w:rsid w:val="00A73D79"/>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AC4"/>
    <w:rsid w:val="00A83CF5"/>
    <w:rsid w:val="00A83D99"/>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60"/>
    <w:rsid w:val="00A87AF8"/>
    <w:rsid w:val="00A87B7D"/>
    <w:rsid w:val="00A87D56"/>
    <w:rsid w:val="00A9014B"/>
    <w:rsid w:val="00A90794"/>
    <w:rsid w:val="00A90795"/>
    <w:rsid w:val="00A908CD"/>
    <w:rsid w:val="00A90DEA"/>
    <w:rsid w:val="00A90E6B"/>
    <w:rsid w:val="00A90E85"/>
    <w:rsid w:val="00A90FA1"/>
    <w:rsid w:val="00A90FA4"/>
    <w:rsid w:val="00A91174"/>
    <w:rsid w:val="00A91189"/>
    <w:rsid w:val="00A9149C"/>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B1D"/>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54"/>
    <w:rsid w:val="00A97E78"/>
    <w:rsid w:val="00A97FF2"/>
    <w:rsid w:val="00AA003E"/>
    <w:rsid w:val="00AA007C"/>
    <w:rsid w:val="00AA00EC"/>
    <w:rsid w:val="00AA02B1"/>
    <w:rsid w:val="00AA0746"/>
    <w:rsid w:val="00AA089A"/>
    <w:rsid w:val="00AA09A4"/>
    <w:rsid w:val="00AA0A27"/>
    <w:rsid w:val="00AA0AA9"/>
    <w:rsid w:val="00AA0E35"/>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25C"/>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659"/>
    <w:rsid w:val="00AA7944"/>
    <w:rsid w:val="00AA7B1B"/>
    <w:rsid w:val="00AA7BC6"/>
    <w:rsid w:val="00AB01F4"/>
    <w:rsid w:val="00AB02E6"/>
    <w:rsid w:val="00AB05B1"/>
    <w:rsid w:val="00AB0645"/>
    <w:rsid w:val="00AB0869"/>
    <w:rsid w:val="00AB0990"/>
    <w:rsid w:val="00AB0A9D"/>
    <w:rsid w:val="00AB0B8A"/>
    <w:rsid w:val="00AB0C17"/>
    <w:rsid w:val="00AB1678"/>
    <w:rsid w:val="00AB16D4"/>
    <w:rsid w:val="00AB1FCB"/>
    <w:rsid w:val="00AB26B5"/>
    <w:rsid w:val="00AB2E6E"/>
    <w:rsid w:val="00AB2EC7"/>
    <w:rsid w:val="00AB2FA7"/>
    <w:rsid w:val="00AB303F"/>
    <w:rsid w:val="00AB3097"/>
    <w:rsid w:val="00AB3197"/>
    <w:rsid w:val="00AB3226"/>
    <w:rsid w:val="00AB32D3"/>
    <w:rsid w:val="00AB338F"/>
    <w:rsid w:val="00AB348C"/>
    <w:rsid w:val="00AB34BD"/>
    <w:rsid w:val="00AB3566"/>
    <w:rsid w:val="00AB38F7"/>
    <w:rsid w:val="00AB3957"/>
    <w:rsid w:val="00AB39F9"/>
    <w:rsid w:val="00AB3A06"/>
    <w:rsid w:val="00AB3AAE"/>
    <w:rsid w:val="00AB3B39"/>
    <w:rsid w:val="00AB3B93"/>
    <w:rsid w:val="00AB3D53"/>
    <w:rsid w:val="00AB3E6E"/>
    <w:rsid w:val="00AB4283"/>
    <w:rsid w:val="00AB4292"/>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59"/>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57A"/>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E4B"/>
    <w:rsid w:val="00AD3ED8"/>
    <w:rsid w:val="00AD3F83"/>
    <w:rsid w:val="00AD3FF3"/>
    <w:rsid w:val="00AD411D"/>
    <w:rsid w:val="00AD416B"/>
    <w:rsid w:val="00AD4193"/>
    <w:rsid w:val="00AD41EE"/>
    <w:rsid w:val="00AD4420"/>
    <w:rsid w:val="00AD450E"/>
    <w:rsid w:val="00AD47EF"/>
    <w:rsid w:val="00AD486A"/>
    <w:rsid w:val="00AD498D"/>
    <w:rsid w:val="00AD4CA9"/>
    <w:rsid w:val="00AD4DDC"/>
    <w:rsid w:val="00AD4E56"/>
    <w:rsid w:val="00AD50EA"/>
    <w:rsid w:val="00AD50FB"/>
    <w:rsid w:val="00AD5777"/>
    <w:rsid w:val="00AD5813"/>
    <w:rsid w:val="00AD59EB"/>
    <w:rsid w:val="00AD5A0B"/>
    <w:rsid w:val="00AD5A3D"/>
    <w:rsid w:val="00AD5AE7"/>
    <w:rsid w:val="00AD5BCC"/>
    <w:rsid w:val="00AD5BFF"/>
    <w:rsid w:val="00AD5C59"/>
    <w:rsid w:val="00AD5FF8"/>
    <w:rsid w:val="00AD600F"/>
    <w:rsid w:val="00AD63B1"/>
    <w:rsid w:val="00AD63B5"/>
    <w:rsid w:val="00AD65A4"/>
    <w:rsid w:val="00AD678D"/>
    <w:rsid w:val="00AD67CF"/>
    <w:rsid w:val="00AD6BDF"/>
    <w:rsid w:val="00AD6E7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5C1"/>
    <w:rsid w:val="00AE7709"/>
    <w:rsid w:val="00AE77E1"/>
    <w:rsid w:val="00AE78B0"/>
    <w:rsid w:val="00AE79B5"/>
    <w:rsid w:val="00AE79C3"/>
    <w:rsid w:val="00AE7A57"/>
    <w:rsid w:val="00AE7ABD"/>
    <w:rsid w:val="00AE7B54"/>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A"/>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88D"/>
    <w:rsid w:val="00AF6A8A"/>
    <w:rsid w:val="00AF6B26"/>
    <w:rsid w:val="00AF6BDB"/>
    <w:rsid w:val="00AF6DB3"/>
    <w:rsid w:val="00AF6DD6"/>
    <w:rsid w:val="00AF6F80"/>
    <w:rsid w:val="00AF707A"/>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50"/>
    <w:rsid w:val="00B1246F"/>
    <w:rsid w:val="00B12702"/>
    <w:rsid w:val="00B12729"/>
    <w:rsid w:val="00B12B30"/>
    <w:rsid w:val="00B13222"/>
    <w:rsid w:val="00B1388B"/>
    <w:rsid w:val="00B138BE"/>
    <w:rsid w:val="00B13AB7"/>
    <w:rsid w:val="00B13BCC"/>
    <w:rsid w:val="00B13D36"/>
    <w:rsid w:val="00B13DDF"/>
    <w:rsid w:val="00B14018"/>
    <w:rsid w:val="00B1410B"/>
    <w:rsid w:val="00B14381"/>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46"/>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7A"/>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B5E"/>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990"/>
    <w:rsid w:val="00B32BB0"/>
    <w:rsid w:val="00B33185"/>
    <w:rsid w:val="00B33196"/>
    <w:rsid w:val="00B331B4"/>
    <w:rsid w:val="00B33295"/>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B76"/>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0BC"/>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0D95"/>
    <w:rsid w:val="00B60EFD"/>
    <w:rsid w:val="00B6133F"/>
    <w:rsid w:val="00B6140D"/>
    <w:rsid w:val="00B61421"/>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1F1"/>
    <w:rsid w:val="00B663DD"/>
    <w:rsid w:val="00B6643A"/>
    <w:rsid w:val="00B6647A"/>
    <w:rsid w:val="00B6687A"/>
    <w:rsid w:val="00B66C15"/>
    <w:rsid w:val="00B66F68"/>
    <w:rsid w:val="00B67187"/>
    <w:rsid w:val="00B6733A"/>
    <w:rsid w:val="00B6766B"/>
    <w:rsid w:val="00B67681"/>
    <w:rsid w:val="00B67741"/>
    <w:rsid w:val="00B6789A"/>
    <w:rsid w:val="00B678A6"/>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873"/>
    <w:rsid w:val="00B72948"/>
    <w:rsid w:val="00B72C26"/>
    <w:rsid w:val="00B72E2A"/>
    <w:rsid w:val="00B72F6D"/>
    <w:rsid w:val="00B72FA9"/>
    <w:rsid w:val="00B73062"/>
    <w:rsid w:val="00B7372C"/>
    <w:rsid w:val="00B737E0"/>
    <w:rsid w:val="00B738DB"/>
    <w:rsid w:val="00B73B96"/>
    <w:rsid w:val="00B73D9B"/>
    <w:rsid w:val="00B742AD"/>
    <w:rsid w:val="00B7430C"/>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03"/>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038"/>
    <w:rsid w:val="00BA40F1"/>
    <w:rsid w:val="00BA424C"/>
    <w:rsid w:val="00BA43C9"/>
    <w:rsid w:val="00BA48DE"/>
    <w:rsid w:val="00BA4950"/>
    <w:rsid w:val="00BA4A43"/>
    <w:rsid w:val="00BA4AC6"/>
    <w:rsid w:val="00BA4CD6"/>
    <w:rsid w:val="00BA4CFB"/>
    <w:rsid w:val="00BA4D1B"/>
    <w:rsid w:val="00BA5729"/>
    <w:rsid w:val="00BA578E"/>
    <w:rsid w:val="00BA5CD2"/>
    <w:rsid w:val="00BA5CF4"/>
    <w:rsid w:val="00BA5DB2"/>
    <w:rsid w:val="00BA5E0C"/>
    <w:rsid w:val="00BA5EA4"/>
    <w:rsid w:val="00BA5F47"/>
    <w:rsid w:val="00BA615C"/>
    <w:rsid w:val="00BA62AC"/>
    <w:rsid w:val="00BA650B"/>
    <w:rsid w:val="00BA6B0A"/>
    <w:rsid w:val="00BA6BD6"/>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88"/>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244"/>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E7"/>
    <w:rsid w:val="00BD5BC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8F"/>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0A"/>
    <w:rsid w:val="00BE3FAB"/>
    <w:rsid w:val="00BE4A40"/>
    <w:rsid w:val="00BE53DF"/>
    <w:rsid w:val="00BE53E1"/>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2A"/>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9A0"/>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0F42"/>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5D"/>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D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BF5"/>
    <w:rsid w:val="00C12C47"/>
    <w:rsid w:val="00C12C7C"/>
    <w:rsid w:val="00C12DE2"/>
    <w:rsid w:val="00C12E59"/>
    <w:rsid w:val="00C12E7E"/>
    <w:rsid w:val="00C12FEB"/>
    <w:rsid w:val="00C13236"/>
    <w:rsid w:val="00C1356E"/>
    <w:rsid w:val="00C136F8"/>
    <w:rsid w:val="00C138B0"/>
    <w:rsid w:val="00C138F3"/>
    <w:rsid w:val="00C13C45"/>
    <w:rsid w:val="00C13CAC"/>
    <w:rsid w:val="00C13D24"/>
    <w:rsid w:val="00C13F6C"/>
    <w:rsid w:val="00C13F9E"/>
    <w:rsid w:val="00C14014"/>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8E7"/>
    <w:rsid w:val="00C15B14"/>
    <w:rsid w:val="00C15D1E"/>
    <w:rsid w:val="00C15F1E"/>
    <w:rsid w:val="00C15F6F"/>
    <w:rsid w:val="00C16276"/>
    <w:rsid w:val="00C1649C"/>
    <w:rsid w:val="00C16745"/>
    <w:rsid w:val="00C16AAA"/>
    <w:rsid w:val="00C16CBF"/>
    <w:rsid w:val="00C176E9"/>
    <w:rsid w:val="00C178E6"/>
    <w:rsid w:val="00C179EB"/>
    <w:rsid w:val="00C17EA5"/>
    <w:rsid w:val="00C17FC3"/>
    <w:rsid w:val="00C2012B"/>
    <w:rsid w:val="00C206A9"/>
    <w:rsid w:val="00C206DD"/>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6F2"/>
    <w:rsid w:val="00C247C0"/>
    <w:rsid w:val="00C248A8"/>
    <w:rsid w:val="00C250CC"/>
    <w:rsid w:val="00C253D2"/>
    <w:rsid w:val="00C2567D"/>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85"/>
    <w:rsid w:val="00C3141B"/>
    <w:rsid w:val="00C31501"/>
    <w:rsid w:val="00C315AB"/>
    <w:rsid w:val="00C316DD"/>
    <w:rsid w:val="00C31DE7"/>
    <w:rsid w:val="00C31E10"/>
    <w:rsid w:val="00C31E98"/>
    <w:rsid w:val="00C320B7"/>
    <w:rsid w:val="00C32243"/>
    <w:rsid w:val="00C322D1"/>
    <w:rsid w:val="00C3252A"/>
    <w:rsid w:val="00C325BB"/>
    <w:rsid w:val="00C32B4B"/>
    <w:rsid w:val="00C32D32"/>
    <w:rsid w:val="00C32D73"/>
    <w:rsid w:val="00C32E4D"/>
    <w:rsid w:val="00C32EBE"/>
    <w:rsid w:val="00C330BF"/>
    <w:rsid w:val="00C330E2"/>
    <w:rsid w:val="00C33851"/>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AE3"/>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AF4"/>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96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1C1"/>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35"/>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A8B"/>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18"/>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89"/>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F"/>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93"/>
    <w:rsid w:val="00C73CEC"/>
    <w:rsid w:val="00C73DCD"/>
    <w:rsid w:val="00C73EA6"/>
    <w:rsid w:val="00C74CEC"/>
    <w:rsid w:val="00C74EBE"/>
    <w:rsid w:val="00C751DF"/>
    <w:rsid w:val="00C753CF"/>
    <w:rsid w:val="00C75555"/>
    <w:rsid w:val="00C75657"/>
    <w:rsid w:val="00C75782"/>
    <w:rsid w:val="00C759D3"/>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92"/>
    <w:rsid w:val="00C77EAA"/>
    <w:rsid w:val="00C80530"/>
    <w:rsid w:val="00C8053D"/>
    <w:rsid w:val="00C805B9"/>
    <w:rsid w:val="00C80612"/>
    <w:rsid w:val="00C80766"/>
    <w:rsid w:val="00C80A18"/>
    <w:rsid w:val="00C80A98"/>
    <w:rsid w:val="00C80CD2"/>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29E"/>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3C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DAD"/>
    <w:rsid w:val="00CA6E0A"/>
    <w:rsid w:val="00CA6EC9"/>
    <w:rsid w:val="00CA6ED4"/>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BE"/>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4B"/>
    <w:rsid w:val="00CC0EB8"/>
    <w:rsid w:val="00CC0F4A"/>
    <w:rsid w:val="00CC102B"/>
    <w:rsid w:val="00CC11C7"/>
    <w:rsid w:val="00CC11D8"/>
    <w:rsid w:val="00CC1212"/>
    <w:rsid w:val="00CC1293"/>
    <w:rsid w:val="00CC13EB"/>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5AC"/>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80"/>
    <w:rsid w:val="00CC5CA1"/>
    <w:rsid w:val="00CC5CDE"/>
    <w:rsid w:val="00CC5E9D"/>
    <w:rsid w:val="00CC6025"/>
    <w:rsid w:val="00CC607F"/>
    <w:rsid w:val="00CC620D"/>
    <w:rsid w:val="00CC64AC"/>
    <w:rsid w:val="00CC64D4"/>
    <w:rsid w:val="00CC6ABE"/>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0E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64"/>
    <w:rsid w:val="00CD47D4"/>
    <w:rsid w:val="00CD47FA"/>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CA"/>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6D8"/>
    <w:rsid w:val="00CE4747"/>
    <w:rsid w:val="00CE4793"/>
    <w:rsid w:val="00CE4A80"/>
    <w:rsid w:val="00CE4B35"/>
    <w:rsid w:val="00CE4FB1"/>
    <w:rsid w:val="00CE4FDC"/>
    <w:rsid w:val="00CE51F2"/>
    <w:rsid w:val="00CE5425"/>
    <w:rsid w:val="00CE569B"/>
    <w:rsid w:val="00CE56E7"/>
    <w:rsid w:val="00CE5824"/>
    <w:rsid w:val="00CE58B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8C6"/>
    <w:rsid w:val="00CE7A7D"/>
    <w:rsid w:val="00CE7B20"/>
    <w:rsid w:val="00CF0202"/>
    <w:rsid w:val="00CF020F"/>
    <w:rsid w:val="00CF0422"/>
    <w:rsid w:val="00CF0505"/>
    <w:rsid w:val="00CF088D"/>
    <w:rsid w:val="00CF130A"/>
    <w:rsid w:val="00CF13AF"/>
    <w:rsid w:val="00CF1441"/>
    <w:rsid w:val="00CF16E0"/>
    <w:rsid w:val="00CF1B11"/>
    <w:rsid w:val="00CF1BDA"/>
    <w:rsid w:val="00CF1D86"/>
    <w:rsid w:val="00CF1DB3"/>
    <w:rsid w:val="00CF2564"/>
    <w:rsid w:val="00CF2AE6"/>
    <w:rsid w:val="00CF304C"/>
    <w:rsid w:val="00CF393C"/>
    <w:rsid w:val="00CF3C43"/>
    <w:rsid w:val="00CF3C57"/>
    <w:rsid w:val="00CF404F"/>
    <w:rsid w:val="00CF414C"/>
    <w:rsid w:val="00CF4656"/>
    <w:rsid w:val="00CF48BA"/>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A1"/>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26"/>
    <w:rsid w:val="00D03384"/>
    <w:rsid w:val="00D036AA"/>
    <w:rsid w:val="00D03C34"/>
    <w:rsid w:val="00D03E4B"/>
    <w:rsid w:val="00D03F84"/>
    <w:rsid w:val="00D044A7"/>
    <w:rsid w:val="00D04958"/>
    <w:rsid w:val="00D049A7"/>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88"/>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BF2"/>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BC0"/>
    <w:rsid w:val="00D17F1B"/>
    <w:rsid w:val="00D200DF"/>
    <w:rsid w:val="00D201F4"/>
    <w:rsid w:val="00D2024B"/>
    <w:rsid w:val="00D20497"/>
    <w:rsid w:val="00D205E9"/>
    <w:rsid w:val="00D2088D"/>
    <w:rsid w:val="00D20B6B"/>
    <w:rsid w:val="00D20DEF"/>
    <w:rsid w:val="00D20E49"/>
    <w:rsid w:val="00D20F98"/>
    <w:rsid w:val="00D2119C"/>
    <w:rsid w:val="00D21543"/>
    <w:rsid w:val="00D21602"/>
    <w:rsid w:val="00D2162E"/>
    <w:rsid w:val="00D2196D"/>
    <w:rsid w:val="00D219EC"/>
    <w:rsid w:val="00D21B2C"/>
    <w:rsid w:val="00D21F98"/>
    <w:rsid w:val="00D220D9"/>
    <w:rsid w:val="00D2266D"/>
    <w:rsid w:val="00D226E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5EF1"/>
    <w:rsid w:val="00D3648B"/>
    <w:rsid w:val="00D36624"/>
    <w:rsid w:val="00D36DF4"/>
    <w:rsid w:val="00D36E5C"/>
    <w:rsid w:val="00D36F82"/>
    <w:rsid w:val="00D3727B"/>
    <w:rsid w:val="00D373F2"/>
    <w:rsid w:val="00D376B7"/>
    <w:rsid w:val="00D3793B"/>
    <w:rsid w:val="00D379A6"/>
    <w:rsid w:val="00D37B7C"/>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B"/>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6A4"/>
    <w:rsid w:val="00D45949"/>
    <w:rsid w:val="00D45979"/>
    <w:rsid w:val="00D45A6D"/>
    <w:rsid w:val="00D45A7A"/>
    <w:rsid w:val="00D45A89"/>
    <w:rsid w:val="00D45AED"/>
    <w:rsid w:val="00D45EC8"/>
    <w:rsid w:val="00D464F3"/>
    <w:rsid w:val="00D4661C"/>
    <w:rsid w:val="00D466C6"/>
    <w:rsid w:val="00D46875"/>
    <w:rsid w:val="00D46AF0"/>
    <w:rsid w:val="00D46C89"/>
    <w:rsid w:val="00D4703F"/>
    <w:rsid w:val="00D47101"/>
    <w:rsid w:val="00D47579"/>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86"/>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4C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8F"/>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E8"/>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0F"/>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2"/>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9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88"/>
    <w:rsid w:val="00DA2B9E"/>
    <w:rsid w:val="00DA2D8E"/>
    <w:rsid w:val="00DA2E17"/>
    <w:rsid w:val="00DA2E2C"/>
    <w:rsid w:val="00DA2FA4"/>
    <w:rsid w:val="00DA304D"/>
    <w:rsid w:val="00DA3065"/>
    <w:rsid w:val="00DA3095"/>
    <w:rsid w:val="00DA3264"/>
    <w:rsid w:val="00DA3359"/>
    <w:rsid w:val="00DA3397"/>
    <w:rsid w:val="00DA34D6"/>
    <w:rsid w:val="00DA38D5"/>
    <w:rsid w:val="00DA3FD4"/>
    <w:rsid w:val="00DA4506"/>
    <w:rsid w:val="00DA4620"/>
    <w:rsid w:val="00DA4784"/>
    <w:rsid w:val="00DA49A0"/>
    <w:rsid w:val="00DA4B10"/>
    <w:rsid w:val="00DA4D04"/>
    <w:rsid w:val="00DA4E8A"/>
    <w:rsid w:val="00DA517E"/>
    <w:rsid w:val="00DA531C"/>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0"/>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47"/>
    <w:rsid w:val="00DB745A"/>
    <w:rsid w:val="00DB7597"/>
    <w:rsid w:val="00DB765A"/>
    <w:rsid w:val="00DB77DD"/>
    <w:rsid w:val="00DB790E"/>
    <w:rsid w:val="00DB79C5"/>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3B"/>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45F"/>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15"/>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7E7"/>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08D"/>
    <w:rsid w:val="00DF52B2"/>
    <w:rsid w:val="00DF53D0"/>
    <w:rsid w:val="00DF5519"/>
    <w:rsid w:val="00DF554B"/>
    <w:rsid w:val="00DF58A8"/>
    <w:rsid w:val="00DF5BD7"/>
    <w:rsid w:val="00DF64CA"/>
    <w:rsid w:val="00DF659E"/>
    <w:rsid w:val="00DF697A"/>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1B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E2"/>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A86"/>
    <w:rsid w:val="00E13C9E"/>
    <w:rsid w:val="00E13DFD"/>
    <w:rsid w:val="00E13E06"/>
    <w:rsid w:val="00E13EEF"/>
    <w:rsid w:val="00E140C2"/>
    <w:rsid w:val="00E14237"/>
    <w:rsid w:val="00E1428C"/>
    <w:rsid w:val="00E14756"/>
    <w:rsid w:val="00E148F8"/>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55"/>
    <w:rsid w:val="00E206C6"/>
    <w:rsid w:val="00E20D0A"/>
    <w:rsid w:val="00E210A3"/>
    <w:rsid w:val="00E211FB"/>
    <w:rsid w:val="00E21467"/>
    <w:rsid w:val="00E2162E"/>
    <w:rsid w:val="00E219AB"/>
    <w:rsid w:val="00E21BB5"/>
    <w:rsid w:val="00E21D2F"/>
    <w:rsid w:val="00E21DA1"/>
    <w:rsid w:val="00E21E78"/>
    <w:rsid w:val="00E222A0"/>
    <w:rsid w:val="00E222FD"/>
    <w:rsid w:val="00E22487"/>
    <w:rsid w:val="00E225C4"/>
    <w:rsid w:val="00E22624"/>
    <w:rsid w:val="00E22E16"/>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4DA"/>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355"/>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5B"/>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FFB"/>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12"/>
    <w:rsid w:val="00E43BE1"/>
    <w:rsid w:val="00E43D20"/>
    <w:rsid w:val="00E44540"/>
    <w:rsid w:val="00E447EA"/>
    <w:rsid w:val="00E44869"/>
    <w:rsid w:val="00E448D9"/>
    <w:rsid w:val="00E44986"/>
    <w:rsid w:val="00E449A7"/>
    <w:rsid w:val="00E44A19"/>
    <w:rsid w:val="00E44BB5"/>
    <w:rsid w:val="00E44D0C"/>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D38"/>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47"/>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2F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7AB"/>
    <w:rsid w:val="00E54809"/>
    <w:rsid w:val="00E54A9B"/>
    <w:rsid w:val="00E54CC0"/>
    <w:rsid w:val="00E54E0A"/>
    <w:rsid w:val="00E55056"/>
    <w:rsid w:val="00E55079"/>
    <w:rsid w:val="00E5569D"/>
    <w:rsid w:val="00E556E9"/>
    <w:rsid w:val="00E557A0"/>
    <w:rsid w:val="00E557B2"/>
    <w:rsid w:val="00E5589A"/>
    <w:rsid w:val="00E55AA5"/>
    <w:rsid w:val="00E562E2"/>
    <w:rsid w:val="00E5659C"/>
    <w:rsid w:val="00E568D0"/>
    <w:rsid w:val="00E56965"/>
    <w:rsid w:val="00E56C80"/>
    <w:rsid w:val="00E56D16"/>
    <w:rsid w:val="00E57172"/>
    <w:rsid w:val="00E572AA"/>
    <w:rsid w:val="00E5730B"/>
    <w:rsid w:val="00E5774E"/>
    <w:rsid w:val="00E57914"/>
    <w:rsid w:val="00E579CB"/>
    <w:rsid w:val="00E57A50"/>
    <w:rsid w:val="00E57B75"/>
    <w:rsid w:val="00E57CEE"/>
    <w:rsid w:val="00E57D8C"/>
    <w:rsid w:val="00E57E19"/>
    <w:rsid w:val="00E57E25"/>
    <w:rsid w:val="00E57FE1"/>
    <w:rsid w:val="00E6004D"/>
    <w:rsid w:val="00E60417"/>
    <w:rsid w:val="00E6053D"/>
    <w:rsid w:val="00E60804"/>
    <w:rsid w:val="00E60810"/>
    <w:rsid w:val="00E6088E"/>
    <w:rsid w:val="00E60942"/>
    <w:rsid w:val="00E60C7D"/>
    <w:rsid w:val="00E60F5A"/>
    <w:rsid w:val="00E60F8F"/>
    <w:rsid w:val="00E611E1"/>
    <w:rsid w:val="00E6138E"/>
    <w:rsid w:val="00E61419"/>
    <w:rsid w:val="00E61658"/>
    <w:rsid w:val="00E61B72"/>
    <w:rsid w:val="00E61DC9"/>
    <w:rsid w:val="00E62006"/>
    <w:rsid w:val="00E62015"/>
    <w:rsid w:val="00E6236B"/>
    <w:rsid w:val="00E624C5"/>
    <w:rsid w:val="00E6257B"/>
    <w:rsid w:val="00E625B8"/>
    <w:rsid w:val="00E626ED"/>
    <w:rsid w:val="00E62885"/>
    <w:rsid w:val="00E628F4"/>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85"/>
    <w:rsid w:val="00E64A4A"/>
    <w:rsid w:val="00E64D54"/>
    <w:rsid w:val="00E64FEE"/>
    <w:rsid w:val="00E65208"/>
    <w:rsid w:val="00E65220"/>
    <w:rsid w:val="00E6537E"/>
    <w:rsid w:val="00E65702"/>
    <w:rsid w:val="00E65E3D"/>
    <w:rsid w:val="00E65EF6"/>
    <w:rsid w:val="00E65EFA"/>
    <w:rsid w:val="00E65EFE"/>
    <w:rsid w:val="00E65FFE"/>
    <w:rsid w:val="00E66293"/>
    <w:rsid w:val="00E66479"/>
    <w:rsid w:val="00E667E3"/>
    <w:rsid w:val="00E669C1"/>
    <w:rsid w:val="00E66CC8"/>
    <w:rsid w:val="00E66E5F"/>
    <w:rsid w:val="00E670A6"/>
    <w:rsid w:val="00E673CC"/>
    <w:rsid w:val="00E674AE"/>
    <w:rsid w:val="00E67716"/>
    <w:rsid w:val="00E67893"/>
    <w:rsid w:val="00E67AD0"/>
    <w:rsid w:val="00E67C1F"/>
    <w:rsid w:val="00E67D1E"/>
    <w:rsid w:val="00E70276"/>
    <w:rsid w:val="00E703A4"/>
    <w:rsid w:val="00E705CB"/>
    <w:rsid w:val="00E705F0"/>
    <w:rsid w:val="00E706C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3A0"/>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3C"/>
    <w:rsid w:val="00E90073"/>
    <w:rsid w:val="00E903DC"/>
    <w:rsid w:val="00E90611"/>
    <w:rsid w:val="00E9086B"/>
    <w:rsid w:val="00E90CB1"/>
    <w:rsid w:val="00E90DE9"/>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3C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87"/>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1E"/>
    <w:rsid w:val="00EA72EA"/>
    <w:rsid w:val="00EA736E"/>
    <w:rsid w:val="00EA7934"/>
    <w:rsid w:val="00EA7F07"/>
    <w:rsid w:val="00EA7FC3"/>
    <w:rsid w:val="00EB0190"/>
    <w:rsid w:val="00EB02A1"/>
    <w:rsid w:val="00EB0500"/>
    <w:rsid w:val="00EB07BC"/>
    <w:rsid w:val="00EB0A07"/>
    <w:rsid w:val="00EB0BD6"/>
    <w:rsid w:val="00EB0DFC"/>
    <w:rsid w:val="00EB13BB"/>
    <w:rsid w:val="00EB14AD"/>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7C"/>
    <w:rsid w:val="00EB3EE3"/>
    <w:rsid w:val="00EB3F9F"/>
    <w:rsid w:val="00EB41BE"/>
    <w:rsid w:val="00EB4365"/>
    <w:rsid w:val="00EB4559"/>
    <w:rsid w:val="00EB4670"/>
    <w:rsid w:val="00EB46A4"/>
    <w:rsid w:val="00EB4851"/>
    <w:rsid w:val="00EB4B88"/>
    <w:rsid w:val="00EB4C17"/>
    <w:rsid w:val="00EB4E41"/>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2E"/>
    <w:rsid w:val="00EC1046"/>
    <w:rsid w:val="00EC10C6"/>
    <w:rsid w:val="00EC10E0"/>
    <w:rsid w:val="00EC1494"/>
    <w:rsid w:val="00EC1572"/>
    <w:rsid w:val="00EC158A"/>
    <w:rsid w:val="00EC1743"/>
    <w:rsid w:val="00EC17D1"/>
    <w:rsid w:val="00EC1993"/>
    <w:rsid w:val="00EC19AE"/>
    <w:rsid w:val="00EC1BC6"/>
    <w:rsid w:val="00EC1EE6"/>
    <w:rsid w:val="00EC1F24"/>
    <w:rsid w:val="00EC2123"/>
    <w:rsid w:val="00EC2364"/>
    <w:rsid w:val="00EC25F1"/>
    <w:rsid w:val="00EC266E"/>
    <w:rsid w:val="00EC26F5"/>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860"/>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15"/>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3B3"/>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515"/>
    <w:rsid w:val="00EF1626"/>
    <w:rsid w:val="00EF162A"/>
    <w:rsid w:val="00EF16D4"/>
    <w:rsid w:val="00EF1B04"/>
    <w:rsid w:val="00EF1B14"/>
    <w:rsid w:val="00EF1C9B"/>
    <w:rsid w:val="00EF1FD6"/>
    <w:rsid w:val="00EF2956"/>
    <w:rsid w:val="00EF2EEA"/>
    <w:rsid w:val="00EF2FF5"/>
    <w:rsid w:val="00EF32EF"/>
    <w:rsid w:val="00EF3821"/>
    <w:rsid w:val="00EF3AFF"/>
    <w:rsid w:val="00EF3C24"/>
    <w:rsid w:val="00EF3F75"/>
    <w:rsid w:val="00EF3FAA"/>
    <w:rsid w:val="00EF4185"/>
    <w:rsid w:val="00EF421E"/>
    <w:rsid w:val="00EF4329"/>
    <w:rsid w:val="00EF4511"/>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0"/>
    <w:rsid w:val="00F001AC"/>
    <w:rsid w:val="00F0045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FB"/>
    <w:rsid w:val="00F020E4"/>
    <w:rsid w:val="00F02245"/>
    <w:rsid w:val="00F025AA"/>
    <w:rsid w:val="00F026AE"/>
    <w:rsid w:val="00F02AB2"/>
    <w:rsid w:val="00F0318A"/>
    <w:rsid w:val="00F031B7"/>
    <w:rsid w:val="00F031C4"/>
    <w:rsid w:val="00F03216"/>
    <w:rsid w:val="00F033CD"/>
    <w:rsid w:val="00F0341A"/>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1EE"/>
    <w:rsid w:val="00F054D8"/>
    <w:rsid w:val="00F0559B"/>
    <w:rsid w:val="00F0561B"/>
    <w:rsid w:val="00F05789"/>
    <w:rsid w:val="00F05BA9"/>
    <w:rsid w:val="00F05EAD"/>
    <w:rsid w:val="00F06199"/>
    <w:rsid w:val="00F06919"/>
    <w:rsid w:val="00F06A73"/>
    <w:rsid w:val="00F06B95"/>
    <w:rsid w:val="00F06DA4"/>
    <w:rsid w:val="00F07D4F"/>
    <w:rsid w:val="00F07DC2"/>
    <w:rsid w:val="00F07F24"/>
    <w:rsid w:val="00F07F33"/>
    <w:rsid w:val="00F10609"/>
    <w:rsid w:val="00F10634"/>
    <w:rsid w:val="00F1090C"/>
    <w:rsid w:val="00F10AE7"/>
    <w:rsid w:val="00F10CAB"/>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6A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6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B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5F9"/>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5B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B0"/>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029"/>
    <w:rsid w:val="00F474D3"/>
    <w:rsid w:val="00F47C76"/>
    <w:rsid w:val="00F47DA7"/>
    <w:rsid w:val="00F47EE0"/>
    <w:rsid w:val="00F47F65"/>
    <w:rsid w:val="00F500DE"/>
    <w:rsid w:val="00F50264"/>
    <w:rsid w:val="00F50293"/>
    <w:rsid w:val="00F5092B"/>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D5"/>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A39"/>
    <w:rsid w:val="00F54BDE"/>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CB"/>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AB8"/>
    <w:rsid w:val="00F66C9D"/>
    <w:rsid w:val="00F66E0F"/>
    <w:rsid w:val="00F66ED4"/>
    <w:rsid w:val="00F66FB8"/>
    <w:rsid w:val="00F670C8"/>
    <w:rsid w:val="00F67256"/>
    <w:rsid w:val="00F674DB"/>
    <w:rsid w:val="00F67590"/>
    <w:rsid w:val="00F6772B"/>
    <w:rsid w:val="00F67A31"/>
    <w:rsid w:val="00F67D86"/>
    <w:rsid w:val="00F67E1F"/>
    <w:rsid w:val="00F67EDB"/>
    <w:rsid w:val="00F702E8"/>
    <w:rsid w:val="00F7090E"/>
    <w:rsid w:val="00F70A18"/>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CA9"/>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B7C"/>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A9"/>
    <w:rsid w:val="00F81C01"/>
    <w:rsid w:val="00F81DE1"/>
    <w:rsid w:val="00F81E1A"/>
    <w:rsid w:val="00F82160"/>
    <w:rsid w:val="00F826F3"/>
    <w:rsid w:val="00F82788"/>
    <w:rsid w:val="00F82807"/>
    <w:rsid w:val="00F82DFD"/>
    <w:rsid w:val="00F82E66"/>
    <w:rsid w:val="00F82EE8"/>
    <w:rsid w:val="00F82F6B"/>
    <w:rsid w:val="00F83620"/>
    <w:rsid w:val="00F83AE1"/>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32"/>
    <w:rsid w:val="00F91F72"/>
    <w:rsid w:val="00F923AD"/>
    <w:rsid w:val="00F92A28"/>
    <w:rsid w:val="00F92B4C"/>
    <w:rsid w:val="00F92E24"/>
    <w:rsid w:val="00F93281"/>
    <w:rsid w:val="00F934CB"/>
    <w:rsid w:val="00F93541"/>
    <w:rsid w:val="00F9354E"/>
    <w:rsid w:val="00F936A7"/>
    <w:rsid w:val="00F937B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A1A"/>
    <w:rsid w:val="00FA1B4D"/>
    <w:rsid w:val="00FA1BDF"/>
    <w:rsid w:val="00FA1E10"/>
    <w:rsid w:val="00FA1FB6"/>
    <w:rsid w:val="00FA214F"/>
    <w:rsid w:val="00FA2254"/>
    <w:rsid w:val="00FA2333"/>
    <w:rsid w:val="00FA272F"/>
    <w:rsid w:val="00FA277C"/>
    <w:rsid w:val="00FA28DA"/>
    <w:rsid w:val="00FA3090"/>
    <w:rsid w:val="00FA30B6"/>
    <w:rsid w:val="00FA3264"/>
    <w:rsid w:val="00FA329E"/>
    <w:rsid w:val="00FA3306"/>
    <w:rsid w:val="00FA386C"/>
    <w:rsid w:val="00FA388F"/>
    <w:rsid w:val="00FA39DD"/>
    <w:rsid w:val="00FA3BD2"/>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56"/>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17"/>
    <w:rsid w:val="00FB7816"/>
    <w:rsid w:val="00FB7A2B"/>
    <w:rsid w:val="00FC051D"/>
    <w:rsid w:val="00FC05D7"/>
    <w:rsid w:val="00FC0B40"/>
    <w:rsid w:val="00FC0C08"/>
    <w:rsid w:val="00FC0D68"/>
    <w:rsid w:val="00FC0F8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D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0E"/>
    <w:rsid w:val="00FC619D"/>
    <w:rsid w:val="00FC61C8"/>
    <w:rsid w:val="00FC639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A3"/>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A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A3C"/>
    <w:rsid w:val="00FE1D57"/>
    <w:rsid w:val="00FE20A2"/>
    <w:rsid w:val="00FE2201"/>
    <w:rsid w:val="00FE2392"/>
    <w:rsid w:val="00FE26C1"/>
    <w:rsid w:val="00FE2842"/>
    <w:rsid w:val="00FE2F5A"/>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88D"/>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04"/>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1F8"/>
    <w:rsid w:val="00FF658F"/>
    <w:rsid w:val="00FF677B"/>
    <w:rsid w:val="00FF6916"/>
    <w:rsid w:val="00FF6982"/>
    <w:rsid w:val="00FF6A2B"/>
    <w:rsid w:val="00FF6C1C"/>
    <w:rsid w:val="00FF6C35"/>
    <w:rsid w:val="00FF7060"/>
    <w:rsid w:val="00FF7636"/>
    <w:rsid w:val="00FF765F"/>
    <w:rsid w:val="00FF7989"/>
    <w:rsid w:val="00FF7B38"/>
    <w:rsid w:val="00FF7D03"/>
    <w:rsid w:val="01062085"/>
    <w:rsid w:val="01063F82"/>
    <w:rsid w:val="010B22B0"/>
    <w:rsid w:val="01192C1F"/>
    <w:rsid w:val="01303AC5"/>
    <w:rsid w:val="01374E54"/>
    <w:rsid w:val="014632E9"/>
    <w:rsid w:val="0168325F"/>
    <w:rsid w:val="01792A16"/>
    <w:rsid w:val="01981D96"/>
    <w:rsid w:val="019B53E2"/>
    <w:rsid w:val="019F652F"/>
    <w:rsid w:val="01C7267B"/>
    <w:rsid w:val="01DD1E9F"/>
    <w:rsid w:val="01EF5AE3"/>
    <w:rsid w:val="021D04ED"/>
    <w:rsid w:val="022F1363"/>
    <w:rsid w:val="024E68F9"/>
    <w:rsid w:val="0284231A"/>
    <w:rsid w:val="028F7950"/>
    <w:rsid w:val="02916D6E"/>
    <w:rsid w:val="029C58B6"/>
    <w:rsid w:val="02A12ECC"/>
    <w:rsid w:val="02B96468"/>
    <w:rsid w:val="02D037B2"/>
    <w:rsid w:val="02D05560"/>
    <w:rsid w:val="02E35293"/>
    <w:rsid w:val="02FA438B"/>
    <w:rsid w:val="02FA559D"/>
    <w:rsid w:val="031511C4"/>
    <w:rsid w:val="03157416"/>
    <w:rsid w:val="033F6241"/>
    <w:rsid w:val="03424F55"/>
    <w:rsid w:val="036B4EE3"/>
    <w:rsid w:val="03824AAC"/>
    <w:rsid w:val="039C4395"/>
    <w:rsid w:val="03A2514E"/>
    <w:rsid w:val="03CD1A9F"/>
    <w:rsid w:val="03E70DB3"/>
    <w:rsid w:val="03EA2651"/>
    <w:rsid w:val="03EF5EB9"/>
    <w:rsid w:val="03F86B1C"/>
    <w:rsid w:val="03FD4143"/>
    <w:rsid w:val="041117EE"/>
    <w:rsid w:val="04385BE5"/>
    <w:rsid w:val="04610B65"/>
    <w:rsid w:val="046373FC"/>
    <w:rsid w:val="04695C6C"/>
    <w:rsid w:val="047A1540"/>
    <w:rsid w:val="04854128"/>
    <w:rsid w:val="049031F8"/>
    <w:rsid w:val="049A4077"/>
    <w:rsid w:val="04A73F6E"/>
    <w:rsid w:val="04AA1264"/>
    <w:rsid w:val="04BD38C2"/>
    <w:rsid w:val="04C2712A"/>
    <w:rsid w:val="04C3537C"/>
    <w:rsid w:val="04C44C50"/>
    <w:rsid w:val="04CA5B23"/>
    <w:rsid w:val="04EA451D"/>
    <w:rsid w:val="04F14F29"/>
    <w:rsid w:val="04FA4B16"/>
    <w:rsid w:val="05035AFC"/>
    <w:rsid w:val="052B4CCF"/>
    <w:rsid w:val="05322502"/>
    <w:rsid w:val="053C6EDC"/>
    <w:rsid w:val="0560706F"/>
    <w:rsid w:val="05654685"/>
    <w:rsid w:val="05687F3F"/>
    <w:rsid w:val="057161FA"/>
    <w:rsid w:val="05742194"/>
    <w:rsid w:val="05746676"/>
    <w:rsid w:val="05790131"/>
    <w:rsid w:val="05934B2F"/>
    <w:rsid w:val="05B922DB"/>
    <w:rsid w:val="05BC2F2E"/>
    <w:rsid w:val="05E05ABA"/>
    <w:rsid w:val="05F257ED"/>
    <w:rsid w:val="05F6352F"/>
    <w:rsid w:val="05FB0B46"/>
    <w:rsid w:val="06111B2C"/>
    <w:rsid w:val="06127C3D"/>
    <w:rsid w:val="064249C6"/>
    <w:rsid w:val="065B7836"/>
    <w:rsid w:val="068C65AB"/>
    <w:rsid w:val="068F1DC4"/>
    <w:rsid w:val="06935222"/>
    <w:rsid w:val="06A42F8B"/>
    <w:rsid w:val="06B07B82"/>
    <w:rsid w:val="06B56F46"/>
    <w:rsid w:val="06B87E0F"/>
    <w:rsid w:val="06BF1B73"/>
    <w:rsid w:val="06E34967"/>
    <w:rsid w:val="06FC6923"/>
    <w:rsid w:val="071874D5"/>
    <w:rsid w:val="071A4FFB"/>
    <w:rsid w:val="07267E44"/>
    <w:rsid w:val="07302A71"/>
    <w:rsid w:val="07487DBA"/>
    <w:rsid w:val="07576861"/>
    <w:rsid w:val="075D7207"/>
    <w:rsid w:val="07854B6B"/>
    <w:rsid w:val="078A03D3"/>
    <w:rsid w:val="07AA2823"/>
    <w:rsid w:val="07E01DA1"/>
    <w:rsid w:val="07E154C8"/>
    <w:rsid w:val="07EA7730"/>
    <w:rsid w:val="07F615C4"/>
    <w:rsid w:val="08097F59"/>
    <w:rsid w:val="081726F6"/>
    <w:rsid w:val="081952B3"/>
    <w:rsid w:val="08202AE5"/>
    <w:rsid w:val="08244886"/>
    <w:rsid w:val="08292EF9"/>
    <w:rsid w:val="083D71F3"/>
    <w:rsid w:val="08514A4D"/>
    <w:rsid w:val="08536A17"/>
    <w:rsid w:val="08582A98"/>
    <w:rsid w:val="08670714"/>
    <w:rsid w:val="087921F6"/>
    <w:rsid w:val="08907C6B"/>
    <w:rsid w:val="08986B20"/>
    <w:rsid w:val="089C542D"/>
    <w:rsid w:val="08BB280E"/>
    <w:rsid w:val="08BC0A60"/>
    <w:rsid w:val="08D05C89"/>
    <w:rsid w:val="08D35DAA"/>
    <w:rsid w:val="08D5567E"/>
    <w:rsid w:val="08FD6983"/>
    <w:rsid w:val="091268D2"/>
    <w:rsid w:val="09167A44"/>
    <w:rsid w:val="09267C87"/>
    <w:rsid w:val="092C7268"/>
    <w:rsid w:val="092D370C"/>
    <w:rsid w:val="09476961"/>
    <w:rsid w:val="095B106C"/>
    <w:rsid w:val="09646A02"/>
    <w:rsid w:val="096A04BC"/>
    <w:rsid w:val="097FE647"/>
    <w:rsid w:val="09880942"/>
    <w:rsid w:val="09910E9D"/>
    <w:rsid w:val="09992B4F"/>
    <w:rsid w:val="099E1F14"/>
    <w:rsid w:val="09A53B82"/>
    <w:rsid w:val="09BC166C"/>
    <w:rsid w:val="09CF031F"/>
    <w:rsid w:val="09EF276F"/>
    <w:rsid w:val="09EF451D"/>
    <w:rsid w:val="09F204B1"/>
    <w:rsid w:val="0A03621B"/>
    <w:rsid w:val="0A1E12A6"/>
    <w:rsid w:val="0A312D88"/>
    <w:rsid w:val="0A426D43"/>
    <w:rsid w:val="0A5A6B78"/>
    <w:rsid w:val="0A6F565E"/>
    <w:rsid w:val="0A744757"/>
    <w:rsid w:val="0A92134D"/>
    <w:rsid w:val="0A943317"/>
    <w:rsid w:val="0AA3355A"/>
    <w:rsid w:val="0AA7129C"/>
    <w:rsid w:val="0AB6328D"/>
    <w:rsid w:val="0AC51722"/>
    <w:rsid w:val="0AC668A3"/>
    <w:rsid w:val="0ACA5A42"/>
    <w:rsid w:val="0ACB31DC"/>
    <w:rsid w:val="0ACB4F8A"/>
    <w:rsid w:val="0ADA51CD"/>
    <w:rsid w:val="0AE65BFC"/>
    <w:rsid w:val="0AEA1B50"/>
    <w:rsid w:val="0AF76D50"/>
    <w:rsid w:val="0B016BFE"/>
    <w:rsid w:val="0B13248D"/>
    <w:rsid w:val="0B136931"/>
    <w:rsid w:val="0B275F39"/>
    <w:rsid w:val="0B4E7969"/>
    <w:rsid w:val="0B582596"/>
    <w:rsid w:val="0B660C1A"/>
    <w:rsid w:val="0B7D3DAB"/>
    <w:rsid w:val="0B860EB1"/>
    <w:rsid w:val="0BA31A63"/>
    <w:rsid w:val="0BB05F2E"/>
    <w:rsid w:val="0BCB0FBA"/>
    <w:rsid w:val="0BCD088E"/>
    <w:rsid w:val="0BD7529C"/>
    <w:rsid w:val="0BE502CE"/>
    <w:rsid w:val="0BF7FA91"/>
    <w:rsid w:val="0C2801BA"/>
    <w:rsid w:val="0C2D757F"/>
    <w:rsid w:val="0C5C1C12"/>
    <w:rsid w:val="0C7156BE"/>
    <w:rsid w:val="0C790A16"/>
    <w:rsid w:val="0C85560D"/>
    <w:rsid w:val="0C9C64B3"/>
    <w:rsid w:val="0CB16402"/>
    <w:rsid w:val="0CBB4B8B"/>
    <w:rsid w:val="0CC53C5B"/>
    <w:rsid w:val="0CD8398F"/>
    <w:rsid w:val="0CE51C08"/>
    <w:rsid w:val="0D0C4E28"/>
    <w:rsid w:val="0D136775"/>
    <w:rsid w:val="0D2564A8"/>
    <w:rsid w:val="0D3559F5"/>
    <w:rsid w:val="0D410D63"/>
    <w:rsid w:val="0D4A5F0F"/>
    <w:rsid w:val="0D5079C9"/>
    <w:rsid w:val="0D5C45C0"/>
    <w:rsid w:val="0D674D12"/>
    <w:rsid w:val="0D8853B5"/>
    <w:rsid w:val="0D8B6C53"/>
    <w:rsid w:val="0D913B3D"/>
    <w:rsid w:val="0D927FE1"/>
    <w:rsid w:val="0D9773A6"/>
    <w:rsid w:val="0DA63A8D"/>
    <w:rsid w:val="0DCB704F"/>
    <w:rsid w:val="0DE13BD3"/>
    <w:rsid w:val="0DE34399"/>
    <w:rsid w:val="0DE400B5"/>
    <w:rsid w:val="0DFC6ECD"/>
    <w:rsid w:val="0E082052"/>
    <w:rsid w:val="0E230983"/>
    <w:rsid w:val="0E2F5830"/>
    <w:rsid w:val="0E3E5A73"/>
    <w:rsid w:val="0E5C414B"/>
    <w:rsid w:val="0E770F85"/>
    <w:rsid w:val="0E7C47EE"/>
    <w:rsid w:val="0E947667"/>
    <w:rsid w:val="0E9658AF"/>
    <w:rsid w:val="0EAD2BF9"/>
    <w:rsid w:val="0EB157CD"/>
    <w:rsid w:val="0EB36461"/>
    <w:rsid w:val="0EC73CBB"/>
    <w:rsid w:val="0EC817E1"/>
    <w:rsid w:val="0EF820C6"/>
    <w:rsid w:val="0F056591"/>
    <w:rsid w:val="0F3A1A89"/>
    <w:rsid w:val="0F5F2145"/>
    <w:rsid w:val="0F616357"/>
    <w:rsid w:val="0F79431E"/>
    <w:rsid w:val="0F7B6853"/>
    <w:rsid w:val="0F7F6343"/>
    <w:rsid w:val="0F8751F8"/>
    <w:rsid w:val="0F8971C2"/>
    <w:rsid w:val="0F8B6022"/>
    <w:rsid w:val="0F8C280E"/>
    <w:rsid w:val="0F930041"/>
    <w:rsid w:val="0FB104C7"/>
    <w:rsid w:val="0FB71F81"/>
    <w:rsid w:val="0FCC70AF"/>
    <w:rsid w:val="0FE61C33"/>
    <w:rsid w:val="1008458B"/>
    <w:rsid w:val="10125409"/>
    <w:rsid w:val="10376C1E"/>
    <w:rsid w:val="103C5FE2"/>
    <w:rsid w:val="10457972"/>
    <w:rsid w:val="1061051D"/>
    <w:rsid w:val="10611EED"/>
    <w:rsid w:val="10615A49"/>
    <w:rsid w:val="1068327B"/>
    <w:rsid w:val="106C2D6C"/>
    <w:rsid w:val="107C0AD5"/>
    <w:rsid w:val="1090632E"/>
    <w:rsid w:val="10B93AD7"/>
    <w:rsid w:val="10BE2E9B"/>
    <w:rsid w:val="10CA1840"/>
    <w:rsid w:val="10D53C54"/>
    <w:rsid w:val="10D97CD5"/>
    <w:rsid w:val="10DE52EC"/>
    <w:rsid w:val="10F36FE9"/>
    <w:rsid w:val="10FF1EB7"/>
    <w:rsid w:val="110411F6"/>
    <w:rsid w:val="111807FE"/>
    <w:rsid w:val="1145536B"/>
    <w:rsid w:val="115B06EA"/>
    <w:rsid w:val="116972AB"/>
    <w:rsid w:val="117A3266"/>
    <w:rsid w:val="117A5014"/>
    <w:rsid w:val="11847C41"/>
    <w:rsid w:val="11A46680"/>
    <w:rsid w:val="11CA4826"/>
    <w:rsid w:val="11D00A48"/>
    <w:rsid w:val="11F06A97"/>
    <w:rsid w:val="11FA01ED"/>
    <w:rsid w:val="120E1C01"/>
    <w:rsid w:val="121C431D"/>
    <w:rsid w:val="121C60CC"/>
    <w:rsid w:val="1222745A"/>
    <w:rsid w:val="122B630F"/>
    <w:rsid w:val="123A47A4"/>
    <w:rsid w:val="124B3D54"/>
    <w:rsid w:val="12535865"/>
    <w:rsid w:val="125515DD"/>
    <w:rsid w:val="125F324C"/>
    <w:rsid w:val="12800054"/>
    <w:rsid w:val="12902616"/>
    <w:rsid w:val="129465AA"/>
    <w:rsid w:val="12966605"/>
    <w:rsid w:val="12AD766B"/>
    <w:rsid w:val="12AF0CEE"/>
    <w:rsid w:val="12B52D1C"/>
    <w:rsid w:val="12CD73C6"/>
    <w:rsid w:val="12D13C56"/>
    <w:rsid w:val="12E07935"/>
    <w:rsid w:val="12F47048"/>
    <w:rsid w:val="12FE7EC7"/>
    <w:rsid w:val="130C6140"/>
    <w:rsid w:val="130F5C30"/>
    <w:rsid w:val="132A4818"/>
    <w:rsid w:val="135D2E40"/>
    <w:rsid w:val="135D4BEE"/>
    <w:rsid w:val="136046DE"/>
    <w:rsid w:val="1376A6B8"/>
    <w:rsid w:val="13785584"/>
    <w:rsid w:val="137D0DEC"/>
    <w:rsid w:val="138076CE"/>
    <w:rsid w:val="138253D6"/>
    <w:rsid w:val="1384217A"/>
    <w:rsid w:val="138E4DA7"/>
    <w:rsid w:val="13906D71"/>
    <w:rsid w:val="139525D9"/>
    <w:rsid w:val="13A02D2C"/>
    <w:rsid w:val="13A22600"/>
    <w:rsid w:val="13A75E69"/>
    <w:rsid w:val="13AB5326"/>
    <w:rsid w:val="13C62793"/>
    <w:rsid w:val="13E175CD"/>
    <w:rsid w:val="13EA360C"/>
    <w:rsid w:val="13F217DA"/>
    <w:rsid w:val="13FC61B5"/>
    <w:rsid w:val="140B464A"/>
    <w:rsid w:val="14184FB8"/>
    <w:rsid w:val="14223741"/>
    <w:rsid w:val="14397B89"/>
    <w:rsid w:val="144B0EEA"/>
    <w:rsid w:val="145853B5"/>
    <w:rsid w:val="14623C39"/>
    <w:rsid w:val="146B50E8"/>
    <w:rsid w:val="1487316F"/>
    <w:rsid w:val="149D3294"/>
    <w:rsid w:val="14D902A4"/>
    <w:rsid w:val="14EF57E6"/>
    <w:rsid w:val="14EF5D19"/>
    <w:rsid w:val="14FB2910"/>
    <w:rsid w:val="154A2F50"/>
    <w:rsid w:val="154B0A80"/>
    <w:rsid w:val="15512530"/>
    <w:rsid w:val="155777F8"/>
    <w:rsid w:val="1562473D"/>
    <w:rsid w:val="15753698"/>
    <w:rsid w:val="15763D45"/>
    <w:rsid w:val="15A92197"/>
    <w:rsid w:val="15B17473"/>
    <w:rsid w:val="15B909DB"/>
    <w:rsid w:val="15BB209F"/>
    <w:rsid w:val="15C54CCC"/>
    <w:rsid w:val="15F50F44"/>
    <w:rsid w:val="1605308F"/>
    <w:rsid w:val="160C46A9"/>
    <w:rsid w:val="16113A6D"/>
    <w:rsid w:val="161D2412"/>
    <w:rsid w:val="16297009"/>
    <w:rsid w:val="163A2FC4"/>
    <w:rsid w:val="164936C2"/>
    <w:rsid w:val="164D0524"/>
    <w:rsid w:val="16584EE2"/>
    <w:rsid w:val="165A5414"/>
    <w:rsid w:val="1672275E"/>
    <w:rsid w:val="16781D3E"/>
    <w:rsid w:val="16992EF2"/>
    <w:rsid w:val="16A42B33"/>
    <w:rsid w:val="16AA05E1"/>
    <w:rsid w:val="16AE1C29"/>
    <w:rsid w:val="16B25250"/>
    <w:rsid w:val="16B40FC8"/>
    <w:rsid w:val="16BC60CF"/>
    <w:rsid w:val="16D451C7"/>
    <w:rsid w:val="16E725CA"/>
    <w:rsid w:val="16F47617"/>
    <w:rsid w:val="17052A3A"/>
    <w:rsid w:val="17116459"/>
    <w:rsid w:val="172123D6"/>
    <w:rsid w:val="172872C1"/>
    <w:rsid w:val="173C4B1A"/>
    <w:rsid w:val="17451C21"/>
    <w:rsid w:val="17544559"/>
    <w:rsid w:val="17575DF8"/>
    <w:rsid w:val="1759391E"/>
    <w:rsid w:val="17710C68"/>
    <w:rsid w:val="17743D08"/>
    <w:rsid w:val="17832749"/>
    <w:rsid w:val="1787048B"/>
    <w:rsid w:val="17950745"/>
    <w:rsid w:val="17A032FB"/>
    <w:rsid w:val="17B6BFE8"/>
    <w:rsid w:val="17BB1EE3"/>
    <w:rsid w:val="17CA481C"/>
    <w:rsid w:val="17DF1C59"/>
    <w:rsid w:val="17F93E0B"/>
    <w:rsid w:val="1818263E"/>
    <w:rsid w:val="181B6E25"/>
    <w:rsid w:val="183B3024"/>
    <w:rsid w:val="18510A99"/>
    <w:rsid w:val="185D11EC"/>
    <w:rsid w:val="18616F2E"/>
    <w:rsid w:val="186228BD"/>
    <w:rsid w:val="186C142F"/>
    <w:rsid w:val="18797CA9"/>
    <w:rsid w:val="187F490C"/>
    <w:rsid w:val="18CB3BC6"/>
    <w:rsid w:val="18CE20EA"/>
    <w:rsid w:val="18E611E1"/>
    <w:rsid w:val="18FB4688"/>
    <w:rsid w:val="1901601B"/>
    <w:rsid w:val="192623ED"/>
    <w:rsid w:val="19314B52"/>
    <w:rsid w:val="19521F72"/>
    <w:rsid w:val="19595E57"/>
    <w:rsid w:val="195B1BCF"/>
    <w:rsid w:val="195F2D42"/>
    <w:rsid w:val="196F567B"/>
    <w:rsid w:val="19742C91"/>
    <w:rsid w:val="19866520"/>
    <w:rsid w:val="198D1D7C"/>
    <w:rsid w:val="19B27315"/>
    <w:rsid w:val="19B94B48"/>
    <w:rsid w:val="19BE5CBA"/>
    <w:rsid w:val="19C9211E"/>
    <w:rsid w:val="19F85670"/>
    <w:rsid w:val="19FB6F0E"/>
    <w:rsid w:val="1A051B3B"/>
    <w:rsid w:val="1A2438AB"/>
    <w:rsid w:val="1A442663"/>
    <w:rsid w:val="1A55661F"/>
    <w:rsid w:val="1A58610F"/>
    <w:rsid w:val="1A7867B1"/>
    <w:rsid w:val="1A7C2067"/>
    <w:rsid w:val="1AB23A71"/>
    <w:rsid w:val="1ABD5F72"/>
    <w:rsid w:val="1AC10D3C"/>
    <w:rsid w:val="1AC21DA6"/>
    <w:rsid w:val="1ACD5111"/>
    <w:rsid w:val="1B0552F6"/>
    <w:rsid w:val="1B1A1616"/>
    <w:rsid w:val="1B397CEE"/>
    <w:rsid w:val="1B3A75C2"/>
    <w:rsid w:val="1B43291B"/>
    <w:rsid w:val="1B442FFC"/>
    <w:rsid w:val="1B4F7512"/>
    <w:rsid w:val="1B50328A"/>
    <w:rsid w:val="1B80591D"/>
    <w:rsid w:val="1B8F5B60"/>
    <w:rsid w:val="1B9B2757"/>
    <w:rsid w:val="1B9E3FF5"/>
    <w:rsid w:val="1B9E5DA3"/>
    <w:rsid w:val="1BB13D28"/>
    <w:rsid w:val="1BD6432D"/>
    <w:rsid w:val="1BF105C9"/>
    <w:rsid w:val="1BFE4A94"/>
    <w:rsid w:val="1BFFBEC5"/>
    <w:rsid w:val="1C1C0DAE"/>
    <w:rsid w:val="1C2A5889"/>
    <w:rsid w:val="1C3B29CB"/>
    <w:rsid w:val="1C427076"/>
    <w:rsid w:val="1C455CA5"/>
    <w:rsid w:val="1C4972F3"/>
    <w:rsid w:val="1C4A7CD9"/>
    <w:rsid w:val="1C512E16"/>
    <w:rsid w:val="1C6C40F3"/>
    <w:rsid w:val="1C821221"/>
    <w:rsid w:val="1C9176B6"/>
    <w:rsid w:val="1C962F1E"/>
    <w:rsid w:val="1C997BE2"/>
    <w:rsid w:val="1CB11B06"/>
    <w:rsid w:val="1CBD04AB"/>
    <w:rsid w:val="1CD53A47"/>
    <w:rsid w:val="1CDB6B83"/>
    <w:rsid w:val="1D012A8E"/>
    <w:rsid w:val="1D0B56BA"/>
    <w:rsid w:val="1D1F1166"/>
    <w:rsid w:val="1D2C69D2"/>
    <w:rsid w:val="1D320E99"/>
    <w:rsid w:val="1D412E8A"/>
    <w:rsid w:val="1D41732E"/>
    <w:rsid w:val="1D5E1C8E"/>
    <w:rsid w:val="1D6E7CD3"/>
    <w:rsid w:val="1D7F6590"/>
    <w:rsid w:val="1D87721C"/>
    <w:rsid w:val="1DAA4ED3"/>
    <w:rsid w:val="1DB418AE"/>
    <w:rsid w:val="1DD5066D"/>
    <w:rsid w:val="1DFE521F"/>
    <w:rsid w:val="1E0C16EA"/>
    <w:rsid w:val="1E311151"/>
    <w:rsid w:val="1E4744D0"/>
    <w:rsid w:val="1E636E30"/>
    <w:rsid w:val="1E687A48"/>
    <w:rsid w:val="1E6908EA"/>
    <w:rsid w:val="1E6C03DB"/>
    <w:rsid w:val="1E6C3F37"/>
    <w:rsid w:val="1E780B2E"/>
    <w:rsid w:val="1E90231B"/>
    <w:rsid w:val="1E957931"/>
    <w:rsid w:val="1E9830FC"/>
    <w:rsid w:val="1EB458DE"/>
    <w:rsid w:val="1EB4768C"/>
    <w:rsid w:val="1EB51D82"/>
    <w:rsid w:val="1ECB5101"/>
    <w:rsid w:val="1EDA3596"/>
    <w:rsid w:val="1EE7180F"/>
    <w:rsid w:val="1EFC5F4A"/>
    <w:rsid w:val="1F192994"/>
    <w:rsid w:val="1F3A5DE3"/>
    <w:rsid w:val="1F3D58D3"/>
    <w:rsid w:val="1F552C1D"/>
    <w:rsid w:val="1F5C3FAB"/>
    <w:rsid w:val="1F5E41C7"/>
    <w:rsid w:val="1F6410B2"/>
    <w:rsid w:val="1F6FDD01"/>
    <w:rsid w:val="1F7F2099"/>
    <w:rsid w:val="1F901EA7"/>
    <w:rsid w:val="1F9E2816"/>
    <w:rsid w:val="1FA616CA"/>
    <w:rsid w:val="1FB060A5"/>
    <w:rsid w:val="1FB61240"/>
    <w:rsid w:val="1FBA6F24"/>
    <w:rsid w:val="1FC57DA2"/>
    <w:rsid w:val="1FD91AA0"/>
    <w:rsid w:val="1FDC6E9A"/>
    <w:rsid w:val="1FDE2C12"/>
    <w:rsid w:val="1FDFD736"/>
    <w:rsid w:val="20012DA5"/>
    <w:rsid w:val="201E6FC3"/>
    <w:rsid w:val="20213376"/>
    <w:rsid w:val="20340A84"/>
    <w:rsid w:val="20436F19"/>
    <w:rsid w:val="20511636"/>
    <w:rsid w:val="20514FBF"/>
    <w:rsid w:val="20547378"/>
    <w:rsid w:val="206E043A"/>
    <w:rsid w:val="20A43E5C"/>
    <w:rsid w:val="20A55238"/>
    <w:rsid w:val="20AC4ABE"/>
    <w:rsid w:val="20C0056A"/>
    <w:rsid w:val="20D12777"/>
    <w:rsid w:val="20DB35F6"/>
    <w:rsid w:val="20E406FC"/>
    <w:rsid w:val="20F12E19"/>
    <w:rsid w:val="210743EB"/>
    <w:rsid w:val="210C37AF"/>
    <w:rsid w:val="2110329F"/>
    <w:rsid w:val="212D35BA"/>
    <w:rsid w:val="212E3725"/>
    <w:rsid w:val="21354AB4"/>
    <w:rsid w:val="213571AA"/>
    <w:rsid w:val="213A031C"/>
    <w:rsid w:val="216238D5"/>
    <w:rsid w:val="217001E2"/>
    <w:rsid w:val="2173382E"/>
    <w:rsid w:val="21823A71"/>
    <w:rsid w:val="21867A05"/>
    <w:rsid w:val="219263AA"/>
    <w:rsid w:val="21937A2C"/>
    <w:rsid w:val="21A61FC4"/>
    <w:rsid w:val="21A90BB1"/>
    <w:rsid w:val="21B93937"/>
    <w:rsid w:val="21C978F2"/>
    <w:rsid w:val="21CB71C6"/>
    <w:rsid w:val="21E23B1F"/>
    <w:rsid w:val="220B1CB9"/>
    <w:rsid w:val="221F7512"/>
    <w:rsid w:val="223E3E3C"/>
    <w:rsid w:val="22450A1F"/>
    <w:rsid w:val="224C6559"/>
    <w:rsid w:val="22813D29"/>
    <w:rsid w:val="229B4DEB"/>
    <w:rsid w:val="22DB78DD"/>
    <w:rsid w:val="23066015"/>
    <w:rsid w:val="2322550C"/>
    <w:rsid w:val="2329689A"/>
    <w:rsid w:val="233E6D38"/>
    <w:rsid w:val="2342170A"/>
    <w:rsid w:val="2346744C"/>
    <w:rsid w:val="235C5307"/>
    <w:rsid w:val="236D3293"/>
    <w:rsid w:val="236E0751"/>
    <w:rsid w:val="237B69CA"/>
    <w:rsid w:val="238E494F"/>
    <w:rsid w:val="239E00B4"/>
    <w:rsid w:val="23AD1279"/>
    <w:rsid w:val="23BD5235"/>
    <w:rsid w:val="23C87E61"/>
    <w:rsid w:val="23CB7951"/>
    <w:rsid w:val="23DD028C"/>
    <w:rsid w:val="23EA427B"/>
    <w:rsid w:val="23ED5B1A"/>
    <w:rsid w:val="23F21382"/>
    <w:rsid w:val="24045981"/>
    <w:rsid w:val="240B2444"/>
    <w:rsid w:val="240E4546"/>
    <w:rsid w:val="24134E54"/>
    <w:rsid w:val="2435126F"/>
    <w:rsid w:val="244871F4"/>
    <w:rsid w:val="246B6A3F"/>
    <w:rsid w:val="24865D69"/>
    <w:rsid w:val="24973CD7"/>
    <w:rsid w:val="24977834"/>
    <w:rsid w:val="24A7216D"/>
    <w:rsid w:val="24D82326"/>
    <w:rsid w:val="24E52C95"/>
    <w:rsid w:val="24E52CA3"/>
    <w:rsid w:val="24E707BB"/>
    <w:rsid w:val="24EC5DD1"/>
    <w:rsid w:val="24EF58C2"/>
    <w:rsid w:val="24F15196"/>
    <w:rsid w:val="251E74A4"/>
    <w:rsid w:val="25341526"/>
    <w:rsid w:val="25461985"/>
    <w:rsid w:val="25496D80"/>
    <w:rsid w:val="254F010E"/>
    <w:rsid w:val="255F65A3"/>
    <w:rsid w:val="25695674"/>
    <w:rsid w:val="257D4C7B"/>
    <w:rsid w:val="258070B4"/>
    <w:rsid w:val="25C64874"/>
    <w:rsid w:val="25DD396C"/>
    <w:rsid w:val="25E92311"/>
    <w:rsid w:val="25F76FBD"/>
    <w:rsid w:val="25FD70F8"/>
    <w:rsid w:val="26086C3B"/>
    <w:rsid w:val="261455E0"/>
    <w:rsid w:val="261A696E"/>
    <w:rsid w:val="26467763"/>
    <w:rsid w:val="264A561E"/>
    <w:rsid w:val="26534C43"/>
    <w:rsid w:val="267A740D"/>
    <w:rsid w:val="26802C75"/>
    <w:rsid w:val="26887D7C"/>
    <w:rsid w:val="26914E82"/>
    <w:rsid w:val="26A76454"/>
    <w:rsid w:val="26A821CC"/>
    <w:rsid w:val="26D46B1D"/>
    <w:rsid w:val="26D66D39"/>
    <w:rsid w:val="26EF3957"/>
    <w:rsid w:val="26EF7DFB"/>
    <w:rsid w:val="26F367CC"/>
    <w:rsid w:val="270C275B"/>
    <w:rsid w:val="271909D4"/>
    <w:rsid w:val="27196C26"/>
    <w:rsid w:val="273B6B9C"/>
    <w:rsid w:val="27451C7A"/>
    <w:rsid w:val="27455C6D"/>
    <w:rsid w:val="27470EF2"/>
    <w:rsid w:val="275F6D2E"/>
    <w:rsid w:val="27787DF0"/>
    <w:rsid w:val="277B343D"/>
    <w:rsid w:val="277D5407"/>
    <w:rsid w:val="277F2F2D"/>
    <w:rsid w:val="27803804"/>
    <w:rsid w:val="27843CE5"/>
    <w:rsid w:val="2787548C"/>
    <w:rsid w:val="278B7205"/>
    <w:rsid w:val="27A209C9"/>
    <w:rsid w:val="27AF71ED"/>
    <w:rsid w:val="27D8263D"/>
    <w:rsid w:val="27EF63B7"/>
    <w:rsid w:val="27F23097"/>
    <w:rsid w:val="280451E0"/>
    <w:rsid w:val="285C14C0"/>
    <w:rsid w:val="28620159"/>
    <w:rsid w:val="286D183E"/>
    <w:rsid w:val="2895052E"/>
    <w:rsid w:val="289B1FE8"/>
    <w:rsid w:val="289E73E3"/>
    <w:rsid w:val="28A30E9D"/>
    <w:rsid w:val="28A569C3"/>
    <w:rsid w:val="28AB1AFF"/>
    <w:rsid w:val="28B16480"/>
    <w:rsid w:val="28B409B4"/>
    <w:rsid w:val="28B704A4"/>
    <w:rsid w:val="28B74948"/>
    <w:rsid w:val="28C05AC0"/>
    <w:rsid w:val="28D177B8"/>
    <w:rsid w:val="28ED036A"/>
    <w:rsid w:val="28F25980"/>
    <w:rsid w:val="28F434A6"/>
    <w:rsid w:val="28F811E9"/>
    <w:rsid w:val="29037B8D"/>
    <w:rsid w:val="29053906"/>
    <w:rsid w:val="29177195"/>
    <w:rsid w:val="291C47AB"/>
    <w:rsid w:val="291D0C4F"/>
    <w:rsid w:val="292813A2"/>
    <w:rsid w:val="29361D11"/>
    <w:rsid w:val="29385A89"/>
    <w:rsid w:val="294A30C6"/>
    <w:rsid w:val="296412B8"/>
    <w:rsid w:val="2970706E"/>
    <w:rsid w:val="297D16EE"/>
    <w:rsid w:val="29946A38"/>
    <w:rsid w:val="29A24CB1"/>
    <w:rsid w:val="29D2336C"/>
    <w:rsid w:val="29E940EF"/>
    <w:rsid w:val="29F179E6"/>
    <w:rsid w:val="29F87933"/>
    <w:rsid w:val="29FD282F"/>
    <w:rsid w:val="2A0B6CFA"/>
    <w:rsid w:val="2A0E2346"/>
    <w:rsid w:val="2A3F0751"/>
    <w:rsid w:val="2A5E151F"/>
    <w:rsid w:val="2A6C52BE"/>
    <w:rsid w:val="2A7F1496"/>
    <w:rsid w:val="2A853E23"/>
    <w:rsid w:val="2A8D770F"/>
    <w:rsid w:val="2A8E16D9"/>
    <w:rsid w:val="2AA8279A"/>
    <w:rsid w:val="2AC84BEB"/>
    <w:rsid w:val="2AD01CF1"/>
    <w:rsid w:val="2ADE61BC"/>
    <w:rsid w:val="2AEF2177"/>
    <w:rsid w:val="2B004385"/>
    <w:rsid w:val="2B053749"/>
    <w:rsid w:val="2B0F45C8"/>
    <w:rsid w:val="2B1C0A93"/>
    <w:rsid w:val="2B2A31B0"/>
    <w:rsid w:val="2B2D2CA0"/>
    <w:rsid w:val="2B361B54"/>
    <w:rsid w:val="2B3B360F"/>
    <w:rsid w:val="2B4F0B33"/>
    <w:rsid w:val="2B703EF5"/>
    <w:rsid w:val="2B911481"/>
    <w:rsid w:val="2BAA613D"/>
    <w:rsid w:val="2BBB02AC"/>
    <w:rsid w:val="2BCDE579"/>
    <w:rsid w:val="2BD61589"/>
    <w:rsid w:val="2BE941F2"/>
    <w:rsid w:val="2C0F23A5"/>
    <w:rsid w:val="2C26606D"/>
    <w:rsid w:val="2C4B162F"/>
    <w:rsid w:val="2C4B5AD3"/>
    <w:rsid w:val="2C5524AE"/>
    <w:rsid w:val="2C574478"/>
    <w:rsid w:val="2C7C7A3B"/>
    <w:rsid w:val="2C9A4365"/>
    <w:rsid w:val="2CB5119F"/>
    <w:rsid w:val="2CC969F8"/>
    <w:rsid w:val="2CCE400E"/>
    <w:rsid w:val="2CDC672B"/>
    <w:rsid w:val="2CE86F98"/>
    <w:rsid w:val="2CF73565"/>
    <w:rsid w:val="2D173C07"/>
    <w:rsid w:val="2D1B54A6"/>
    <w:rsid w:val="2D2E5344"/>
    <w:rsid w:val="2D3258BF"/>
    <w:rsid w:val="2D366F55"/>
    <w:rsid w:val="2D376058"/>
    <w:rsid w:val="2D3D6F4D"/>
    <w:rsid w:val="2D4349FC"/>
    <w:rsid w:val="2D510EC7"/>
    <w:rsid w:val="2D524C40"/>
    <w:rsid w:val="2D6D1A79"/>
    <w:rsid w:val="2D8A6187"/>
    <w:rsid w:val="2DA21723"/>
    <w:rsid w:val="2DA37249"/>
    <w:rsid w:val="2DA60AE7"/>
    <w:rsid w:val="2DB256DE"/>
    <w:rsid w:val="2DB31B82"/>
    <w:rsid w:val="2DC01BA9"/>
    <w:rsid w:val="2DC07DFB"/>
    <w:rsid w:val="2DD12008"/>
    <w:rsid w:val="2DD92C6B"/>
    <w:rsid w:val="2DDB2E87"/>
    <w:rsid w:val="2DDF4725"/>
    <w:rsid w:val="2DF37DDB"/>
    <w:rsid w:val="2DF67716"/>
    <w:rsid w:val="2DFE0923"/>
    <w:rsid w:val="2E0F2B31"/>
    <w:rsid w:val="2E35102B"/>
    <w:rsid w:val="2E5B7B24"/>
    <w:rsid w:val="2E734E6D"/>
    <w:rsid w:val="2E9C43C4"/>
    <w:rsid w:val="2EA63495"/>
    <w:rsid w:val="2EA9088F"/>
    <w:rsid w:val="2EC35DF5"/>
    <w:rsid w:val="2EC800DD"/>
    <w:rsid w:val="2EC92CDF"/>
    <w:rsid w:val="2EDE36EB"/>
    <w:rsid w:val="2EE55093"/>
    <w:rsid w:val="2EEA7978"/>
    <w:rsid w:val="2F10090E"/>
    <w:rsid w:val="2F176141"/>
    <w:rsid w:val="2F193C67"/>
    <w:rsid w:val="2F287E07"/>
    <w:rsid w:val="2F3E191F"/>
    <w:rsid w:val="2F3F2FA2"/>
    <w:rsid w:val="2F4405B8"/>
    <w:rsid w:val="2F4A3E20"/>
    <w:rsid w:val="2F5C7FF7"/>
    <w:rsid w:val="2F6B545A"/>
    <w:rsid w:val="2F6F27F3"/>
    <w:rsid w:val="2F777C91"/>
    <w:rsid w:val="2F94153F"/>
    <w:rsid w:val="2FA33530"/>
    <w:rsid w:val="2FAD0853"/>
    <w:rsid w:val="2FB918CF"/>
    <w:rsid w:val="2FC17E5A"/>
    <w:rsid w:val="2FD0186C"/>
    <w:rsid w:val="2FDE0A0C"/>
    <w:rsid w:val="2FEF6548"/>
    <w:rsid w:val="30360848"/>
    <w:rsid w:val="30395C43"/>
    <w:rsid w:val="303D3985"/>
    <w:rsid w:val="30872E52"/>
    <w:rsid w:val="308B0E6C"/>
    <w:rsid w:val="309F1F4A"/>
    <w:rsid w:val="30B67293"/>
    <w:rsid w:val="30BA3228"/>
    <w:rsid w:val="30D047F9"/>
    <w:rsid w:val="30FD5F23"/>
    <w:rsid w:val="311961A0"/>
    <w:rsid w:val="312406A1"/>
    <w:rsid w:val="31295CB7"/>
    <w:rsid w:val="312B7C81"/>
    <w:rsid w:val="31330BF0"/>
    <w:rsid w:val="313C3C3D"/>
    <w:rsid w:val="314F1BC2"/>
    <w:rsid w:val="31554CFE"/>
    <w:rsid w:val="31596E79"/>
    <w:rsid w:val="31653193"/>
    <w:rsid w:val="31741628"/>
    <w:rsid w:val="31921AAF"/>
    <w:rsid w:val="31A43590"/>
    <w:rsid w:val="31C83722"/>
    <w:rsid w:val="31D2634F"/>
    <w:rsid w:val="31E11A37"/>
    <w:rsid w:val="31E71DFA"/>
    <w:rsid w:val="31F43311"/>
    <w:rsid w:val="31F97D80"/>
    <w:rsid w:val="31FB58A6"/>
    <w:rsid w:val="320F75A3"/>
    <w:rsid w:val="3212499D"/>
    <w:rsid w:val="321921D0"/>
    <w:rsid w:val="322841C1"/>
    <w:rsid w:val="322E7A29"/>
    <w:rsid w:val="3253123E"/>
    <w:rsid w:val="32536DAD"/>
    <w:rsid w:val="32700042"/>
    <w:rsid w:val="3273368E"/>
    <w:rsid w:val="327627AB"/>
    <w:rsid w:val="32870EE7"/>
    <w:rsid w:val="328E2276"/>
    <w:rsid w:val="329C7909"/>
    <w:rsid w:val="32AB72CC"/>
    <w:rsid w:val="32AC6BA0"/>
    <w:rsid w:val="32EB653A"/>
    <w:rsid w:val="32EC51EE"/>
    <w:rsid w:val="32ED1692"/>
    <w:rsid w:val="32F3657D"/>
    <w:rsid w:val="32F522F5"/>
    <w:rsid w:val="32FD564D"/>
    <w:rsid w:val="33092244"/>
    <w:rsid w:val="331210F9"/>
    <w:rsid w:val="331A1D5C"/>
    <w:rsid w:val="33492641"/>
    <w:rsid w:val="334F4C77"/>
    <w:rsid w:val="3351256F"/>
    <w:rsid w:val="33745910"/>
    <w:rsid w:val="33884F17"/>
    <w:rsid w:val="339E0BDF"/>
    <w:rsid w:val="33A06705"/>
    <w:rsid w:val="33A15FD9"/>
    <w:rsid w:val="33A50BCE"/>
    <w:rsid w:val="33BC29FD"/>
    <w:rsid w:val="33CE3E20"/>
    <w:rsid w:val="33E5680D"/>
    <w:rsid w:val="33EA3772"/>
    <w:rsid w:val="33EA7980"/>
    <w:rsid w:val="33FC38B5"/>
    <w:rsid w:val="34030A42"/>
    <w:rsid w:val="3411315F"/>
    <w:rsid w:val="34140EA1"/>
    <w:rsid w:val="343F56A0"/>
    <w:rsid w:val="345419E8"/>
    <w:rsid w:val="345968B4"/>
    <w:rsid w:val="34605E94"/>
    <w:rsid w:val="34637732"/>
    <w:rsid w:val="34711E4F"/>
    <w:rsid w:val="34825E0A"/>
    <w:rsid w:val="348558FB"/>
    <w:rsid w:val="34873421"/>
    <w:rsid w:val="3491429F"/>
    <w:rsid w:val="34A94F8C"/>
    <w:rsid w:val="34AE6BFF"/>
    <w:rsid w:val="34D83C7C"/>
    <w:rsid w:val="350825B2"/>
    <w:rsid w:val="350C3926"/>
    <w:rsid w:val="35527407"/>
    <w:rsid w:val="356C2617"/>
    <w:rsid w:val="357C27E9"/>
    <w:rsid w:val="358311A1"/>
    <w:rsid w:val="35942299"/>
    <w:rsid w:val="35B53FBD"/>
    <w:rsid w:val="35BC534C"/>
    <w:rsid w:val="35E11256"/>
    <w:rsid w:val="35EF74CF"/>
    <w:rsid w:val="35F8212F"/>
    <w:rsid w:val="360B0081"/>
    <w:rsid w:val="36213401"/>
    <w:rsid w:val="36486BE0"/>
    <w:rsid w:val="3651053A"/>
    <w:rsid w:val="366003CD"/>
    <w:rsid w:val="366559E4"/>
    <w:rsid w:val="366B28CE"/>
    <w:rsid w:val="367774C5"/>
    <w:rsid w:val="369260AD"/>
    <w:rsid w:val="36A54032"/>
    <w:rsid w:val="36C46BAE"/>
    <w:rsid w:val="36D05553"/>
    <w:rsid w:val="36E56B24"/>
    <w:rsid w:val="36FB00F6"/>
    <w:rsid w:val="370945C1"/>
    <w:rsid w:val="371B368C"/>
    <w:rsid w:val="3724764D"/>
    <w:rsid w:val="372E0EA9"/>
    <w:rsid w:val="37490E61"/>
    <w:rsid w:val="375BE66B"/>
    <w:rsid w:val="376E08C8"/>
    <w:rsid w:val="378B6E55"/>
    <w:rsid w:val="37955E55"/>
    <w:rsid w:val="37971BCD"/>
    <w:rsid w:val="37A83DDA"/>
    <w:rsid w:val="37BC1633"/>
    <w:rsid w:val="37BE35FD"/>
    <w:rsid w:val="37C16C4A"/>
    <w:rsid w:val="37C33383"/>
    <w:rsid w:val="37C87FD8"/>
    <w:rsid w:val="37D050DF"/>
    <w:rsid w:val="37D921E5"/>
    <w:rsid w:val="37DB6547"/>
    <w:rsid w:val="380A4A95"/>
    <w:rsid w:val="3825367C"/>
    <w:rsid w:val="382A0269"/>
    <w:rsid w:val="3834566E"/>
    <w:rsid w:val="384D672F"/>
    <w:rsid w:val="38593326"/>
    <w:rsid w:val="38735A0D"/>
    <w:rsid w:val="38770C9E"/>
    <w:rsid w:val="38787C50"/>
    <w:rsid w:val="38802BCA"/>
    <w:rsid w:val="388E7474"/>
    <w:rsid w:val="38961E84"/>
    <w:rsid w:val="389A7E19"/>
    <w:rsid w:val="38B10C3B"/>
    <w:rsid w:val="38B7004D"/>
    <w:rsid w:val="38CE5AC2"/>
    <w:rsid w:val="38FF3ECD"/>
    <w:rsid w:val="390414E4"/>
    <w:rsid w:val="391A0D07"/>
    <w:rsid w:val="391D4354"/>
    <w:rsid w:val="393618B9"/>
    <w:rsid w:val="39363667"/>
    <w:rsid w:val="39493BF4"/>
    <w:rsid w:val="395A55A8"/>
    <w:rsid w:val="398E0DAD"/>
    <w:rsid w:val="39924D42"/>
    <w:rsid w:val="399565E0"/>
    <w:rsid w:val="39BC1DBE"/>
    <w:rsid w:val="39CC441C"/>
    <w:rsid w:val="39DA7253"/>
    <w:rsid w:val="39DF5AAD"/>
    <w:rsid w:val="39F41558"/>
    <w:rsid w:val="39F74BA5"/>
    <w:rsid w:val="39FE49EE"/>
    <w:rsid w:val="3A2A4F7A"/>
    <w:rsid w:val="3A2F07E2"/>
    <w:rsid w:val="3A322808"/>
    <w:rsid w:val="3A791429"/>
    <w:rsid w:val="3A7A7584"/>
    <w:rsid w:val="3A970136"/>
    <w:rsid w:val="3A971EE4"/>
    <w:rsid w:val="3AB81CD7"/>
    <w:rsid w:val="3AC4132D"/>
    <w:rsid w:val="3AD96070"/>
    <w:rsid w:val="3AD969A0"/>
    <w:rsid w:val="3ADB0022"/>
    <w:rsid w:val="3ADB0D4E"/>
    <w:rsid w:val="3ADD1FEC"/>
    <w:rsid w:val="3AE01ADD"/>
    <w:rsid w:val="3AE50EA1"/>
    <w:rsid w:val="3AEF3ACE"/>
    <w:rsid w:val="3AF17846"/>
    <w:rsid w:val="3B051543"/>
    <w:rsid w:val="3B1D063B"/>
    <w:rsid w:val="3B3140E6"/>
    <w:rsid w:val="3B3836C7"/>
    <w:rsid w:val="3B3E6803"/>
    <w:rsid w:val="3B40257B"/>
    <w:rsid w:val="3B44206B"/>
    <w:rsid w:val="3B556027"/>
    <w:rsid w:val="3B694A1D"/>
    <w:rsid w:val="3B893F22"/>
    <w:rsid w:val="3B8C3A12"/>
    <w:rsid w:val="3B8C57C0"/>
    <w:rsid w:val="3B9C1EA7"/>
    <w:rsid w:val="3B9D352A"/>
    <w:rsid w:val="3BAC7C11"/>
    <w:rsid w:val="3BB84807"/>
    <w:rsid w:val="3BBB75D3"/>
    <w:rsid w:val="3BCB6780"/>
    <w:rsid w:val="3BDFE19D"/>
    <w:rsid w:val="3BEB698B"/>
    <w:rsid w:val="3BFB45B2"/>
    <w:rsid w:val="3BFC3BDC"/>
    <w:rsid w:val="3BFF9B87"/>
    <w:rsid w:val="3C027831"/>
    <w:rsid w:val="3C0435A9"/>
    <w:rsid w:val="3C0E61D6"/>
    <w:rsid w:val="3C177780"/>
    <w:rsid w:val="3C1E28BD"/>
    <w:rsid w:val="3C620528"/>
    <w:rsid w:val="3C6B7ACC"/>
    <w:rsid w:val="3C7626F9"/>
    <w:rsid w:val="3C926E07"/>
    <w:rsid w:val="3C9809F4"/>
    <w:rsid w:val="3C997F29"/>
    <w:rsid w:val="3CB44FCF"/>
    <w:rsid w:val="3CC33464"/>
    <w:rsid w:val="3CE31410"/>
    <w:rsid w:val="3CE650D2"/>
    <w:rsid w:val="3D1413C8"/>
    <w:rsid w:val="3D172303"/>
    <w:rsid w:val="3D196ED2"/>
    <w:rsid w:val="3D197489"/>
    <w:rsid w:val="3D233F03"/>
    <w:rsid w:val="3D510A70"/>
    <w:rsid w:val="3D532A3A"/>
    <w:rsid w:val="3D5567B2"/>
    <w:rsid w:val="3D5B18EE"/>
    <w:rsid w:val="3D697CC1"/>
    <w:rsid w:val="3D7D8B88"/>
    <w:rsid w:val="3D8A5D30"/>
    <w:rsid w:val="3D8C0E2E"/>
    <w:rsid w:val="3D956BAE"/>
    <w:rsid w:val="3DA037A5"/>
    <w:rsid w:val="3DC56D68"/>
    <w:rsid w:val="3DCE0312"/>
    <w:rsid w:val="3DE96EFA"/>
    <w:rsid w:val="3DF355EA"/>
    <w:rsid w:val="3DFBD903"/>
    <w:rsid w:val="3E18158D"/>
    <w:rsid w:val="3E1B3D00"/>
    <w:rsid w:val="3E344619"/>
    <w:rsid w:val="3E432AAE"/>
    <w:rsid w:val="3E4D7489"/>
    <w:rsid w:val="3E5500EC"/>
    <w:rsid w:val="3E587BDC"/>
    <w:rsid w:val="3E691DE9"/>
    <w:rsid w:val="3E6B5B61"/>
    <w:rsid w:val="3E7E7642"/>
    <w:rsid w:val="3E920427"/>
    <w:rsid w:val="3E974BA8"/>
    <w:rsid w:val="3EAD617A"/>
    <w:rsid w:val="3EB945A6"/>
    <w:rsid w:val="3EC3599D"/>
    <w:rsid w:val="3ED92ACB"/>
    <w:rsid w:val="3ED951C1"/>
    <w:rsid w:val="3EDDC7FB"/>
    <w:rsid w:val="3EF30213"/>
    <w:rsid w:val="3EF942F4"/>
    <w:rsid w:val="3EFF8780"/>
    <w:rsid w:val="3F11495A"/>
    <w:rsid w:val="3F303D46"/>
    <w:rsid w:val="3F3E6DD2"/>
    <w:rsid w:val="3F600A24"/>
    <w:rsid w:val="3F60143E"/>
    <w:rsid w:val="3F634A8A"/>
    <w:rsid w:val="3F732B39"/>
    <w:rsid w:val="3F7BA153"/>
    <w:rsid w:val="3F8769CB"/>
    <w:rsid w:val="3F8A3A39"/>
    <w:rsid w:val="3F8E7D59"/>
    <w:rsid w:val="3FA70E1B"/>
    <w:rsid w:val="3FA96941"/>
    <w:rsid w:val="3FCC262F"/>
    <w:rsid w:val="3FD85478"/>
    <w:rsid w:val="3FE060DB"/>
    <w:rsid w:val="3FE07E89"/>
    <w:rsid w:val="3FE67568"/>
    <w:rsid w:val="3FE945AF"/>
    <w:rsid w:val="3FF322B2"/>
    <w:rsid w:val="3FFB901E"/>
    <w:rsid w:val="3FFBC8E5"/>
    <w:rsid w:val="3FFF2A05"/>
    <w:rsid w:val="4013200C"/>
    <w:rsid w:val="40153FD6"/>
    <w:rsid w:val="40183AC7"/>
    <w:rsid w:val="402C30CE"/>
    <w:rsid w:val="403A57EB"/>
    <w:rsid w:val="404B3E9C"/>
    <w:rsid w:val="40534AFF"/>
    <w:rsid w:val="408353E4"/>
    <w:rsid w:val="4084115C"/>
    <w:rsid w:val="408B24EB"/>
    <w:rsid w:val="40E63BC5"/>
    <w:rsid w:val="40F938F8"/>
    <w:rsid w:val="40FE0F0E"/>
    <w:rsid w:val="411029F0"/>
    <w:rsid w:val="4114428E"/>
    <w:rsid w:val="41260BCC"/>
    <w:rsid w:val="412F10C8"/>
    <w:rsid w:val="412F2E76"/>
    <w:rsid w:val="41353FFF"/>
    <w:rsid w:val="41526B64"/>
    <w:rsid w:val="416845DA"/>
    <w:rsid w:val="4182569C"/>
    <w:rsid w:val="418331C2"/>
    <w:rsid w:val="418732F8"/>
    <w:rsid w:val="41883F20"/>
    <w:rsid w:val="41951205"/>
    <w:rsid w:val="419D24D5"/>
    <w:rsid w:val="41A01FC6"/>
    <w:rsid w:val="41AC44C7"/>
    <w:rsid w:val="41BB6E00"/>
    <w:rsid w:val="41BD2B78"/>
    <w:rsid w:val="41C23CEA"/>
    <w:rsid w:val="41C37A62"/>
    <w:rsid w:val="41DB1250"/>
    <w:rsid w:val="41DB2D2B"/>
    <w:rsid w:val="41E40104"/>
    <w:rsid w:val="41E81277"/>
    <w:rsid w:val="41EE0F83"/>
    <w:rsid w:val="41F67E38"/>
    <w:rsid w:val="420C1409"/>
    <w:rsid w:val="42186000"/>
    <w:rsid w:val="423B584A"/>
    <w:rsid w:val="424F2CAA"/>
    <w:rsid w:val="4258464E"/>
    <w:rsid w:val="426111F5"/>
    <w:rsid w:val="42613503"/>
    <w:rsid w:val="42626774"/>
    <w:rsid w:val="427D180C"/>
    <w:rsid w:val="42870A90"/>
    <w:rsid w:val="429733C9"/>
    <w:rsid w:val="42997141"/>
    <w:rsid w:val="42B23D5F"/>
    <w:rsid w:val="42CD0A98"/>
    <w:rsid w:val="42CE66BF"/>
    <w:rsid w:val="42D57A4D"/>
    <w:rsid w:val="42EA174A"/>
    <w:rsid w:val="42FC147E"/>
    <w:rsid w:val="431A0C09"/>
    <w:rsid w:val="433709A5"/>
    <w:rsid w:val="433724B6"/>
    <w:rsid w:val="4348021F"/>
    <w:rsid w:val="43505326"/>
    <w:rsid w:val="43543068"/>
    <w:rsid w:val="436A4639"/>
    <w:rsid w:val="4383394D"/>
    <w:rsid w:val="43931DE2"/>
    <w:rsid w:val="439C056B"/>
    <w:rsid w:val="43A044FF"/>
    <w:rsid w:val="43A538C3"/>
    <w:rsid w:val="43AD2778"/>
    <w:rsid w:val="43B9111D"/>
    <w:rsid w:val="43BC29BB"/>
    <w:rsid w:val="43C04259"/>
    <w:rsid w:val="43E443EC"/>
    <w:rsid w:val="43EF0FE2"/>
    <w:rsid w:val="4420119C"/>
    <w:rsid w:val="443469F5"/>
    <w:rsid w:val="443864E5"/>
    <w:rsid w:val="443F1622"/>
    <w:rsid w:val="44427364"/>
    <w:rsid w:val="44472BCC"/>
    <w:rsid w:val="446472DA"/>
    <w:rsid w:val="44781ACB"/>
    <w:rsid w:val="447B4624"/>
    <w:rsid w:val="447C2876"/>
    <w:rsid w:val="448160DE"/>
    <w:rsid w:val="44894F93"/>
    <w:rsid w:val="44937BC0"/>
    <w:rsid w:val="449D0A3E"/>
    <w:rsid w:val="44A65B45"/>
    <w:rsid w:val="44BA15F0"/>
    <w:rsid w:val="44C37CDE"/>
    <w:rsid w:val="44CE6E4A"/>
    <w:rsid w:val="44D92D67"/>
    <w:rsid w:val="44EE129A"/>
    <w:rsid w:val="44F763A1"/>
    <w:rsid w:val="44FF5255"/>
    <w:rsid w:val="451505D5"/>
    <w:rsid w:val="45246A6A"/>
    <w:rsid w:val="45260A34"/>
    <w:rsid w:val="453677FF"/>
    <w:rsid w:val="453A628D"/>
    <w:rsid w:val="4543553B"/>
    <w:rsid w:val="454D7D6F"/>
    <w:rsid w:val="454F3AE7"/>
    <w:rsid w:val="454F7F8B"/>
    <w:rsid w:val="45912351"/>
    <w:rsid w:val="45927E77"/>
    <w:rsid w:val="45961716"/>
    <w:rsid w:val="45A63DD0"/>
    <w:rsid w:val="45A92444"/>
    <w:rsid w:val="45DC10F2"/>
    <w:rsid w:val="46164604"/>
    <w:rsid w:val="462A6302"/>
    <w:rsid w:val="46340F2E"/>
    <w:rsid w:val="4642364B"/>
    <w:rsid w:val="46456C98"/>
    <w:rsid w:val="4654512D"/>
    <w:rsid w:val="465F41FD"/>
    <w:rsid w:val="46737CA9"/>
    <w:rsid w:val="468974CC"/>
    <w:rsid w:val="4690085B"/>
    <w:rsid w:val="46937F77"/>
    <w:rsid w:val="46AE0CE1"/>
    <w:rsid w:val="46B72648"/>
    <w:rsid w:val="46CE4EDF"/>
    <w:rsid w:val="46D02A05"/>
    <w:rsid w:val="46D544C0"/>
    <w:rsid w:val="471274C2"/>
    <w:rsid w:val="473311E6"/>
    <w:rsid w:val="473F5DDD"/>
    <w:rsid w:val="47490A0A"/>
    <w:rsid w:val="47637D1D"/>
    <w:rsid w:val="478728D9"/>
    <w:rsid w:val="47D227AD"/>
    <w:rsid w:val="47E732D5"/>
    <w:rsid w:val="47F866B8"/>
    <w:rsid w:val="47FB61A8"/>
    <w:rsid w:val="47FB7F56"/>
    <w:rsid w:val="480A1F47"/>
    <w:rsid w:val="480E2158"/>
    <w:rsid w:val="482A083B"/>
    <w:rsid w:val="483B65A4"/>
    <w:rsid w:val="48555522"/>
    <w:rsid w:val="48656947"/>
    <w:rsid w:val="48733DA7"/>
    <w:rsid w:val="48735D3E"/>
    <w:rsid w:val="487A3570"/>
    <w:rsid w:val="488241D3"/>
    <w:rsid w:val="48873598"/>
    <w:rsid w:val="48934632"/>
    <w:rsid w:val="489D2DBB"/>
    <w:rsid w:val="48B325DE"/>
    <w:rsid w:val="48BB1493"/>
    <w:rsid w:val="48C06AA9"/>
    <w:rsid w:val="48D6451F"/>
    <w:rsid w:val="48E94252"/>
    <w:rsid w:val="490177EE"/>
    <w:rsid w:val="490D6193"/>
    <w:rsid w:val="49154341"/>
    <w:rsid w:val="491C0184"/>
    <w:rsid w:val="49583186"/>
    <w:rsid w:val="495D022C"/>
    <w:rsid w:val="496E6505"/>
    <w:rsid w:val="498D1081"/>
    <w:rsid w:val="498D72D3"/>
    <w:rsid w:val="49AD702E"/>
    <w:rsid w:val="49B26D3A"/>
    <w:rsid w:val="49C64593"/>
    <w:rsid w:val="49C820BA"/>
    <w:rsid w:val="49CD76D0"/>
    <w:rsid w:val="49D46CB0"/>
    <w:rsid w:val="49D97E23"/>
    <w:rsid w:val="49E05A49"/>
    <w:rsid w:val="49E1317B"/>
    <w:rsid w:val="49FC7FB5"/>
    <w:rsid w:val="4A0F7CE8"/>
    <w:rsid w:val="4A113A61"/>
    <w:rsid w:val="4A275032"/>
    <w:rsid w:val="4A280DAA"/>
    <w:rsid w:val="4A361719"/>
    <w:rsid w:val="4A370FED"/>
    <w:rsid w:val="4A3F507F"/>
    <w:rsid w:val="4A453A41"/>
    <w:rsid w:val="4A62250E"/>
    <w:rsid w:val="4A834233"/>
    <w:rsid w:val="4A8C1339"/>
    <w:rsid w:val="4A8E50B1"/>
    <w:rsid w:val="4A9326C8"/>
    <w:rsid w:val="4AA8337A"/>
    <w:rsid w:val="4AC66D46"/>
    <w:rsid w:val="4AD73FE7"/>
    <w:rsid w:val="4AD8632C"/>
    <w:rsid w:val="4AE03433"/>
    <w:rsid w:val="4AE03AB5"/>
    <w:rsid w:val="4AE66C9B"/>
    <w:rsid w:val="4AF76568"/>
    <w:rsid w:val="4AFE1776"/>
    <w:rsid w:val="4B076C12"/>
    <w:rsid w:val="4B106111"/>
    <w:rsid w:val="4B180E1F"/>
    <w:rsid w:val="4B201A81"/>
    <w:rsid w:val="4B221C9D"/>
    <w:rsid w:val="4B2257F9"/>
    <w:rsid w:val="4B3A0407"/>
    <w:rsid w:val="4B5F07FC"/>
    <w:rsid w:val="4B65373A"/>
    <w:rsid w:val="4B69167A"/>
    <w:rsid w:val="4B7778F3"/>
    <w:rsid w:val="4BA6467C"/>
    <w:rsid w:val="4BA95F1B"/>
    <w:rsid w:val="4BC44B03"/>
    <w:rsid w:val="4BD00B03"/>
    <w:rsid w:val="4BDA0212"/>
    <w:rsid w:val="4BDC009E"/>
    <w:rsid w:val="4BE60F1D"/>
    <w:rsid w:val="4BE807F1"/>
    <w:rsid w:val="4BEA27BB"/>
    <w:rsid w:val="4C0419A7"/>
    <w:rsid w:val="4C15710C"/>
    <w:rsid w:val="4C196BFC"/>
    <w:rsid w:val="4C251A45"/>
    <w:rsid w:val="4C2D4456"/>
    <w:rsid w:val="4C3677AE"/>
    <w:rsid w:val="4C4F6AC2"/>
    <w:rsid w:val="4C523EBC"/>
    <w:rsid w:val="4C5B5467"/>
    <w:rsid w:val="4C72455F"/>
    <w:rsid w:val="4C7B7237"/>
    <w:rsid w:val="4C8229F4"/>
    <w:rsid w:val="4CA3296A"/>
    <w:rsid w:val="4CA961D2"/>
    <w:rsid w:val="4CAA1F4A"/>
    <w:rsid w:val="4CB16FF9"/>
    <w:rsid w:val="4CC27294"/>
    <w:rsid w:val="4CC86C60"/>
    <w:rsid w:val="4CDF1BF4"/>
    <w:rsid w:val="4CE0596C"/>
    <w:rsid w:val="4CE369A3"/>
    <w:rsid w:val="4CE511D4"/>
    <w:rsid w:val="4CF7C5A1"/>
    <w:rsid w:val="4CF959FC"/>
    <w:rsid w:val="4D00163A"/>
    <w:rsid w:val="4D1C3AC2"/>
    <w:rsid w:val="4D1D44CD"/>
    <w:rsid w:val="4D265A75"/>
    <w:rsid w:val="4D2E0486"/>
    <w:rsid w:val="4D3B2BA3"/>
    <w:rsid w:val="4D403020"/>
    <w:rsid w:val="4D493511"/>
    <w:rsid w:val="4D6245D3"/>
    <w:rsid w:val="4D700A9E"/>
    <w:rsid w:val="4D7F0CE1"/>
    <w:rsid w:val="4D814A59"/>
    <w:rsid w:val="4D825C2E"/>
    <w:rsid w:val="4D875DE8"/>
    <w:rsid w:val="4D902EEE"/>
    <w:rsid w:val="4D9C1893"/>
    <w:rsid w:val="4DAE7818"/>
    <w:rsid w:val="4DC86B2C"/>
    <w:rsid w:val="4DD059E1"/>
    <w:rsid w:val="4DDC2EE4"/>
    <w:rsid w:val="4DF80A94"/>
    <w:rsid w:val="4DF90484"/>
    <w:rsid w:val="4DFC0584"/>
    <w:rsid w:val="4E0566F8"/>
    <w:rsid w:val="4E061402"/>
    <w:rsid w:val="4E235B10"/>
    <w:rsid w:val="4E241889"/>
    <w:rsid w:val="4E3C6D19"/>
    <w:rsid w:val="4E45017D"/>
    <w:rsid w:val="4E4D2FFF"/>
    <w:rsid w:val="4E555EE6"/>
    <w:rsid w:val="4E6879C7"/>
    <w:rsid w:val="4E6F6FA8"/>
    <w:rsid w:val="4E742810"/>
    <w:rsid w:val="4E807407"/>
    <w:rsid w:val="4E9162F7"/>
    <w:rsid w:val="4E9E163B"/>
    <w:rsid w:val="4EA34EA3"/>
    <w:rsid w:val="4EB3158A"/>
    <w:rsid w:val="4EB64BD7"/>
    <w:rsid w:val="4EB735C3"/>
    <w:rsid w:val="4EB8094F"/>
    <w:rsid w:val="4ED41501"/>
    <w:rsid w:val="4EDB288F"/>
    <w:rsid w:val="4EEF633A"/>
    <w:rsid w:val="4F075432"/>
    <w:rsid w:val="4F0A6CD0"/>
    <w:rsid w:val="4F0F5BE3"/>
    <w:rsid w:val="4F11005F"/>
    <w:rsid w:val="4F3F0C4A"/>
    <w:rsid w:val="4F72344E"/>
    <w:rsid w:val="4F7725B8"/>
    <w:rsid w:val="4F7C5E20"/>
    <w:rsid w:val="4F7F146C"/>
    <w:rsid w:val="4F7F321A"/>
    <w:rsid w:val="4F934F18"/>
    <w:rsid w:val="4F9F38BD"/>
    <w:rsid w:val="4FA42C81"/>
    <w:rsid w:val="4FB1539E"/>
    <w:rsid w:val="4FB4565C"/>
    <w:rsid w:val="4FB54E8E"/>
    <w:rsid w:val="4FC6709B"/>
    <w:rsid w:val="4FC7696F"/>
    <w:rsid w:val="4FDC68BF"/>
    <w:rsid w:val="4FDD6193"/>
    <w:rsid w:val="4FF10826"/>
    <w:rsid w:val="4FFBB37D"/>
    <w:rsid w:val="50041972"/>
    <w:rsid w:val="50096F88"/>
    <w:rsid w:val="503D7A6F"/>
    <w:rsid w:val="504A1A7A"/>
    <w:rsid w:val="50591CBD"/>
    <w:rsid w:val="505A5A36"/>
    <w:rsid w:val="506D7517"/>
    <w:rsid w:val="507765E7"/>
    <w:rsid w:val="507F724A"/>
    <w:rsid w:val="50A849F3"/>
    <w:rsid w:val="50BB2978"/>
    <w:rsid w:val="50CC1360"/>
    <w:rsid w:val="50D6330E"/>
    <w:rsid w:val="50F957C4"/>
    <w:rsid w:val="51145BE4"/>
    <w:rsid w:val="515A72EE"/>
    <w:rsid w:val="515B7CB7"/>
    <w:rsid w:val="51694182"/>
    <w:rsid w:val="51705511"/>
    <w:rsid w:val="51764AF1"/>
    <w:rsid w:val="517E7B17"/>
    <w:rsid w:val="5180327A"/>
    <w:rsid w:val="51B74128"/>
    <w:rsid w:val="51CB0999"/>
    <w:rsid w:val="51D51818"/>
    <w:rsid w:val="51D57A6A"/>
    <w:rsid w:val="51D81D83"/>
    <w:rsid w:val="51DF4444"/>
    <w:rsid w:val="51E11F6A"/>
    <w:rsid w:val="51EB4B97"/>
    <w:rsid w:val="51FA127E"/>
    <w:rsid w:val="51FD2B1C"/>
    <w:rsid w:val="52081BED"/>
    <w:rsid w:val="520B6FE7"/>
    <w:rsid w:val="521D51BC"/>
    <w:rsid w:val="521F2A93"/>
    <w:rsid w:val="522105B9"/>
    <w:rsid w:val="52422029"/>
    <w:rsid w:val="52505342"/>
    <w:rsid w:val="52524C16"/>
    <w:rsid w:val="527E3C5D"/>
    <w:rsid w:val="52833022"/>
    <w:rsid w:val="528B637A"/>
    <w:rsid w:val="528F5E6A"/>
    <w:rsid w:val="52923265"/>
    <w:rsid w:val="52B07B8F"/>
    <w:rsid w:val="52BD424C"/>
    <w:rsid w:val="52D01FDF"/>
    <w:rsid w:val="52D23FA9"/>
    <w:rsid w:val="52F43F1F"/>
    <w:rsid w:val="53057EDB"/>
    <w:rsid w:val="531620E8"/>
    <w:rsid w:val="53206AC2"/>
    <w:rsid w:val="53332C9A"/>
    <w:rsid w:val="533802B0"/>
    <w:rsid w:val="535449BE"/>
    <w:rsid w:val="53672943"/>
    <w:rsid w:val="536B7B95"/>
    <w:rsid w:val="536C1D08"/>
    <w:rsid w:val="536F626D"/>
    <w:rsid w:val="537D2167"/>
    <w:rsid w:val="537D5CC3"/>
    <w:rsid w:val="537D824F"/>
    <w:rsid w:val="538F59F6"/>
    <w:rsid w:val="53901E9A"/>
    <w:rsid w:val="53964FD7"/>
    <w:rsid w:val="53A5521A"/>
    <w:rsid w:val="53A70F92"/>
    <w:rsid w:val="53B11E10"/>
    <w:rsid w:val="53BF0089"/>
    <w:rsid w:val="53C438F2"/>
    <w:rsid w:val="53C90F08"/>
    <w:rsid w:val="53D03D7B"/>
    <w:rsid w:val="53DE177D"/>
    <w:rsid w:val="53FF0DCE"/>
    <w:rsid w:val="5402441A"/>
    <w:rsid w:val="540B4634"/>
    <w:rsid w:val="54245FB8"/>
    <w:rsid w:val="5426635A"/>
    <w:rsid w:val="54322F51"/>
    <w:rsid w:val="54444A33"/>
    <w:rsid w:val="544D7D8B"/>
    <w:rsid w:val="545F45A8"/>
    <w:rsid w:val="549C03CB"/>
    <w:rsid w:val="54AD082A"/>
    <w:rsid w:val="54BE47E5"/>
    <w:rsid w:val="54E104D3"/>
    <w:rsid w:val="54EC75A4"/>
    <w:rsid w:val="54F16968"/>
    <w:rsid w:val="54F40207"/>
    <w:rsid w:val="54F75F49"/>
    <w:rsid w:val="55040901"/>
    <w:rsid w:val="55107501"/>
    <w:rsid w:val="551E7032"/>
    <w:rsid w:val="551F51C1"/>
    <w:rsid w:val="55344AA7"/>
    <w:rsid w:val="553700F3"/>
    <w:rsid w:val="553D2390"/>
    <w:rsid w:val="55481443"/>
    <w:rsid w:val="555B0286"/>
    <w:rsid w:val="5560589C"/>
    <w:rsid w:val="55630EE8"/>
    <w:rsid w:val="55774994"/>
    <w:rsid w:val="557A6371"/>
    <w:rsid w:val="55807CEC"/>
    <w:rsid w:val="558477DD"/>
    <w:rsid w:val="5588094F"/>
    <w:rsid w:val="559D43FA"/>
    <w:rsid w:val="55A57753"/>
    <w:rsid w:val="55AC288F"/>
    <w:rsid w:val="55BF0815"/>
    <w:rsid w:val="55C0251B"/>
    <w:rsid w:val="55E53FF3"/>
    <w:rsid w:val="55EE10FA"/>
    <w:rsid w:val="55F14746"/>
    <w:rsid w:val="560501F2"/>
    <w:rsid w:val="56064695"/>
    <w:rsid w:val="56091A90"/>
    <w:rsid w:val="560C332E"/>
    <w:rsid w:val="562B7C58"/>
    <w:rsid w:val="564B3E56"/>
    <w:rsid w:val="56530F5D"/>
    <w:rsid w:val="565704F6"/>
    <w:rsid w:val="565F7902"/>
    <w:rsid w:val="566040EB"/>
    <w:rsid w:val="56837A94"/>
    <w:rsid w:val="56903F5F"/>
    <w:rsid w:val="56905D0D"/>
    <w:rsid w:val="56933A4F"/>
    <w:rsid w:val="569644F9"/>
    <w:rsid w:val="56A65531"/>
    <w:rsid w:val="56BC1D83"/>
    <w:rsid w:val="56C232D8"/>
    <w:rsid w:val="56C43C09"/>
    <w:rsid w:val="56C854A7"/>
    <w:rsid w:val="56CB143B"/>
    <w:rsid w:val="56CF0F2B"/>
    <w:rsid w:val="56D402F0"/>
    <w:rsid w:val="56DF05DE"/>
    <w:rsid w:val="56F70118"/>
    <w:rsid w:val="56F95FA8"/>
    <w:rsid w:val="570D3802"/>
    <w:rsid w:val="571903F8"/>
    <w:rsid w:val="572332D3"/>
    <w:rsid w:val="57272B15"/>
    <w:rsid w:val="57392849"/>
    <w:rsid w:val="574014E1"/>
    <w:rsid w:val="574351F9"/>
    <w:rsid w:val="576D098E"/>
    <w:rsid w:val="57767611"/>
    <w:rsid w:val="57835872"/>
    <w:rsid w:val="578F06BB"/>
    <w:rsid w:val="57A819F6"/>
    <w:rsid w:val="57B10631"/>
    <w:rsid w:val="57B1418D"/>
    <w:rsid w:val="57B65C47"/>
    <w:rsid w:val="57B819BF"/>
    <w:rsid w:val="57BD0D84"/>
    <w:rsid w:val="57C00874"/>
    <w:rsid w:val="57D61E46"/>
    <w:rsid w:val="57DD4F82"/>
    <w:rsid w:val="57FC6189"/>
    <w:rsid w:val="5805272B"/>
    <w:rsid w:val="580544D9"/>
    <w:rsid w:val="58134E48"/>
    <w:rsid w:val="581B1F4E"/>
    <w:rsid w:val="5828108E"/>
    <w:rsid w:val="583354EA"/>
    <w:rsid w:val="5847689F"/>
    <w:rsid w:val="584C035A"/>
    <w:rsid w:val="5858730C"/>
    <w:rsid w:val="58607553"/>
    <w:rsid w:val="58627B7D"/>
    <w:rsid w:val="587578B0"/>
    <w:rsid w:val="588673C8"/>
    <w:rsid w:val="588F1015"/>
    <w:rsid w:val="58A106A5"/>
    <w:rsid w:val="58A65CBC"/>
    <w:rsid w:val="58AE691E"/>
    <w:rsid w:val="58BE3005"/>
    <w:rsid w:val="58E65F25"/>
    <w:rsid w:val="58EB1921"/>
    <w:rsid w:val="590F1AB3"/>
    <w:rsid w:val="591B0458"/>
    <w:rsid w:val="592117E6"/>
    <w:rsid w:val="59372DB8"/>
    <w:rsid w:val="593F3A1A"/>
    <w:rsid w:val="594218B0"/>
    <w:rsid w:val="59441031"/>
    <w:rsid w:val="59780479"/>
    <w:rsid w:val="597E4543"/>
    <w:rsid w:val="5987789B"/>
    <w:rsid w:val="59926240"/>
    <w:rsid w:val="5999137D"/>
    <w:rsid w:val="59995821"/>
    <w:rsid w:val="599D70BF"/>
    <w:rsid w:val="599E4BE5"/>
    <w:rsid w:val="59AC7E99"/>
    <w:rsid w:val="59B61F2F"/>
    <w:rsid w:val="59CC52AE"/>
    <w:rsid w:val="59D52950"/>
    <w:rsid w:val="59E24AD2"/>
    <w:rsid w:val="59FD7B5D"/>
    <w:rsid w:val="5A1D1FAE"/>
    <w:rsid w:val="5A1F5D26"/>
    <w:rsid w:val="5A4732C2"/>
    <w:rsid w:val="5A533C21"/>
    <w:rsid w:val="5A625C12"/>
    <w:rsid w:val="5A725CDE"/>
    <w:rsid w:val="5A785436"/>
    <w:rsid w:val="5A7B0A82"/>
    <w:rsid w:val="5A902780"/>
    <w:rsid w:val="5A9102A6"/>
    <w:rsid w:val="5AB521E6"/>
    <w:rsid w:val="5AD00DCE"/>
    <w:rsid w:val="5AD07020"/>
    <w:rsid w:val="5AD563E4"/>
    <w:rsid w:val="5AD76600"/>
    <w:rsid w:val="5AF54CD9"/>
    <w:rsid w:val="5AF727FF"/>
    <w:rsid w:val="5B264E92"/>
    <w:rsid w:val="5B595267"/>
    <w:rsid w:val="5B5E462C"/>
    <w:rsid w:val="5B604953"/>
    <w:rsid w:val="5B6B0AF7"/>
    <w:rsid w:val="5B757B54"/>
    <w:rsid w:val="5B7B51DE"/>
    <w:rsid w:val="5B8147BE"/>
    <w:rsid w:val="5B863B83"/>
    <w:rsid w:val="5B8D6CBF"/>
    <w:rsid w:val="5B9067AF"/>
    <w:rsid w:val="5B914A01"/>
    <w:rsid w:val="5B9C0969"/>
    <w:rsid w:val="5B9F550E"/>
    <w:rsid w:val="5BBE331C"/>
    <w:rsid w:val="5BD743DE"/>
    <w:rsid w:val="5BE82147"/>
    <w:rsid w:val="5BEC60DC"/>
    <w:rsid w:val="5BF1724E"/>
    <w:rsid w:val="5BF94355"/>
    <w:rsid w:val="5C097DDA"/>
    <w:rsid w:val="5C0A0310"/>
    <w:rsid w:val="5C0D7E00"/>
    <w:rsid w:val="5C3A6E47"/>
    <w:rsid w:val="5C471564"/>
    <w:rsid w:val="5C5030D5"/>
    <w:rsid w:val="5C5144CF"/>
    <w:rsid w:val="5C52652A"/>
    <w:rsid w:val="5C5872CD"/>
    <w:rsid w:val="5C683FEB"/>
    <w:rsid w:val="5C7165E1"/>
    <w:rsid w:val="5C741C2D"/>
    <w:rsid w:val="5C7B2FBB"/>
    <w:rsid w:val="5C875E04"/>
    <w:rsid w:val="5C91458D"/>
    <w:rsid w:val="5C930305"/>
    <w:rsid w:val="5CC6692D"/>
    <w:rsid w:val="5CF52D6E"/>
    <w:rsid w:val="5D017965"/>
    <w:rsid w:val="5D027239"/>
    <w:rsid w:val="5D0E3E30"/>
    <w:rsid w:val="5D1A27D4"/>
    <w:rsid w:val="5D284EF1"/>
    <w:rsid w:val="5D467A6D"/>
    <w:rsid w:val="5D6A7657"/>
    <w:rsid w:val="5D757D5A"/>
    <w:rsid w:val="5D9702C9"/>
    <w:rsid w:val="5D997B9D"/>
    <w:rsid w:val="5DB76275"/>
    <w:rsid w:val="5DD99CAE"/>
    <w:rsid w:val="5DDDF0CD"/>
    <w:rsid w:val="5DF254FF"/>
    <w:rsid w:val="5E056FE1"/>
    <w:rsid w:val="5E0E69E5"/>
    <w:rsid w:val="5E0F1C0D"/>
    <w:rsid w:val="5E133CFA"/>
    <w:rsid w:val="5E196F30"/>
    <w:rsid w:val="5E1B2CA8"/>
    <w:rsid w:val="5E1B6804"/>
    <w:rsid w:val="5E265DE7"/>
    <w:rsid w:val="5E59557E"/>
    <w:rsid w:val="5E6D4B86"/>
    <w:rsid w:val="5EA20CD3"/>
    <w:rsid w:val="5EA30896"/>
    <w:rsid w:val="5EA467FA"/>
    <w:rsid w:val="5EBF1885"/>
    <w:rsid w:val="5EC073AC"/>
    <w:rsid w:val="5EC92704"/>
    <w:rsid w:val="5ECA1FD8"/>
    <w:rsid w:val="5ED05841"/>
    <w:rsid w:val="5ED2780B"/>
    <w:rsid w:val="5EE87F1A"/>
    <w:rsid w:val="5F073306"/>
    <w:rsid w:val="5F3F29C6"/>
    <w:rsid w:val="5F472640"/>
    <w:rsid w:val="5F49114F"/>
    <w:rsid w:val="5F530220"/>
    <w:rsid w:val="5F5D4BFA"/>
    <w:rsid w:val="5F5F73B9"/>
    <w:rsid w:val="5F6441DB"/>
    <w:rsid w:val="5F6D308F"/>
    <w:rsid w:val="5F904FD0"/>
    <w:rsid w:val="5FB28423"/>
    <w:rsid w:val="5FCC68F2"/>
    <w:rsid w:val="5FCE450D"/>
    <w:rsid w:val="5FD4310E"/>
    <w:rsid w:val="5FFB0DDB"/>
    <w:rsid w:val="5FFC08B7"/>
    <w:rsid w:val="6005776C"/>
    <w:rsid w:val="60067040"/>
    <w:rsid w:val="60114363"/>
    <w:rsid w:val="60152E22"/>
    <w:rsid w:val="60402552"/>
    <w:rsid w:val="604176FE"/>
    <w:rsid w:val="60487659"/>
    <w:rsid w:val="604C7149"/>
    <w:rsid w:val="604D2EC1"/>
    <w:rsid w:val="605204D7"/>
    <w:rsid w:val="60567FC7"/>
    <w:rsid w:val="605C018E"/>
    <w:rsid w:val="60600E46"/>
    <w:rsid w:val="60636240"/>
    <w:rsid w:val="608D150F"/>
    <w:rsid w:val="60A722EC"/>
    <w:rsid w:val="60B62814"/>
    <w:rsid w:val="60C50CA9"/>
    <w:rsid w:val="60D17419"/>
    <w:rsid w:val="60D31618"/>
    <w:rsid w:val="60D448CC"/>
    <w:rsid w:val="60EF5D26"/>
    <w:rsid w:val="60F11A9E"/>
    <w:rsid w:val="60FB46CB"/>
    <w:rsid w:val="610572F8"/>
    <w:rsid w:val="6109328C"/>
    <w:rsid w:val="61120392"/>
    <w:rsid w:val="612B1454"/>
    <w:rsid w:val="612B4FB0"/>
    <w:rsid w:val="6142158E"/>
    <w:rsid w:val="61497B2C"/>
    <w:rsid w:val="61596301"/>
    <w:rsid w:val="61897F29"/>
    <w:rsid w:val="61B2747F"/>
    <w:rsid w:val="61BE4076"/>
    <w:rsid w:val="61BF1B9C"/>
    <w:rsid w:val="61D94A0C"/>
    <w:rsid w:val="61E11B13"/>
    <w:rsid w:val="61F51F86"/>
    <w:rsid w:val="61FC694D"/>
    <w:rsid w:val="62062DB6"/>
    <w:rsid w:val="620852F1"/>
    <w:rsid w:val="622540F5"/>
    <w:rsid w:val="62373E29"/>
    <w:rsid w:val="625B7B17"/>
    <w:rsid w:val="626E3DCB"/>
    <w:rsid w:val="62742987"/>
    <w:rsid w:val="6277638F"/>
    <w:rsid w:val="6279293E"/>
    <w:rsid w:val="629E7A04"/>
    <w:rsid w:val="62AC0373"/>
    <w:rsid w:val="62AF39BF"/>
    <w:rsid w:val="62C92CD3"/>
    <w:rsid w:val="62CA25A7"/>
    <w:rsid w:val="62CE19F0"/>
    <w:rsid w:val="62D84CC4"/>
    <w:rsid w:val="62E53885"/>
    <w:rsid w:val="62E573E1"/>
    <w:rsid w:val="62F22332"/>
    <w:rsid w:val="62FB30A8"/>
    <w:rsid w:val="630F645C"/>
    <w:rsid w:val="63184AA0"/>
    <w:rsid w:val="631C2BC5"/>
    <w:rsid w:val="6320666B"/>
    <w:rsid w:val="632F4BDE"/>
    <w:rsid w:val="63493E13"/>
    <w:rsid w:val="634B193A"/>
    <w:rsid w:val="635527B8"/>
    <w:rsid w:val="6356208C"/>
    <w:rsid w:val="6370314E"/>
    <w:rsid w:val="63846BFA"/>
    <w:rsid w:val="63862972"/>
    <w:rsid w:val="63901A42"/>
    <w:rsid w:val="63AB4186"/>
    <w:rsid w:val="63B53257"/>
    <w:rsid w:val="63C65464"/>
    <w:rsid w:val="63C74D38"/>
    <w:rsid w:val="63D611D0"/>
    <w:rsid w:val="63D80CF3"/>
    <w:rsid w:val="63E47698"/>
    <w:rsid w:val="63ED0C43"/>
    <w:rsid w:val="63F91396"/>
    <w:rsid w:val="64063AB3"/>
    <w:rsid w:val="64097097"/>
    <w:rsid w:val="64144421"/>
    <w:rsid w:val="64287ECD"/>
    <w:rsid w:val="64340620"/>
    <w:rsid w:val="64416899"/>
    <w:rsid w:val="645F3B8E"/>
    <w:rsid w:val="646507D9"/>
    <w:rsid w:val="6470717E"/>
    <w:rsid w:val="649F6789"/>
    <w:rsid w:val="64A15589"/>
    <w:rsid w:val="64C3145D"/>
    <w:rsid w:val="64C5396E"/>
    <w:rsid w:val="64E04304"/>
    <w:rsid w:val="64E9765C"/>
    <w:rsid w:val="65071890"/>
    <w:rsid w:val="65107A63"/>
    <w:rsid w:val="65123962"/>
    <w:rsid w:val="651D7306"/>
    <w:rsid w:val="65286D54"/>
    <w:rsid w:val="653B59DE"/>
    <w:rsid w:val="656211BC"/>
    <w:rsid w:val="65735C67"/>
    <w:rsid w:val="65752C9E"/>
    <w:rsid w:val="65856C59"/>
    <w:rsid w:val="65AB4911"/>
    <w:rsid w:val="65B71508"/>
    <w:rsid w:val="65B85280"/>
    <w:rsid w:val="65C61C23"/>
    <w:rsid w:val="65CB4FB4"/>
    <w:rsid w:val="65CE0600"/>
    <w:rsid w:val="65D11E9E"/>
    <w:rsid w:val="65FF07B9"/>
    <w:rsid w:val="662446C4"/>
    <w:rsid w:val="662D5327"/>
    <w:rsid w:val="663C7C5F"/>
    <w:rsid w:val="663F505A"/>
    <w:rsid w:val="66512D1B"/>
    <w:rsid w:val="6659436D"/>
    <w:rsid w:val="665C16B7"/>
    <w:rsid w:val="66613222"/>
    <w:rsid w:val="66642BCD"/>
    <w:rsid w:val="668F4233"/>
    <w:rsid w:val="66A7157D"/>
    <w:rsid w:val="66AF21DF"/>
    <w:rsid w:val="66B1448A"/>
    <w:rsid w:val="66C128BD"/>
    <w:rsid w:val="66C7577B"/>
    <w:rsid w:val="66F66060"/>
    <w:rsid w:val="670C13E0"/>
    <w:rsid w:val="671B5AC7"/>
    <w:rsid w:val="674072DB"/>
    <w:rsid w:val="674C5C80"/>
    <w:rsid w:val="674F751F"/>
    <w:rsid w:val="67627252"/>
    <w:rsid w:val="676B07FC"/>
    <w:rsid w:val="6773145F"/>
    <w:rsid w:val="677F3740"/>
    <w:rsid w:val="678F3DBF"/>
    <w:rsid w:val="679F2254"/>
    <w:rsid w:val="67A25B5A"/>
    <w:rsid w:val="67E4235D"/>
    <w:rsid w:val="67FA1B80"/>
    <w:rsid w:val="67FF2CF3"/>
    <w:rsid w:val="68082B3C"/>
    <w:rsid w:val="681F24B3"/>
    <w:rsid w:val="6821710D"/>
    <w:rsid w:val="68253747"/>
    <w:rsid w:val="6838144E"/>
    <w:rsid w:val="6841330B"/>
    <w:rsid w:val="686368B5"/>
    <w:rsid w:val="686D5EAE"/>
    <w:rsid w:val="688F6149"/>
    <w:rsid w:val="68914293"/>
    <w:rsid w:val="68A13DAA"/>
    <w:rsid w:val="68AA7398"/>
    <w:rsid w:val="68B42463"/>
    <w:rsid w:val="68E24AEE"/>
    <w:rsid w:val="68F0088D"/>
    <w:rsid w:val="68F640F6"/>
    <w:rsid w:val="68F6643C"/>
    <w:rsid w:val="68F95994"/>
    <w:rsid w:val="68FB170C"/>
    <w:rsid w:val="690A6589"/>
    <w:rsid w:val="69164A76"/>
    <w:rsid w:val="691E364C"/>
    <w:rsid w:val="69257F55"/>
    <w:rsid w:val="69313380"/>
    <w:rsid w:val="693D7F76"/>
    <w:rsid w:val="6942033D"/>
    <w:rsid w:val="6958090C"/>
    <w:rsid w:val="697B0A9F"/>
    <w:rsid w:val="69992CD3"/>
    <w:rsid w:val="69AF24F6"/>
    <w:rsid w:val="69BE661D"/>
    <w:rsid w:val="69C10146"/>
    <w:rsid w:val="69C33A46"/>
    <w:rsid w:val="69CB37D4"/>
    <w:rsid w:val="69D837FB"/>
    <w:rsid w:val="69EC54F9"/>
    <w:rsid w:val="69F22AA0"/>
    <w:rsid w:val="6A086DE1"/>
    <w:rsid w:val="6A211FF2"/>
    <w:rsid w:val="6A462612"/>
    <w:rsid w:val="6A462E5B"/>
    <w:rsid w:val="6A486BD3"/>
    <w:rsid w:val="6A505A87"/>
    <w:rsid w:val="6A682DD1"/>
    <w:rsid w:val="6A8219B9"/>
    <w:rsid w:val="6A84443A"/>
    <w:rsid w:val="6A90057A"/>
    <w:rsid w:val="6A94006A"/>
    <w:rsid w:val="6AB97AD1"/>
    <w:rsid w:val="6ABC311D"/>
    <w:rsid w:val="6ABE6E95"/>
    <w:rsid w:val="6AD93CCF"/>
    <w:rsid w:val="6ADA35A3"/>
    <w:rsid w:val="6AE73205"/>
    <w:rsid w:val="6AE83F12"/>
    <w:rsid w:val="6AE85CC0"/>
    <w:rsid w:val="6AFC5C0F"/>
    <w:rsid w:val="6B001234"/>
    <w:rsid w:val="6B1271E1"/>
    <w:rsid w:val="6B19231D"/>
    <w:rsid w:val="6B301415"/>
    <w:rsid w:val="6B403D4E"/>
    <w:rsid w:val="6B4EF6AF"/>
    <w:rsid w:val="6B70712B"/>
    <w:rsid w:val="6BA934F4"/>
    <w:rsid w:val="6BAF2C82"/>
    <w:rsid w:val="6BB65DBE"/>
    <w:rsid w:val="6BCC2D3B"/>
    <w:rsid w:val="6BD6020E"/>
    <w:rsid w:val="6BD60A39"/>
    <w:rsid w:val="6BF95CAB"/>
    <w:rsid w:val="6BFF7765"/>
    <w:rsid w:val="6C256AA0"/>
    <w:rsid w:val="6C3C31AB"/>
    <w:rsid w:val="6C472EBA"/>
    <w:rsid w:val="6C643A6C"/>
    <w:rsid w:val="6C691082"/>
    <w:rsid w:val="6C7F2654"/>
    <w:rsid w:val="6C823EF2"/>
    <w:rsid w:val="6C924394"/>
    <w:rsid w:val="6C962237"/>
    <w:rsid w:val="6C9F6852"/>
    <w:rsid w:val="6CD81D64"/>
    <w:rsid w:val="6D1014FE"/>
    <w:rsid w:val="6D127112"/>
    <w:rsid w:val="6D17288C"/>
    <w:rsid w:val="6D21370B"/>
    <w:rsid w:val="6D2D3E5E"/>
    <w:rsid w:val="6D357DB9"/>
    <w:rsid w:val="6D415B5B"/>
    <w:rsid w:val="6D4F0278"/>
    <w:rsid w:val="6D501108"/>
    <w:rsid w:val="6D5533B5"/>
    <w:rsid w:val="6D611D5A"/>
    <w:rsid w:val="6D652B07"/>
    <w:rsid w:val="6D6B4986"/>
    <w:rsid w:val="6D77332B"/>
    <w:rsid w:val="6DC9002B"/>
    <w:rsid w:val="6DEF499F"/>
    <w:rsid w:val="6E0E5A3E"/>
    <w:rsid w:val="6E26547D"/>
    <w:rsid w:val="6E2D66B8"/>
    <w:rsid w:val="6E4771A1"/>
    <w:rsid w:val="6E4C2A0A"/>
    <w:rsid w:val="6E62222D"/>
    <w:rsid w:val="6E873A42"/>
    <w:rsid w:val="6E963C85"/>
    <w:rsid w:val="6E9C60F6"/>
    <w:rsid w:val="6EA0666A"/>
    <w:rsid w:val="6ECE341F"/>
    <w:rsid w:val="6EE13152"/>
    <w:rsid w:val="6EE36ECA"/>
    <w:rsid w:val="6EFF2710"/>
    <w:rsid w:val="6F1572A0"/>
    <w:rsid w:val="6F2F210F"/>
    <w:rsid w:val="6F5B73A8"/>
    <w:rsid w:val="6F5C6C7D"/>
    <w:rsid w:val="6F63000B"/>
    <w:rsid w:val="6F765F90"/>
    <w:rsid w:val="6F8F2BAE"/>
    <w:rsid w:val="6F914B78"/>
    <w:rsid w:val="6F97D24A"/>
    <w:rsid w:val="6FB1521A"/>
    <w:rsid w:val="6FC36CFC"/>
    <w:rsid w:val="6FCD1928"/>
    <w:rsid w:val="6FCE2201"/>
    <w:rsid w:val="6FDDE9F7"/>
    <w:rsid w:val="6FF13869"/>
    <w:rsid w:val="6FF15617"/>
    <w:rsid w:val="6FFE421E"/>
    <w:rsid w:val="6FFE5F86"/>
    <w:rsid w:val="70076BE8"/>
    <w:rsid w:val="700D3C8D"/>
    <w:rsid w:val="702E417C"/>
    <w:rsid w:val="703025E3"/>
    <w:rsid w:val="703F2826"/>
    <w:rsid w:val="70447E3C"/>
    <w:rsid w:val="70525DCC"/>
    <w:rsid w:val="706109EE"/>
    <w:rsid w:val="70730722"/>
    <w:rsid w:val="70814BED"/>
    <w:rsid w:val="70A66401"/>
    <w:rsid w:val="70AB7EBB"/>
    <w:rsid w:val="70AC7790"/>
    <w:rsid w:val="70B948D2"/>
    <w:rsid w:val="70DC1675"/>
    <w:rsid w:val="70E470C7"/>
    <w:rsid w:val="70EC5DDE"/>
    <w:rsid w:val="70F21646"/>
    <w:rsid w:val="70F7175E"/>
    <w:rsid w:val="70F80C27"/>
    <w:rsid w:val="71063344"/>
    <w:rsid w:val="71186BD3"/>
    <w:rsid w:val="711F61B4"/>
    <w:rsid w:val="712D2441"/>
    <w:rsid w:val="71576AD5"/>
    <w:rsid w:val="71662034"/>
    <w:rsid w:val="71692A90"/>
    <w:rsid w:val="716B31A7"/>
    <w:rsid w:val="719C15B2"/>
    <w:rsid w:val="71A30B93"/>
    <w:rsid w:val="71C102C4"/>
    <w:rsid w:val="71CB1E97"/>
    <w:rsid w:val="71E73175"/>
    <w:rsid w:val="71E909FE"/>
    <w:rsid w:val="71FF482D"/>
    <w:rsid w:val="722026A5"/>
    <w:rsid w:val="722C2936"/>
    <w:rsid w:val="722F65E0"/>
    <w:rsid w:val="723D3A8D"/>
    <w:rsid w:val="7251779C"/>
    <w:rsid w:val="72524823"/>
    <w:rsid w:val="72563E57"/>
    <w:rsid w:val="726E1CE5"/>
    <w:rsid w:val="728E1843"/>
    <w:rsid w:val="729D55E2"/>
    <w:rsid w:val="72AF5315"/>
    <w:rsid w:val="72B15531"/>
    <w:rsid w:val="72C94629"/>
    <w:rsid w:val="72CC704F"/>
    <w:rsid w:val="731D4975"/>
    <w:rsid w:val="73247AB1"/>
    <w:rsid w:val="73410663"/>
    <w:rsid w:val="734E2D80"/>
    <w:rsid w:val="73575DA0"/>
    <w:rsid w:val="736507F6"/>
    <w:rsid w:val="7386076C"/>
    <w:rsid w:val="738A21A0"/>
    <w:rsid w:val="73903399"/>
    <w:rsid w:val="739C2F1A"/>
    <w:rsid w:val="73A6496A"/>
    <w:rsid w:val="73C45DCD"/>
    <w:rsid w:val="73DC038C"/>
    <w:rsid w:val="73EB6821"/>
    <w:rsid w:val="74212243"/>
    <w:rsid w:val="742C597A"/>
    <w:rsid w:val="742E508B"/>
    <w:rsid w:val="744C5512"/>
    <w:rsid w:val="74835983"/>
    <w:rsid w:val="74842EFD"/>
    <w:rsid w:val="74856C75"/>
    <w:rsid w:val="748C3B60"/>
    <w:rsid w:val="749C1354"/>
    <w:rsid w:val="74B15375"/>
    <w:rsid w:val="74B35591"/>
    <w:rsid w:val="74BA691F"/>
    <w:rsid w:val="74C257D4"/>
    <w:rsid w:val="74D472B5"/>
    <w:rsid w:val="74DD3606"/>
    <w:rsid w:val="74F636CF"/>
    <w:rsid w:val="74F6722B"/>
    <w:rsid w:val="75063912"/>
    <w:rsid w:val="750D245B"/>
    <w:rsid w:val="750E27C7"/>
    <w:rsid w:val="75357D54"/>
    <w:rsid w:val="753C37D8"/>
    <w:rsid w:val="754E350B"/>
    <w:rsid w:val="755A763E"/>
    <w:rsid w:val="757743C6"/>
    <w:rsid w:val="75840CDB"/>
    <w:rsid w:val="758D4034"/>
    <w:rsid w:val="75994786"/>
    <w:rsid w:val="75A44ED9"/>
    <w:rsid w:val="75C4732A"/>
    <w:rsid w:val="75D25EEA"/>
    <w:rsid w:val="75E17EDC"/>
    <w:rsid w:val="75E8126A"/>
    <w:rsid w:val="75EF43A6"/>
    <w:rsid w:val="75F25C45"/>
    <w:rsid w:val="76143E0D"/>
    <w:rsid w:val="761C0F14"/>
    <w:rsid w:val="761C7166"/>
    <w:rsid w:val="762878B8"/>
    <w:rsid w:val="76297AAD"/>
    <w:rsid w:val="7641097A"/>
    <w:rsid w:val="76487F5B"/>
    <w:rsid w:val="764D7561"/>
    <w:rsid w:val="765E2DAA"/>
    <w:rsid w:val="767B20DE"/>
    <w:rsid w:val="767D0208"/>
    <w:rsid w:val="76852F5D"/>
    <w:rsid w:val="769604E1"/>
    <w:rsid w:val="76A96C4B"/>
    <w:rsid w:val="76C73713"/>
    <w:rsid w:val="76F105F2"/>
    <w:rsid w:val="76F9D228"/>
    <w:rsid w:val="77194826"/>
    <w:rsid w:val="774B7D02"/>
    <w:rsid w:val="774E334F"/>
    <w:rsid w:val="7755292F"/>
    <w:rsid w:val="77613082"/>
    <w:rsid w:val="777B1AF7"/>
    <w:rsid w:val="777C4360"/>
    <w:rsid w:val="777C74E4"/>
    <w:rsid w:val="7780031A"/>
    <w:rsid w:val="77862AE9"/>
    <w:rsid w:val="778E4093"/>
    <w:rsid w:val="77903967"/>
    <w:rsid w:val="77A613DD"/>
    <w:rsid w:val="77AE3DED"/>
    <w:rsid w:val="77C41863"/>
    <w:rsid w:val="77D221D2"/>
    <w:rsid w:val="77E65C7D"/>
    <w:rsid w:val="77EB14F6"/>
    <w:rsid w:val="77EF4B32"/>
    <w:rsid w:val="77F2017E"/>
    <w:rsid w:val="77FE4D75"/>
    <w:rsid w:val="780C028E"/>
    <w:rsid w:val="7824435D"/>
    <w:rsid w:val="78320EC2"/>
    <w:rsid w:val="78372663"/>
    <w:rsid w:val="78393FFF"/>
    <w:rsid w:val="78414C61"/>
    <w:rsid w:val="784E3ABE"/>
    <w:rsid w:val="785E1CB7"/>
    <w:rsid w:val="786A240A"/>
    <w:rsid w:val="789B6A68"/>
    <w:rsid w:val="78C31CAF"/>
    <w:rsid w:val="78C733B9"/>
    <w:rsid w:val="78D635FC"/>
    <w:rsid w:val="78D855C6"/>
    <w:rsid w:val="78E421BD"/>
    <w:rsid w:val="78EA52F9"/>
    <w:rsid w:val="790A7749"/>
    <w:rsid w:val="79144124"/>
    <w:rsid w:val="79181EDA"/>
    <w:rsid w:val="791A5BDE"/>
    <w:rsid w:val="791F31F5"/>
    <w:rsid w:val="79281B49"/>
    <w:rsid w:val="7931117A"/>
    <w:rsid w:val="79586707"/>
    <w:rsid w:val="7965129C"/>
    <w:rsid w:val="797C0647"/>
    <w:rsid w:val="79996B3F"/>
    <w:rsid w:val="799A6D1F"/>
    <w:rsid w:val="79A11E5C"/>
    <w:rsid w:val="79C97604"/>
    <w:rsid w:val="79CA30C6"/>
    <w:rsid w:val="79DD2C62"/>
    <w:rsid w:val="79E1494E"/>
    <w:rsid w:val="79FA4EFD"/>
    <w:rsid w:val="79FD2E0A"/>
    <w:rsid w:val="7A0A5C53"/>
    <w:rsid w:val="7A0F3269"/>
    <w:rsid w:val="7A1479D4"/>
    <w:rsid w:val="7A230AC3"/>
    <w:rsid w:val="7A301431"/>
    <w:rsid w:val="7A3251AA"/>
    <w:rsid w:val="7A5A200A"/>
    <w:rsid w:val="7A7051EE"/>
    <w:rsid w:val="7A85352B"/>
    <w:rsid w:val="7AA31C03"/>
    <w:rsid w:val="7AAF67FA"/>
    <w:rsid w:val="7AD96CDA"/>
    <w:rsid w:val="7ADC3AA4"/>
    <w:rsid w:val="7AE209AC"/>
    <w:rsid w:val="7AE83ABA"/>
    <w:rsid w:val="7AEA7832"/>
    <w:rsid w:val="7AEF309B"/>
    <w:rsid w:val="7AF97A75"/>
    <w:rsid w:val="7AFD9AC2"/>
    <w:rsid w:val="7AFF63A3"/>
    <w:rsid w:val="7B055127"/>
    <w:rsid w:val="7B187EFC"/>
    <w:rsid w:val="7B2B6543"/>
    <w:rsid w:val="7B2F16E9"/>
    <w:rsid w:val="7B3759AD"/>
    <w:rsid w:val="7B3A2568"/>
    <w:rsid w:val="7B566C76"/>
    <w:rsid w:val="7B5B428C"/>
    <w:rsid w:val="7B601B5B"/>
    <w:rsid w:val="7B95154C"/>
    <w:rsid w:val="7B956BCC"/>
    <w:rsid w:val="7BC41E31"/>
    <w:rsid w:val="7BC506FF"/>
    <w:rsid w:val="7BC5E21C"/>
    <w:rsid w:val="7BC77B74"/>
    <w:rsid w:val="7BDF4EBD"/>
    <w:rsid w:val="7BE43E09"/>
    <w:rsid w:val="7BE81FC4"/>
    <w:rsid w:val="7C06069C"/>
    <w:rsid w:val="7C0E7550"/>
    <w:rsid w:val="7C1D1542"/>
    <w:rsid w:val="7C211032"/>
    <w:rsid w:val="7C236BB6"/>
    <w:rsid w:val="7C3915A8"/>
    <w:rsid w:val="7C417926"/>
    <w:rsid w:val="7C55517F"/>
    <w:rsid w:val="7C5C650E"/>
    <w:rsid w:val="7C605FFE"/>
    <w:rsid w:val="7C635AEE"/>
    <w:rsid w:val="7C6D57E0"/>
    <w:rsid w:val="7C705B15"/>
    <w:rsid w:val="7C8141C6"/>
    <w:rsid w:val="7C920181"/>
    <w:rsid w:val="7C95557C"/>
    <w:rsid w:val="7CA13F21"/>
    <w:rsid w:val="7CAD269F"/>
    <w:rsid w:val="7CAD6D69"/>
    <w:rsid w:val="7CD2057E"/>
    <w:rsid w:val="7CD442F6"/>
    <w:rsid w:val="7CD67CB3"/>
    <w:rsid w:val="7CDE33C7"/>
    <w:rsid w:val="7CE64029"/>
    <w:rsid w:val="7CEE6659"/>
    <w:rsid w:val="7D0B583E"/>
    <w:rsid w:val="7D341239"/>
    <w:rsid w:val="7D39684F"/>
    <w:rsid w:val="7D3D00ED"/>
    <w:rsid w:val="7D44147C"/>
    <w:rsid w:val="7D580A83"/>
    <w:rsid w:val="7D6954C8"/>
    <w:rsid w:val="7D771B3E"/>
    <w:rsid w:val="7D787377"/>
    <w:rsid w:val="7D7FEE6A"/>
    <w:rsid w:val="7D80622C"/>
    <w:rsid w:val="7D910387"/>
    <w:rsid w:val="7D9D6DDE"/>
    <w:rsid w:val="7D9F4904"/>
    <w:rsid w:val="7DAC7021"/>
    <w:rsid w:val="7DC91981"/>
    <w:rsid w:val="7DCB2469"/>
    <w:rsid w:val="7DE89F39"/>
    <w:rsid w:val="7DF033B2"/>
    <w:rsid w:val="7DF84014"/>
    <w:rsid w:val="7DFF1847"/>
    <w:rsid w:val="7DFFD29D"/>
    <w:rsid w:val="7E0B1F99"/>
    <w:rsid w:val="7E0D5D12"/>
    <w:rsid w:val="7E2C3CBE"/>
    <w:rsid w:val="7E357016"/>
    <w:rsid w:val="7E5D031B"/>
    <w:rsid w:val="7E6C15F6"/>
    <w:rsid w:val="7E7DF6F1"/>
    <w:rsid w:val="7E8B30DA"/>
    <w:rsid w:val="7E97382D"/>
    <w:rsid w:val="7EC02D84"/>
    <w:rsid w:val="7EC57770"/>
    <w:rsid w:val="7ECD919D"/>
    <w:rsid w:val="7ED22AB7"/>
    <w:rsid w:val="7EE03426"/>
    <w:rsid w:val="7F007B04"/>
    <w:rsid w:val="7F0709B3"/>
    <w:rsid w:val="7F0C5FC9"/>
    <w:rsid w:val="7F192494"/>
    <w:rsid w:val="7F1B7844"/>
    <w:rsid w:val="7F1B78B7"/>
    <w:rsid w:val="7F315A30"/>
    <w:rsid w:val="7F3D2627"/>
    <w:rsid w:val="7F403EC5"/>
    <w:rsid w:val="7F4E2B3D"/>
    <w:rsid w:val="7F4F4108"/>
    <w:rsid w:val="7F5931D8"/>
    <w:rsid w:val="7F6A7194"/>
    <w:rsid w:val="7F71407E"/>
    <w:rsid w:val="7F7BF540"/>
    <w:rsid w:val="7F7F2C3F"/>
    <w:rsid w:val="7F7FFB92"/>
    <w:rsid w:val="7F912972"/>
    <w:rsid w:val="7F97D7F2"/>
    <w:rsid w:val="7F985AAF"/>
    <w:rsid w:val="7F995383"/>
    <w:rsid w:val="7F9F508F"/>
    <w:rsid w:val="7FA53D28"/>
    <w:rsid w:val="7FA7746F"/>
    <w:rsid w:val="7FAC155A"/>
    <w:rsid w:val="7FB65F35"/>
    <w:rsid w:val="7FBC6F75"/>
    <w:rsid w:val="7FCFB755"/>
    <w:rsid w:val="7FD74C2C"/>
    <w:rsid w:val="7FE707E4"/>
    <w:rsid w:val="7FE74340"/>
    <w:rsid w:val="7FEE7CCD"/>
    <w:rsid w:val="7FEFACE1"/>
    <w:rsid w:val="7FF37189"/>
    <w:rsid w:val="7FF758C9"/>
    <w:rsid w:val="7FFE8514"/>
    <w:rsid w:val="7FFF4B3D"/>
    <w:rsid w:val="866E936D"/>
    <w:rsid w:val="9DFBC230"/>
    <w:rsid w:val="A6FEB8E8"/>
    <w:rsid w:val="A9FF6F1A"/>
    <w:rsid w:val="AFD3A174"/>
    <w:rsid w:val="AFFD5B6C"/>
    <w:rsid w:val="B5AFC1D7"/>
    <w:rsid w:val="B70E3CF7"/>
    <w:rsid w:val="B85FDB83"/>
    <w:rsid w:val="BB732744"/>
    <w:rsid w:val="BD58F9E6"/>
    <w:rsid w:val="BEFB46E4"/>
    <w:rsid w:val="BF9E7979"/>
    <w:rsid w:val="BFD96DCD"/>
    <w:rsid w:val="BFEB2C81"/>
    <w:rsid w:val="BFFCE5A5"/>
    <w:rsid w:val="C1BF7C39"/>
    <w:rsid w:val="C4BD4666"/>
    <w:rsid w:val="CFBDDDE9"/>
    <w:rsid w:val="CFF721BE"/>
    <w:rsid w:val="CFF9EF1A"/>
    <w:rsid w:val="D3DD30D0"/>
    <w:rsid w:val="D66F629D"/>
    <w:rsid w:val="D7BEB085"/>
    <w:rsid w:val="D7FE5680"/>
    <w:rsid w:val="DAF67373"/>
    <w:rsid w:val="DBB7193F"/>
    <w:rsid w:val="DBFD6098"/>
    <w:rsid w:val="DC7C6527"/>
    <w:rsid w:val="DCBFD73A"/>
    <w:rsid w:val="DCFF76EB"/>
    <w:rsid w:val="DD9F46FF"/>
    <w:rsid w:val="DEE73C2B"/>
    <w:rsid w:val="DF79F1E7"/>
    <w:rsid w:val="DFBF56BA"/>
    <w:rsid w:val="DFD7731A"/>
    <w:rsid w:val="DFF20864"/>
    <w:rsid w:val="DFF912AC"/>
    <w:rsid w:val="E9EE47DC"/>
    <w:rsid w:val="EB9F8E96"/>
    <w:rsid w:val="EBA7250A"/>
    <w:rsid w:val="EBDF6AEB"/>
    <w:rsid w:val="ECF97FB0"/>
    <w:rsid w:val="EDB65023"/>
    <w:rsid w:val="EDFF1E69"/>
    <w:rsid w:val="EF7CB3D9"/>
    <w:rsid w:val="EFBFA592"/>
    <w:rsid w:val="EFF7002E"/>
    <w:rsid w:val="EFFD63AB"/>
    <w:rsid w:val="F2EB76D3"/>
    <w:rsid w:val="F36D27AF"/>
    <w:rsid w:val="F37F66B5"/>
    <w:rsid w:val="F3FE646D"/>
    <w:rsid w:val="F5EF4595"/>
    <w:rsid w:val="F5F1EC17"/>
    <w:rsid w:val="F6FEC07A"/>
    <w:rsid w:val="F73CE427"/>
    <w:rsid w:val="F73FEA01"/>
    <w:rsid w:val="F77EB7AE"/>
    <w:rsid w:val="F7839A16"/>
    <w:rsid w:val="F7FF6D1A"/>
    <w:rsid w:val="F9B9D0AE"/>
    <w:rsid w:val="F9F3A651"/>
    <w:rsid w:val="FB5DD5FE"/>
    <w:rsid w:val="FBAEB333"/>
    <w:rsid w:val="FBFF6D8A"/>
    <w:rsid w:val="FBFF7B20"/>
    <w:rsid w:val="FDD5D7C5"/>
    <w:rsid w:val="FE4E2289"/>
    <w:rsid w:val="FE7AC370"/>
    <w:rsid w:val="FEBB958A"/>
    <w:rsid w:val="FF1BAA71"/>
    <w:rsid w:val="FF73F51F"/>
    <w:rsid w:val="FF8F1AF1"/>
    <w:rsid w:val="FFB79837"/>
    <w:rsid w:val="FFD79927"/>
    <w:rsid w:val="FFE5D2B9"/>
    <w:rsid w:val="FFFBA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99"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8"/>
    <w:qFormat/>
    <w:uiPriority w:val="9"/>
    <w:pPr>
      <w:keepNext/>
      <w:keepLines/>
      <w:autoSpaceDE w:val="0"/>
      <w:autoSpaceDN w:val="0"/>
      <w:adjustRightInd w:val="0"/>
      <w:spacing w:line="360" w:lineRule="auto"/>
      <w:ind w:firstLine="420" w:firstLineChars="200"/>
      <w:jc w:val="left"/>
      <w:outlineLvl w:val="1"/>
    </w:pPr>
    <w:rPr>
      <w:rFonts w:ascii="Arial" w:hAnsi="Arial"/>
      <w:b/>
      <w:kern w:val="0"/>
      <w:sz w:val="24"/>
      <w:szCs w:val="20"/>
    </w:rPr>
  </w:style>
  <w:style w:type="paragraph" w:styleId="4">
    <w:name w:val="heading 3"/>
    <w:basedOn w:val="1"/>
    <w:next w:val="1"/>
    <w:link w:val="69"/>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5"/>
    <w:next w:val="1"/>
    <w:link w:val="71"/>
    <w:qFormat/>
    <w:uiPriority w:val="9"/>
    <w:pPr>
      <w:outlineLvl w:val="4"/>
    </w:pPr>
  </w:style>
  <w:style w:type="paragraph" w:styleId="7">
    <w:name w:val="heading 6"/>
    <w:basedOn w:val="1"/>
    <w:next w:val="1"/>
    <w:link w:val="7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3"/>
    <w:qFormat/>
    <w:uiPriority w:val="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table of authorities"/>
    <w:basedOn w:val="1"/>
    <w:next w:val="1"/>
    <w:unhideWhenUsed/>
    <w:qFormat/>
    <w:uiPriority w:val="99"/>
    <w:pPr>
      <w:ind w:left="420" w:leftChars="200"/>
    </w:pPr>
    <w:rPr>
      <w:rFonts w:ascii="Calibri" w:hAnsi="Calibri"/>
      <w:szCs w:val="22"/>
    </w:rPr>
  </w:style>
  <w:style w:type="paragraph" w:styleId="13">
    <w:name w:val="Normal Indent"/>
    <w:basedOn w:val="1"/>
    <w:next w:val="1"/>
    <w:link w:val="66"/>
    <w:qFormat/>
    <w:uiPriority w:val="0"/>
    <w:pPr>
      <w:autoSpaceDE w:val="0"/>
      <w:autoSpaceDN w:val="0"/>
      <w:adjustRightInd w:val="0"/>
      <w:ind w:firstLine="420"/>
      <w:jc w:val="left"/>
    </w:pPr>
    <w:rPr>
      <w:rFonts w:ascii="宋体"/>
      <w:sz w:val="24"/>
    </w:rPr>
  </w:style>
  <w:style w:type="paragraph" w:styleId="14">
    <w:name w:val="caption"/>
    <w:basedOn w:val="1"/>
    <w:next w:val="1"/>
    <w:link w:val="348"/>
    <w:qFormat/>
    <w:uiPriority w:val="0"/>
    <w:pPr>
      <w:spacing w:line="480" w:lineRule="auto"/>
    </w:pPr>
    <w:rPr>
      <w:rFonts w:ascii="华文中宋" w:hAnsi="华文中宋" w:eastAsia="华文中宋"/>
      <w:sz w:val="36"/>
      <w:szCs w:val="20"/>
    </w:rPr>
  </w:style>
  <w:style w:type="paragraph" w:styleId="15">
    <w:name w:val="Document Map"/>
    <w:basedOn w:val="1"/>
    <w:link w:val="76"/>
    <w:qFormat/>
    <w:uiPriority w:val="0"/>
    <w:pPr>
      <w:shd w:val="clear" w:color="auto" w:fill="000080"/>
    </w:pPr>
  </w:style>
  <w:style w:type="paragraph" w:styleId="16">
    <w:name w:val="annotation text"/>
    <w:basedOn w:val="1"/>
    <w:link w:val="77"/>
    <w:qFormat/>
    <w:uiPriority w:val="99"/>
    <w:pPr>
      <w:jc w:val="left"/>
    </w:pPr>
  </w:style>
  <w:style w:type="paragraph" w:styleId="17">
    <w:name w:val="Body Text 3"/>
    <w:basedOn w:val="1"/>
    <w:link w:val="78"/>
    <w:qFormat/>
    <w:uiPriority w:val="0"/>
    <w:pPr>
      <w:spacing w:after="120"/>
    </w:pPr>
    <w:rPr>
      <w:sz w:val="16"/>
      <w:szCs w:val="16"/>
    </w:rPr>
  </w:style>
  <w:style w:type="paragraph" w:styleId="18">
    <w:name w:val="Body Text"/>
    <w:basedOn w:val="1"/>
    <w:link w:val="79"/>
    <w:qFormat/>
    <w:uiPriority w:val="0"/>
    <w:pPr>
      <w:tabs>
        <w:tab w:val="left" w:pos="567"/>
      </w:tabs>
      <w:spacing w:before="120" w:line="22" w:lineRule="atLeast"/>
    </w:pPr>
    <w:rPr>
      <w:rFonts w:ascii="宋体" w:hAnsi="宋体"/>
      <w:sz w:val="24"/>
    </w:rPr>
  </w:style>
  <w:style w:type="paragraph" w:styleId="19">
    <w:name w:val="Body Text Indent"/>
    <w:basedOn w:val="1"/>
    <w:link w:val="8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81"/>
    <w:qFormat/>
    <w:uiPriority w:val="0"/>
    <w:rPr>
      <w:rFonts w:hint="eastAsia"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82"/>
    <w:qFormat/>
    <w:uiPriority w:val="0"/>
    <w:pPr>
      <w:ind w:left="100" w:leftChars="2500"/>
    </w:pPr>
    <w:rPr>
      <w:rFonts w:ascii="仿宋_GB2312" w:hAnsi="宋体" w:eastAsia="仿宋_GB2312"/>
      <w:color w:val="000000"/>
      <w:sz w:val="24"/>
    </w:rPr>
  </w:style>
  <w:style w:type="paragraph" w:styleId="27">
    <w:name w:val="Body Text Indent 2"/>
    <w:basedOn w:val="1"/>
    <w:link w:val="83"/>
    <w:qFormat/>
    <w:uiPriority w:val="0"/>
    <w:pPr>
      <w:ind w:firstLine="480" w:firstLineChars="200"/>
    </w:pPr>
    <w:rPr>
      <w:rFonts w:ascii="仿宋_GB2312" w:eastAsia="仿宋_GB2312"/>
      <w:sz w:val="24"/>
    </w:rPr>
  </w:style>
  <w:style w:type="paragraph" w:styleId="28">
    <w:name w:val="Balloon Text"/>
    <w:basedOn w:val="1"/>
    <w:link w:val="84"/>
    <w:qFormat/>
    <w:uiPriority w:val="0"/>
    <w:rPr>
      <w:sz w:val="18"/>
      <w:szCs w:val="18"/>
    </w:rPr>
  </w:style>
  <w:style w:type="paragraph" w:styleId="29">
    <w:name w:val="footer"/>
    <w:basedOn w:val="1"/>
    <w:link w:val="8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39"/>
    <w:pPr>
      <w:ind w:left="1260" w:leftChars="600"/>
    </w:pPr>
  </w:style>
  <w:style w:type="paragraph" w:styleId="33">
    <w:name w:val="Subtitle"/>
    <w:basedOn w:val="1"/>
    <w:next w:val="1"/>
    <w:link w:val="290"/>
    <w:qFormat/>
    <w:uiPriority w:val="11"/>
    <w:pPr>
      <w:jc w:val="center"/>
    </w:pPr>
    <w:rPr>
      <w:bCs/>
      <w:kern w:val="28"/>
      <w:szCs w:val="32"/>
    </w:rPr>
  </w:style>
  <w:style w:type="paragraph" w:styleId="34">
    <w:name w:val="toc 6"/>
    <w:basedOn w:val="1"/>
    <w:next w:val="1"/>
    <w:qFormat/>
    <w:uiPriority w:val="39"/>
    <w:pPr>
      <w:ind w:left="2100" w:leftChars="1000"/>
    </w:pPr>
  </w:style>
  <w:style w:type="paragraph" w:styleId="35">
    <w:name w:val="Body Text Indent 3"/>
    <w:basedOn w:val="1"/>
    <w:link w:val="8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39"/>
    <w:pPr>
      <w:ind w:left="3360" w:leftChars="1600"/>
    </w:pPr>
  </w:style>
  <w:style w:type="paragraph" w:styleId="38">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link w:val="299"/>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9"/>
    <w:qFormat/>
    <w:uiPriority w:val="10"/>
    <w:pPr>
      <w:jc w:val="center"/>
      <w:outlineLvl w:val="0"/>
    </w:pPr>
    <w:rPr>
      <w:b/>
      <w:sz w:val="32"/>
      <w:szCs w:val="20"/>
    </w:rPr>
  </w:style>
  <w:style w:type="paragraph" w:styleId="42">
    <w:name w:val="annotation subject"/>
    <w:basedOn w:val="16"/>
    <w:next w:val="16"/>
    <w:link w:val="90"/>
    <w:qFormat/>
    <w:uiPriority w:val="0"/>
    <w:rPr>
      <w:b/>
      <w:bCs/>
    </w:rPr>
  </w:style>
  <w:style w:type="paragraph" w:styleId="43">
    <w:name w:val="Body Text First Indent"/>
    <w:basedOn w:val="1"/>
    <w:next w:val="44"/>
    <w:link w:val="91"/>
    <w:qFormat/>
    <w:uiPriority w:val="0"/>
    <w:pPr>
      <w:spacing w:after="120"/>
      <w:ind w:firstLine="420" w:firstLineChars="100"/>
    </w:pPr>
  </w:style>
  <w:style w:type="paragraph" w:customStyle="1" w:styleId="44">
    <w:name w:val="样式 正文首行缩进 + 宋体 小四 首行缩进:  1 字符"/>
    <w:basedOn w:val="1"/>
    <w:next w:val="1"/>
    <w:qFormat/>
    <w:uiPriority w:val="0"/>
    <w:pPr>
      <w:spacing w:after="120" w:line="360" w:lineRule="auto"/>
      <w:ind w:firstLine="150" w:firstLineChars="150"/>
    </w:pPr>
    <w:rPr>
      <w:rFonts w:ascii="宋体" w:hAnsi="宋体"/>
      <w:sz w:val="24"/>
      <w:szCs w:val="20"/>
    </w:rPr>
  </w:style>
  <w:style w:type="paragraph" w:styleId="45">
    <w:name w:val="Body Text First Indent 2"/>
    <w:basedOn w:val="19"/>
    <w:link w:val="92"/>
    <w:qFormat/>
    <w:uiPriority w:val="0"/>
    <w:pPr>
      <w:spacing w:after="120" w:line="480" w:lineRule="exact"/>
      <w:ind w:left="420" w:leftChars="200" w:firstLine="420" w:firstLineChars="200"/>
    </w:p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Table Theme"/>
    <w:basedOn w:val="46"/>
    <w:qFormat/>
    <w:uiPriority w:val="0"/>
    <w:pPr>
      <w:wordWrap w:val="0"/>
      <w:spacing w:line="600" w:lineRule="exact"/>
      <w:ind w:firstLine="200" w:firstLineChars="20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22"/>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TML Definition"/>
    <w:basedOn w:val="50"/>
    <w:qFormat/>
    <w:uiPriority w:val="0"/>
  </w:style>
  <w:style w:type="character" w:styleId="56">
    <w:name w:val="HTML Acronym"/>
    <w:basedOn w:val="50"/>
    <w:qFormat/>
    <w:uiPriority w:val="0"/>
  </w:style>
  <w:style w:type="character" w:styleId="57">
    <w:name w:val="HTML Variable"/>
    <w:basedOn w:val="50"/>
    <w:qFormat/>
    <w:uiPriority w:val="0"/>
  </w:style>
  <w:style w:type="character" w:styleId="58">
    <w:name w:val="Hyperlink"/>
    <w:qFormat/>
    <w:uiPriority w:val="99"/>
    <w:rPr>
      <w:color w:val="0000FF"/>
      <w:u w:val="single"/>
    </w:rPr>
  </w:style>
  <w:style w:type="character" w:styleId="59">
    <w:name w:val="HTML Code"/>
    <w:basedOn w:val="50"/>
    <w:qFormat/>
    <w:uiPriority w:val="0"/>
    <w:rPr>
      <w:rFonts w:ascii="Courier New" w:hAnsi="Courier New"/>
      <w:sz w:val="20"/>
    </w:rPr>
  </w:style>
  <w:style w:type="character" w:styleId="60">
    <w:name w:val="annotation reference"/>
    <w:qFormat/>
    <w:uiPriority w:val="0"/>
    <w:rPr>
      <w:sz w:val="21"/>
      <w:szCs w:val="21"/>
    </w:rPr>
  </w:style>
  <w:style w:type="character" w:styleId="61">
    <w:name w:val="HTML Cite"/>
    <w:qFormat/>
    <w:uiPriority w:val="99"/>
    <w:rPr>
      <w:i/>
      <w:iCs/>
    </w:rPr>
  </w:style>
  <w:style w:type="paragraph" w:customStyle="1" w:styleId="62">
    <w:name w:val="BodyText1I2"/>
    <w:basedOn w:val="63"/>
    <w:qFormat/>
    <w:uiPriority w:val="0"/>
    <w:pPr>
      <w:ind w:firstLine="420" w:firstLineChars="200"/>
    </w:pPr>
    <w:rPr>
      <w:rFonts w:ascii="Calibri" w:hAnsi="Calibri" w:eastAsia="宋体" w:cs="黑体"/>
      <w:szCs w:val="22"/>
    </w:rPr>
  </w:style>
  <w:style w:type="paragraph" w:customStyle="1" w:styleId="63">
    <w:name w:val="BodyTextIndent"/>
    <w:basedOn w:val="1"/>
    <w:qFormat/>
    <w:uiPriority w:val="0"/>
    <w:pPr>
      <w:ind w:firstLine="642" w:firstLineChars="198"/>
    </w:pPr>
    <w:rPr>
      <w:rFonts w:eastAsia="仿宋_GB2312"/>
      <w:sz w:val="32"/>
    </w:rPr>
  </w:style>
  <w:style w:type="paragraph" w:customStyle="1" w:styleId="64">
    <w:name w:val="顶格，顶格********************************************************************************************************************************************************************************************************************************************************"/>
    <w:basedOn w:val="1"/>
    <w:next w:val="1"/>
    <w:qFormat/>
    <w:uiPriority w:val="0"/>
    <w:pPr>
      <w:widowControl/>
      <w:wordWrap w:val="0"/>
      <w:spacing w:line="600" w:lineRule="exact"/>
      <w:jc w:val="left"/>
    </w:pPr>
    <w:rPr>
      <w:rFonts w:ascii="仿宋" w:hAnsi="仿宋" w:eastAsia="仿宋"/>
      <w:sz w:val="32"/>
      <w:szCs w:val="21"/>
    </w:rPr>
  </w:style>
  <w:style w:type="paragraph" w:customStyle="1" w:styleId="6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6">
    <w:name w:val="正文缩进 字符"/>
    <w:link w:val="13"/>
    <w:qFormat/>
    <w:uiPriority w:val="99"/>
    <w:rPr>
      <w:rFonts w:ascii="宋体" w:eastAsia="宋体"/>
      <w:kern w:val="2"/>
      <w:sz w:val="24"/>
      <w:szCs w:val="24"/>
      <w:lang w:val="en-US" w:eastAsia="zh-CN" w:bidi="ar-SA"/>
    </w:rPr>
  </w:style>
  <w:style w:type="character" w:customStyle="1" w:styleId="67">
    <w:name w:val="标题 1 字符"/>
    <w:link w:val="2"/>
    <w:qFormat/>
    <w:uiPriority w:val="9"/>
    <w:rPr>
      <w:rFonts w:ascii="宋体"/>
      <w:b/>
      <w:kern w:val="44"/>
      <w:sz w:val="32"/>
    </w:rPr>
  </w:style>
  <w:style w:type="character" w:customStyle="1" w:styleId="68">
    <w:name w:val="标题 2 字符"/>
    <w:link w:val="3"/>
    <w:qFormat/>
    <w:uiPriority w:val="9"/>
    <w:rPr>
      <w:rFonts w:ascii="Arial" w:hAnsi="Arial" w:eastAsia="宋体"/>
      <w:b/>
      <w:sz w:val="24"/>
      <w:lang w:val="en-US" w:eastAsia="zh-CN" w:bidi="ar-SA"/>
    </w:rPr>
  </w:style>
  <w:style w:type="character" w:customStyle="1" w:styleId="69">
    <w:name w:val="标题 3 字符"/>
    <w:link w:val="4"/>
    <w:qFormat/>
    <w:uiPriority w:val="9"/>
    <w:rPr>
      <w:rFonts w:ascii="宋体" w:eastAsia="宋体"/>
      <w:b/>
      <w:sz w:val="24"/>
      <w:u w:val="single"/>
      <w:lang w:val="en-US" w:eastAsia="zh-CN" w:bidi="ar-SA"/>
    </w:rPr>
  </w:style>
  <w:style w:type="character" w:customStyle="1" w:styleId="70">
    <w:name w:val="标题 4 字符"/>
    <w:link w:val="5"/>
    <w:qFormat/>
    <w:uiPriority w:val="9"/>
    <w:rPr>
      <w:rFonts w:ascii="Arial" w:hAnsi="Arial" w:eastAsia="黑体"/>
      <w:b/>
      <w:sz w:val="28"/>
    </w:rPr>
  </w:style>
  <w:style w:type="character" w:customStyle="1" w:styleId="71">
    <w:name w:val="标题 5 字符"/>
    <w:link w:val="6"/>
    <w:qFormat/>
    <w:uiPriority w:val="9"/>
    <w:rPr>
      <w:b/>
      <w:sz w:val="28"/>
    </w:rPr>
  </w:style>
  <w:style w:type="character" w:customStyle="1" w:styleId="72">
    <w:name w:val="标题 6 字符"/>
    <w:link w:val="7"/>
    <w:qFormat/>
    <w:uiPriority w:val="9"/>
    <w:rPr>
      <w:rFonts w:ascii="Arial" w:hAnsi="Arial" w:eastAsia="黑体"/>
      <w:b/>
      <w:sz w:val="24"/>
    </w:rPr>
  </w:style>
  <w:style w:type="character" w:customStyle="1" w:styleId="73">
    <w:name w:val="标题 7 字符"/>
    <w:link w:val="8"/>
    <w:qFormat/>
    <w:uiPriority w:val="9"/>
    <w:rPr>
      <w:b/>
      <w:sz w:val="24"/>
    </w:rPr>
  </w:style>
  <w:style w:type="character" w:customStyle="1" w:styleId="74">
    <w:name w:val="标题 8 字符"/>
    <w:link w:val="9"/>
    <w:qFormat/>
    <w:uiPriority w:val="9"/>
    <w:rPr>
      <w:rFonts w:ascii="Arial" w:hAnsi="Arial" w:eastAsia="黑体"/>
      <w:sz w:val="24"/>
    </w:rPr>
  </w:style>
  <w:style w:type="character" w:customStyle="1" w:styleId="75">
    <w:name w:val="标题 9 字符"/>
    <w:link w:val="10"/>
    <w:qFormat/>
    <w:uiPriority w:val="9"/>
    <w:rPr>
      <w:rFonts w:ascii="Arial" w:hAnsi="Arial" w:eastAsia="黑体"/>
      <w:sz w:val="21"/>
    </w:rPr>
  </w:style>
  <w:style w:type="character" w:customStyle="1" w:styleId="76">
    <w:name w:val="文档结构图 字符"/>
    <w:link w:val="15"/>
    <w:qFormat/>
    <w:uiPriority w:val="0"/>
    <w:rPr>
      <w:kern w:val="2"/>
      <w:sz w:val="21"/>
      <w:szCs w:val="24"/>
      <w:shd w:val="clear" w:color="auto" w:fill="000080"/>
    </w:rPr>
  </w:style>
  <w:style w:type="character" w:customStyle="1" w:styleId="77">
    <w:name w:val="批注文字 字符1"/>
    <w:link w:val="16"/>
    <w:qFormat/>
    <w:uiPriority w:val="0"/>
    <w:rPr>
      <w:kern w:val="2"/>
      <w:sz w:val="21"/>
      <w:szCs w:val="24"/>
    </w:rPr>
  </w:style>
  <w:style w:type="character" w:customStyle="1" w:styleId="78">
    <w:name w:val="正文文本 3 字符"/>
    <w:link w:val="17"/>
    <w:qFormat/>
    <w:uiPriority w:val="0"/>
    <w:rPr>
      <w:kern w:val="2"/>
      <w:sz w:val="16"/>
      <w:szCs w:val="16"/>
    </w:rPr>
  </w:style>
  <w:style w:type="character" w:customStyle="1" w:styleId="79">
    <w:name w:val="正文文本 字符"/>
    <w:link w:val="18"/>
    <w:qFormat/>
    <w:uiPriority w:val="0"/>
    <w:rPr>
      <w:rFonts w:ascii="宋体" w:hAnsi="宋体"/>
      <w:kern w:val="2"/>
      <w:sz w:val="24"/>
      <w:szCs w:val="24"/>
    </w:rPr>
  </w:style>
  <w:style w:type="character" w:customStyle="1" w:styleId="80">
    <w:name w:val="正文文本缩进 字符"/>
    <w:link w:val="19"/>
    <w:qFormat/>
    <w:uiPriority w:val="0"/>
    <w:rPr>
      <w:rFonts w:eastAsia="宋体"/>
      <w:kern w:val="2"/>
      <w:sz w:val="24"/>
      <w:szCs w:val="24"/>
      <w:lang w:val="en-US" w:eastAsia="zh-CN" w:bidi="ar-SA"/>
    </w:rPr>
  </w:style>
  <w:style w:type="character" w:customStyle="1" w:styleId="81">
    <w:name w:val="纯文本 字符2"/>
    <w:link w:val="24"/>
    <w:qFormat/>
    <w:uiPriority w:val="0"/>
    <w:rPr>
      <w:rFonts w:hint="eastAsia" w:ascii="宋体" w:hAnsi="Courier New" w:eastAsia="宋体" w:cs="宋体"/>
      <w:kern w:val="2"/>
      <w:sz w:val="21"/>
    </w:rPr>
  </w:style>
  <w:style w:type="character" w:customStyle="1" w:styleId="82">
    <w:name w:val="日期 字符"/>
    <w:link w:val="26"/>
    <w:qFormat/>
    <w:uiPriority w:val="0"/>
    <w:rPr>
      <w:rFonts w:ascii="仿宋_GB2312" w:hAnsi="宋体" w:eastAsia="仿宋_GB2312"/>
      <w:color w:val="000000"/>
      <w:kern w:val="2"/>
      <w:sz w:val="24"/>
      <w:szCs w:val="24"/>
    </w:rPr>
  </w:style>
  <w:style w:type="character" w:customStyle="1" w:styleId="83">
    <w:name w:val="正文文本缩进 2 字符"/>
    <w:link w:val="27"/>
    <w:qFormat/>
    <w:uiPriority w:val="0"/>
    <w:rPr>
      <w:rFonts w:ascii="仿宋_GB2312" w:eastAsia="仿宋_GB2312"/>
      <w:kern w:val="2"/>
      <w:sz w:val="24"/>
      <w:szCs w:val="24"/>
    </w:rPr>
  </w:style>
  <w:style w:type="character" w:customStyle="1" w:styleId="84">
    <w:name w:val="批注框文本 字符"/>
    <w:link w:val="28"/>
    <w:qFormat/>
    <w:uiPriority w:val="0"/>
    <w:rPr>
      <w:kern w:val="2"/>
      <w:sz w:val="18"/>
      <w:szCs w:val="18"/>
    </w:rPr>
  </w:style>
  <w:style w:type="character" w:customStyle="1" w:styleId="85">
    <w:name w:val="页脚 字符"/>
    <w:link w:val="29"/>
    <w:qFormat/>
    <w:uiPriority w:val="99"/>
    <w:rPr>
      <w:rFonts w:ascii="宋体" w:eastAsia="宋体"/>
      <w:sz w:val="18"/>
      <w:lang w:val="en-US" w:eastAsia="zh-CN" w:bidi="ar-SA"/>
    </w:rPr>
  </w:style>
  <w:style w:type="character" w:customStyle="1" w:styleId="86">
    <w:name w:val="页眉 字符"/>
    <w:link w:val="30"/>
    <w:qFormat/>
    <w:uiPriority w:val="99"/>
    <w:rPr>
      <w:rFonts w:eastAsia="宋体"/>
      <w:kern w:val="2"/>
      <w:sz w:val="18"/>
      <w:szCs w:val="18"/>
      <w:lang w:val="en-US" w:eastAsia="zh-CN" w:bidi="ar-SA"/>
    </w:rPr>
  </w:style>
  <w:style w:type="character" w:customStyle="1" w:styleId="87">
    <w:name w:val="正文文本缩进 3 字符"/>
    <w:link w:val="35"/>
    <w:qFormat/>
    <w:uiPriority w:val="0"/>
    <w:rPr>
      <w:rFonts w:ascii="宋体"/>
      <w:sz w:val="24"/>
    </w:rPr>
  </w:style>
  <w:style w:type="character" w:customStyle="1" w:styleId="88">
    <w:name w:val="HTML 预设格式 字符"/>
    <w:link w:val="38"/>
    <w:qFormat/>
    <w:uiPriority w:val="0"/>
    <w:rPr>
      <w:rFonts w:ascii="宋体" w:hAnsi="宋体" w:cs="宋体"/>
      <w:sz w:val="24"/>
      <w:szCs w:val="24"/>
    </w:rPr>
  </w:style>
  <w:style w:type="character" w:customStyle="1" w:styleId="89">
    <w:name w:val="标题 字符"/>
    <w:link w:val="41"/>
    <w:qFormat/>
    <w:uiPriority w:val="10"/>
    <w:rPr>
      <w:b/>
      <w:kern w:val="2"/>
      <w:sz w:val="32"/>
    </w:rPr>
  </w:style>
  <w:style w:type="character" w:customStyle="1" w:styleId="90">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91">
    <w:name w:val="正文文本首行缩进 字符"/>
    <w:link w:val="43"/>
    <w:qFormat/>
    <w:uiPriority w:val="0"/>
    <w:rPr>
      <w:rFonts w:ascii="宋体" w:hAnsi="宋体"/>
      <w:kern w:val="2"/>
      <w:sz w:val="21"/>
      <w:szCs w:val="24"/>
    </w:rPr>
  </w:style>
  <w:style w:type="character" w:customStyle="1" w:styleId="92">
    <w:name w:val="正文文本首行缩进 2 字符"/>
    <w:link w:val="45"/>
    <w:qFormat/>
    <w:uiPriority w:val="0"/>
    <w:rPr>
      <w:rFonts w:eastAsia="宋体"/>
      <w:kern w:val="2"/>
      <w:sz w:val="24"/>
      <w:szCs w:val="24"/>
      <w:lang w:val="en-US" w:eastAsia="zh-CN" w:bidi="ar-SA"/>
    </w:rPr>
  </w:style>
  <w:style w:type="character" w:customStyle="1" w:styleId="93">
    <w:name w:val="批注文字 字符"/>
    <w:qFormat/>
    <w:uiPriority w:val="99"/>
    <w:rPr>
      <w:rFonts w:ascii="Times New Roman" w:hAnsi="Times New Roman" w:eastAsia="宋体" w:cs="Times New Roman"/>
      <w:sz w:val="24"/>
      <w:lang w:val="en-US" w:eastAsia="zh-CN" w:bidi="ar-SA"/>
    </w:rPr>
  </w:style>
  <w:style w:type="character" w:customStyle="1" w:styleId="94">
    <w:name w:val="c21"/>
    <w:qFormat/>
    <w:uiPriority w:val="0"/>
    <w:rPr>
      <w:rFonts w:hint="default" w:ascii="ˎ̥" w:hAnsi="ˎ̥"/>
      <w:color w:val="000000"/>
      <w:sz w:val="20"/>
      <w:szCs w:val="20"/>
      <w:u w:val="none"/>
    </w:rPr>
  </w:style>
  <w:style w:type="character" w:customStyle="1" w:styleId="95">
    <w:name w:val="title4"/>
    <w:qFormat/>
    <w:uiPriority w:val="0"/>
    <w:rPr>
      <w:b/>
      <w:bCs/>
      <w:color w:val="1D87B3"/>
      <w:sz w:val="15"/>
      <w:szCs w:val="15"/>
    </w:rPr>
  </w:style>
  <w:style w:type="character" w:customStyle="1" w:styleId="96">
    <w:name w:val="标题 2 Char Char"/>
    <w:qFormat/>
    <w:uiPriority w:val="0"/>
    <w:rPr>
      <w:rFonts w:ascii="Arial" w:hAnsi="Arial" w:eastAsia="黑体"/>
      <w:b/>
      <w:bCs/>
      <w:kern w:val="2"/>
      <w:sz w:val="32"/>
      <w:szCs w:val="32"/>
      <w:lang w:val="en-US" w:eastAsia="zh-CN" w:bidi="ar-SA"/>
    </w:rPr>
  </w:style>
  <w:style w:type="character" w:customStyle="1" w:styleId="97">
    <w:name w:val="black1"/>
    <w:qFormat/>
    <w:uiPriority w:val="0"/>
    <w:rPr>
      <w:color w:val="000000"/>
    </w:rPr>
  </w:style>
  <w:style w:type="character" w:customStyle="1" w:styleId="98">
    <w:name w:val="street-address"/>
    <w:qFormat/>
    <w:uiPriority w:val="0"/>
  </w:style>
  <w:style w:type="character" w:customStyle="1" w:styleId="99">
    <w:name w:val="locality"/>
    <w:qFormat/>
    <w:uiPriority w:val="0"/>
  </w:style>
  <w:style w:type="character" w:customStyle="1" w:styleId="100">
    <w:name w:val="正文文本缩进 Char1"/>
    <w:link w:val="101"/>
    <w:qFormat/>
    <w:uiPriority w:val="0"/>
    <w:rPr>
      <w:rFonts w:ascii="宋体" w:hAnsi="宋体" w:eastAsia="宋体"/>
      <w:sz w:val="24"/>
      <w:szCs w:val="24"/>
      <w:lang w:bidi="ar-SA"/>
    </w:rPr>
  </w:style>
  <w:style w:type="paragraph" w:customStyle="1" w:styleId="101">
    <w:name w:val="正文文本缩进1"/>
    <w:basedOn w:val="1"/>
    <w:link w:val="100"/>
    <w:qFormat/>
    <w:uiPriority w:val="0"/>
    <w:pPr>
      <w:spacing w:line="480" w:lineRule="exact"/>
      <w:ind w:firstLine="480" w:firstLineChars="200"/>
    </w:pPr>
    <w:rPr>
      <w:rFonts w:ascii="宋体" w:hAnsi="宋体"/>
      <w:kern w:val="0"/>
      <w:sz w:val="24"/>
    </w:rPr>
  </w:style>
  <w:style w:type="character" w:customStyle="1" w:styleId="102">
    <w:name w:val="Char Char11"/>
    <w:qFormat/>
    <w:uiPriority w:val="0"/>
    <w:rPr>
      <w:rFonts w:ascii="宋体" w:eastAsia="宋体"/>
      <w:b/>
      <w:sz w:val="24"/>
      <w:u w:val="single"/>
      <w:lang w:val="en-US" w:eastAsia="zh-CN" w:bidi="ar-SA"/>
    </w:rPr>
  </w:style>
  <w:style w:type="character" w:customStyle="1" w:styleId="103">
    <w:name w:val="txt"/>
    <w:qFormat/>
    <w:uiPriority w:val="0"/>
  </w:style>
  <w:style w:type="character" w:customStyle="1" w:styleId="104">
    <w:name w:val="正文缩进 Char Char"/>
    <w:link w:val="105"/>
    <w:qFormat/>
    <w:uiPriority w:val="0"/>
    <w:rPr>
      <w:rFonts w:ascii="宋体" w:eastAsia="宋体"/>
      <w:snapToGrid w:val="0"/>
      <w:color w:val="000000"/>
      <w:kern w:val="28"/>
      <w:sz w:val="28"/>
      <w:lang w:bidi="ar-SA"/>
    </w:rPr>
  </w:style>
  <w:style w:type="paragraph" w:customStyle="1" w:styleId="105">
    <w:name w:val="正文缩进1"/>
    <w:basedOn w:val="1"/>
    <w:link w:val="10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表段落 字符"/>
    <w:link w:val="109"/>
    <w:qFormat/>
    <w:uiPriority w:val="34"/>
    <w:rPr>
      <w:rFonts w:ascii="Calibri" w:hAnsi="Calibri" w:eastAsia="宋体"/>
      <w:kern w:val="2"/>
      <w:sz w:val="21"/>
      <w:szCs w:val="22"/>
      <w:lang w:val="en-US" w:eastAsia="zh-CN" w:bidi="ar-SA"/>
    </w:rPr>
  </w:style>
  <w:style w:type="paragraph" w:styleId="109">
    <w:name w:val="List Paragraph"/>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段1 Char"/>
    <w:qFormat/>
    <w:uiPriority w:val="0"/>
    <w:rPr>
      <w:rFonts w:ascii="宋体" w:eastAsia="宋体"/>
      <w:sz w:val="24"/>
      <w:lang w:val="en-US" w:eastAsia="zh-CN" w:bidi="ar-SA"/>
    </w:rPr>
  </w:style>
  <w:style w:type="character" w:customStyle="1" w:styleId="112">
    <w:name w:val="chanpin拷贝"/>
    <w:qFormat/>
    <w:uiPriority w:val="0"/>
  </w:style>
  <w:style w:type="character" w:customStyle="1" w:styleId="113">
    <w:name w:val="纯文本 Char1"/>
    <w:qFormat/>
    <w:uiPriority w:val="0"/>
    <w:rPr>
      <w:rFonts w:ascii="宋体" w:hAnsi="Courier New" w:eastAsia="宋体"/>
      <w:kern w:val="2"/>
      <w:sz w:val="21"/>
      <w:lang w:val="en-US" w:eastAsia="zh-CN" w:bidi="ar-SA"/>
    </w:rPr>
  </w:style>
  <w:style w:type="character" w:customStyle="1" w:styleId="114">
    <w:name w:val="apple-style-span"/>
    <w:qFormat/>
    <w:uiPriority w:val="0"/>
    <w:rPr>
      <w:rFonts w:cs="Times New Roman"/>
    </w:rPr>
  </w:style>
  <w:style w:type="paragraph" w:customStyle="1" w:styleId="115">
    <w:name w:val="二级条标题"/>
    <w:basedOn w:val="11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6">
    <w:name w:val="一级条标题"/>
    <w:basedOn w:val="117"/>
    <w:next w:val="118"/>
    <w:qFormat/>
    <w:uiPriority w:val="0"/>
    <w:pPr>
      <w:numPr>
        <w:ilvl w:val="1"/>
      </w:numPr>
      <w:tabs>
        <w:tab w:val="left" w:pos="360"/>
        <w:tab w:val="left" w:pos="840"/>
      </w:tabs>
      <w:ind w:left="0" w:hanging="840"/>
      <w:outlineLvl w:val="1"/>
    </w:pPr>
  </w:style>
  <w:style w:type="paragraph" w:customStyle="1" w:styleId="11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8">
    <w:name w:val="段"/>
    <w:next w:val="119"/>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9">
    <w:name w:val="正文 A"/>
    <w:next w:val="118"/>
    <w:qFormat/>
    <w:uiPriority w:val="99"/>
    <w:pPr>
      <w:widowControl w:val="0"/>
      <w:pBdr>
        <w:top w:val="none" w:color="FFFFFF" w:sz="0" w:space="31"/>
        <w:left w:val="none" w:color="FFFFFF" w:sz="0" w:space="31"/>
        <w:bottom w:val="none" w:color="FFFFFF" w:sz="0" w:space="31"/>
        <w:right w:val="none" w:color="FFFFFF" w:sz="0" w:space="31"/>
      </w:pBdr>
      <w:spacing w:after="200" w:line="276" w:lineRule="auto"/>
      <w:jc w:val="both"/>
    </w:pPr>
    <w:rPr>
      <w:rFonts w:ascii="Times New Roman" w:hAnsi="Times New Roman" w:eastAsia="宋体" w:cs="Arial Unicode MS"/>
      <w:color w:val="000000"/>
      <w:sz w:val="21"/>
      <w:szCs w:val="21"/>
      <w:lang w:val="en-US" w:eastAsia="en-US" w:bidi="en-US"/>
    </w:rPr>
  </w:style>
  <w:style w:type="paragraph" w:customStyle="1" w:styleId="12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1">
    <w:name w:val="字元 字元"/>
    <w:basedOn w:val="1"/>
    <w:qFormat/>
    <w:uiPriority w:val="0"/>
    <w:rPr>
      <w:rFonts w:ascii="Tahoma" w:hAnsi="Tahoma"/>
      <w:sz w:val="24"/>
      <w:szCs w:val="20"/>
    </w:rPr>
  </w:style>
  <w:style w:type="paragraph" w:customStyle="1" w:styleId="122">
    <w:name w:val="Char3 Char Char Char"/>
    <w:basedOn w:val="1"/>
    <w:qFormat/>
    <w:uiPriority w:val="0"/>
    <w:rPr>
      <w:rFonts w:ascii="Tahoma" w:hAnsi="Tahoma"/>
      <w:sz w:val="24"/>
      <w:szCs w:val="20"/>
    </w:rPr>
  </w:style>
  <w:style w:type="paragraph" w:customStyle="1" w:styleId="12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项目编号2"/>
    <w:basedOn w:val="125"/>
    <w:qFormat/>
    <w:uiPriority w:val="0"/>
    <w:pPr>
      <w:numPr>
        <w:numId w:val="2"/>
      </w:numPr>
    </w:pPr>
  </w:style>
  <w:style w:type="paragraph" w:customStyle="1" w:styleId="12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6">
    <w:name w:val="图中文字"/>
    <w:basedOn w:val="1"/>
    <w:qFormat/>
    <w:uiPriority w:val="0"/>
    <w:pPr>
      <w:adjustRightInd w:val="0"/>
      <w:snapToGrid w:val="0"/>
      <w:spacing w:line="0" w:lineRule="atLeast"/>
      <w:jc w:val="center"/>
    </w:pPr>
    <w:rPr>
      <w:sz w:val="24"/>
      <w:szCs w:val="20"/>
    </w:rPr>
  </w:style>
  <w:style w:type="paragraph" w:customStyle="1" w:styleId="12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9">
    <w:name w:val="Char2"/>
    <w:basedOn w:val="1"/>
    <w:qFormat/>
    <w:uiPriority w:val="0"/>
    <w:rPr>
      <w:rFonts w:ascii="Tahoma" w:hAnsi="Tahoma"/>
      <w:sz w:val="24"/>
      <w:szCs w:val="20"/>
    </w:rPr>
  </w:style>
  <w:style w:type="paragraph" w:customStyle="1" w:styleId="13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3">
    <w:name w:val="font8"/>
    <w:basedOn w:val="1"/>
    <w:qFormat/>
    <w:uiPriority w:val="0"/>
    <w:pPr>
      <w:widowControl/>
      <w:spacing w:before="100" w:beforeAutospacing="1" w:after="100" w:afterAutospacing="1"/>
      <w:jc w:val="left"/>
    </w:pPr>
    <w:rPr>
      <w:kern w:val="0"/>
      <w:sz w:val="36"/>
      <w:szCs w:val="36"/>
    </w:rPr>
  </w:style>
  <w:style w:type="paragraph" w:customStyle="1" w:styleId="144">
    <w:name w:val="Char"/>
    <w:basedOn w:val="1"/>
    <w:qFormat/>
    <w:uiPriority w:val="0"/>
    <w:pPr>
      <w:tabs>
        <w:tab w:val="left" w:pos="360"/>
      </w:tabs>
    </w:pPr>
    <w:rPr>
      <w:sz w:val="24"/>
    </w:rPr>
  </w:style>
  <w:style w:type="paragraph" w:customStyle="1" w:styleId="14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1"/>
    <w:basedOn w:val="15"/>
    <w:qFormat/>
    <w:uiPriority w:val="0"/>
    <w:rPr>
      <w:rFonts w:ascii="Tahoma" w:hAnsi="Tahoma"/>
      <w:sz w:val="24"/>
    </w:rPr>
  </w:style>
  <w:style w:type="paragraph" w:customStyle="1" w:styleId="1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3">
    <w:name w:val="Char1 Char Char Char1"/>
    <w:basedOn w:val="1"/>
    <w:qFormat/>
    <w:uiPriority w:val="0"/>
    <w:rPr>
      <w:rFonts w:ascii="Tahoma" w:hAnsi="Tahoma" w:cs="仿宋_GB2312"/>
      <w:sz w:val="24"/>
      <w:szCs w:val="28"/>
    </w:rPr>
  </w:style>
  <w:style w:type="paragraph" w:customStyle="1" w:styleId="154">
    <w:name w:val="四级条标题"/>
    <w:basedOn w:val="155"/>
    <w:next w:val="1"/>
    <w:qFormat/>
    <w:uiPriority w:val="0"/>
    <w:pPr>
      <w:numPr>
        <w:ilvl w:val="4"/>
      </w:numPr>
      <w:tabs>
        <w:tab w:val="left" w:pos="360"/>
        <w:tab w:val="left" w:pos="840"/>
      </w:tabs>
      <w:ind w:left="0" w:hanging="840"/>
      <w:outlineLvl w:val="4"/>
    </w:pPr>
  </w:style>
  <w:style w:type="paragraph" w:customStyle="1" w:styleId="155">
    <w:name w:val="三级条标题"/>
    <w:basedOn w:val="115"/>
    <w:next w:val="1"/>
    <w:qFormat/>
    <w:uiPriority w:val="0"/>
    <w:pPr>
      <w:numPr>
        <w:ilvl w:val="3"/>
        <w:numId w:val="1"/>
      </w:numPr>
      <w:ind w:left="0" w:hanging="840"/>
      <w:outlineLvl w:val="3"/>
    </w:pPr>
  </w:style>
  <w:style w:type="paragraph" w:customStyle="1" w:styleId="15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7">
    <w:name w:val="样式 标题 2 + 宋体 五号 行距: 单倍行距"/>
    <w:basedOn w:val="3"/>
    <w:qFormat/>
    <w:uiPriority w:val="0"/>
    <w:pPr>
      <w:numPr>
        <w:ilvl w:val="1"/>
        <w:numId w:val="4"/>
      </w:numPr>
      <w:autoSpaceDE/>
      <w:autoSpaceDN/>
      <w:spacing w:before="260" w:after="260" w:line="240" w:lineRule="auto"/>
      <w:textAlignment w:val="baseline"/>
    </w:pPr>
    <w:rPr>
      <w:rFonts w:ascii="宋体" w:hAnsi="宋体"/>
      <w:bCs/>
      <w:sz w:val="21"/>
    </w:rPr>
  </w:style>
  <w:style w:type="paragraph" w:customStyle="1" w:styleId="158">
    <w:name w:val="List Paragraph1"/>
    <w:basedOn w:val="1"/>
    <w:qFormat/>
    <w:uiPriority w:val="0"/>
    <w:pPr>
      <w:ind w:firstLine="420" w:firstLineChars="200"/>
    </w:pPr>
    <w:rPr>
      <w:rFonts w:ascii="Calibri" w:hAnsi="Calibri"/>
      <w:szCs w:val="22"/>
    </w:rPr>
  </w:style>
  <w:style w:type="paragraph" w:customStyle="1" w:styleId="159">
    <w:name w:val="项目符号1"/>
    <w:basedOn w:val="160"/>
    <w:qFormat/>
    <w:uiPriority w:val="0"/>
    <w:pPr>
      <w:ind w:left="-25" w:firstLine="0"/>
    </w:pPr>
  </w:style>
  <w:style w:type="paragraph" w:customStyle="1" w:styleId="160">
    <w:name w:val="正文文本样式"/>
    <w:basedOn w:val="1"/>
    <w:link w:val="313"/>
    <w:qFormat/>
    <w:uiPriority w:val="0"/>
    <w:pPr>
      <w:spacing w:line="360" w:lineRule="auto"/>
      <w:ind w:firstLine="482"/>
    </w:pPr>
    <w:rPr>
      <w:rFonts w:cs="宋体"/>
      <w:sz w:val="24"/>
      <w:szCs w:val="20"/>
    </w:rPr>
  </w:style>
  <w:style w:type="paragraph" w:customStyle="1" w:styleId="1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五级条标题"/>
    <w:basedOn w:val="154"/>
    <w:next w:val="1"/>
    <w:qFormat/>
    <w:uiPriority w:val="0"/>
    <w:pPr>
      <w:numPr>
        <w:ilvl w:val="5"/>
      </w:numPr>
      <w:ind w:left="0" w:hanging="840"/>
      <w:outlineLvl w:val="5"/>
    </w:pPr>
  </w:style>
  <w:style w:type="paragraph" w:customStyle="1" w:styleId="16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5">
    <w:name w:val="文档正文"/>
    <w:basedOn w:val="1"/>
    <w:qFormat/>
    <w:uiPriority w:val="0"/>
    <w:pPr>
      <w:snapToGrid w:val="0"/>
      <w:spacing w:before="120" w:after="120" w:line="180" w:lineRule="auto"/>
    </w:pPr>
    <w:rPr>
      <w:rFonts w:ascii="Arial" w:hAnsi="Arial"/>
      <w:szCs w:val="20"/>
    </w:rPr>
  </w:style>
  <w:style w:type="paragraph" w:customStyle="1" w:styleId="16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8">
    <w:name w:val="Char Char Char1 Char"/>
    <w:basedOn w:val="1"/>
    <w:qFormat/>
    <w:uiPriority w:val="0"/>
    <w:rPr>
      <w:rFonts w:ascii="Tahoma" w:hAnsi="Tahoma"/>
      <w:sz w:val="24"/>
      <w:szCs w:val="20"/>
    </w:rPr>
  </w:style>
  <w:style w:type="paragraph" w:customStyle="1" w:styleId="16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0">
    <w:name w:val="1名"/>
    <w:basedOn w:val="1"/>
    <w:qFormat/>
    <w:uiPriority w:val="0"/>
    <w:pPr>
      <w:numPr>
        <w:ilvl w:val="0"/>
        <w:numId w:val="5"/>
      </w:numPr>
      <w:spacing w:before="120"/>
    </w:pPr>
    <w:rPr>
      <w:rFonts w:ascii="宋体"/>
      <w:sz w:val="28"/>
      <w:szCs w:val="20"/>
    </w:rPr>
  </w:style>
  <w:style w:type="paragraph" w:customStyle="1" w:styleId="17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2">
    <w:name w:val="Char Char Char1 Char1"/>
    <w:basedOn w:val="1"/>
    <w:qFormat/>
    <w:uiPriority w:val="0"/>
    <w:rPr>
      <w:rFonts w:ascii="Tahoma" w:hAnsi="Tahoma"/>
      <w:sz w:val="24"/>
      <w:szCs w:val="20"/>
    </w:rPr>
  </w:style>
  <w:style w:type="paragraph" w:customStyle="1" w:styleId="173">
    <w:name w:val="Char Char Char Char Char Char Char Char Char Char"/>
    <w:basedOn w:val="1"/>
    <w:qFormat/>
    <w:uiPriority w:val="0"/>
  </w:style>
  <w:style w:type="paragraph" w:customStyle="1" w:styleId="17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Char1"/>
    <w:basedOn w:val="1"/>
    <w:qFormat/>
    <w:uiPriority w:val="0"/>
    <w:pPr>
      <w:tabs>
        <w:tab w:val="left" w:pos="360"/>
      </w:tabs>
    </w:pPr>
    <w:rPr>
      <w:sz w:val="24"/>
    </w:rPr>
  </w:style>
  <w:style w:type="paragraph" w:customStyle="1" w:styleId="17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默认段落字体 Para Char Char Char Char"/>
    <w:basedOn w:val="1"/>
    <w:qFormat/>
    <w:uiPriority w:val="0"/>
    <w:rPr>
      <w:rFonts w:ascii="Arial" w:hAnsi="Arial" w:cs="Arial"/>
      <w:szCs w:val="21"/>
    </w:rPr>
  </w:style>
  <w:style w:type="paragraph" w:customStyle="1" w:styleId="18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3">
    <w:name w:val="Char Char Char"/>
    <w:basedOn w:val="1"/>
    <w:qFormat/>
    <w:uiPriority w:val="0"/>
    <w:rPr>
      <w:rFonts w:ascii="Tahoma" w:hAnsi="Tahoma"/>
      <w:sz w:val="24"/>
      <w:szCs w:val="20"/>
    </w:rPr>
  </w:style>
  <w:style w:type="paragraph" w:customStyle="1" w:styleId="18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1"/>
    <w:basedOn w:val="1"/>
    <w:qFormat/>
    <w:uiPriority w:val="0"/>
    <w:rPr>
      <w:rFonts w:ascii="Tahoma" w:hAnsi="Tahoma"/>
      <w:sz w:val="24"/>
      <w:szCs w:val="20"/>
    </w:rPr>
  </w:style>
  <w:style w:type="paragraph" w:customStyle="1" w:styleId="18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9">
    <w:name w:val="样式2"/>
    <w:basedOn w:val="40"/>
    <w:qFormat/>
    <w:uiPriority w:val="0"/>
    <w:pPr>
      <w:spacing w:line="360" w:lineRule="auto"/>
      <w:jc w:val="center"/>
    </w:pPr>
    <w:rPr>
      <w:sz w:val="24"/>
    </w:rPr>
  </w:style>
  <w:style w:type="paragraph" w:customStyle="1" w:styleId="1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2">
    <w:name w:val="正文 + 楷体_GB2312"/>
    <w:basedOn w:val="1"/>
    <w:qFormat/>
    <w:uiPriority w:val="0"/>
    <w:pPr>
      <w:widowControl/>
      <w:jc w:val="left"/>
    </w:pPr>
    <w:rPr>
      <w:rFonts w:ascii="楷体_GB2312" w:eastAsia="楷体_GB2312" w:cs="Arial"/>
      <w:kern w:val="0"/>
      <w:sz w:val="24"/>
    </w:r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4">
    <w:name w:val="1 Char Char Char Char"/>
    <w:basedOn w:val="1"/>
    <w:qFormat/>
    <w:uiPriority w:val="0"/>
    <w:rPr>
      <w:rFonts w:ascii="Tahoma" w:hAnsi="Tahoma"/>
      <w:sz w:val="24"/>
      <w:szCs w:val="20"/>
    </w:rPr>
  </w:style>
  <w:style w:type="paragraph" w:customStyle="1" w:styleId="195">
    <w:name w:val="列出段落1"/>
    <w:basedOn w:val="1"/>
    <w:qFormat/>
    <w:uiPriority w:val="99"/>
    <w:pPr>
      <w:ind w:firstLine="420" w:firstLineChars="200"/>
    </w:pPr>
    <w:rPr>
      <w:rFonts w:ascii="Calibri" w:hAnsi="Calibri"/>
      <w:szCs w:val="22"/>
    </w:rPr>
  </w:style>
  <w:style w:type="paragraph" w:customStyle="1" w:styleId="19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7">
    <w:name w:val="字元 字元1"/>
    <w:basedOn w:val="1"/>
    <w:qFormat/>
    <w:uiPriority w:val="0"/>
    <w:rPr>
      <w:rFonts w:ascii="Tahoma" w:hAnsi="Tahoma"/>
      <w:sz w:val="24"/>
      <w:szCs w:val="20"/>
    </w:rPr>
  </w:style>
  <w:style w:type="paragraph" w:customStyle="1" w:styleId="198">
    <w:name w:val="_Style 160"/>
    <w:qFormat/>
    <w:uiPriority w:val="0"/>
    <w:rPr>
      <w:rFonts w:ascii="Times New Roman" w:hAnsi="Times New Roman" w:eastAsia="宋体" w:cs="Times New Roman"/>
      <w:kern w:val="2"/>
      <w:sz w:val="21"/>
      <w:szCs w:val="24"/>
      <w:lang w:val="en-US" w:eastAsia="zh-CN" w:bidi="ar-SA"/>
    </w:rPr>
  </w:style>
  <w:style w:type="paragraph" w:customStyle="1" w:styleId="199">
    <w:name w:val="项目编号3"/>
    <w:basedOn w:val="160"/>
    <w:qFormat/>
    <w:uiPriority w:val="0"/>
    <w:pPr>
      <w:numPr>
        <w:ilvl w:val="0"/>
        <w:numId w:val="6"/>
      </w:numPr>
    </w:pPr>
  </w:style>
  <w:style w:type="paragraph" w:customStyle="1" w:styleId="200">
    <w:name w:val="Char21"/>
    <w:basedOn w:val="1"/>
    <w:qFormat/>
    <w:uiPriority w:val="0"/>
    <w:rPr>
      <w:rFonts w:ascii="Tahoma" w:hAnsi="Tahoma"/>
      <w:sz w:val="24"/>
      <w:szCs w:val="20"/>
    </w:rPr>
  </w:style>
  <w:style w:type="paragraph" w:customStyle="1" w:styleId="20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02">
    <w:name w:val="Char Char Char Char Char Char Char Char Char Char1"/>
    <w:basedOn w:val="1"/>
    <w:qFormat/>
    <w:uiPriority w:val="0"/>
    <w:rPr>
      <w:rFonts w:ascii="宋体" w:hAnsi="宋体" w:cs="Courier New"/>
      <w:sz w:val="32"/>
      <w:szCs w:val="32"/>
    </w:rPr>
  </w:style>
  <w:style w:type="paragraph" w:customStyle="1" w:styleId="203">
    <w:name w:val="正文文本样式 加粗"/>
    <w:basedOn w:val="160"/>
    <w:qFormat/>
    <w:uiPriority w:val="0"/>
    <w:rPr>
      <w:b/>
    </w:rPr>
  </w:style>
  <w:style w:type="paragraph" w:customStyle="1" w:styleId="204">
    <w:name w:val="Char2 Char Char Char Char Char Char"/>
    <w:basedOn w:val="1"/>
    <w:qFormat/>
    <w:uiPriority w:val="0"/>
    <w:pPr>
      <w:widowControl/>
      <w:spacing w:line="400" w:lineRule="exact"/>
      <w:jc w:val="center"/>
    </w:pPr>
  </w:style>
  <w:style w:type="paragraph" w:customStyle="1" w:styleId="205">
    <w:name w:val="Char Char4"/>
    <w:basedOn w:val="1"/>
    <w:qFormat/>
    <w:uiPriority w:val="0"/>
    <w:pPr>
      <w:widowControl/>
      <w:spacing w:line="400" w:lineRule="exact"/>
      <w:jc w:val="center"/>
    </w:pPr>
  </w:style>
  <w:style w:type="paragraph" w:customStyle="1" w:styleId="206">
    <w:name w:val="Char3 Char Char Char1"/>
    <w:basedOn w:val="1"/>
    <w:qFormat/>
    <w:uiPriority w:val="0"/>
    <w:rPr>
      <w:rFonts w:ascii="Tahoma" w:hAnsi="Tahoma"/>
      <w:sz w:val="24"/>
      <w:szCs w:val="20"/>
    </w:rPr>
  </w:style>
  <w:style w:type="paragraph" w:styleId="20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9">
    <w:name w:val="中等深浅网格 1 - 强调文字颜色 2 Char"/>
    <w:link w:val="210"/>
    <w:qFormat/>
    <w:uiPriority w:val="0"/>
    <w:rPr>
      <w:kern w:val="2"/>
      <w:sz w:val="21"/>
      <w:szCs w:val="24"/>
      <w:lang w:val="zh-CN" w:eastAsia="zh-CN" w:bidi="ar-SA"/>
    </w:rPr>
  </w:style>
  <w:style w:type="paragraph" w:customStyle="1" w:styleId="210">
    <w:name w:val="1"/>
    <w:link w:val="209"/>
    <w:qFormat/>
    <w:uiPriority w:val="0"/>
    <w:rPr>
      <w:rFonts w:ascii="Times New Roman" w:hAnsi="Times New Roman" w:eastAsia="宋体" w:cs="Times New Roman"/>
      <w:kern w:val="2"/>
      <w:sz w:val="21"/>
      <w:szCs w:val="24"/>
      <w:lang w:val="zh-CN" w:eastAsia="zh-CN" w:bidi="ar-SA"/>
    </w:rPr>
  </w:style>
  <w:style w:type="paragraph" w:customStyle="1" w:styleId="211">
    <w:name w:val="图文"/>
    <w:basedOn w:val="1"/>
    <w:qFormat/>
    <w:uiPriority w:val="0"/>
    <w:pPr>
      <w:adjustRightInd w:val="0"/>
      <w:snapToGrid w:val="0"/>
      <w:spacing w:after="50" w:line="360" w:lineRule="auto"/>
    </w:pPr>
    <w:rPr>
      <w:sz w:val="24"/>
    </w:rPr>
  </w:style>
  <w:style w:type="paragraph" w:customStyle="1" w:styleId="21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3">
    <w:name w:val="正文表格"/>
    <w:basedOn w:val="1"/>
    <w:link w:val="214"/>
    <w:qFormat/>
    <w:uiPriority w:val="0"/>
    <w:pPr>
      <w:adjustRightInd w:val="0"/>
      <w:snapToGrid w:val="0"/>
      <w:jc w:val="left"/>
    </w:pPr>
    <w:rPr>
      <w:rFonts w:ascii="宋体" w:hAnsi="宋体"/>
      <w:color w:val="000000"/>
      <w:szCs w:val="21"/>
    </w:rPr>
  </w:style>
  <w:style w:type="character" w:customStyle="1" w:styleId="214">
    <w:name w:val="正文表格 Char"/>
    <w:link w:val="213"/>
    <w:qFormat/>
    <w:uiPriority w:val="0"/>
    <w:rPr>
      <w:rFonts w:ascii="宋体" w:hAnsi="宋体"/>
      <w:color w:val="000000"/>
      <w:kern w:val="2"/>
      <w:sz w:val="21"/>
      <w:szCs w:val="21"/>
    </w:rPr>
  </w:style>
  <w:style w:type="paragraph" w:customStyle="1" w:styleId="215">
    <w:name w:val="正文重点"/>
    <w:basedOn w:val="1"/>
    <w:link w:val="216"/>
    <w:qFormat/>
    <w:uiPriority w:val="0"/>
    <w:pPr>
      <w:adjustRightInd w:val="0"/>
      <w:spacing w:line="360" w:lineRule="auto"/>
      <w:ind w:firstLine="482" w:firstLineChars="200"/>
      <w:jc w:val="left"/>
      <w:textAlignment w:val="baseline"/>
    </w:pPr>
    <w:rPr>
      <w:b/>
      <w:kern w:val="0"/>
      <w:sz w:val="24"/>
      <w:szCs w:val="20"/>
    </w:rPr>
  </w:style>
  <w:style w:type="character" w:customStyle="1" w:styleId="216">
    <w:name w:val="正文重点 Char"/>
    <w:link w:val="215"/>
    <w:qFormat/>
    <w:uiPriority w:val="0"/>
    <w:rPr>
      <w:b/>
      <w:sz w:val="24"/>
    </w:rPr>
  </w:style>
  <w:style w:type="paragraph" w:customStyle="1" w:styleId="217">
    <w:name w:val="标题1-附件"/>
    <w:basedOn w:val="2"/>
    <w:qFormat/>
    <w:uiPriority w:val="0"/>
    <w:pPr>
      <w:jc w:val="left"/>
    </w:pPr>
    <w:rPr>
      <w:sz w:val="24"/>
      <w:szCs w:val="24"/>
    </w:rPr>
  </w:style>
  <w:style w:type="paragraph" w:customStyle="1" w:styleId="218">
    <w:name w:val="正文小标题"/>
    <w:basedOn w:val="1"/>
    <w:next w:val="13"/>
    <w:link w:val="21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9">
    <w:name w:val="正文小标题 Char"/>
    <w:link w:val="218"/>
    <w:qFormat/>
    <w:uiPriority w:val="0"/>
    <w:rPr>
      <w:rFonts w:ascii="宋体" w:hAnsi="宋体"/>
      <w:b/>
      <w:i/>
      <w:color w:val="FF0000"/>
      <w:kern w:val="2"/>
      <w:sz w:val="24"/>
    </w:rPr>
  </w:style>
  <w:style w:type="paragraph" w:customStyle="1" w:styleId="220">
    <w:name w:val="正文大标题"/>
    <w:basedOn w:val="218"/>
    <w:next w:val="13"/>
    <w:link w:val="221"/>
    <w:qFormat/>
    <w:uiPriority w:val="0"/>
    <w:pPr>
      <w:jc w:val="center"/>
    </w:pPr>
    <w:rPr>
      <w:i w:val="0"/>
      <w:color w:val="000000"/>
      <w:sz w:val="28"/>
      <w:szCs w:val="21"/>
    </w:rPr>
  </w:style>
  <w:style w:type="character" w:customStyle="1" w:styleId="221">
    <w:name w:val="正文大标题 Char"/>
    <w:link w:val="220"/>
    <w:qFormat/>
    <w:uiPriority w:val="0"/>
    <w:rPr>
      <w:rFonts w:ascii="宋体" w:hAnsi="宋体"/>
      <w:b/>
      <w:color w:val="000000"/>
      <w:kern w:val="2"/>
      <w:sz w:val="28"/>
      <w:szCs w:val="21"/>
    </w:rPr>
  </w:style>
  <w:style w:type="paragraph" w:customStyle="1" w:styleId="222">
    <w:name w:val="注释"/>
    <w:basedOn w:val="1"/>
    <w:link w:val="223"/>
    <w:qFormat/>
    <w:uiPriority w:val="0"/>
    <w:pPr>
      <w:adjustRightInd w:val="0"/>
      <w:snapToGrid w:val="0"/>
      <w:ind w:left="420" w:hanging="420" w:hangingChars="200"/>
      <w:jc w:val="left"/>
    </w:pPr>
    <w:rPr>
      <w:rFonts w:ascii="宋体" w:hAnsi="宋体"/>
      <w:szCs w:val="21"/>
    </w:rPr>
  </w:style>
  <w:style w:type="character" w:customStyle="1" w:styleId="223">
    <w:name w:val="注释 Char"/>
    <w:link w:val="222"/>
    <w:qFormat/>
    <w:uiPriority w:val="0"/>
    <w:rPr>
      <w:rFonts w:ascii="宋体" w:hAnsi="宋体"/>
      <w:kern w:val="2"/>
      <w:sz w:val="21"/>
      <w:szCs w:val="21"/>
    </w:rPr>
  </w:style>
  <w:style w:type="paragraph" w:customStyle="1" w:styleId="22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7">
    <w:name w:val="纯文本 字符"/>
    <w:qFormat/>
    <w:uiPriority w:val="0"/>
    <w:rPr>
      <w:rFonts w:ascii="宋体" w:hAnsi="Courier New" w:eastAsia="宋体" w:cs="Times New Roman"/>
      <w:kern w:val="2"/>
      <w:sz w:val="21"/>
      <w:szCs w:val="21"/>
      <w:lang w:val="en-US" w:eastAsia="zh-CN" w:bidi="ar-SA"/>
    </w:rPr>
  </w:style>
  <w:style w:type="paragraph" w:customStyle="1" w:styleId="228">
    <w:name w:val="表格1"/>
    <w:basedOn w:val="1"/>
    <w:qFormat/>
    <w:uiPriority w:val="0"/>
    <w:pPr>
      <w:ind w:firstLine="480" w:firstLineChars="200"/>
      <w:jc w:val="center"/>
    </w:pPr>
    <w:rPr>
      <w:sz w:val="24"/>
      <w:szCs w:val="20"/>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paragraph" w:customStyle="1" w:styleId="23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2">
    <w:name w:val="正文格式 Char"/>
    <w:link w:val="233"/>
    <w:qFormat/>
    <w:locked/>
    <w:uiPriority w:val="0"/>
    <w:rPr>
      <w:rFonts w:ascii="宋体" w:hAnsi="宋体"/>
      <w:sz w:val="24"/>
      <w:szCs w:val="24"/>
      <w:lang w:val="en-GB"/>
    </w:rPr>
  </w:style>
  <w:style w:type="paragraph" w:customStyle="1" w:styleId="233">
    <w:name w:val="正文格式"/>
    <w:basedOn w:val="1"/>
    <w:link w:val="232"/>
    <w:qFormat/>
    <w:uiPriority w:val="0"/>
    <w:pPr>
      <w:spacing w:beforeLines="50" w:line="360" w:lineRule="auto"/>
      <w:ind w:firstLine="480" w:firstLineChars="200"/>
    </w:pPr>
    <w:rPr>
      <w:rFonts w:ascii="宋体" w:hAnsi="宋体"/>
      <w:kern w:val="0"/>
      <w:sz w:val="24"/>
      <w:lang w:val="en-GB"/>
    </w:rPr>
  </w:style>
  <w:style w:type="character" w:customStyle="1" w:styleId="234">
    <w:name w:val="标题 3 Char"/>
    <w:qFormat/>
    <w:uiPriority w:val="0"/>
    <w:rPr>
      <w:rFonts w:ascii="宋体" w:eastAsia="宋体"/>
      <w:b/>
      <w:sz w:val="24"/>
      <w:u w:val="single"/>
      <w:lang w:val="en-US" w:eastAsia="zh-CN" w:bidi="ar-SA"/>
    </w:rPr>
  </w:style>
  <w:style w:type="character" w:customStyle="1" w:styleId="235">
    <w:name w:val="正文缩进 Char"/>
    <w:qFormat/>
    <w:uiPriority w:val="0"/>
    <w:rPr>
      <w:rFonts w:ascii="宋体" w:eastAsia="宋体"/>
      <w:kern w:val="2"/>
      <w:sz w:val="24"/>
      <w:szCs w:val="24"/>
      <w:lang w:val="en-US" w:eastAsia="zh-CN" w:bidi="ar-SA"/>
    </w:rPr>
  </w:style>
  <w:style w:type="character" w:customStyle="1" w:styleId="236">
    <w:name w:val="Char Char111"/>
    <w:qFormat/>
    <w:uiPriority w:val="0"/>
    <w:rPr>
      <w:rFonts w:ascii="宋体" w:eastAsia="宋体"/>
      <w:b/>
      <w:sz w:val="24"/>
      <w:u w:val="single"/>
      <w:lang w:val="en-US" w:eastAsia="zh-CN" w:bidi="ar-SA"/>
    </w:rPr>
  </w:style>
  <w:style w:type="character" w:customStyle="1" w:styleId="237">
    <w:name w:val="正文文本缩进 Char"/>
    <w:qFormat/>
    <w:uiPriority w:val="0"/>
    <w:rPr>
      <w:rFonts w:eastAsia="宋体"/>
      <w:kern w:val="2"/>
      <w:sz w:val="24"/>
      <w:szCs w:val="24"/>
      <w:lang w:val="en-US" w:eastAsia="zh-CN" w:bidi="ar-SA"/>
    </w:rPr>
  </w:style>
  <w:style w:type="character" w:customStyle="1" w:styleId="238">
    <w:name w:val="列出段落 Char"/>
    <w:qFormat/>
    <w:uiPriority w:val="0"/>
    <w:rPr>
      <w:rFonts w:ascii="Calibri" w:hAnsi="Calibri" w:eastAsia="宋体"/>
      <w:kern w:val="2"/>
      <w:sz w:val="21"/>
      <w:szCs w:val="22"/>
      <w:lang w:val="en-US" w:eastAsia="zh-CN" w:bidi="ar-SA"/>
    </w:rPr>
  </w:style>
  <w:style w:type="character" w:customStyle="1" w:styleId="239">
    <w:name w:val="页眉 Char"/>
    <w:qFormat/>
    <w:uiPriority w:val="0"/>
    <w:rPr>
      <w:rFonts w:eastAsia="宋体"/>
      <w:kern w:val="2"/>
      <w:sz w:val="18"/>
      <w:szCs w:val="18"/>
      <w:lang w:val="en-US" w:eastAsia="zh-CN" w:bidi="ar-SA"/>
    </w:rPr>
  </w:style>
  <w:style w:type="character" w:customStyle="1" w:styleId="240">
    <w:name w:val="标题 2 Char"/>
    <w:qFormat/>
    <w:uiPriority w:val="0"/>
    <w:rPr>
      <w:rFonts w:ascii="Arial" w:hAnsi="Arial" w:eastAsia="黑体"/>
      <w:b/>
      <w:sz w:val="30"/>
      <w:lang w:val="en-US" w:eastAsia="zh-CN" w:bidi="ar-SA"/>
    </w:rPr>
  </w:style>
  <w:style w:type="paragraph" w:customStyle="1" w:styleId="241">
    <w:name w:val="字元 字元2"/>
    <w:basedOn w:val="1"/>
    <w:qFormat/>
    <w:uiPriority w:val="0"/>
    <w:rPr>
      <w:rFonts w:ascii="Tahoma" w:hAnsi="Tahoma"/>
      <w:sz w:val="24"/>
      <w:szCs w:val="20"/>
    </w:rPr>
  </w:style>
  <w:style w:type="paragraph" w:customStyle="1" w:styleId="242">
    <w:name w:val="Char3 Char Char Char2"/>
    <w:basedOn w:val="1"/>
    <w:qFormat/>
    <w:uiPriority w:val="0"/>
    <w:rPr>
      <w:rFonts w:ascii="Tahoma" w:hAnsi="Tahoma"/>
      <w:sz w:val="24"/>
      <w:szCs w:val="20"/>
    </w:rPr>
  </w:style>
  <w:style w:type="paragraph" w:customStyle="1" w:styleId="24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4">
    <w:name w:val="Char3"/>
    <w:basedOn w:val="1"/>
    <w:qFormat/>
    <w:uiPriority w:val="0"/>
    <w:pPr>
      <w:tabs>
        <w:tab w:val="left" w:pos="360"/>
      </w:tabs>
    </w:pPr>
    <w:rPr>
      <w:sz w:val="24"/>
    </w:rPr>
  </w:style>
  <w:style w:type="paragraph" w:customStyle="1" w:styleId="24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列出段落2"/>
    <w:basedOn w:val="1"/>
    <w:qFormat/>
    <w:uiPriority w:val="0"/>
    <w:pPr>
      <w:ind w:firstLine="420" w:firstLineChars="200"/>
    </w:pPr>
    <w:rPr>
      <w:rFonts w:ascii="Calibri" w:hAnsi="Calibri"/>
      <w:szCs w:val="22"/>
    </w:rPr>
  </w:style>
  <w:style w:type="paragraph" w:customStyle="1" w:styleId="248">
    <w:name w:val="Char Char Char1 Char2"/>
    <w:basedOn w:val="1"/>
    <w:qFormat/>
    <w:uiPriority w:val="0"/>
    <w:rPr>
      <w:rFonts w:ascii="Tahoma" w:hAnsi="Tahoma"/>
      <w:sz w:val="24"/>
      <w:szCs w:val="20"/>
    </w:rPr>
  </w:style>
  <w:style w:type="paragraph" w:customStyle="1" w:styleId="249">
    <w:name w:val="Char Char Char2"/>
    <w:basedOn w:val="1"/>
    <w:qFormat/>
    <w:uiPriority w:val="0"/>
    <w:rPr>
      <w:rFonts w:ascii="Tahoma" w:hAnsi="Tahoma"/>
      <w:sz w:val="24"/>
      <w:szCs w:val="20"/>
    </w:rPr>
  </w:style>
  <w:style w:type="paragraph" w:customStyle="1" w:styleId="25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2">
    <w:name w:val="修订1"/>
    <w:qFormat/>
    <w:uiPriority w:val="0"/>
    <w:rPr>
      <w:rFonts w:ascii="Times New Roman" w:hAnsi="Times New Roman" w:eastAsia="宋体" w:cs="Times New Roman"/>
      <w:kern w:val="2"/>
      <w:sz w:val="21"/>
      <w:szCs w:val="24"/>
      <w:lang w:val="en-US" w:eastAsia="zh-CN" w:bidi="ar-SA"/>
    </w:rPr>
  </w:style>
  <w:style w:type="paragraph" w:customStyle="1" w:styleId="253">
    <w:name w:val="Char22"/>
    <w:basedOn w:val="1"/>
    <w:qFormat/>
    <w:uiPriority w:val="0"/>
    <w:rPr>
      <w:rFonts w:ascii="Tahoma" w:hAnsi="Tahoma"/>
      <w:sz w:val="24"/>
      <w:szCs w:val="20"/>
    </w:rPr>
  </w:style>
  <w:style w:type="paragraph" w:customStyle="1" w:styleId="254">
    <w:name w:val="Char Char Char Char Char Char Char Char Char Char2"/>
    <w:basedOn w:val="1"/>
    <w:qFormat/>
    <w:uiPriority w:val="0"/>
    <w:rPr>
      <w:rFonts w:ascii="宋体" w:hAnsi="宋体" w:cs="Courier New"/>
      <w:sz w:val="32"/>
      <w:szCs w:val="32"/>
    </w:rPr>
  </w:style>
  <w:style w:type="paragraph" w:customStyle="1" w:styleId="255">
    <w:name w:val="Char2 Char Char Char Char Char Char1"/>
    <w:basedOn w:val="1"/>
    <w:qFormat/>
    <w:uiPriority w:val="0"/>
    <w:pPr>
      <w:widowControl/>
      <w:spacing w:line="400" w:lineRule="exact"/>
      <w:jc w:val="center"/>
    </w:pPr>
  </w:style>
  <w:style w:type="character" w:customStyle="1" w:styleId="256">
    <w:name w:val="页脚 Char"/>
    <w:qFormat/>
    <w:uiPriority w:val="0"/>
    <w:rPr>
      <w:rFonts w:ascii="宋体" w:eastAsia="宋体"/>
      <w:sz w:val="18"/>
      <w:lang w:val="en-US" w:eastAsia="zh-CN" w:bidi="ar-SA"/>
    </w:rPr>
  </w:style>
  <w:style w:type="paragraph" w:customStyle="1" w:styleId="257">
    <w:name w:val="Char Char41"/>
    <w:basedOn w:val="1"/>
    <w:qFormat/>
    <w:uiPriority w:val="0"/>
    <w:pPr>
      <w:widowControl/>
      <w:spacing w:line="400" w:lineRule="exact"/>
      <w:jc w:val="center"/>
    </w:pPr>
  </w:style>
  <w:style w:type="character" w:customStyle="1" w:styleId="258">
    <w:name w:val="批注文字 Char"/>
    <w:qFormat/>
    <w:uiPriority w:val="99"/>
    <w:rPr>
      <w:kern w:val="2"/>
      <w:sz w:val="21"/>
      <w:szCs w:val="24"/>
    </w:rPr>
  </w:style>
  <w:style w:type="character" w:customStyle="1" w:styleId="259">
    <w:name w:val="标题 Char"/>
    <w:qFormat/>
    <w:uiPriority w:val="0"/>
    <w:rPr>
      <w:b/>
      <w:kern w:val="2"/>
      <w:sz w:val="32"/>
    </w:rPr>
  </w:style>
  <w:style w:type="paragraph" w:customStyle="1" w:styleId="260">
    <w:name w:val="图例"/>
    <w:basedOn w:val="1"/>
    <w:qFormat/>
    <w:uiPriority w:val="0"/>
    <w:pPr>
      <w:spacing w:before="120" w:after="120" w:line="360" w:lineRule="auto"/>
      <w:jc w:val="center"/>
    </w:pPr>
    <w:rPr>
      <w:rFonts w:eastAsia="仿宋_GB2312"/>
      <w:b/>
      <w:sz w:val="24"/>
      <w:szCs w:val="20"/>
    </w:rPr>
  </w:style>
  <w:style w:type="table" w:customStyle="1" w:styleId="26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63">
    <w:name w:val="页眉 字符1"/>
    <w:qFormat/>
    <w:uiPriority w:val="99"/>
    <w:rPr>
      <w:sz w:val="18"/>
    </w:rPr>
  </w:style>
  <w:style w:type="paragraph" w:customStyle="1" w:styleId="264">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正文"/>
    <w:basedOn w:val="1"/>
    <w:qFormat/>
    <w:uiPriority w:val="0"/>
    <w:pPr>
      <w:spacing w:line="360" w:lineRule="auto"/>
      <w:ind w:firstLine="560" w:firstLineChars="200"/>
      <w:jc w:val="left"/>
    </w:pPr>
    <w:rPr>
      <w:rFonts w:eastAsia="仿宋_GB2312"/>
      <w:kern w:val="0"/>
      <w:sz w:val="28"/>
      <w:szCs w:val="28"/>
    </w:rPr>
  </w:style>
  <w:style w:type="paragraph" w:customStyle="1" w:styleId="266">
    <w:name w:val="_正文段落"/>
    <w:basedOn w:val="1"/>
    <w:qFormat/>
    <w:uiPriority w:val="0"/>
    <w:pPr>
      <w:spacing w:beforeLines="50" w:after="46" w:line="360" w:lineRule="auto"/>
      <w:ind w:firstLine="480" w:firstLineChars="200"/>
    </w:pPr>
    <w:rPr>
      <w:rFonts w:ascii="Arial" w:hAnsi="Arial"/>
      <w:color w:val="000000"/>
      <w:kern w:val="0"/>
      <w:sz w:val="24"/>
    </w:rPr>
  </w:style>
  <w:style w:type="paragraph" w:customStyle="1" w:styleId="267">
    <w:name w:val="A：正文"/>
    <w:basedOn w:val="268"/>
    <w:qFormat/>
    <w:uiPriority w:val="0"/>
    <w:pPr>
      <w:ind w:firstLine="200"/>
    </w:pPr>
  </w:style>
  <w:style w:type="paragraph" w:customStyle="1" w:styleId="268">
    <w:name w:val="my正文"/>
    <w:basedOn w:val="1"/>
    <w:link w:val="312"/>
    <w:qFormat/>
    <w:uiPriority w:val="0"/>
    <w:pPr>
      <w:spacing w:line="360" w:lineRule="auto"/>
      <w:ind w:firstLine="480" w:firstLineChars="200"/>
    </w:pPr>
    <w:rPr>
      <w:sz w:val="24"/>
    </w:rPr>
  </w:style>
  <w:style w:type="paragraph" w:customStyle="1" w:styleId="269">
    <w:name w:val="A：图表题注"/>
    <w:basedOn w:val="14"/>
    <w:qFormat/>
    <w:uiPriority w:val="0"/>
    <w:pPr>
      <w:spacing w:after="100" w:afterLines="100" w:line="240" w:lineRule="auto"/>
      <w:jc w:val="center"/>
    </w:pPr>
    <w:rPr>
      <w:rFonts w:ascii="宋体" w:hAnsi="宋体" w:eastAsia="宋体"/>
      <w:kern w:val="0"/>
      <w:sz w:val="20"/>
      <w:szCs w:val="21"/>
    </w:rPr>
  </w:style>
  <w:style w:type="paragraph" w:customStyle="1" w:styleId="270">
    <w:name w:val="12.表格首行样式"/>
    <w:basedOn w:val="1"/>
    <w:qFormat/>
    <w:uiPriority w:val="0"/>
    <w:pPr>
      <w:widowControl/>
      <w:jc w:val="center"/>
    </w:pPr>
    <w:rPr>
      <w:b/>
      <w:kern w:val="0"/>
      <w:szCs w:val="20"/>
    </w:rPr>
  </w:style>
  <w:style w:type="paragraph" w:customStyle="1" w:styleId="271">
    <w:name w:val="14.表格正文样式"/>
    <w:basedOn w:val="1"/>
    <w:qFormat/>
    <w:uiPriority w:val="0"/>
    <w:pPr>
      <w:widowControl/>
      <w:spacing w:before="20" w:beforeLines="26" w:after="20" w:afterLines="26"/>
      <w:jc w:val="left"/>
    </w:pPr>
    <w:rPr>
      <w:rFonts w:ascii="宋体" w:hAnsi="宋体"/>
      <w:kern w:val="0"/>
      <w:szCs w:val="21"/>
    </w:rPr>
  </w:style>
  <w:style w:type="paragraph" w:customStyle="1" w:styleId="272">
    <w:name w:val="表名"/>
    <w:next w:val="273"/>
    <w:qFormat/>
    <w:uiPriority w:val="0"/>
    <w:pPr>
      <w:keepNext/>
      <w:jc w:val="center"/>
    </w:pPr>
    <w:rPr>
      <w:rFonts w:ascii="Times New Roman" w:hAnsi="Times New Roman" w:eastAsia="宋体" w:cs="Times New Roman"/>
      <w:b/>
      <w:kern w:val="2"/>
      <w:sz w:val="21"/>
      <w:lang w:val="en-US" w:eastAsia="zh-CN" w:bidi="ar-SA"/>
    </w:rPr>
  </w:style>
  <w:style w:type="paragraph" w:customStyle="1" w:styleId="273">
    <w:name w:val="表"/>
    <w:next w:val="1"/>
    <w:qFormat/>
    <w:uiPriority w:val="0"/>
    <w:rPr>
      <w:rFonts w:ascii="Times New Roman" w:hAnsi="Times New Roman" w:eastAsia="宋体" w:cs="Times New Roman"/>
      <w:kern w:val="2"/>
      <w:sz w:val="21"/>
      <w:lang w:val="en-US" w:eastAsia="zh-CN" w:bidi="ar-SA"/>
    </w:rPr>
  </w:style>
  <w:style w:type="paragraph" w:customStyle="1" w:styleId="274">
    <w:name w:val="修订11"/>
    <w:semiHidden/>
    <w:qFormat/>
    <w:uiPriority w:val="99"/>
    <w:rPr>
      <w:rFonts w:ascii="Times New Roman" w:hAnsi="Times New Roman" w:eastAsia="宋体" w:cs="Times New Roman"/>
      <w:kern w:val="2"/>
      <w:sz w:val="21"/>
      <w:szCs w:val="22"/>
      <w:lang w:val="en-US" w:eastAsia="zh-CN" w:bidi="ar-SA"/>
    </w:rPr>
  </w:style>
  <w:style w:type="character" w:customStyle="1" w:styleId="275">
    <w:name w:val="font101"/>
    <w:qFormat/>
    <w:uiPriority w:val="0"/>
    <w:rPr>
      <w:rFonts w:hint="eastAsia" w:ascii="宋体" w:hAnsi="宋体" w:eastAsia="宋体" w:cs="宋体"/>
      <w:color w:val="000000"/>
      <w:sz w:val="28"/>
      <w:szCs w:val="28"/>
      <w:u w:val="none"/>
    </w:rPr>
  </w:style>
  <w:style w:type="character" w:customStyle="1" w:styleId="276">
    <w:name w:val="font122"/>
    <w:qFormat/>
    <w:uiPriority w:val="0"/>
    <w:rPr>
      <w:rFonts w:ascii="Calibri" w:hAnsi="Calibri" w:cs="Calibri"/>
      <w:color w:val="000000"/>
      <w:sz w:val="28"/>
      <w:szCs w:val="28"/>
      <w:u w:val="none"/>
    </w:rPr>
  </w:style>
  <w:style w:type="character" w:customStyle="1" w:styleId="277">
    <w:name w:val="font121"/>
    <w:qFormat/>
    <w:uiPriority w:val="0"/>
    <w:rPr>
      <w:rFonts w:ascii="Calibri" w:hAnsi="Calibri" w:cs="Calibri"/>
      <w:color w:val="000000"/>
      <w:sz w:val="28"/>
      <w:szCs w:val="28"/>
      <w:u w:val="none"/>
    </w:rPr>
  </w:style>
  <w:style w:type="paragraph" w:customStyle="1" w:styleId="278">
    <w:name w:val="图"/>
    <w:next w:val="279"/>
    <w:qFormat/>
    <w:uiPriority w:val="0"/>
    <w:pPr>
      <w:keepNext/>
      <w:jc w:val="center"/>
    </w:pPr>
    <w:rPr>
      <w:rFonts w:ascii="Times New Roman" w:hAnsi="Times New Roman" w:eastAsia="宋体" w:cs="Times New Roman"/>
      <w:b/>
      <w:kern w:val="2"/>
      <w:sz w:val="24"/>
      <w:szCs w:val="21"/>
      <w:lang w:val="en-US" w:eastAsia="zh-CN" w:bidi="ar-SA"/>
    </w:rPr>
  </w:style>
  <w:style w:type="paragraph" w:customStyle="1" w:styleId="279">
    <w:name w:val="图名"/>
    <w:next w:val="1"/>
    <w:qFormat/>
    <w:uiPriority w:val="0"/>
    <w:pPr>
      <w:jc w:val="center"/>
    </w:pPr>
    <w:rPr>
      <w:rFonts w:ascii="Times New Roman" w:hAnsi="Times New Roman" w:eastAsia="宋体" w:cs="Times New Roman"/>
      <w:b/>
      <w:kern w:val="2"/>
      <w:sz w:val="24"/>
      <w:szCs w:val="21"/>
      <w:lang w:val="en-US" w:eastAsia="zh-CN" w:bidi="ar-SA"/>
    </w:rPr>
  </w:style>
  <w:style w:type="table" w:customStyle="1" w:styleId="28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1">
    <w:name w:val="修订21"/>
    <w:semiHidden/>
    <w:qFormat/>
    <w:uiPriority w:val="99"/>
    <w:rPr>
      <w:rFonts w:ascii="Times New Roman" w:hAnsi="Times New Roman" w:eastAsia="宋体" w:cs="Times New Roman"/>
      <w:kern w:val="2"/>
      <w:sz w:val="21"/>
      <w:szCs w:val="22"/>
      <w:lang w:val="en-US" w:eastAsia="zh-CN" w:bidi="ar-SA"/>
    </w:rPr>
  </w:style>
  <w:style w:type="character" w:customStyle="1" w:styleId="282">
    <w:name w:val="font21"/>
    <w:qFormat/>
    <w:uiPriority w:val="0"/>
    <w:rPr>
      <w:rFonts w:hint="eastAsia" w:ascii="宋体" w:hAnsi="宋体" w:eastAsia="宋体" w:cs="宋体"/>
      <w:color w:val="000000"/>
      <w:sz w:val="21"/>
      <w:szCs w:val="21"/>
      <w:u w:val="none"/>
    </w:rPr>
  </w:style>
  <w:style w:type="character" w:customStyle="1" w:styleId="283">
    <w:name w:val="font41"/>
    <w:qFormat/>
    <w:uiPriority w:val="0"/>
    <w:rPr>
      <w:rFonts w:hint="default" w:ascii="Times New Roman" w:hAnsi="Times New Roman" w:cs="Times New Roman"/>
      <w:color w:val="000000"/>
      <w:sz w:val="21"/>
      <w:szCs w:val="21"/>
      <w:u w:val="none"/>
    </w:rPr>
  </w:style>
  <w:style w:type="paragraph" w:customStyle="1" w:styleId="284">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85">
    <w:name w:val="font11"/>
    <w:basedOn w:val="50"/>
    <w:qFormat/>
    <w:uiPriority w:val="0"/>
    <w:rPr>
      <w:rFonts w:hint="eastAsia" w:ascii="仿宋" w:hAnsi="仿宋" w:eastAsia="仿宋" w:cs="仿宋"/>
      <w:color w:val="000000"/>
      <w:sz w:val="24"/>
      <w:szCs w:val="24"/>
      <w:u w:val="none"/>
    </w:rPr>
  </w:style>
  <w:style w:type="table" w:customStyle="1" w:styleId="286">
    <w:name w:val="网格型2"/>
    <w:basedOn w:val="4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7">
    <w:name w:val="无"/>
    <w:qFormat/>
    <w:uiPriority w:val="0"/>
  </w:style>
  <w:style w:type="paragraph" w:customStyle="1" w:styleId="28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表格，表格********************************************************************************************************************************************************************************************************************************************************"/>
    <w:next w:val="1"/>
    <w:qFormat/>
    <w:uiPriority w:val="0"/>
    <w:rPr>
      <w:rFonts w:ascii="仿宋" w:hAnsi="仿宋" w:eastAsia="仿宋" w:cs="Times New Roman"/>
      <w:kern w:val="2"/>
      <w:sz w:val="24"/>
      <w:szCs w:val="21"/>
      <w:lang w:val="en-US" w:eastAsia="zh-CN" w:bidi="ar-SA"/>
    </w:rPr>
  </w:style>
  <w:style w:type="character" w:customStyle="1" w:styleId="290">
    <w:name w:val="副标题 字符"/>
    <w:basedOn w:val="50"/>
    <w:link w:val="33"/>
    <w:qFormat/>
    <w:uiPriority w:val="11"/>
    <w:rPr>
      <w:rFonts w:ascii="仿宋" w:hAnsi="仿宋" w:eastAsia="仿宋"/>
      <w:bCs/>
      <w:kern w:val="28"/>
      <w:sz w:val="32"/>
      <w:szCs w:val="32"/>
    </w:rPr>
  </w:style>
  <w:style w:type="table" w:customStyle="1" w:styleId="291">
    <w:name w:val="网格型3"/>
    <w:basedOn w:val="46"/>
    <w:qFormat/>
    <w:uiPriority w:val="39"/>
    <w:rPr>
      <w:rFonts w:ascii="等线" w:hAnsi="等线" w:eastAsia="等线"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2">
    <w:name w:val="AA正文"/>
    <w:basedOn w:val="1"/>
    <w:link w:val="293"/>
    <w:qFormat/>
    <w:uiPriority w:val="0"/>
    <w:pPr>
      <w:snapToGrid w:val="0"/>
      <w:spacing w:line="360" w:lineRule="auto"/>
      <w:ind w:firstLine="200" w:firstLineChars="200"/>
      <w:jc w:val="left"/>
    </w:pPr>
    <w:rPr>
      <w:rFonts w:ascii="Calibri" w:hAnsi="Calibri"/>
      <w:sz w:val="24"/>
      <w:szCs w:val="21"/>
    </w:rPr>
  </w:style>
  <w:style w:type="character" w:customStyle="1" w:styleId="293">
    <w:name w:val="AA正文 字符"/>
    <w:link w:val="292"/>
    <w:qFormat/>
    <w:uiPriority w:val="0"/>
    <w:rPr>
      <w:rFonts w:ascii="Calibri" w:hAnsi="Calibri"/>
      <w:kern w:val="2"/>
      <w:sz w:val="24"/>
      <w:szCs w:val="21"/>
    </w:rPr>
  </w:style>
  <w:style w:type="paragraph" w:customStyle="1" w:styleId="294">
    <w:name w:val="AA表格顶头"/>
    <w:basedOn w:val="1"/>
    <w:link w:val="295"/>
    <w:qFormat/>
    <w:uiPriority w:val="2"/>
    <w:pPr>
      <w:snapToGrid w:val="0"/>
      <w:spacing w:line="276" w:lineRule="auto"/>
      <w:jc w:val="center"/>
    </w:pPr>
    <w:rPr>
      <w:rFonts w:ascii="宋体" w:hAnsi="宋体"/>
      <w:color w:val="000000"/>
    </w:rPr>
  </w:style>
  <w:style w:type="character" w:customStyle="1" w:styleId="295">
    <w:name w:val="AA表格顶头 字符"/>
    <w:link w:val="294"/>
    <w:qFormat/>
    <w:uiPriority w:val="2"/>
    <w:rPr>
      <w:rFonts w:ascii="宋体" w:hAnsi="宋体"/>
      <w:color w:val="000000"/>
      <w:kern w:val="2"/>
      <w:sz w:val="21"/>
      <w:szCs w:val="24"/>
    </w:rPr>
  </w:style>
  <w:style w:type="paragraph" w:customStyle="1" w:styleId="296">
    <w:name w:val="BB图片"/>
    <w:basedOn w:val="1"/>
    <w:link w:val="297"/>
    <w:qFormat/>
    <w:uiPriority w:val="1"/>
    <w:pPr>
      <w:snapToGrid w:val="0"/>
      <w:spacing w:line="360" w:lineRule="auto"/>
      <w:jc w:val="center"/>
    </w:pPr>
    <w:rPr>
      <w:rFonts w:ascii="Calibri" w:hAnsi="Calibri"/>
      <w:b/>
      <w:sz w:val="24"/>
      <w:szCs w:val="21"/>
    </w:rPr>
  </w:style>
  <w:style w:type="character" w:customStyle="1" w:styleId="297">
    <w:name w:val="BB图片 字符"/>
    <w:link w:val="296"/>
    <w:qFormat/>
    <w:uiPriority w:val="1"/>
    <w:rPr>
      <w:rFonts w:ascii="Calibri" w:hAnsi="Calibri"/>
      <w:b/>
      <w:kern w:val="2"/>
      <w:sz w:val="24"/>
      <w:szCs w:val="21"/>
    </w:rPr>
  </w:style>
  <w:style w:type="character" w:customStyle="1" w:styleId="298">
    <w:name w:val="未处理的提及1"/>
    <w:semiHidden/>
    <w:unhideWhenUsed/>
    <w:qFormat/>
    <w:uiPriority w:val="99"/>
    <w:rPr>
      <w:color w:val="605E5C"/>
      <w:shd w:val="clear" w:color="auto" w:fill="E1DFDD"/>
    </w:rPr>
  </w:style>
  <w:style w:type="character" w:customStyle="1" w:styleId="299">
    <w:name w:val="普通(网站) 字符"/>
    <w:link w:val="39"/>
    <w:qFormat/>
    <w:uiPriority w:val="0"/>
    <w:rPr>
      <w:rFonts w:ascii="宋体" w:hAnsi="宋体" w:cs="宋体"/>
      <w:sz w:val="24"/>
      <w:szCs w:val="24"/>
    </w:rPr>
  </w:style>
  <w:style w:type="character" w:customStyle="1" w:styleId="300">
    <w:name w:val="fontstyle01"/>
    <w:qFormat/>
    <w:uiPriority w:val="0"/>
    <w:rPr>
      <w:rFonts w:hint="eastAsia" w:ascii="仿宋" w:hAnsi="仿宋" w:eastAsia="仿宋"/>
      <w:color w:val="000000"/>
      <w:sz w:val="32"/>
      <w:szCs w:val="32"/>
    </w:rPr>
  </w:style>
  <w:style w:type="paragraph" w:customStyle="1" w:styleId="301">
    <w:name w:val="样式 普通(网站) + 方正小标宋简体 (符号) 方正小标宋_GBK 20 磅 分散对齐 段前: 自动 段后: 自动..."/>
    <w:basedOn w:val="39"/>
    <w:qFormat/>
    <w:uiPriority w:val="0"/>
    <w:pPr>
      <w:spacing w:before="0" w:after="0"/>
      <w:jc w:val="distribute"/>
    </w:pPr>
    <w:rPr>
      <w:rFonts w:ascii="微软雅黑" w:hAnsi="方正小标宋_GBK" w:eastAsia="微软雅黑"/>
      <w:sz w:val="40"/>
      <w:szCs w:val="20"/>
    </w:rPr>
  </w:style>
  <w:style w:type="paragraph" w:customStyle="1" w:styleId="302">
    <w:name w:val="样式1"/>
    <w:basedOn w:val="301"/>
    <w:qFormat/>
    <w:uiPriority w:val="0"/>
    <w:pPr>
      <w:spacing w:beforeAutospacing="0" w:afterAutospacing="0"/>
      <w:jc w:val="right"/>
    </w:pPr>
    <w:rPr>
      <w:sz w:val="44"/>
      <w:szCs w:val="21"/>
    </w:rPr>
  </w:style>
  <w:style w:type="paragraph" w:customStyle="1" w:styleId="303">
    <w:name w:val="FC正文"/>
    <w:basedOn w:val="1"/>
    <w:link w:val="304"/>
    <w:qFormat/>
    <w:uiPriority w:val="0"/>
    <w:pPr>
      <w:snapToGrid w:val="0"/>
      <w:spacing w:before="50" w:beforeLines="50" w:after="50" w:afterLines="50" w:line="360" w:lineRule="auto"/>
      <w:ind w:firstLine="200" w:firstLineChars="200"/>
      <w:contextualSpacing/>
    </w:pPr>
    <w:rPr>
      <w:rFonts w:ascii="宋体" w:hAnsi="宋体" w:cs="宋体"/>
      <w:sz w:val="24"/>
    </w:rPr>
  </w:style>
  <w:style w:type="character" w:customStyle="1" w:styleId="304">
    <w:name w:val="FC正文 Char"/>
    <w:link w:val="303"/>
    <w:qFormat/>
    <w:uiPriority w:val="0"/>
    <w:rPr>
      <w:rFonts w:ascii="宋体" w:hAnsi="宋体" w:cs="宋体"/>
      <w:kern w:val="2"/>
      <w:sz w:val="24"/>
      <w:szCs w:val="24"/>
    </w:rPr>
  </w:style>
  <w:style w:type="paragraph" w:customStyle="1" w:styleId="305">
    <w:name w:val="FUNO new标题5"/>
    <w:next w:val="1"/>
    <w:qFormat/>
    <w:uiPriority w:val="99"/>
    <w:pPr>
      <w:numPr>
        <w:ilvl w:val="4"/>
        <w:numId w:val="8"/>
      </w:numPr>
      <w:ind w:left="0" w:hanging="413" w:hangingChars="413"/>
      <w:outlineLvl w:val="4"/>
    </w:pPr>
    <w:rPr>
      <w:rFonts w:ascii="等线" w:hAnsi="等线" w:eastAsia="等线" w:cs="Times New Roman"/>
      <w:kern w:val="2"/>
      <w:sz w:val="28"/>
      <w:szCs w:val="22"/>
      <w:lang w:val="en-US" w:eastAsia="zh-CN" w:bidi="ar-SA"/>
    </w:rPr>
  </w:style>
  <w:style w:type="paragraph" w:customStyle="1" w:styleId="306">
    <w:name w:val="FUNO new标题3"/>
    <w:next w:val="1"/>
    <w:qFormat/>
    <w:uiPriority w:val="99"/>
    <w:pPr>
      <w:numPr>
        <w:ilvl w:val="2"/>
        <w:numId w:val="8"/>
      </w:numPr>
      <w:ind w:left="1742" w:hanging="420"/>
      <w:outlineLvl w:val="2"/>
    </w:pPr>
    <w:rPr>
      <w:rFonts w:ascii="等线" w:hAnsi="等线" w:eastAsia="等线" w:cs="Times New Roman"/>
      <w:b/>
      <w:kern w:val="2"/>
      <w:sz w:val="30"/>
      <w:szCs w:val="22"/>
      <w:lang w:val="en-US" w:eastAsia="zh-CN" w:bidi="ar-SA"/>
    </w:rPr>
  </w:style>
  <w:style w:type="paragraph" w:customStyle="1" w:styleId="307">
    <w:name w:val="FUNO new标题1"/>
    <w:next w:val="1"/>
    <w:qFormat/>
    <w:uiPriority w:val="99"/>
    <w:pPr>
      <w:numPr>
        <w:ilvl w:val="0"/>
        <w:numId w:val="8"/>
      </w:numPr>
      <w:ind w:left="0" w:firstLine="0"/>
      <w:outlineLvl w:val="0"/>
    </w:pPr>
    <w:rPr>
      <w:rFonts w:ascii="等线" w:hAnsi="等线" w:eastAsia="黑体" w:cs="Times New Roman"/>
      <w:kern w:val="2"/>
      <w:sz w:val="44"/>
      <w:szCs w:val="22"/>
      <w:lang w:val="en-US" w:eastAsia="zh-CN" w:bidi="ar-SA"/>
    </w:rPr>
  </w:style>
  <w:style w:type="paragraph" w:customStyle="1" w:styleId="308">
    <w:name w:val="FUNO new标题4"/>
    <w:next w:val="1"/>
    <w:qFormat/>
    <w:uiPriority w:val="99"/>
    <w:pPr>
      <w:numPr>
        <w:ilvl w:val="3"/>
        <w:numId w:val="8"/>
      </w:numPr>
      <w:ind w:left="2162" w:hanging="420"/>
      <w:outlineLvl w:val="3"/>
    </w:pPr>
    <w:rPr>
      <w:rFonts w:ascii="等线" w:hAnsi="等线" w:eastAsia="等线" w:cs="Times New Roman"/>
      <w:kern w:val="2"/>
      <w:sz w:val="28"/>
      <w:szCs w:val="22"/>
      <w:lang w:val="en-US" w:eastAsia="zh-CN" w:bidi="ar-SA"/>
    </w:rPr>
  </w:style>
  <w:style w:type="paragraph" w:customStyle="1" w:styleId="309">
    <w:name w:val="FUNO new标题2"/>
    <w:next w:val="1"/>
    <w:qFormat/>
    <w:uiPriority w:val="99"/>
    <w:pPr>
      <w:ind w:left="1322" w:hanging="420"/>
      <w:outlineLvl w:val="1"/>
    </w:pPr>
    <w:rPr>
      <w:rFonts w:ascii="等线" w:hAnsi="等线" w:eastAsia="黑体" w:cs="Times New Roman"/>
      <w:kern w:val="2"/>
      <w:sz w:val="32"/>
      <w:szCs w:val="22"/>
      <w:lang w:val="en-US" w:eastAsia="zh-CN" w:bidi="ar-SA"/>
    </w:rPr>
  </w:style>
  <w:style w:type="character" w:customStyle="1" w:styleId="310">
    <w:name w:val="正文缩进2字符 Char"/>
    <w:link w:val="311"/>
    <w:qFormat/>
    <w:uiPriority w:val="0"/>
    <w:rPr>
      <w:rFonts w:ascii="宋体" w:hAnsi="宋体" w:eastAsia="仿宋" w:cs="宋体"/>
      <w:sz w:val="28"/>
      <w:szCs w:val="28"/>
    </w:rPr>
  </w:style>
  <w:style w:type="paragraph" w:customStyle="1" w:styleId="311">
    <w:name w:val="正文缩进2字符"/>
    <w:basedOn w:val="43"/>
    <w:link w:val="310"/>
    <w:qFormat/>
    <w:uiPriority w:val="0"/>
    <w:pPr>
      <w:autoSpaceDE w:val="0"/>
      <w:autoSpaceDN w:val="0"/>
      <w:adjustRightInd w:val="0"/>
      <w:spacing w:line="360" w:lineRule="auto"/>
      <w:ind w:firstLine="200" w:firstLineChars="200"/>
      <w:jc w:val="left"/>
    </w:pPr>
    <w:rPr>
      <w:rFonts w:eastAsia="仿宋" w:cs="宋体"/>
      <w:kern w:val="0"/>
      <w:sz w:val="28"/>
      <w:szCs w:val="28"/>
    </w:rPr>
  </w:style>
  <w:style w:type="character" w:customStyle="1" w:styleId="312">
    <w:name w:val="my正文 Char"/>
    <w:link w:val="268"/>
    <w:qFormat/>
    <w:uiPriority w:val="0"/>
    <w:rPr>
      <w:kern w:val="2"/>
      <w:sz w:val="24"/>
      <w:szCs w:val="24"/>
    </w:rPr>
  </w:style>
  <w:style w:type="character" w:customStyle="1" w:styleId="313">
    <w:name w:val="正文文本样式 Char"/>
    <w:link w:val="160"/>
    <w:qFormat/>
    <w:uiPriority w:val="0"/>
    <w:rPr>
      <w:rFonts w:cs="宋体"/>
      <w:kern w:val="2"/>
      <w:sz w:val="24"/>
    </w:rPr>
  </w:style>
  <w:style w:type="paragraph" w:customStyle="1" w:styleId="31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top"/>
    </w:pPr>
    <w:rPr>
      <w:rFonts w:ascii="宋体" w:hAnsi="宋体" w:cs="宋体"/>
      <w:b/>
      <w:bCs/>
      <w:kern w:val="0"/>
      <w:sz w:val="24"/>
    </w:rPr>
  </w:style>
  <w:style w:type="paragraph" w:customStyle="1" w:styleId="31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top"/>
    </w:pPr>
    <w:rPr>
      <w:rFonts w:ascii="宋体" w:hAnsi="宋体" w:cs="宋体"/>
      <w:b/>
      <w:bCs/>
      <w:kern w:val="0"/>
      <w:sz w:val="24"/>
    </w:rPr>
  </w:style>
  <w:style w:type="paragraph" w:customStyle="1" w:styleId="318">
    <w:name w:val="xl94"/>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19">
    <w:name w:val="xl95"/>
    <w:basedOn w:val="1"/>
    <w:qFormat/>
    <w:uiPriority w:val="0"/>
    <w:pPr>
      <w:widowControl/>
      <w:shd w:val="clear" w:color="000000" w:fill="FFFF00"/>
      <w:spacing w:before="100" w:beforeAutospacing="1" w:after="100" w:afterAutospacing="1"/>
      <w:jc w:val="left"/>
    </w:pPr>
    <w:rPr>
      <w:rFonts w:ascii="宋体" w:hAnsi="宋体" w:cs="宋体"/>
      <w:b/>
      <w:bCs/>
      <w:kern w:val="0"/>
      <w:sz w:val="24"/>
    </w:rPr>
  </w:style>
  <w:style w:type="paragraph" w:customStyle="1" w:styleId="320">
    <w:name w:val="xl96"/>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321">
    <w:name w:val="xl9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kern w:val="0"/>
      <w:sz w:val="24"/>
    </w:rPr>
  </w:style>
  <w:style w:type="paragraph" w:customStyle="1" w:styleId="32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24"/>
    </w:rPr>
  </w:style>
  <w:style w:type="paragraph" w:customStyle="1" w:styleId="32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3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color w:val="000000"/>
      <w:kern w:val="0"/>
      <w:sz w:val="24"/>
    </w:rPr>
  </w:style>
  <w:style w:type="paragraph" w:customStyle="1" w:styleId="33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color w:val="000000"/>
      <w:kern w:val="0"/>
      <w:sz w:val="24"/>
    </w:rPr>
  </w:style>
  <w:style w:type="paragraph" w:customStyle="1" w:styleId="3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color w:val="000000"/>
      <w:kern w:val="0"/>
      <w:sz w:val="24"/>
    </w:rPr>
  </w:style>
  <w:style w:type="paragraph" w:customStyle="1" w:styleId="33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4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4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2">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等线" w:hAnsi="等线" w:eastAsia="等线" w:cs="宋体"/>
      <w:kern w:val="0"/>
      <w:sz w:val="24"/>
    </w:rPr>
  </w:style>
  <w:style w:type="paragraph" w:customStyle="1" w:styleId="34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 w:type="paragraph" w:customStyle="1" w:styleId="34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等线" w:hAnsi="等线" w:eastAsia="等线" w:cs="宋体"/>
      <w:color w:val="000000"/>
      <w:kern w:val="0"/>
      <w:sz w:val="24"/>
    </w:rPr>
  </w:style>
  <w:style w:type="paragraph" w:customStyle="1" w:styleId="345">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color w:val="000000"/>
      <w:kern w:val="0"/>
      <w:sz w:val="24"/>
    </w:rPr>
  </w:style>
  <w:style w:type="paragraph" w:customStyle="1" w:styleId="3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character" w:customStyle="1" w:styleId="348">
    <w:name w:val="题注 字符"/>
    <w:link w:val="14"/>
    <w:qFormat/>
    <w:uiPriority w:val="0"/>
    <w:rPr>
      <w:rFonts w:ascii="华文中宋" w:hAnsi="华文中宋" w:eastAsia="华文中宋"/>
      <w:kern w:val="2"/>
      <w:sz w:val="36"/>
    </w:rPr>
  </w:style>
  <w:style w:type="character" w:customStyle="1" w:styleId="349">
    <w:name w:val="立项表格 字符"/>
    <w:link w:val="350"/>
    <w:qFormat/>
    <w:uiPriority w:val="0"/>
    <w:rPr>
      <w:sz w:val="24"/>
      <w:szCs w:val="24"/>
      <w:lang w:val="en-GB"/>
    </w:rPr>
  </w:style>
  <w:style w:type="paragraph" w:customStyle="1" w:styleId="350">
    <w:name w:val="立项表格"/>
    <w:basedOn w:val="1"/>
    <w:link w:val="349"/>
    <w:qFormat/>
    <w:uiPriority w:val="0"/>
    <w:pPr>
      <w:widowControl/>
      <w:contextualSpacing/>
      <w:jc w:val="center"/>
    </w:pPr>
    <w:rPr>
      <w:kern w:val="0"/>
      <w:sz w:val="24"/>
      <w:lang w:val="en-GB"/>
    </w:rPr>
  </w:style>
  <w:style w:type="paragraph" w:customStyle="1" w:styleId="351">
    <w:name w:val="立项正文"/>
    <w:basedOn w:val="1"/>
    <w:link w:val="352"/>
    <w:qFormat/>
    <w:uiPriority w:val="0"/>
    <w:pPr>
      <w:spacing w:before="50" w:beforeLines="50" w:after="50" w:afterLines="50" w:line="360" w:lineRule="auto"/>
      <w:ind w:firstLine="200" w:firstLineChars="200"/>
      <w:contextualSpacing/>
    </w:pPr>
    <w:rPr>
      <w:rFonts w:cs="宋体"/>
      <w:sz w:val="28"/>
    </w:rPr>
  </w:style>
  <w:style w:type="character" w:customStyle="1" w:styleId="352">
    <w:name w:val="立项正文 字符"/>
    <w:link w:val="351"/>
    <w:qFormat/>
    <w:uiPriority w:val="0"/>
    <w:rPr>
      <w:rFonts w:cs="宋体"/>
      <w:kern w:val="2"/>
      <w:sz w:val="28"/>
      <w:szCs w:val="24"/>
    </w:rPr>
  </w:style>
  <w:style w:type="paragraph" w:customStyle="1" w:styleId="353">
    <w:name w:val="p11"/>
    <w:basedOn w:val="1"/>
    <w:qFormat/>
    <w:uiPriority w:val="0"/>
    <w:pPr>
      <w:jc w:val="center"/>
    </w:pPr>
    <w:rPr>
      <w:rFonts w:hint="eastAsia" w:ascii="Songti SC" w:hAnsi="Songti SC" w:eastAsia="Songti SC"/>
      <w:kern w:val="0"/>
      <w:sz w:val="32"/>
      <w:szCs w:val="32"/>
    </w:rPr>
  </w:style>
  <w:style w:type="paragraph" w:customStyle="1" w:styleId="354">
    <w:name w:val="p17"/>
    <w:basedOn w:val="1"/>
    <w:qFormat/>
    <w:uiPriority w:val="0"/>
    <w:pPr>
      <w:jc w:val="center"/>
    </w:pPr>
    <w:rPr>
      <w:rFonts w:hint="eastAsia" w:ascii="Songti SC" w:hAnsi="Songti SC" w:eastAsia="Songti SC"/>
      <w:color w:val="000000"/>
      <w:kern w:val="0"/>
      <w:szCs w:val="21"/>
    </w:rPr>
  </w:style>
  <w:style w:type="character" w:customStyle="1" w:styleId="355">
    <w:name w:val="s6"/>
    <w:qFormat/>
    <w:uiPriority w:val="0"/>
    <w:rPr>
      <w:spacing w:val="-6"/>
    </w:rPr>
  </w:style>
  <w:style w:type="paragraph" w:customStyle="1" w:styleId="356">
    <w:name w:val="p20"/>
    <w:basedOn w:val="1"/>
    <w:qFormat/>
    <w:uiPriority w:val="0"/>
    <w:pPr>
      <w:jc w:val="left"/>
    </w:pPr>
    <w:rPr>
      <w:rFonts w:ascii="Times" w:hAnsi="Times" w:eastAsia="Times"/>
      <w:color w:val="000000"/>
      <w:kern w:val="0"/>
      <w:szCs w:val="21"/>
    </w:rPr>
  </w:style>
  <w:style w:type="character" w:customStyle="1" w:styleId="357">
    <w:name w:val="s9"/>
    <w:qFormat/>
    <w:uiPriority w:val="0"/>
    <w:rPr>
      <w:rFonts w:hint="default" w:ascii="Times" w:hAnsi="Times" w:eastAsia="Times" w:cs="Times"/>
      <w:spacing w:val="-6"/>
      <w:sz w:val="21"/>
      <w:szCs w:val="21"/>
    </w:rPr>
  </w:style>
  <w:style w:type="character" w:customStyle="1" w:styleId="358">
    <w:name w:val="B正文 字符"/>
    <w:link w:val="359"/>
    <w:qFormat/>
    <w:uiPriority w:val="0"/>
    <w:rPr>
      <w:sz w:val="24"/>
      <w:szCs w:val="24"/>
    </w:rPr>
  </w:style>
  <w:style w:type="paragraph" w:customStyle="1" w:styleId="359">
    <w:name w:val="B正文"/>
    <w:basedOn w:val="1"/>
    <w:link w:val="358"/>
    <w:qFormat/>
    <w:uiPriority w:val="0"/>
    <w:pPr>
      <w:spacing w:line="360" w:lineRule="auto"/>
      <w:ind w:firstLine="640" w:firstLineChars="200"/>
    </w:pPr>
    <w:rPr>
      <w:kern w:val="0"/>
      <w:sz w:val="24"/>
    </w:rPr>
  </w:style>
  <w:style w:type="paragraph" w:customStyle="1" w:styleId="3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kern w:val="0"/>
      <w:sz w:val="24"/>
    </w:rPr>
  </w:style>
  <w:style w:type="paragraph" w:customStyle="1" w:styleId="36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6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6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36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36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367">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368">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369">
    <w:name w:val="p0"/>
    <w:basedOn w:val="1"/>
    <w:qFormat/>
    <w:uiPriority w:val="0"/>
    <w:pPr>
      <w:jc w:val="left"/>
    </w:pPr>
    <w:rPr>
      <w:rFonts w:hint="eastAsia" w:ascii="Calibri" w:hAnsi="Calibri"/>
      <w:sz w:val="24"/>
      <w:szCs w:val="22"/>
    </w:rPr>
  </w:style>
  <w:style w:type="paragraph" w:customStyle="1" w:styleId="370">
    <w:name w:val="1.一级"/>
    <w:qFormat/>
    <w:uiPriority w:val="0"/>
    <w:pPr>
      <w:spacing w:line="360" w:lineRule="auto"/>
      <w:outlineLvl w:val="0"/>
    </w:pPr>
    <w:rPr>
      <w:rFonts w:asciiTheme="majorEastAsia" w:hAnsiTheme="majorEastAsia" w:eastAsiaTheme="majorEastAsia" w:cstheme="minorBidi"/>
      <w:kern w:val="2"/>
      <w:sz w:val="30"/>
      <w:szCs w:val="30"/>
      <w:lang w:val="en-US" w:eastAsia="zh-CN" w:bidi="ar-SA"/>
    </w:rPr>
  </w:style>
  <w:style w:type="paragraph" w:customStyle="1" w:styleId="371">
    <w:name w:val="!BECC正文"/>
    <w:basedOn w:val="1"/>
    <w:qFormat/>
    <w:uiPriority w:val="0"/>
    <w:pPr>
      <w:tabs>
        <w:tab w:val="left" w:pos="0"/>
      </w:tabs>
      <w:spacing w:beforeLines="50" w:line="360" w:lineRule="auto"/>
      <w:ind w:firstLine="200" w:firstLineChars="200"/>
      <w:contextualSpacing/>
    </w:pPr>
    <w:rPr>
      <w:sz w:val="24"/>
    </w:rPr>
  </w:style>
  <w:style w:type="character" w:customStyle="1" w:styleId="372">
    <w:name w:val="not([class*=suffix])"/>
    <w:basedOn w:val="50"/>
    <w:qFormat/>
    <w:uiPriority w:val="0"/>
    <w:rPr>
      <w:sz w:val="15"/>
      <w:szCs w:val="15"/>
    </w:rPr>
  </w:style>
  <w:style w:type="character" w:customStyle="1" w:styleId="373">
    <w:name w:val="not([class*=suffix])1"/>
    <w:basedOn w:val="50"/>
    <w:qFormat/>
    <w:uiPriority w:val="0"/>
  </w:style>
  <w:style w:type="paragraph" w:customStyle="1" w:styleId="374">
    <w:name w:val="目录 11"/>
    <w:next w:val="1"/>
    <w:qFormat/>
    <w:uiPriority w:val="0"/>
    <w:pPr>
      <w:wordWrap w:val="0"/>
      <w:jc w:val="both"/>
    </w:pPr>
    <w:rPr>
      <w:rFonts w:ascii="Calibri" w:hAnsi="Calibri" w:eastAsia="宋体" w:cs="Calibri"/>
      <w:sz w:val="21"/>
      <w:szCs w:val="22"/>
      <w:lang w:val="en-US" w:eastAsia="zh-CN" w:bidi="ar-SA"/>
    </w:rPr>
  </w:style>
  <w:style w:type="character" w:customStyle="1" w:styleId="375">
    <w:name w:val="font31"/>
    <w:basedOn w:val="50"/>
    <w:qFormat/>
    <w:uiPriority w:val="0"/>
    <w:rPr>
      <w:rFonts w:hint="eastAsia" w:ascii="宋体" w:hAnsi="宋体" w:eastAsia="宋体" w:cs="宋体"/>
      <w:color w:val="000000"/>
      <w:sz w:val="24"/>
      <w:szCs w:val="24"/>
      <w:u w:val="none"/>
    </w:rPr>
  </w:style>
  <w:style w:type="paragraph" w:customStyle="1" w:styleId="376">
    <w:name w:val="Table Text"/>
    <w:basedOn w:val="1"/>
    <w:semiHidden/>
    <w:qFormat/>
    <w:uiPriority w:val="0"/>
    <w:rPr>
      <w:rFonts w:ascii="宋体" w:hAnsi="宋体" w:cs="宋体"/>
      <w:sz w:val="18"/>
      <w:szCs w:val="18"/>
      <w:lang w:eastAsia="en-US"/>
    </w:rPr>
  </w:style>
  <w:style w:type="paragraph" w:customStyle="1" w:styleId="377">
    <w:name w:val="列表段落2"/>
    <w:basedOn w:val="1"/>
    <w:qFormat/>
    <w:uiPriority w:val="99"/>
    <w:pPr>
      <w:ind w:firstLine="420" w:firstLineChars="200"/>
    </w:pPr>
  </w:style>
  <w:style w:type="paragraph" w:customStyle="1" w:styleId="378">
    <w:name w:val="正文 缩进2字符"/>
    <w:basedOn w:val="1"/>
    <w:qFormat/>
    <w:uiPriority w:val="0"/>
    <w:pPr>
      <w:spacing w:line="288" w:lineRule="auto"/>
    </w:pPr>
    <w:rPr>
      <w:rFonts w:ascii="宋体" w:hAnsi="宋体"/>
      <w:sz w:val="28"/>
      <w:szCs w:val="28"/>
    </w:rPr>
  </w:style>
  <w:style w:type="paragraph" w:customStyle="1" w:styleId="379">
    <w:name w:val="msolistparagraph"/>
    <w:basedOn w:val="1"/>
    <w:qFormat/>
    <w:uiPriority w:val="0"/>
    <w:pPr>
      <w:ind w:firstLine="420" w:firstLineChars="200"/>
    </w:pPr>
  </w:style>
  <w:style w:type="paragraph" w:customStyle="1" w:styleId="380">
    <w:name w:val="标题 5（有编号）（绿盟科技）"/>
    <w:basedOn w:val="1"/>
    <w:next w:val="381"/>
    <w:qFormat/>
    <w:uiPriority w:val="0"/>
    <w:pPr>
      <w:keepNext/>
      <w:keepLines/>
      <w:numPr>
        <w:ilvl w:val="4"/>
        <w:numId w:val="9"/>
      </w:numPr>
      <w:spacing w:before="280" w:after="156" w:line="377" w:lineRule="auto"/>
      <w:outlineLvl w:val="4"/>
    </w:pPr>
    <w:rPr>
      <w:rFonts w:ascii="Arial" w:hAnsi="Arial" w:eastAsia="黑体"/>
      <w:b/>
      <w:sz w:val="24"/>
      <w:szCs w:val="28"/>
    </w:rPr>
  </w:style>
  <w:style w:type="paragraph" w:customStyle="1" w:styleId="38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2">
    <w:name w:val="列表段落3"/>
    <w:basedOn w:val="1"/>
    <w:qFormat/>
    <w:uiPriority w:val="0"/>
    <w:pPr>
      <w:ind w:firstLine="420" w:firstLineChars="200"/>
    </w:pPr>
    <w:rPr>
      <w:rFonts w:eastAsiaTheme="minorEastAsia" w:cstheme="minorBidi"/>
      <w:sz w:val="20"/>
      <w:szCs w:val="20"/>
    </w:rPr>
  </w:style>
  <w:style w:type="paragraph" w:customStyle="1" w:styleId="38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北京市安全生产监督管理局</Company>
  <Pages>76</Pages>
  <Words>4664</Words>
  <Characters>5432</Characters>
  <Lines>259</Lines>
  <Paragraphs>72</Paragraphs>
  <TotalTime>61</TotalTime>
  <ScaleCrop>false</ScaleCrop>
  <LinksUpToDate>false</LinksUpToDate>
  <CharactersWithSpaces>5537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2025-04-04T08:34:00Z</dcterms:created>
  <dc:creator>zong</dc:creator>
  <cp:lastModifiedBy>中信招标刘飞</cp:lastModifiedBy>
  <cp:lastPrinted>2023-12-11T05:41:00Z</cp:lastPrinted>
  <dcterms:modified xsi:type="dcterms:W3CDTF">2025-12-24T09:18:12Z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6AB8775C30F04B0B889EE2D942DE543B_13</vt:lpwstr>
  </property>
  <property fmtid="{D5CDD505-2E9C-101B-9397-08002B2CF9AE}" pid="4" name="KSOTemplateDocerSaveRecord">
    <vt:lpwstr>eyJoZGlkIjoiNDI1NGQ4MDY4NjMxYWVlMzc3ODM2NDE0MmU1ODUxYzYiLCJ1c2VySWQiOiIyOTg2OTQ0NDMifQ==</vt:lpwstr>
  </property>
</Properties>
</file>