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BA994">
      <w:pPr>
        <w:pStyle w:val="8"/>
        <w:ind w:left="0"/>
        <w:rPr>
          <w:rFonts w:hint="eastAsia" w:ascii="宋体" w:hAnsi="宋体" w:cs="宋体"/>
          <w:color w:val="FF0000"/>
          <w:sz w:val="24"/>
        </w:rPr>
      </w:pPr>
      <w:r>
        <w:rPr>
          <w:rFonts w:hint="eastAsia" w:ascii="黑体" w:hAnsi="黑体" w:eastAsia="黑体"/>
          <w:color w:val="auto"/>
          <w:sz w:val="28"/>
          <w:szCs w:val="28"/>
        </w:rPr>
        <w:t>代理服务收费标准及金额：</w:t>
      </w:r>
    </w:p>
    <w:tbl>
      <w:tblPr>
        <w:tblStyle w:val="10"/>
        <w:tblpPr w:leftFromText="180" w:rightFromText="180" w:vertAnchor="text" w:horzAnchor="page" w:tblpX="2079" w:tblpY="17"/>
        <w:tblOverlap w:val="never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6"/>
        <w:gridCol w:w="1731"/>
        <w:gridCol w:w="1456"/>
        <w:gridCol w:w="1254"/>
      </w:tblGrid>
      <w:tr w14:paraId="48E3D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2393" w:type="pct"/>
          </w:tcPr>
          <w:p w14:paraId="23CF9D5A"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费率           服务类型</w:t>
            </w:r>
          </w:p>
          <w:p w14:paraId="1984A47E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A195BB7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中标金额（万元）  </w:t>
            </w:r>
          </w:p>
        </w:tc>
        <w:tc>
          <w:tcPr>
            <w:tcW w:w="1016" w:type="pct"/>
            <w:vAlign w:val="center"/>
          </w:tcPr>
          <w:p w14:paraId="0D13F05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货物</w:t>
            </w:r>
          </w:p>
        </w:tc>
        <w:tc>
          <w:tcPr>
            <w:tcW w:w="855" w:type="pct"/>
            <w:vAlign w:val="center"/>
          </w:tcPr>
          <w:p w14:paraId="3A9B754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服务</w:t>
            </w:r>
          </w:p>
        </w:tc>
        <w:tc>
          <w:tcPr>
            <w:tcW w:w="736" w:type="pct"/>
            <w:vAlign w:val="center"/>
          </w:tcPr>
          <w:p w14:paraId="3951D3C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工程</w:t>
            </w:r>
          </w:p>
        </w:tc>
      </w:tr>
      <w:tr w14:paraId="2A5D0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2393" w:type="pct"/>
          </w:tcPr>
          <w:p w14:paraId="0BD2371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100万以下</w:t>
            </w:r>
          </w:p>
        </w:tc>
        <w:tc>
          <w:tcPr>
            <w:tcW w:w="1016" w:type="pct"/>
            <w:vAlign w:val="center"/>
          </w:tcPr>
          <w:p w14:paraId="11C63F6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1.50%</w:t>
            </w:r>
          </w:p>
        </w:tc>
        <w:tc>
          <w:tcPr>
            <w:tcW w:w="855" w:type="pct"/>
            <w:vAlign w:val="center"/>
          </w:tcPr>
          <w:p w14:paraId="15C76F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1.50%</w:t>
            </w:r>
          </w:p>
        </w:tc>
        <w:tc>
          <w:tcPr>
            <w:tcW w:w="736" w:type="pct"/>
            <w:vAlign w:val="center"/>
          </w:tcPr>
          <w:p w14:paraId="3B6E29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1.00%</w:t>
            </w:r>
          </w:p>
        </w:tc>
      </w:tr>
      <w:tr w14:paraId="49FD7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6B2DE38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100-500</w:t>
            </w:r>
          </w:p>
        </w:tc>
        <w:tc>
          <w:tcPr>
            <w:tcW w:w="1016" w:type="pct"/>
            <w:vAlign w:val="center"/>
          </w:tcPr>
          <w:p w14:paraId="17B1B34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1.10%</w:t>
            </w:r>
          </w:p>
        </w:tc>
        <w:tc>
          <w:tcPr>
            <w:tcW w:w="855" w:type="pct"/>
            <w:vAlign w:val="center"/>
          </w:tcPr>
          <w:p w14:paraId="1B4517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0.80%</w:t>
            </w:r>
          </w:p>
        </w:tc>
        <w:tc>
          <w:tcPr>
            <w:tcW w:w="736" w:type="pct"/>
            <w:vAlign w:val="center"/>
          </w:tcPr>
          <w:p w14:paraId="41EC27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0.70%</w:t>
            </w:r>
          </w:p>
        </w:tc>
      </w:tr>
      <w:tr w14:paraId="1758F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1301B68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500-1000</w:t>
            </w:r>
          </w:p>
        </w:tc>
        <w:tc>
          <w:tcPr>
            <w:tcW w:w="1016" w:type="pct"/>
            <w:vAlign w:val="center"/>
          </w:tcPr>
          <w:p w14:paraId="592B0F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0.80%</w:t>
            </w:r>
          </w:p>
        </w:tc>
        <w:tc>
          <w:tcPr>
            <w:tcW w:w="855" w:type="pct"/>
            <w:vAlign w:val="center"/>
          </w:tcPr>
          <w:p w14:paraId="73238F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0.45%</w:t>
            </w:r>
          </w:p>
        </w:tc>
        <w:tc>
          <w:tcPr>
            <w:tcW w:w="736" w:type="pct"/>
            <w:vAlign w:val="center"/>
          </w:tcPr>
          <w:p w14:paraId="3E6504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0.55%</w:t>
            </w:r>
          </w:p>
        </w:tc>
      </w:tr>
      <w:tr w14:paraId="4D3E5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63094DD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1000-5000</w:t>
            </w:r>
          </w:p>
        </w:tc>
        <w:tc>
          <w:tcPr>
            <w:tcW w:w="1016" w:type="pct"/>
            <w:vAlign w:val="center"/>
          </w:tcPr>
          <w:p w14:paraId="14802E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0.50%</w:t>
            </w:r>
          </w:p>
        </w:tc>
        <w:tc>
          <w:tcPr>
            <w:tcW w:w="855" w:type="pct"/>
            <w:vAlign w:val="center"/>
          </w:tcPr>
          <w:p w14:paraId="5C0C8A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0.25%</w:t>
            </w:r>
          </w:p>
        </w:tc>
        <w:tc>
          <w:tcPr>
            <w:tcW w:w="736" w:type="pct"/>
            <w:vAlign w:val="center"/>
          </w:tcPr>
          <w:p w14:paraId="60ED839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0.35%</w:t>
            </w:r>
          </w:p>
        </w:tc>
      </w:tr>
      <w:tr w14:paraId="6F205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01ADA67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5000-10000</w:t>
            </w:r>
          </w:p>
        </w:tc>
        <w:tc>
          <w:tcPr>
            <w:tcW w:w="1016" w:type="pct"/>
            <w:vAlign w:val="center"/>
          </w:tcPr>
          <w:p w14:paraId="454E02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0.25%</w:t>
            </w:r>
          </w:p>
        </w:tc>
        <w:tc>
          <w:tcPr>
            <w:tcW w:w="855" w:type="pct"/>
            <w:vAlign w:val="center"/>
          </w:tcPr>
          <w:p w14:paraId="22A7B1F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0.10%</w:t>
            </w:r>
          </w:p>
        </w:tc>
        <w:tc>
          <w:tcPr>
            <w:tcW w:w="736" w:type="pct"/>
            <w:vAlign w:val="center"/>
          </w:tcPr>
          <w:p w14:paraId="06799B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0.20%</w:t>
            </w:r>
          </w:p>
        </w:tc>
      </w:tr>
      <w:tr w14:paraId="57E92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0619BBB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10000-100000</w:t>
            </w:r>
          </w:p>
        </w:tc>
        <w:tc>
          <w:tcPr>
            <w:tcW w:w="1016" w:type="pct"/>
            <w:vAlign w:val="center"/>
          </w:tcPr>
          <w:p w14:paraId="2DF125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0.05%</w:t>
            </w:r>
          </w:p>
        </w:tc>
        <w:tc>
          <w:tcPr>
            <w:tcW w:w="855" w:type="pct"/>
            <w:vAlign w:val="center"/>
          </w:tcPr>
          <w:p w14:paraId="5C2C66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0.05%</w:t>
            </w:r>
          </w:p>
        </w:tc>
        <w:tc>
          <w:tcPr>
            <w:tcW w:w="736" w:type="pct"/>
            <w:vAlign w:val="center"/>
          </w:tcPr>
          <w:p w14:paraId="325B44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0.05%</w:t>
            </w:r>
          </w:p>
        </w:tc>
      </w:tr>
      <w:tr w14:paraId="7545D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43F0995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100000以上</w:t>
            </w:r>
          </w:p>
        </w:tc>
        <w:tc>
          <w:tcPr>
            <w:tcW w:w="1016" w:type="pct"/>
            <w:vAlign w:val="center"/>
          </w:tcPr>
          <w:p w14:paraId="6D7CDF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0.01%</w:t>
            </w:r>
          </w:p>
        </w:tc>
        <w:tc>
          <w:tcPr>
            <w:tcW w:w="855" w:type="pct"/>
            <w:vAlign w:val="center"/>
          </w:tcPr>
          <w:p w14:paraId="0B071F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0.01%</w:t>
            </w:r>
          </w:p>
        </w:tc>
        <w:tc>
          <w:tcPr>
            <w:tcW w:w="736" w:type="pct"/>
            <w:vAlign w:val="center"/>
          </w:tcPr>
          <w:p w14:paraId="381F68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0.01%</w:t>
            </w:r>
          </w:p>
        </w:tc>
      </w:tr>
    </w:tbl>
    <w:p w14:paraId="64AA6364">
      <w:pPr>
        <w:rPr>
          <w:rFonts w:hint="eastAsia" w:ascii="仿宋" w:hAnsi="仿宋" w:eastAsia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参照原国家计委计价格【2002】1980号文和国家发改委发改办价格【2003】857号文的标准下浮10%收取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，理服务收费以预算金额为基准，按照差额定率累进法计算。（项目预算金额：1200万元/3年）</w:t>
      </w:r>
    </w:p>
    <w:p w14:paraId="0848F509">
      <w:pPr>
        <w:pStyle w:val="2"/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计算明细：</w:t>
      </w:r>
    </w:p>
    <w:p w14:paraId="4E05C442">
      <w:pPr>
        <w:pStyle w:val="2"/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（100*1.5%+400*0.8%+500*0.45%+200*0.25%）*90%=6.705万元</w:t>
      </w:r>
    </w:p>
    <w:p w14:paraId="14451164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wZGE1MDQxZjI0MTBlMTY3ZGU0MzI3NzJmNmRmOTQifQ=="/>
  </w:docVars>
  <w:rsids>
    <w:rsidRoot w:val="00E236A5"/>
    <w:rsid w:val="000F75A1"/>
    <w:rsid w:val="00126569"/>
    <w:rsid w:val="00195D9B"/>
    <w:rsid w:val="001C1196"/>
    <w:rsid w:val="00207DE5"/>
    <w:rsid w:val="002525D1"/>
    <w:rsid w:val="002A0E4E"/>
    <w:rsid w:val="002B174B"/>
    <w:rsid w:val="002F0C5E"/>
    <w:rsid w:val="003A3600"/>
    <w:rsid w:val="004320A4"/>
    <w:rsid w:val="00433E0F"/>
    <w:rsid w:val="00463C69"/>
    <w:rsid w:val="00515F61"/>
    <w:rsid w:val="0054771A"/>
    <w:rsid w:val="0057110A"/>
    <w:rsid w:val="005A1BCA"/>
    <w:rsid w:val="005B3FC5"/>
    <w:rsid w:val="00642276"/>
    <w:rsid w:val="006855AD"/>
    <w:rsid w:val="0070388F"/>
    <w:rsid w:val="00706583"/>
    <w:rsid w:val="00802ED3"/>
    <w:rsid w:val="00810430"/>
    <w:rsid w:val="008227FB"/>
    <w:rsid w:val="00876069"/>
    <w:rsid w:val="00895DE2"/>
    <w:rsid w:val="008B31A7"/>
    <w:rsid w:val="0094391C"/>
    <w:rsid w:val="00973966"/>
    <w:rsid w:val="00A94660"/>
    <w:rsid w:val="00AF4A41"/>
    <w:rsid w:val="00B003D3"/>
    <w:rsid w:val="00B623F6"/>
    <w:rsid w:val="00B87A5D"/>
    <w:rsid w:val="00C01114"/>
    <w:rsid w:val="00C365FA"/>
    <w:rsid w:val="00CA5527"/>
    <w:rsid w:val="00CF3098"/>
    <w:rsid w:val="00CF7706"/>
    <w:rsid w:val="00D248B9"/>
    <w:rsid w:val="00D24E37"/>
    <w:rsid w:val="00D549B8"/>
    <w:rsid w:val="00DB33A4"/>
    <w:rsid w:val="00E236A5"/>
    <w:rsid w:val="00E54559"/>
    <w:rsid w:val="00E75737"/>
    <w:rsid w:val="00FA35BC"/>
    <w:rsid w:val="00FA5948"/>
    <w:rsid w:val="00FD34EA"/>
    <w:rsid w:val="07F04D43"/>
    <w:rsid w:val="098F1A73"/>
    <w:rsid w:val="0BD84022"/>
    <w:rsid w:val="0C5E6675"/>
    <w:rsid w:val="1045133B"/>
    <w:rsid w:val="14D3406C"/>
    <w:rsid w:val="26256169"/>
    <w:rsid w:val="2AC6259D"/>
    <w:rsid w:val="2DED05DF"/>
    <w:rsid w:val="3589365D"/>
    <w:rsid w:val="37231823"/>
    <w:rsid w:val="39C92AB2"/>
    <w:rsid w:val="3B5B4356"/>
    <w:rsid w:val="41DE5CAB"/>
    <w:rsid w:val="450F7EAA"/>
    <w:rsid w:val="45F7224F"/>
    <w:rsid w:val="50D31181"/>
    <w:rsid w:val="55334321"/>
    <w:rsid w:val="594E5A81"/>
    <w:rsid w:val="5C462A68"/>
    <w:rsid w:val="5CCF7575"/>
    <w:rsid w:val="5D7D7EEA"/>
    <w:rsid w:val="642B0524"/>
    <w:rsid w:val="66521AC4"/>
    <w:rsid w:val="66523B13"/>
    <w:rsid w:val="66653896"/>
    <w:rsid w:val="686F1CC9"/>
    <w:rsid w:val="6ACB64D0"/>
    <w:rsid w:val="703D24C3"/>
    <w:rsid w:val="76460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1"/>
    <w:qFormat/>
    <w:uiPriority w:val="0"/>
    <w:pPr>
      <w:tabs>
        <w:tab w:val="left" w:pos="567"/>
      </w:tabs>
      <w:ind w:firstLine="420" w:firstLineChars="100"/>
    </w:pPr>
  </w:style>
  <w:style w:type="paragraph" w:styleId="4">
    <w:name w:val="annotation text"/>
    <w:basedOn w:val="1"/>
    <w:link w:val="14"/>
    <w:qFormat/>
    <w:uiPriority w:val="0"/>
    <w:pPr>
      <w:adjustRightInd w:val="0"/>
      <w:spacing w:line="360" w:lineRule="atLeast"/>
      <w:jc w:val="left"/>
      <w:textAlignment w:val="baseline"/>
    </w:pPr>
    <w:rPr>
      <w:rFonts w:ascii="宋体" w:hAnsi="宋体"/>
      <w:kern w:val="0"/>
      <w:sz w:val="24"/>
      <w:szCs w:val="32"/>
    </w:rPr>
  </w:style>
  <w:style w:type="paragraph" w:styleId="5">
    <w:name w:val="Body Text"/>
    <w:basedOn w:val="1"/>
    <w:next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2"/>
    <w:basedOn w:val="1"/>
    <w:next w:val="1"/>
    <w:qFormat/>
    <w:uiPriority w:val="0"/>
    <w:pPr>
      <w:tabs>
        <w:tab w:val="right" w:leader="dot" w:pos="8630"/>
      </w:tabs>
      <w:ind w:left="420" w:leftChars="200"/>
      <w:jc w:val="center"/>
    </w:pPr>
    <w:rPr>
      <w:rFonts w:ascii="仿宋_GB2312" w:eastAsia="仿宋_GB2312"/>
      <w:b/>
      <w:sz w:val="32"/>
      <w:szCs w:val="32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2">
    <w:name w:val="页眉 字符"/>
    <w:basedOn w:val="11"/>
    <w:link w:val="7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页脚 字符"/>
    <w:basedOn w:val="11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批注文字 字符"/>
    <w:basedOn w:val="11"/>
    <w:link w:val="4"/>
    <w:qFormat/>
    <w:uiPriority w:val="99"/>
    <w:rPr>
      <w:rFonts w:ascii="宋体" w:hAnsi="宋体" w:eastAsia="宋体" w:cs="Times New Roman"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153</Words>
  <Characters>341</Characters>
  <Lines>2</Lines>
  <Paragraphs>1</Paragraphs>
  <TotalTime>0</TotalTime>
  <ScaleCrop>false</ScaleCrop>
  <LinksUpToDate>false</LinksUpToDate>
  <CharactersWithSpaces>354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2022-05-31T10:21:00Z</dcterms:created>
  <dc:creator>a</dc:creator>
  <cp:lastModifiedBy>WYJ</cp:lastModifiedBy>
  <dcterms:modified xsi:type="dcterms:W3CDTF">2026-01-06T03:31:51Z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2EE2C58EBBA742A6BE05794C36718AFC</vt:lpwstr>
  </property>
  <property fmtid="{D5CDD505-2E9C-101B-9397-08002B2CF9AE}" pid="4" name="KSOTemplateDocerSaveRecord">
    <vt:lpwstr>eyJoZGlkIjoiMDEwZGE1MDQxZjI0MTBlMTY3ZGU0MzI3NzJmNmRmOTQiLCJ1c2VySWQiOiIzNTg1NDA2OTQifQ==</vt:lpwstr>
  </property>
</Properties>
</file>