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5B35D">
      <w:pPr>
        <w:pStyle w:val="3"/>
        <w:tabs>
          <w:tab w:val="left" w:pos="0"/>
        </w:tabs>
        <w:autoSpaceDE w:val="0"/>
        <w:autoSpaceDN w:val="0"/>
        <w:adjustRightInd w:val="0"/>
        <w:spacing w:before="0" w:after="0" w:line="360" w:lineRule="auto"/>
        <w:jc w:val="center"/>
        <w:rPr>
          <w:rFonts w:ascii="宋体" w:hAnsi="宋体"/>
          <w:sz w:val="24"/>
          <w:szCs w:val="24"/>
        </w:rPr>
      </w:pPr>
      <w:bookmarkStart w:id="0" w:name="_Toc28359022"/>
      <w:bookmarkStart w:id="1" w:name="_Toc35393809"/>
      <w:r>
        <w:rPr>
          <w:rFonts w:hint="eastAsia" w:ascii="宋体" w:hAnsi="宋体"/>
          <w:sz w:val="24"/>
          <w:szCs w:val="24"/>
        </w:rPr>
        <w:t>中标公告</w:t>
      </w:r>
      <w:bookmarkEnd w:id="0"/>
      <w:bookmarkEnd w:id="1"/>
    </w:p>
    <w:p w14:paraId="6BDD3D62">
      <w:pPr>
        <w:spacing w:line="360" w:lineRule="auto"/>
        <w:rPr>
          <w:rFonts w:ascii="宋体" w:hAnsi="宋体"/>
          <w:sz w:val="24"/>
          <w:szCs w:val="24"/>
        </w:rPr>
      </w:pPr>
      <w:r>
        <w:rPr>
          <w:rFonts w:hint="eastAsia" w:ascii="宋体" w:hAnsi="宋体"/>
          <w:sz w:val="24"/>
          <w:szCs w:val="24"/>
        </w:rPr>
        <w:t>一</w:t>
      </w:r>
      <w:r>
        <w:rPr>
          <w:rFonts w:ascii="宋体" w:hAnsi="宋体"/>
          <w:sz w:val="24"/>
          <w:szCs w:val="24"/>
        </w:rPr>
        <w:t>、</w:t>
      </w:r>
      <w:r>
        <w:rPr>
          <w:rFonts w:hint="eastAsia" w:ascii="宋体" w:hAnsi="宋体"/>
          <w:sz w:val="24"/>
          <w:szCs w:val="24"/>
        </w:rPr>
        <w:t>项目编</w:t>
      </w:r>
      <w:r>
        <w:rPr>
          <w:rFonts w:hint="eastAsia" w:ascii="宋体" w:hAnsi="宋体"/>
          <w:sz w:val="24"/>
        </w:rPr>
        <w:t>号：BMCC-ZC26-1356</w:t>
      </w:r>
    </w:p>
    <w:p w14:paraId="4AB06A07">
      <w:pPr>
        <w:spacing w:line="360" w:lineRule="auto"/>
        <w:rPr>
          <w:rFonts w:ascii="宋体" w:hAnsi="宋体"/>
          <w:sz w:val="24"/>
          <w:szCs w:val="24"/>
          <w:u w:val="single"/>
        </w:rPr>
      </w:pPr>
      <w:r>
        <w:rPr>
          <w:rFonts w:hint="eastAsia" w:ascii="宋体" w:hAnsi="宋体"/>
          <w:sz w:val="24"/>
          <w:szCs w:val="24"/>
        </w:rPr>
        <w:t>二</w:t>
      </w:r>
      <w:r>
        <w:rPr>
          <w:rFonts w:ascii="宋体" w:hAnsi="宋体"/>
          <w:sz w:val="24"/>
          <w:szCs w:val="24"/>
        </w:rPr>
        <w:t>、</w:t>
      </w:r>
      <w:r>
        <w:rPr>
          <w:rFonts w:hint="eastAsia" w:ascii="宋体" w:hAnsi="宋体"/>
          <w:sz w:val="24"/>
          <w:szCs w:val="24"/>
        </w:rPr>
        <w:t>项目名称</w:t>
      </w:r>
      <w:r>
        <w:rPr>
          <w:rFonts w:hint="eastAsia" w:ascii="宋体" w:hAnsi="宋体"/>
          <w:sz w:val="24"/>
          <w:szCs w:val="24"/>
          <w:lang w:eastAsia="zh-CN"/>
        </w:rPr>
        <w:t>：北京电影学院2026年消电检服务采购项目</w:t>
      </w:r>
    </w:p>
    <w:p w14:paraId="2B943FDB">
      <w:pPr>
        <w:spacing w:line="360" w:lineRule="auto"/>
        <w:rPr>
          <w:rFonts w:ascii="宋体" w:hAnsi="宋体"/>
          <w:sz w:val="24"/>
          <w:szCs w:val="24"/>
        </w:rPr>
      </w:pPr>
      <w:r>
        <w:rPr>
          <w:rFonts w:hint="eastAsia" w:ascii="宋体" w:hAnsi="宋体"/>
          <w:sz w:val="24"/>
          <w:szCs w:val="24"/>
        </w:rPr>
        <w:t>三、中标（成交）信息</w:t>
      </w:r>
    </w:p>
    <w:p w14:paraId="0E1BA38A">
      <w:pPr>
        <w:spacing w:line="360" w:lineRule="auto"/>
        <w:ind w:firstLine="480" w:firstLineChars="200"/>
        <w:rPr>
          <w:rFonts w:hint="eastAsia" w:ascii="宋体" w:hAnsi="宋体"/>
          <w:sz w:val="24"/>
          <w:szCs w:val="24"/>
        </w:rPr>
      </w:pPr>
      <w:r>
        <w:rPr>
          <w:rFonts w:hint="eastAsia" w:ascii="宋体" w:hAnsi="宋体"/>
          <w:sz w:val="24"/>
          <w:szCs w:val="24"/>
        </w:rPr>
        <w:t>供应商名称：北京志法建设工程有限公司</w:t>
      </w:r>
    </w:p>
    <w:p w14:paraId="0FF5A735">
      <w:pPr>
        <w:spacing w:line="360" w:lineRule="auto"/>
        <w:ind w:firstLine="480" w:firstLineChars="200"/>
        <w:rPr>
          <w:rFonts w:hint="eastAsia" w:ascii="宋体" w:hAnsi="宋体"/>
          <w:sz w:val="24"/>
          <w:szCs w:val="24"/>
        </w:rPr>
      </w:pPr>
      <w:r>
        <w:rPr>
          <w:rFonts w:hint="eastAsia" w:ascii="宋体" w:hAnsi="宋体"/>
          <w:sz w:val="24"/>
          <w:szCs w:val="24"/>
        </w:rPr>
        <w:t>供应商地址：北京市门头沟区妙峰山镇政府大院南楼MFS1400室</w:t>
      </w:r>
    </w:p>
    <w:p w14:paraId="456BB373">
      <w:pPr>
        <w:spacing w:line="360" w:lineRule="auto"/>
        <w:ind w:firstLine="480" w:firstLineChars="200"/>
        <w:rPr>
          <w:rFonts w:hint="default" w:ascii="宋体" w:hAnsi="宋体"/>
          <w:sz w:val="24"/>
          <w:szCs w:val="24"/>
          <w:lang w:val="en-US" w:eastAsia="zh-CN"/>
        </w:rPr>
      </w:pPr>
      <w:r>
        <w:rPr>
          <w:rFonts w:hint="eastAsia" w:ascii="宋体" w:hAnsi="宋体"/>
          <w:sz w:val="24"/>
          <w:szCs w:val="24"/>
        </w:rPr>
        <w:t>中标（成交）金额：</w:t>
      </w:r>
      <w:r>
        <w:rPr>
          <w:rFonts w:hint="eastAsia" w:ascii="宋体" w:hAnsi="宋体"/>
          <w:sz w:val="24"/>
          <w:szCs w:val="24"/>
          <w:lang w:val="en-US" w:eastAsia="zh-CN"/>
        </w:rPr>
        <w:t>人民币</w:t>
      </w:r>
      <w:r>
        <w:rPr>
          <w:rFonts w:hint="eastAsia" w:ascii="宋体" w:hAnsi="宋体"/>
          <w:sz w:val="24"/>
          <w:szCs w:val="24"/>
        </w:rPr>
        <w:t>268345.61</w:t>
      </w:r>
      <w:r>
        <w:rPr>
          <w:rFonts w:hint="eastAsia" w:ascii="宋体" w:hAnsi="宋体"/>
          <w:sz w:val="24"/>
          <w:szCs w:val="24"/>
          <w:lang w:val="en-US" w:eastAsia="zh-CN"/>
        </w:rPr>
        <w:t>元</w:t>
      </w:r>
    </w:p>
    <w:p w14:paraId="0CFC135F">
      <w:pPr>
        <w:numPr>
          <w:ilvl w:val="0"/>
          <w:numId w:val="1"/>
        </w:numPr>
        <w:spacing w:line="360" w:lineRule="auto"/>
        <w:rPr>
          <w:rFonts w:hint="eastAsia"/>
        </w:rPr>
      </w:pPr>
      <w:r>
        <w:rPr>
          <w:rFonts w:hint="eastAsia" w:ascii="宋体" w:hAnsi="宋体"/>
          <w:sz w:val="24"/>
          <w:szCs w:val="24"/>
        </w:rPr>
        <w:t>主要标的信息</w:t>
      </w:r>
    </w:p>
    <w:p w14:paraId="65CDB47C">
      <w:pPr>
        <w:spacing w:line="360" w:lineRule="auto"/>
        <w:ind w:firstLine="480" w:firstLineChars="200"/>
        <w:rPr>
          <w:rFonts w:hint="eastAsia" w:ascii="宋体" w:hAnsi="宋体"/>
          <w:sz w:val="24"/>
          <w:szCs w:val="24"/>
        </w:rPr>
      </w:pPr>
      <w:r>
        <w:rPr>
          <w:rFonts w:hint="eastAsia" w:ascii="宋体" w:hAnsi="宋体"/>
          <w:sz w:val="24"/>
          <w:szCs w:val="24"/>
          <w:lang w:val="en-US" w:eastAsia="zh-CN"/>
        </w:rPr>
        <w:t>名称：北京电影学院2026年消电检服务采购项目</w:t>
      </w:r>
    </w:p>
    <w:p w14:paraId="721D41A7">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服务范围：满足采购文件要求</w:t>
      </w:r>
    </w:p>
    <w:p w14:paraId="7709B3D9">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服务要求：</w:t>
      </w:r>
      <w:r>
        <w:rPr>
          <w:rFonts w:ascii="宋体" w:hAnsi="宋体"/>
          <w:color w:val="000000" w:themeColor="text1"/>
          <w:sz w:val="24"/>
          <w14:textFill>
            <w14:solidFill>
              <w14:schemeClr w14:val="tx1"/>
            </w14:solidFill>
          </w14:textFill>
        </w:rPr>
        <w:t>对全校主要建筑的消防设施设备及电气设备开展检测，包括北京电影学院海淀校区、怀柔校区各楼宇</w:t>
      </w:r>
      <w:r>
        <w:rPr>
          <w:rFonts w:hint="eastAsia" w:ascii="宋体" w:hAnsi="宋体" w:cs="宋体"/>
          <w:sz w:val="24"/>
        </w:rPr>
        <w:t>（包括两校区校医院）</w:t>
      </w:r>
      <w:r>
        <w:rPr>
          <w:rFonts w:ascii="宋体" w:hAnsi="宋体"/>
          <w:color w:val="000000" w:themeColor="text1"/>
          <w:sz w:val="24"/>
          <w14:textFill>
            <w14:solidFill>
              <w14:schemeClr w14:val="tx1"/>
            </w14:solidFill>
          </w14:textFill>
        </w:rPr>
        <w:t>，要求20个自然日内完成</w:t>
      </w:r>
    </w:p>
    <w:p w14:paraId="0FBFBC82">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服务时间：</w:t>
      </w:r>
      <w:r>
        <w:rPr>
          <w:rFonts w:hint="eastAsia" w:ascii="宋体" w:hAnsi="宋体"/>
          <w:sz w:val="24"/>
        </w:rPr>
        <w:t>自合同签订生效后开始至双方合同义务完全履行后止</w:t>
      </w:r>
    </w:p>
    <w:p w14:paraId="386F1D43">
      <w:pPr>
        <w:spacing w:line="360" w:lineRule="auto"/>
        <w:ind w:firstLine="480" w:firstLineChars="200"/>
        <w:rPr>
          <w:rFonts w:hint="eastAsia" w:ascii="宋体" w:hAnsi="宋体"/>
          <w:sz w:val="24"/>
          <w:szCs w:val="24"/>
        </w:rPr>
      </w:pPr>
      <w:r>
        <w:rPr>
          <w:rFonts w:hint="eastAsia" w:ascii="宋体" w:hAnsi="宋体"/>
          <w:sz w:val="24"/>
          <w:szCs w:val="24"/>
          <w:lang w:val="en-US" w:eastAsia="zh-CN"/>
        </w:rPr>
        <w:t>服务标准：满足采购文件要求</w:t>
      </w:r>
    </w:p>
    <w:p w14:paraId="1CA7E573">
      <w:pPr>
        <w:spacing w:line="360" w:lineRule="auto"/>
        <w:ind w:left="480" w:hanging="480" w:hangingChars="200"/>
        <w:rPr>
          <w:rFonts w:hint="default" w:ascii="宋体" w:hAnsi="宋体" w:eastAsia="宋体"/>
          <w:sz w:val="24"/>
          <w:szCs w:val="24"/>
          <w:lang w:val="en-US" w:eastAsia="zh-CN"/>
        </w:rPr>
      </w:pPr>
      <w:r>
        <w:rPr>
          <w:rFonts w:hint="eastAsia" w:ascii="宋体" w:hAnsi="宋体"/>
          <w:sz w:val="24"/>
          <w:szCs w:val="24"/>
        </w:rPr>
        <w:t>五、评</w:t>
      </w:r>
      <w:r>
        <w:rPr>
          <w:rFonts w:hint="eastAsia" w:ascii="宋体" w:hAnsi="宋体"/>
          <w:color w:val="auto"/>
          <w:sz w:val="24"/>
          <w:szCs w:val="24"/>
        </w:rPr>
        <w:t>审专家名单：</w:t>
      </w:r>
      <w:r>
        <w:rPr>
          <w:rFonts w:hint="eastAsia" w:ascii="宋体" w:hAnsi="宋体"/>
          <w:color w:val="auto"/>
          <w:sz w:val="24"/>
          <w:szCs w:val="24"/>
          <w:highlight w:val="none"/>
        </w:rPr>
        <w:t>王宝清</w:t>
      </w:r>
      <w:r>
        <w:rPr>
          <w:rFonts w:hint="eastAsia" w:ascii="宋体" w:hAnsi="宋体"/>
          <w:color w:val="auto"/>
          <w:sz w:val="24"/>
          <w:szCs w:val="24"/>
          <w:highlight w:val="none"/>
          <w:lang w:eastAsia="zh-CN"/>
        </w:rPr>
        <w:t>、李雪原、陈红伟、苏辉辉、</w:t>
      </w:r>
      <w:r>
        <w:rPr>
          <w:rFonts w:hint="eastAsia" w:ascii="宋体" w:hAnsi="宋体"/>
          <w:color w:val="auto"/>
          <w:sz w:val="24"/>
          <w:szCs w:val="24"/>
          <w:highlight w:val="none"/>
          <w:lang w:val="en-US" w:eastAsia="zh-CN"/>
        </w:rPr>
        <w:t>白利涛（最后1位是采购人代表）</w:t>
      </w:r>
    </w:p>
    <w:p w14:paraId="71CCEC38">
      <w:pPr>
        <w:spacing w:line="360" w:lineRule="auto"/>
        <w:rPr>
          <w:rFonts w:hint="default" w:ascii="宋体" w:hAnsi="宋体"/>
          <w:color w:val="auto"/>
          <w:sz w:val="24"/>
          <w:szCs w:val="24"/>
          <w:highlight w:val="none"/>
          <w:lang w:val="en-US" w:eastAsia="zh-CN"/>
        </w:rPr>
      </w:pPr>
      <w:r>
        <w:rPr>
          <w:rFonts w:hint="eastAsia" w:ascii="宋体" w:hAnsi="宋体"/>
          <w:sz w:val="24"/>
          <w:szCs w:val="24"/>
        </w:rPr>
        <w:t>六、代理服务收费标准及金额</w:t>
      </w:r>
      <w:r>
        <w:rPr>
          <w:rFonts w:hint="eastAsia" w:ascii="宋体" w:hAnsi="宋体"/>
          <w:color w:val="auto"/>
          <w:sz w:val="24"/>
          <w:szCs w:val="24"/>
          <w:highlight w:val="none"/>
          <w:lang w:eastAsia="zh-CN"/>
        </w:rPr>
        <w:t>：4025.18</w:t>
      </w:r>
      <w:r>
        <w:rPr>
          <w:rFonts w:hint="eastAsia" w:ascii="宋体" w:hAnsi="宋体"/>
          <w:color w:val="auto"/>
          <w:sz w:val="24"/>
          <w:szCs w:val="24"/>
          <w:highlight w:val="none"/>
          <w:lang w:val="en-US" w:eastAsia="zh-CN"/>
        </w:rPr>
        <w:t>元</w:t>
      </w:r>
    </w:p>
    <w:p w14:paraId="3D49D57E">
      <w:pPr>
        <w:spacing w:line="360" w:lineRule="auto"/>
        <w:ind w:firstLine="720" w:firstLineChars="300"/>
        <w:rPr>
          <w:rFonts w:ascii="宋体" w:hAnsi="宋体"/>
          <w:sz w:val="24"/>
          <w:szCs w:val="24"/>
        </w:rPr>
      </w:pPr>
      <w:r>
        <w:rPr>
          <w:rFonts w:hint="eastAsia" w:ascii="宋体" w:hAnsi="宋体"/>
          <w:sz w:val="24"/>
          <w:szCs w:val="24"/>
        </w:rPr>
        <w:t>招标代理服务费收取标准：详见采购文件</w:t>
      </w:r>
    </w:p>
    <w:p w14:paraId="0A4B4127">
      <w:pPr>
        <w:spacing w:line="360" w:lineRule="auto"/>
        <w:rPr>
          <w:rFonts w:ascii="宋体" w:hAnsi="宋体"/>
          <w:sz w:val="24"/>
          <w:szCs w:val="24"/>
        </w:rPr>
      </w:pPr>
      <w:r>
        <w:rPr>
          <w:rFonts w:hint="eastAsia" w:ascii="宋体" w:hAnsi="宋体"/>
          <w:sz w:val="24"/>
          <w:szCs w:val="24"/>
        </w:rPr>
        <w:t>七、公告期限</w:t>
      </w:r>
    </w:p>
    <w:p w14:paraId="590E1107">
      <w:pPr>
        <w:spacing w:line="360" w:lineRule="auto"/>
        <w:ind w:firstLine="480" w:firstLineChars="200"/>
        <w:rPr>
          <w:rFonts w:ascii="宋体" w:hAnsi="宋体"/>
          <w:sz w:val="24"/>
          <w:szCs w:val="24"/>
        </w:rPr>
      </w:pPr>
      <w:r>
        <w:rPr>
          <w:rFonts w:ascii="宋体" w:hAnsi="宋体"/>
          <w:sz w:val="24"/>
          <w:szCs w:val="24"/>
        </w:rPr>
        <w:t>1</w:t>
      </w:r>
      <w:r>
        <w:rPr>
          <w:rFonts w:hint="eastAsia" w:ascii="宋体" w:hAnsi="宋体"/>
          <w:sz w:val="24"/>
          <w:szCs w:val="24"/>
        </w:rPr>
        <w:t>个工作日</w:t>
      </w:r>
    </w:p>
    <w:p w14:paraId="5357CAE1">
      <w:pPr>
        <w:spacing w:line="360" w:lineRule="auto"/>
        <w:rPr>
          <w:rFonts w:ascii="宋体" w:hAnsi="宋体"/>
          <w:sz w:val="24"/>
          <w:szCs w:val="24"/>
        </w:rPr>
      </w:pPr>
      <w:r>
        <w:rPr>
          <w:rFonts w:hint="eastAsia" w:ascii="宋体" w:hAnsi="宋体"/>
          <w:sz w:val="24"/>
          <w:szCs w:val="24"/>
        </w:rPr>
        <w:t>八、其他补充事宜</w:t>
      </w:r>
    </w:p>
    <w:p w14:paraId="720188A7">
      <w:pPr>
        <w:spacing w:line="360" w:lineRule="auto"/>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）响应时间：202</w:t>
      </w:r>
      <w:r>
        <w:rPr>
          <w:rFonts w:hint="eastAsia" w:ascii="宋体" w:hAnsi="宋体" w:cs="宋体"/>
          <w:kern w:val="0"/>
          <w:sz w:val="24"/>
          <w:szCs w:val="24"/>
          <w:lang w:val="en-US" w:eastAsia="zh-CN"/>
        </w:rPr>
        <w:t>6</w:t>
      </w:r>
      <w:r>
        <w:rPr>
          <w:rFonts w:hint="eastAsia" w:ascii="宋体" w:hAnsi="宋体" w:cs="宋体"/>
          <w:kern w:val="0"/>
          <w:sz w:val="24"/>
          <w:szCs w:val="24"/>
        </w:rPr>
        <w:t>年</w:t>
      </w:r>
      <w:r>
        <w:rPr>
          <w:rFonts w:hint="eastAsia" w:ascii="宋体" w:hAnsi="宋体" w:cs="宋体"/>
          <w:kern w:val="0"/>
          <w:sz w:val="24"/>
          <w:szCs w:val="24"/>
          <w:lang w:val="en-US" w:eastAsia="zh-CN"/>
        </w:rPr>
        <w:t>10</w:t>
      </w:r>
      <w:r>
        <w:rPr>
          <w:rFonts w:hint="eastAsia" w:ascii="宋体" w:hAnsi="宋体" w:cs="宋体"/>
          <w:kern w:val="0"/>
          <w:sz w:val="24"/>
          <w:szCs w:val="24"/>
        </w:rPr>
        <w:t>月</w:t>
      </w:r>
      <w:r>
        <w:rPr>
          <w:rFonts w:hint="eastAsia" w:ascii="宋体" w:hAnsi="宋体" w:cs="宋体"/>
          <w:kern w:val="0"/>
          <w:sz w:val="24"/>
          <w:szCs w:val="24"/>
          <w:lang w:val="en-US" w:eastAsia="zh-CN"/>
        </w:rPr>
        <w:t>22</w:t>
      </w:r>
      <w:r>
        <w:rPr>
          <w:rFonts w:hint="eastAsia" w:ascii="宋体" w:hAnsi="宋体" w:cs="宋体"/>
          <w:kern w:val="0"/>
          <w:sz w:val="24"/>
          <w:szCs w:val="24"/>
        </w:rPr>
        <w:t>日</w:t>
      </w:r>
      <w:r>
        <w:rPr>
          <w:rFonts w:hint="eastAsia" w:ascii="宋体" w:hAnsi="宋体" w:cs="宋体"/>
          <w:kern w:val="0"/>
          <w:sz w:val="24"/>
          <w:szCs w:val="24"/>
          <w:lang w:val="en-US" w:eastAsia="zh-CN"/>
        </w:rPr>
        <w:t>13</w:t>
      </w:r>
      <w:r>
        <w:rPr>
          <w:rFonts w:hint="eastAsia" w:ascii="宋体" w:hAnsi="宋体" w:cs="宋体"/>
          <w:kern w:val="0"/>
          <w:sz w:val="24"/>
          <w:szCs w:val="24"/>
        </w:rPr>
        <w:t>:</w:t>
      </w:r>
      <w:r>
        <w:rPr>
          <w:rFonts w:hint="eastAsia" w:ascii="宋体" w:hAnsi="宋体" w:cs="宋体"/>
          <w:kern w:val="0"/>
          <w:sz w:val="24"/>
          <w:szCs w:val="24"/>
          <w:lang w:val="en-US" w:eastAsia="zh-CN"/>
        </w:rPr>
        <w:t>3</w:t>
      </w:r>
      <w:r>
        <w:rPr>
          <w:rFonts w:hint="eastAsia" w:ascii="宋体" w:hAnsi="宋体" w:cs="宋体"/>
          <w:kern w:val="0"/>
          <w:sz w:val="24"/>
          <w:szCs w:val="24"/>
        </w:rPr>
        <w:t>0 (北京时间)</w:t>
      </w:r>
    </w:p>
    <w:p w14:paraId="7EB7C595">
      <w:pPr>
        <w:spacing w:line="360" w:lineRule="auto"/>
        <w:rPr>
          <w:rFonts w:hint="default" w:ascii="宋体" w:hAnsi="宋体" w:eastAsia="宋体" w:cs="宋体"/>
          <w:kern w:val="0"/>
          <w:sz w:val="24"/>
          <w:szCs w:val="24"/>
          <w:lang w:val="en-US" w:eastAsia="zh-CN"/>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）公告网站：中国政府采购网</w:t>
      </w:r>
      <w:r>
        <w:rPr>
          <w:rFonts w:hint="eastAsia" w:ascii="宋体" w:hAnsi="宋体" w:cs="宋体"/>
          <w:kern w:val="0"/>
          <w:sz w:val="24"/>
          <w:szCs w:val="24"/>
          <w:lang w:eastAsia="zh-CN"/>
        </w:rPr>
        <w:t>、</w:t>
      </w:r>
      <w:r>
        <w:rPr>
          <w:rFonts w:hint="eastAsia" w:ascii="宋体" w:hAnsi="宋体" w:cs="宋体"/>
          <w:kern w:val="0"/>
          <w:sz w:val="24"/>
          <w:szCs w:val="24"/>
          <w:lang w:val="en-US" w:eastAsia="zh-CN"/>
        </w:rPr>
        <w:t>北京市政府采购网</w:t>
      </w:r>
    </w:p>
    <w:p w14:paraId="7525B1D1">
      <w:pPr>
        <w:spacing w:line="360" w:lineRule="auto"/>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）项目用途、简要技术要求及合同履行日期</w:t>
      </w:r>
    </w:p>
    <w:tbl>
      <w:tblPr>
        <w:tblStyle w:val="12"/>
        <w:tblW w:w="857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4"/>
        <w:gridCol w:w="894"/>
        <w:gridCol w:w="4538"/>
        <w:gridCol w:w="1118"/>
      </w:tblGrid>
      <w:tr w14:paraId="01079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jc w:val="center"/>
        </w:trPr>
        <w:tc>
          <w:tcPr>
            <w:tcW w:w="2024" w:type="dxa"/>
            <w:vAlign w:val="center"/>
          </w:tcPr>
          <w:p w14:paraId="2EC7570A">
            <w:pPr>
              <w:spacing w:line="360" w:lineRule="auto"/>
              <w:ind w:left="141" w:right="116"/>
              <w:jc w:val="center"/>
              <w:rPr>
                <w:rFonts w:ascii="宋体" w:hAnsi="宋体" w:cs="宋体"/>
                <w:b/>
                <w:bCs/>
                <w:sz w:val="24"/>
                <w:lang w:val="zh-CN" w:bidi="zh-CN"/>
              </w:rPr>
            </w:pPr>
            <w:r>
              <w:rPr>
                <w:rFonts w:hint="eastAsia" w:ascii="宋体" w:hAnsi="宋体" w:cs="宋体"/>
                <w:b/>
                <w:bCs/>
                <w:sz w:val="24"/>
                <w:lang w:bidi="zh-CN"/>
              </w:rPr>
              <w:t>项目</w:t>
            </w:r>
            <w:r>
              <w:rPr>
                <w:rFonts w:hint="eastAsia" w:ascii="宋体" w:hAnsi="宋体" w:cs="宋体"/>
                <w:b/>
                <w:bCs/>
                <w:sz w:val="24"/>
                <w:lang w:val="zh-CN" w:bidi="zh-CN"/>
              </w:rPr>
              <w:t>名称</w:t>
            </w:r>
          </w:p>
        </w:tc>
        <w:tc>
          <w:tcPr>
            <w:tcW w:w="894" w:type="dxa"/>
            <w:vAlign w:val="center"/>
          </w:tcPr>
          <w:p w14:paraId="4F80C0A4">
            <w:pPr>
              <w:spacing w:line="360" w:lineRule="auto"/>
              <w:ind w:left="141" w:right="116"/>
              <w:jc w:val="center"/>
              <w:rPr>
                <w:rFonts w:ascii="宋体" w:hAnsi="宋体" w:cs="宋体"/>
                <w:b/>
                <w:bCs/>
                <w:sz w:val="24"/>
                <w:lang w:bidi="zh-CN"/>
              </w:rPr>
            </w:pPr>
            <w:r>
              <w:rPr>
                <w:rFonts w:hint="eastAsia" w:ascii="宋体" w:hAnsi="宋体" w:cs="宋体"/>
                <w:b/>
                <w:bCs/>
                <w:sz w:val="24"/>
                <w:lang w:bidi="zh-CN"/>
              </w:rPr>
              <w:t>数量</w:t>
            </w:r>
          </w:p>
        </w:tc>
        <w:tc>
          <w:tcPr>
            <w:tcW w:w="4538" w:type="dxa"/>
            <w:vAlign w:val="center"/>
          </w:tcPr>
          <w:p w14:paraId="7597EBA8">
            <w:pPr>
              <w:spacing w:line="360" w:lineRule="auto"/>
              <w:jc w:val="center"/>
              <w:rPr>
                <w:rFonts w:ascii="宋体" w:hAnsi="宋体" w:cs="宋体"/>
                <w:b/>
                <w:bCs/>
                <w:sz w:val="24"/>
                <w:lang w:bidi="zh-CN"/>
              </w:rPr>
            </w:pPr>
            <w:r>
              <w:rPr>
                <w:rFonts w:hint="eastAsia" w:ascii="宋体" w:hAnsi="宋体" w:cs="宋体"/>
                <w:b/>
                <w:bCs/>
                <w:sz w:val="24"/>
                <w:lang w:val="zh-CN" w:bidi="zh-CN"/>
              </w:rPr>
              <w:t>简要技术参数或要求描述</w:t>
            </w:r>
          </w:p>
        </w:tc>
        <w:tc>
          <w:tcPr>
            <w:tcW w:w="1118" w:type="dxa"/>
            <w:vAlign w:val="center"/>
          </w:tcPr>
          <w:p w14:paraId="21906733">
            <w:pPr>
              <w:spacing w:line="360" w:lineRule="auto"/>
              <w:jc w:val="center"/>
              <w:rPr>
                <w:rFonts w:ascii="宋体" w:hAnsi="宋体" w:cs="宋体"/>
                <w:b/>
                <w:bCs/>
                <w:sz w:val="24"/>
                <w:lang w:bidi="zh-CN"/>
              </w:rPr>
            </w:pPr>
            <w:r>
              <w:rPr>
                <w:rFonts w:hint="eastAsia" w:ascii="宋体" w:hAnsi="宋体" w:cs="宋体"/>
                <w:b/>
                <w:bCs/>
                <w:sz w:val="24"/>
                <w:lang w:bidi="zh-CN"/>
              </w:rPr>
              <w:t>预算（万元）</w:t>
            </w:r>
          </w:p>
        </w:tc>
      </w:tr>
      <w:tr w14:paraId="71DFE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0" w:hRule="atLeast"/>
          <w:jc w:val="center"/>
        </w:trPr>
        <w:tc>
          <w:tcPr>
            <w:tcW w:w="2024" w:type="dxa"/>
            <w:vAlign w:val="center"/>
          </w:tcPr>
          <w:p w14:paraId="3379F88C">
            <w:pPr>
              <w:keepNext w:val="0"/>
              <w:keepLines w:val="0"/>
              <w:pageBreakBefore w:val="0"/>
              <w:widowControl w:val="0"/>
              <w:kinsoku/>
              <w:wordWrap/>
              <w:overflowPunct/>
              <w:topLinePunct w:val="0"/>
              <w:autoSpaceDE/>
              <w:autoSpaceDN/>
              <w:bidi w:val="0"/>
              <w:adjustRightInd/>
              <w:snapToGrid/>
              <w:spacing w:line="240" w:lineRule="auto"/>
              <w:ind w:right="119"/>
              <w:jc w:val="center"/>
              <w:textAlignment w:val="auto"/>
              <w:rPr>
                <w:rFonts w:ascii="宋体" w:hAnsi="宋体" w:cs="宋体"/>
                <w:sz w:val="24"/>
                <w:lang w:val="zh-CN" w:bidi="zh-CN"/>
              </w:rPr>
            </w:pPr>
            <w:r>
              <w:rPr>
                <w:rFonts w:ascii="宋体" w:hAnsi="宋体" w:cs="宋体"/>
                <w:color w:val="000000"/>
                <w:kern w:val="0"/>
                <w:sz w:val="24"/>
              </w:rPr>
              <w:t>北京电影学院2026年消电检服务采购项目</w:t>
            </w:r>
          </w:p>
        </w:tc>
        <w:tc>
          <w:tcPr>
            <w:tcW w:w="894" w:type="dxa"/>
            <w:vAlign w:val="center"/>
          </w:tcPr>
          <w:p w14:paraId="0377C482">
            <w:pPr>
              <w:keepNext w:val="0"/>
              <w:keepLines w:val="0"/>
              <w:pageBreakBefore w:val="0"/>
              <w:widowControl w:val="0"/>
              <w:kinsoku/>
              <w:wordWrap/>
              <w:overflowPunct/>
              <w:topLinePunct w:val="0"/>
              <w:autoSpaceDE/>
              <w:autoSpaceDN/>
              <w:bidi w:val="0"/>
              <w:adjustRightInd/>
              <w:snapToGrid/>
              <w:spacing w:line="240" w:lineRule="auto"/>
              <w:ind w:right="119"/>
              <w:jc w:val="center"/>
              <w:textAlignment w:val="auto"/>
              <w:rPr>
                <w:rFonts w:hint="default" w:ascii="宋体" w:hAnsi="宋体" w:cs="宋体"/>
                <w:sz w:val="24"/>
                <w:lang w:val="en-US" w:bidi="zh-CN"/>
              </w:rPr>
            </w:pPr>
            <w:r>
              <w:rPr>
                <w:rFonts w:hint="eastAsia" w:ascii="宋体" w:hAnsi="宋体" w:cs="宋体"/>
                <w:kern w:val="0"/>
                <w:sz w:val="24"/>
              </w:rPr>
              <w:t>1项</w:t>
            </w:r>
          </w:p>
        </w:tc>
        <w:tc>
          <w:tcPr>
            <w:tcW w:w="4538" w:type="dxa"/>
            <w:vAlign w:val="center"/>
          </w:tcPr>
          <w:p w14:paraId="3968A083">
            <w:pPr>
              <w:keepNext w:val="0"/>
              <w:keepLines w:val="0"/>
              <w:pageBreakBefore w:val="0"/>
              <w:widowControl w:val="0"/>
              <w:kinsoku/>
              <w:wordWrap/>
              <w:overflowPunct/>
              <w:topLinePunct w:val="0"/>
              <w:autoSpaceDE/>
              <w:autoSpaceDN/>
              <w:bidi w:val="0"/>
              <w:adjustRightInd/>
              <w:snapToGrid/>
              <w:spacing w:line="240" w:lineRule="auto"/>
              <w:ind w:right="119"/>
              <w:jc w:val="center"/>
              <w:textAlignment w:val="auto"/>
              <w:rPr>
                <w:rFonts w:hint="eastAsia" w:ascii="宋体" w:hAnsi="宋体" w:eastAsia="宋体" w:cs="宋体"/>
                <w:sz w:val="24"/>
                <w:lang w:val="zh-CN" w:eastAsia="zh-CN" w:bidi="zh-CN"/>
              </w:rPr>
            </w:pPr>
            <w:r>
              <w:rPr>
                <w:rFonts w:ascii="宋体" w:hAnsi="宋体"/>
                <w:color w:val="000000" w:themeColor="text1"/>
                <w:sz w:val="24"/>
                <w14:textFill>
                  <w14:solidFill>
                    <w14:schemeClr w14:val="tx1"/>
                  </w14:solidFill>
                </w14:textFill>
              </w:rPr>
              <w:t>对全校主要建筑的消防设施设备及电气设备开展检测，包括北京电影学院海淀校区、怀柔校区各楼宇</w:t>
            </w:r>
            <w:r>
              <w:rPr>
                <w:rFonts w:hint="eastAsia" w:ascii="宋体" w:hAnsi="宋体" w:cs="宋体"/>
                <w:sz w:val="24"/>
              </w:rPr>
              <w:t>（包括两校区校医院）</w:t>
            </w:r>
            <w:r>
              <w:rPr>
                <w:rFonts w:ascii="宋体" w:hAnsi="宋体"/>
                <w:color w:val="000000" w:themeColor="text1"/>
                <w:sz w:val="24"/>
                <w14:textFill>
                  <w14:solidFill>
                    <w14:schemeClr w14:val="tx1"/>
                  </w14:solidFill>
                </w14:textFill>
              </w:rPr>
              <w:t>，要求20个自然日内完成</w:t>
            </w:r>
          </w:p>
        </w:tc>
        <w:tc>
          <w:tcPr>
            <w:tcW w:w="1118" w:type="dxa"/>
            <w:vAlign w:val="center"/>
          </w:tcPr>
          <w:p w14:paraId="16E7A7B9">
            <w:pPr>
              <w:keepNext w:val="0"/>
              <w:keepLines w:val="0"/>
              <w:pageBreakBefore w:val="0"/>
              <w:kinsoku/>
              <w:wordWrap/>
              <w:overflowPunct/>
              <w:topLinePunct w:val="0"/>
              <w:autoSpaceDE/>
              <w:autoSpaceDN/>
              <w:bidi w:val="0"/>
              <w:adjustRightInd/>
              <w:snapToGrid/>
              <w:spacing w:line="240" w:lineRule="auto"/>
              <w:ind w:right="119"/>
              <w:jc w:val="center"/>
              <w:textAlignment w:val="auto"/>
              <w:rPr>
                <w:rFonts w:hint="default" w:ascii="宋体" w:hAnsi="宋体" w:eastAsia="宋体" w:cs="宋体"/>
                <w:kern w:val="0"/>
                <w:sz w:val="24"/>
                <w:lang w:val="en-US" w:eastAsia="zh-CN"/>
              </w:rPr>
            </w:pPr>
            <w:r>
              <w:rPr>
                <w:rFonts w:ascii="宋体" w:hAnsi="宋体" w:cs="宋体"/>
                <w:color w:val="000000"/>
                <w:kern w:val="0"/>
                <w:sz w:val="24"/>
              </w:rPr>
              <w:t>30.151192</w:t>
            </w:r>
          </w:p>
        </w:tc>
      </w:tr>
    </w:tbl>
    <w:p w14:paraId="22CFB0E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合同履行日期：</w:t>
      </w:r>
      <w:r>
        <w:rPr>
          <w:rFonts w:hint="eastAsia" w:ascii="宋体" w:hAnsi="宋体"/>
          <w:sz w:val="24"/>
        </w:rPr>
        <w:t>自合同签订生效后开始至双</w:t>
      </w:r>
      <w:bookmarkStart w:id="14" w:name="_GoBack"/>
      <w:bookmarkEnd w:id="14"/>
      <w:r>
        <w:rPr>
          <w:rFonts w:hint="eastAsia" w:ascii="宋体" w:hAnsi="宋体"/>
          <w:sz w:val="24"/>
        </w:rPr>
        <w:t>方合同义务完全履行后止</w:t>
      </w:r>
    </w:p>
    <w:p w14:paraId="26C9D4A6">
      <w:pPr>
        <w:spacing w:line="360" w:lineRule="auto"/>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）中标人评审总得分（总平均</w:t>
      </w:r>
      <w:r>
        <w:rPr>
          <w:rFonts w:hint="eastAsia" w:ascii="宋体" w:hAnsi="宋体" w:cs="宋体"/>
          <w:color w:val="auto"/>
          <w:kern w:val="0"/>
          <w:sz w:val="24"/>
          <w:szCs w:val="24"/>
          <w:highlight w:val="none"/>
        </w:rPr>
        <w:t>分</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eastAsia="zh-CN"/>
        </w:rPr>
        <w:t>：</w:t>
      </w:r>
      <w:r>
        <w:rPr>
          <w:rFonts w:hint="eastAsia" w:ascii="宋体" w:hAnsi="宋体"/>
          <w:color w:val="000000" w:themeColor="text1"/>
          <w:sz w:val="24"/>
          <w:szCs w:val="24"/>
          <w:highlight w:val="none"/>
          <w:lang w:val="en-US" w:eastAsia="zh-CN"/>
          <w14:textFill>
            <w14:solidFill>
              <w14:schemeClr w14:val="tx1"/>
            </w14:solidFill>
          </w14:textFill>
        </w:rPr>
        <w:t>90.89分</w:t>
      </w:r>
    </w:p>
    <w:p w14:paraId="57CD4E03">
      <w:pPr>
        <w:spacing w:line="360" w:lineRule="auto"/>
        <w:rPr>
          <w:rFonts w:ascii="宋体" w:hAnsi="宋体" w:cs="宋体"/>
          <w:kern w:val="0"/>
          <w:sz w:val="24"/>
          <w:szCs w:val="24"/>
        </w:rPr>
      </w:pPr>
      <w:r>
        <w:rPr>
          <w:rFonts w:hint="eastAsia" w:ascii="宋体" w:hAnsi="宋体" w:cs="宋体"/>
          <w:kern w:val="0"/>
          <w:sz w:val="24"/>
          <w:szCs w:val="24"/>
        </w:rPr>
        <w:t>九、凡对本次公告内容提出询问，请按以下方式联系。</w:t>
      </w:r>
    </w:p>
    <w:p w14:paraId="6F491BEF">
      <w:pPr>
        <w:pStyle w:val="2"/>
        <w:spacing w:before="0" w:after="0" w:line="360" w:lineRule="auto"/>
        <w:ind w:firstLine="600" w:firstLineChars="250"/>
        <w:rPr>
          <w:rFonts w:ascii="宋体" w:hAnsi="宋体" w:eastAsia="宋体" w:cs="宋体"/>
          <w:b w:val="0"/>
          <w:sz w:val="24"/>
          <w:szCs w:val="24"/>
        </w:rPr>
      </w:pPr>
      <w:bookmarkStart w:id="2" w:name="_Toc35393810"/>
      <w:bookmarkStart w:id="3" w:name="_Toc28359023"/>
      <w:bookmarkStart w:id="4" w:name="_Toc35393641"/>
      <w:bookmarkStart w:id="5" w:name="_Toc28359100"/>
      <w:r>
        <w:rPr>
          <w:rFonts w:hint="eastAsia" w:ascii="宋体" w:hAnsi="宋体" w:eastAsia="宋体" w:cs="宋体"/>
          <w:b w:val="0"/>
          <w:sz w:val="24"/>
          <w:szCs w:val="24"/>
        </w:rPr>
        <w:t>1.采购人信息</w:t>
      </w:r>
      <w:bookmarkEnd w:id="2"/>
      <w:bookmarkEnd w:id="3"/>
      <w:bookmarkEnd w:id="4"/>
      <w:bookmarkEnd w:id="5"/>
    </w:p>
    <w:p w14:paraId="476BB571">
      <w:pPr>
        <w:spacing w:line="360" w:lineRule="auto"/>
        <w:ind w:left="1079" w:leftChars="371" w:hanging="300" w:hangingChars="125"/>
        <w:jc w:val="left"/>
        <w:rPr>
          <w:rFonts w:hint="eastAsia" w:ascii="宋体" w:hAnsi="宋体" w:eastAsia="宋体" w:cs="宋体"/>
          <w:sz w:val="24"/>
          <w:szCs w:val="24"/>
        </w:rPr>
      </w:pPr>
      <w:r>
        <w:rPr>
          <w:rFonts w:hint="eastAsia" w:ascii="宋体" w:hAnsi="宋体" w:eastAsia="宋体" w:cs="宋体"/>
          <w:sz w:val="24"/>
          <w:szCs w:val="24"/>
        </w:rPr>
        <w:t>名    称：北京电影学院</w:t>
      </w:r>
    </w:p>
    <w:p w14:paraId="63435A6A">
      <w:pPr>
        <w:spacing w:line="360" w:lineRule="auto"/>
        <w:ind w:left="1079" w:leftChars="371" w:hanging="300" w:hangingChars="125"/>
        <w:jc w:val="left"/>
        <w:rPr>
          <w:rFonts w:hint="eastAsia" w:ascii="宋体" w:hAnsi="宋体" w:eastAsia="宋体" w:cs="宋体"/>
          <w:sz w:val="24"/>
          <w:szCs w:val="24"/>
        </w:rPr>
      </w:pPr>
      <w:r>
        <w:rPr>
          <w:rFonts w:hint="eastAsia" w:ascii="宋体" w:hAnsi="宋体" w:eastAsia="宋体" w:cs="宋体"/>
          <w:sz w:val="24"/>
          <w:szCs w:val="24"/>
        </w:rPr>
        <w:t>地    址：北京市海淀区西土城路4号</w:t>
      </w:r>
    </w:p>
    <w:p w14:paraId="540ED4DA">
      <w:pPr>
        <w:spacing w:line="360" w:lineRule="auto"/>
        <w:ind w:left="1079" w:leftChars="371" w:hanging="300" w:hangingChars="125"/>
        <w:jc w:val="left"/>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cs="宋体"/>
          <w:sz w:val="24"/>
        </w:rPr>
        <w:t>白老</w:t>
      </w:r>
      <w:r>
        <w:rPr>
          <w:rFonts w:ascii="宋体" w:hAnsi="宋体" w:cs="宋体"/>
          <w:sz w:val="24"/>
        </w:rPr>
        <w:t>师、82283500</w:t>
      </w:r>
    </w:p>
    <w:p w14:paraId="7B2CC3E1">
      <w:pPr>
        <w:pStyle w:val="2"/>
        <w:spacing w:before="0" w:after="0" w:line="360" w:lineRule="auto"/>
        <w:ind w:firstLine="720" w:firstLineChars="300"/>
        <w:rPr>
          <w:rFonts w:hint="eastAsia" w:ascii="宋体" w:hAnsi="宋体" w:eastAsia="宋体" w:cs="宋体"/>
          <w:b w:val="0"/>
          <w:sz w:val="24"/>
          <w:szCs w:val="24"/>
        </w:rPr>
      </w:pPr>
      <w:bookmarkStart w:id="6" w:name="_Toc28359101"/>
      <w:bookmarkStart w:id="7" w:name="_Toc28359024"/>
      <w:bookmarkStart w:id="8" w:name="_Toc35393811"/>
      <w:bookmarkStart w:id="9" w:name="_Toc35393642"/>
      <w:r>
        <w:rPr>
          <w:rFonts w:hint="eastAsia" w:ascii="宋体" w:hAnsi="宋体" w:eastAsia="宋体" w:cs="宋体"/>
          <w:b w:val="0"/>
          <w:sz w:val="24"/>
          <w:szCs w:val="24"/>
        </w:rPr>
        <w:t>2.采购代理机构信息</w:t>
      </w:r>
      <w:bookmarkEnd w:id="6"/>
      <w:bookmarkEnd w:id="7"/>
      <w:bookmarkEnd w:id="8"/>
      <w:bookmarkEnd w:id="9"/>
    </w:p>
    <w:p w14:paraId="576AE7CA">
      <w:pPr>
        <w:spacing w:line="360" w:lineRule="auto"/>
        <w:ind w:firstLine="720" w:firstLineChars="300"/>
        <w:rPr>
          <w:rFonts w:hint="eastAsia" w:ascii="宋体" w:hAnsi="宋体" w:eastAsia="宋体" w:cs="宋体"/>
          <w:sz w:val="24"/>
          <w:szCs w:val="24"/>
          <w:u w:val="single"/>
        </w:rPr>
      </w:pPr>
      <w:r>
        <w:rPr>
          <w:rFonts w:hint="eastAsia" w:ascii="宋体" w:hAnsi="宋体" w:eastAsia="宋体" w:cs="宋体"/>
          <w:sz w:val="24"/>
          <w:szCs w:val="24"/>
        </w:rPr>
        <w:t>名    称：</w:t>
      </w:r>
      <w:r>
        <w:rPr>
          <w:rFonts w:hint="eastAsia" w:ascii="宋体" w:hAnsi="宋体" w:eastAsia="宋体" w:cs="宋体"/>
          <w:color w:val="000000"/>
          <w:sz w:val="24"/>
        </w:rPr>
        <w:t>北京明德致信咨询有限公司</w:t>
      </w:r>
    </w:p>
    <w:p w14:paraId="48049BD3">
      <w:pPr>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地　  址：北京市海淀区学院路30号科大天工大厦B座17层1709室</w:t>
      </w:r>
    </w:p>
    <w:p w14:paraId="109A1684">
      <w:pPr>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sz w:val="24"/>
        </w:rPr>
        <w:t>张乐、马腾 、王希、孙恺宁、王蕾蕾、周洁琼</w:t>
      </w:r>
    </w:p>
    <w:p w14:paraId="74309743">
      <w:pPr>
        <w:spacing w:line="360" w:lineRule="auto"/>
        <w:ind w:firstLine="720" w:firstLineChars="300"/>
        <w:rPr>
          <w:rFonts w:hint="eastAsia" w:ascii="宋体" w:hAnsi="宋体" w:eastAsia="宋体" w:cs="宋体"/>
          <w:sz w:val="24"/>
          <w:szCs w:val="24"/>
          <w:u w:val="single"/>
        </w:rPr>
      </w:pPr>
      <w:r>
        <w:rPr>
          <w:rFonts w:hint="eastAsia" w:ascii="宋体" w:hAnsi="宋体"/>
          <w:sz w:val="24"/>
        </w:rPr>
        <w:t>010－82370045，（</w:t>
      </w:r>
      <w:r>
        <w:rPr>
          <w:rFonts w:ascii="宋体" w:hAnsi="宋体"/>
          <w:sz w:val="24"/>
        </w:rPr>
        <w:t>61192275</w:t>
      </w:r>
      <w:r>
        <w:rPr>
          <w:rFonts w:hint="eastAsia" w:ascii="宋体" w:hAnsi="宋体"/>
          <w:sz w:val="24"/>
        </w:rPr>
        <w:t>），fc@zbbmcc.com（保证金、发票等咨询）</w:t>
      </w:r>
    </w:p>
    <w:p w14:paraId="6C06FEC4">
      <w:pPr>
        <w:pStyle w:val="2"/>
        <w:spacing w:before="0" w:after="0" w:line="360" w:lineRule="auto"/>
        <w:ind w:firstLine="720" w:firstLineChars="300"/>
        <w:rPr>
          <w:rFonts w:hint="eastAsia" w:ascii="宋体" w:hAnsi="宋体" w:eastAsia="宋体" w:cs="宋体"/>
          <w:b w:val="0"/>
          <w:sz w:val="24"/>
          <w:szCs w:val="24"/>
        </w:rPr>
      </w:pPr>
      <w:bookmarkStart w:id="10" w:name="_Toc35393643"/>
      <w:bookmarkStart w:id="11" w:name="_Toc28359025"/>
      <w:bookmarkStart w:id="12" w:name="_Toc28359102"/>
      <w:bookmarkStart w:id="13" w:name="_Toc35393812"/>
      <w:r>
        <w:rPr>
          <w:rFonts w:hint="eastAsia" w:ascii="宋体" w:hAnsi="宋体" w:eastAsia="宋体" w:cs="宋体"/>
          <w:b w:val="0"/>
          <w:sz w:val="24"/>
          <w:szCs w:val="24"/>
        </w:rPr>
        <w:t>3.项目联系方式</w:t>
      </w:r>
      <w:bookmarkEnd w:id="10"/>
      <w:bookmarkEnd w:id="11"/>
      <w:bookmarkEnd w:id="12"/>
      <w:bookmarkEnd w:id="13"/>
    </w:p>
    <w:p w14:paraId="457240CE">
      <w:pPr>
        <w:pStyle w:val="7"/>
        <w:spacing w:line="360" w:lineRule="auto"/>
        <w:ind w:firstLine="720" w:firstLineChars="300"/>
        <w:rPr>
          <w:rFonts w:hint="eastAsia" w:ascii="宋体" w:hAnsi="宋体" w:eastAsia="宋体" w:cs="宋体"/>
          <w:kern w:val="2"/>
          <w:sz w:val="24"/>
          <w:szCs w:val="24"/>
          <w:lang w:val="en-US" w:eastAsia="zh-CN" w:bidi="ar-SA"/>
        </w:rPr>
      </w:pPr>
      <w:r>
        <w:rPr>
          <w:rFonts w:hint="eastAsia" w:ascii="宋体" w:hAnsi="宋体" w:eastAsia="宋体" w:cs="宋体"/>
          <w:sz w:val="24"/>
          <w:szCs w:val="24"/>
        </w:rPr>
        <w:t>项目联系人</w:t>
      </w:r>
      <w:r>
        <w:rPr>
          <w:rFonts w:hint="eastAsia" w:ascii="宋体" w:hAnsi="宋体" w:eastAsia="宋体" w:cs="宋体"/>
          <w:kern w:val="2"/>
          <w:sz w:val="24"/>
          <w:szCs w:val="24"/>
          <w:lang w:val="en-US" w:eastAsia="zh-CN" w:bidi="ar-SA"/>
        </w:rPr>
        <w:t>：</w:t>
      </w:r>
      <w:r>
        <w:rPr>
          <w:rFonts w:hint="eastAsia" w:ascii="宋体" w:hAnsi="宋体"/>
          <w:sz w:val="24"/>
        </w:rPr>
        <w:t>张乐、马腾 、王希、孙恺宁、王蕾蕾、周洁琼</w:t>
      </w:r>
    </w:p>
    <w:p w14:paraId="076B7491">
      <w:pPr>
        <w:spacing w:line="360" w:lineRule="auto"/>
        <w:ind w:firstLine="720" w:firstLineChars="300"/>
        <w:rPr>
          <w:rFonts w:hint="eastAsia" w:ascii="宋体" w:hAnsi="宋体" w:eastAsia="宋体" w:cs="宋体"/>
          <w:sz w:val="24"/>
          <w:szCs w:val="24"/>
          <w:u w:val="single"/>
        </w:rPr>
      </w:pPr>
      <w:r>
        <w:rPr>
          <w:rFonts w:hint="eastAsia" w:ascii="宋体" w:hAnsi="宋体" w:eastAsia="宋体" w:cs="宋体"/>
          <w:kern w:val="2"/>
          <w:sz w:val="24"/>
          <w:szCs w:val="24"/>
          <w:lang w:val="en-US" w:eastAsia="zh-CN" w:bidi="ar-SA"/>
        </w:rPr>
        <w:t>电　  话：</w:t>
      </w:r>
      <w:r>
        <w:rPr>
          <w:rFonts w:ascii="宋体" w:hAnsi="宋体"/>
          <w:sz w:val="24"/>
        </w:rPr>
        <w:t>010－82370045，（61192275），zl@zbbmcc.com（仅用于采购文件咨询）</w:t>
      </w:r>
    </w:p>
    <w:p w14:paraId="157222B8">
      <w:pPr>
        <w:spacing w:line="360" w:lineRule="auto"/>
        <w:rPr>
          <w:rFonts w:ascii="宋体" w:hAnsi="宋体" w:cs="宋体"/>
          <w:kern w:val="0"/>
          <w:sz w:val="24"/>
          <w:szCs w:val="24"/>
        </w:rPr>
      </w:pPr>
      <w:r>
        <w:rPr>
          <w:rFonts w:hint="eastAsia" w:ascii="宋体" w:hAnsi="宋体" w:cs="宋体"/>
          <w:kern w:val="0"/>
          <w:sz w:val="24"/>
          <w:szCs w:val="24"/>
        </w:rPr>
        <w:t>十、附件</w:t>
      </w:r>
    </w:p>
    <w:p w14:paraId="5CFBB0B3">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1.采购文件</w:t>
      </w:r>
    </w:p>
    <w:p w14:paraId="7DE513A9">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被推荐供应商名单和推荐理由</w:t>
      </w:r>
      <w:r>
        <w:rPr>
          <w:rFonts w:hint="eastAsia" w:ascii="宋体" w:hAnsi="宋体" w:cs="宋体"/>
          <w:kern w:val="0"/>
          <w:sz w:val="24"/>
          <w:szCs w:val="24"/>
        </w:rPr>
        <w:t>：详见附件下载，如未提供则不涉及</w:t>
      </w:r>
    </w:p>
    <w:p w14:paraId="3683FDAC">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3.中标、成交供应商为中小企业的，应公告其《中小企业声明函》</w:t>
      </w:r>
    </w:p>
    <w:p w14:paraId="08C60987">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详见附件下载，如未提供则不涉及</w:t>
      </w:r>
    </w:p>
    <w:p w14:paraId="1CAD304F">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4.中标、成交供应商为残疾人福利性单位的，应公告其《残疾人福利性单位声明函》</w:t>
      </w:r>
    </w:p>
    <w:p w14:paraId="2DE037E1">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详见附件下载，如未提供则不涉及</w:t>
      </w:r>
    </w:p>
    <w:p w14:paraId="5D45DB96">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5.中标、成交供应商为注册地在国家级贫困县域内物业公司的，应公告注册所在县扶贫部门出具的聘用建档立卡贫困人员具体数量的证明。</w:t>
      </w:r>
    </w:p>
    <w:p w14:paraId="2987038A">
      <w:pPr>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详见附件下载，如未提供则不涉及</w:t>
      </w:r>
    </w:p>
    <w:p w14:paraId="0AE7888C">
      <w:pPr>
        <w:spacing w:line="360" w:lineRule="auto"/>
        <w:ind w:firstLine="480" w:firstLineChars="200"/>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6.本国产品声明函（如有）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0679E"/>
    <w:multiLevelType w:val="singleLevel"/>
    <w:tmpl w:val="0170679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0YmY4ODM1ZDZiOTRmNzM2NWU2ZWExZTY3YTcxMjEifQ=="/>
  </w:docVars>
  <w:rsids>
    <w:rsidRoot w:val="00881FEA"/>
    <w:rsid w:val="00004DBC"/>
    <w:rsid w:val="00014DEA"/>
    <w:rsid w:val="00063775"/>
    <w:rsid w:val="00077D95"/>
    <w:rsid w:val="00097715"/>
    <w:rsid w:val="000F130D"/>
    <w:rsid w:val="00142EE4"/>
    <w:rsid w:val="00157ACE"/>
    <w:rsid w:val="00163D9A"/>
    <w:rsid w:val="001755E0"/>
    <w:rsid w:val="00182025"/>
    <w:rsid w:val="001A66CD"/>
    <w:rsid w:val="001C3896"/>
    <w:rsid w:val="001D0176"/>
    <w:rsid w:val="001E4A4F"/>
    <w:rsid w:val="001F21F1"/>
    <w:rsid w:val="002201DA"/>
    <w:rsid w:val="002235C9"/>
    <w:rsid w:val="00223C86"/>
    <w:rsid w:val="0023141D"/>
    <w:rsid w:val="00232F92"/>
    <w:rsid w:val="002420F0"/>
    <w:rsid w:val="00243FF2"/>
    <w:rsid w:val="00295391"/>
    <w:rsid w:val="002A641D"/>
    <w:rsid w:val="002C098D"/>
    <w:rsid w:val="002D7CA8"/>
    <w:rsid w:val="002E1C09"/>
    <w:rsid w:val="003061BF"/>
    <w:rsid w:val="00312866"/>
    <w:rsid w:val="0031444D"/>
    <w:rsid w:val="00341DC9"/>
    <w:rsid w:val="00387080"/>
    <w:rsid w:val="003945CC"/>
    <w:rsid w:val="003B6F9B"/>
    <w:rsid w:val="0040756E"/>
    <w:rsid w:val="00420CF6"/>
    <w:rsid w:val="004359F1"/>
    <w:rsid w:val="00460280"/>
    <w:rsid w:val="00472A18"/>
    <w:rsid w:val="00493A08"/>
    <w:rsid w:val="004B560E"/>
    <w:rsid w:val="004D33A8"/>
    <w:rsid w:val="00535339"/>
    <w:rsid w:val="00556DD6"/>
    <w:rsid w:val="005618BA"/>
    <w:rsid w:val="00565313"/>
    <w:rsid w:val="005A22FC"/>
    <w:rsid w:val="005A3F6C"/>
    <w:rsid w:val="005B0DCB"/>
    <w:rsid w:val="00602934"/>
    <w:rsid w:val="0062546C"/>
    <w:rsid w:val="0063211C"/>
    <w:rsid w:val="0064111F"/>
    <w:rsid w:val="006439B5"/>
    <w:rsid w:val="00646404"/>
    <w:rsid w:val="006552A8"/>
    <w:rsid w:val="0066326E"/>
    <w:rsid w:val="00665EF7"/>
    <w:rsid w:val="0068051F"/>
    <w:rsid w:val="00691123"/>
    <w:rsid w:val="00691991"/>
    <w:rsid w:val="006C612B"/>
    <w:rsid w:val="006D7D26"/>
    <w:rsid w:val="006F3D79"/>
    <w:rsid w:val="006F7842"/>
    <w:rsid w:val="00707A49"/>
    <w:rsid w:val="00713C72"/>
    <w:rsid w:val="00722BF3"/>
    <w:rsid w:val="007251B8"/>
    <w:rsid w:val="007712DF"/>
    <w:rsid w:val="0079306C"/>
    <w:rsid w:val="007E017D"/>
    <w:rsid w:val="00802B72"/>
    <w:rsid w:val="008051C8"/>
    <w:rsid w:val="008111B0"/>
    <w:rsid w:val="00825C24"/>
    <w:rsid w:val="00854016"/>
    <w:rsid w:val="0086309A"/>
    <w:rsid w:val="00871C61"/>
    <w:rsid w:val="00873C59"/>
    <w:rsid w:val="00881FEA"/>
    <w:rsid w:val="00891B76"/>
    <w:rsid w:val="008A6CD8"/>
    <w:rsid w:val="008D0131"/>
    <w:rsid w:val="008F25C7"/>
    <w:rsid w:val="008F6D79"/>
    <w:rsid w:val="008F772A"/>
    <w:rsid w:val="00902CCE"/>
    <w:rsid w:val="0094153B"/>
    <w:rsid w:val="00951AF0"/>
    <w:rsid w:val="0096266D"/>
    <w:rsid w:val="009858D9"/>
    <w:rsid w:val="009A2451"/>
    <w:rsid w:val="009C0128"/>
    <w:rsid w:val="009D3165"/>
    <w:rsid w:val="00A270E3"/>
    <w:rsid w:val="00AA146F"/>
    <w:rsid w:val="00AA685D"/>
    <w:rsid w:val="00AD14E3"/>
    <w:rsid w:val="00B17A71"/>
    <w:rsid w:val="00B5209C"/>
    <w:rsid w:val="00B83856"/>
    <w:rsid w:val="00B90A65"/>
    <w:rsid w:val="00BB1EDD"/>
    <w:rsid w:val="00BD3A7D"/>
    <w:rsid w:val="00BE2CFE"/>
    <w:rsid w:val="00BF76A7"/>
    <w:rsid w:val="00C35B1C"/>
    <w:rsid w:val="00C455FF"/>
    <w:rsid w:val="00C72684"/>
    <w:rsid w:val="00C82F9B"/>
    <w:rsid w:val="00CA6059"/>
    <w:rsid w:val="00CD1116"/>
    <w:rsid w:val="00CD1618"/>
    <w:rsid w:val="00D35159"/>
    <w:rsid w:val="00D65DBD"/>
    <w:rsid w:val="00D73E6C"/>
    <w:rsid w:val="00D7788B"/>
    <w:rsid w:val="00D80A3A"/>
    <w:rsid w:val="00E00472"/>
    <w:rsid w:val="00E12B63"/>
    <w:rsid w:val="00E35EEC"/>
    <w:rsid w:val="00E4165E"/>
    <w:rsid w:val="00EA12E9"/>
    <w:rsid w:val="00EB1F70"/>
    <w:rsid w:val="00F0471C"/>
    <w:rsid w:val="00F27CF3"/>
    <w:rsid w:val="00F30728"/>
    <w:rsid w:val="00F33580"/>
    <w:rsid w:val="00F3524D"/>
    <w:rsid w:val="00F94B63"/>
    <w:rsid w:val="00FE06DE"/>
    <w:rsid w:val="00FF2BA1"/>
    <w:rsid w:val="06A05249"/>
    <w:rsid w:val="07BB67DE"/>
    <w:rsid w:val="0A6A2CA5"/>
    <w:rsid w:val="0B5A32A3"/>
    <w:rsid w:val="0BE300B2"/>
    <w:rsid w:val="0E2055ED"/>
    <w:rsid w:val="0EEA5EBA"/>
    <w:rsid w:val="10DE52EC"/>
    <w:rsid w:val="116C5C0C"/>
    <w:rsid w:val="12F14F73"/>
    <w:rsid w:val="16D1661C"/>
    <w:rsid w:val="16F3781D"/>
    <w:rsid w:val="19E030B4"/>
    <w:rsid w:val="1BD07F77"/>
    <w:rsid w:val="1C111685"/>
    <w:rsid w:val="1CCD2092"/>
    <w:rsid w:val="1D475F1E"/>
    <w:rsid w:val="1E8444FE"/>
    <w:rsid w:val="22EF5136"/>
    <w:rsid w:val="24795093"/>
    <w:rsid w:val="26107488"/>
    <w:rsid w:val="26AB3EB5"/>
    <w:rsid w:val="27051EB2"/>
    <w:rsid w:val="273677D8"/>
    <w:rsid w:val="29F01EC0"/>
    <w:rsid w:val="2B0F281A"/>
    <w:rsid w:val="2B797C93"/>
    <w:rsid w:val="2B8B1C90"/>
    <w:rsid w:val="2CB861C0"/>
    <w:rsid w:val="2D4041FB"/>
    <w:rsid w:val="2ECD5311"/>
    <w:rsid w:val="2F0529F9"/>
    <w:rsid w:val="30404000"/>
    <w:rsid w:val="3069477A"/>
    <w:rsid w:val="31611FAF"/>
    <w:rsid w:val="31E81171"/>
    <w:rsid w:val="324C4510"/>
    <w:rsid w:val="32FC0438"/>
    <w:rsid w:val="34BB0E42"/>
    <w:rsid w:val="361E32B5"/>
    <w:rsid w:val="3768578B"/>
    <w:rsid w:val="38DD0ADC"/>
    <w:rsid w:val="3AC0373B"/>
    <w:rsid w:val="3AEF3ACE"/>
    <w:rsid w:val="3C401C93"/>
    <w:rsid w:val="3C48190C"/>
    <w:rsid w:val="3D462355"/>
    <w:rsid w:val="3E083824"/>
    <w:rsid w:val="3E7861D0"/>
    <w:rsid w:val="3F796754"/>
    <w:rsid w:val="3F9C1BDA"/>
    <w:rsid w:val="3FCE42FF"/>
    <w:rsid w:val="417E41D4"/>
    <w:rsid w:val="41E314FB"/>
    <w:rsid w:val="42DA4F8B"/>
    <w:rsid w:val="434F15AD"/>
    <w:rsid w:val="43713C1A"/>
    <w:rsid w:val="43C5143A"/>
    <w:rsid w:val="43FC087C"/>
    <w:rsid w:val="45370AE9"/>
    <w:rsid w:val="45950302"/>
    <w:rsid w:val="47F406A0"/>
    <w:rsid w:val="49422BF8"/>
    <w:rsid w:val="49A642F4"/>
    <w:rsid w:val="4B4F492F"/>
    <w:rsid w:val="4BBE522E"/>
    <w:rsid w:val="4BC32B39"/>
    <w:rsid w:val="4BD05255"/>
    <w:rsid w:val="4C991AEB"/>
    <w:rsid w:val="4CE9784C"/>
    <w:rsid w:val="4D6C7AA7"/>
    <w:rsid w:val="4DA22C22"/>
    <w:rsid w:val="4DE81AFB"/>
    <w:rsid w:val="4FB25440"/>
    <w:rsid w:val="5084594E"/>
    <w:rsid w:val="51F451D3"/>
    <w:rsid w:val="520619D1"/>
    <w:rsid w:val="53310CD0"/>
    <w:rsid w:val="55604C5A"/>
    <w:rsid w:val="55C72A05"/>
    <w:rsid w:val="567B1001"/>
    <w:rsid w:val="57E741D0"/>
    <w:rsid w:val="58137D36"/>
    <w:rsid w:val="5A8B4C9B"/>
    <w:rsid w:val="5ABB3713"/>
    <w:rsid w:val="5C341831"/>
    <w:rsid w:val="5F391F09"/>
    <w:rsid w:val="60A658E8"/>
    <w:rsid w:val="60CA4511"/>
    <w:rsid w:val="61214822"/>
    <w:rsid w:val="614E0C9F"/>
    <w:rsid w:val="63322FE8"/>
    <w:rsid w:val="64A37553"/>
    <w:rsid w:val="65096AE3"/>
    <w:rsid w:val="69E00EEC"/>
    <w:rsid w:val="6B4B10E6"/>
    <w:rsid w:val="6EFC7F8C"/>
    <w:rsid w:val="7194003E"/>
    <w:rsid w:val="73A5191D"/>
    <w:rsid w:val="73D03A1A"/>
    <w:rsid w:val="755D54FC"/>
    <w:rsid w:val="76AC7099"/>
    <w:rsid w:val="772269FE"/>
    <w:rsid w:val="77444BC6"/>
    <w:rsid w:val="788A42CD"/>
    <w:rsid w:val="7C3F770A"/>
    <w:rsid w:val="7CAA464A"/>
    <w:rsid w:val="7DA74646"/>
    <w:rsid w:val="7E924469"/>
    <w:rsid w:val="7F3E6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2">
    <w:name w:val="heading 2"/>
    <w:basedOn w:val="1"/>
    <w:next w:val="1"/>
    <w:link w:val="18"/>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2"/>
    <w:semiHidden/>
    <w:unhideWhenUsed/>
    <w:qFormat/>
    <w:uiPriority w:val="99"/>
    <w:rPr>
      <w:rFonts w:ascii="宋体"/>
      <w:sz w:val="18"/>
      <w:szCs w:val="18"/>
    </w:rPr>
  </w:style>
  <w:style w:type="paragraph" w:styleId="5">
    <w:name w:val="Body Text"/>
    <w:basedOn w:val="1"/>
    <w:unhideWhenUsed/>
    <w:qFormat/>
    <w:uiPriority w:val="1"/>
    <w:pPr>
      <w:spacing w:after="120" w:line="360" w:lineRule="auto"/>
      <w:ind w:firstLine="800" w:firstLineChars="200"/>
    </w:pPr>
  </w:style>
  <w:style w:type="paragraph" w:styleId="6">
    <w:name w:val="Body Text Indent"/>
    <w:basedOn w:val="1"/>
    <w:qFormat/>
    <w:uiPriority w:val="0"/>
    <w:pPr>
      <w:spacing w:after="120" w:afterLines="0"/>
      <w:ind w:left="420" w:leftChars="200"/>
    </w:pPr>
  </w:style>
  <w:style w:type="paragraph" w:styleId="7">
    <w:name w:val="Plain Text"/>
    <w:basedOn w:val="1"/>
    <w:next w:val="1"/>
    <w:link w:val="20"/>
    <w:qFormat/>
    <w:uiPriority w:val="0"/>
    <w:rPr>
      <w:rFonts w:ascii="宋体" w:hAnsi="Courier New" w:eastAsiaTheme="minorEastAsia" w:cstheme="minorBidi"/>
      <w:szCs w:val="22"/>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First Indent"/>
    <w:basedOn w:val="5"/>
    <w:qFormat/>
    <w:uiPriority w:val="0"/>
    <w:pPr>
      <w:tabs>
        <w:tab w:val="left" w:pos="567"/>
      </w:tabs>
      <w:spacing w:before="0" w:after="120" w:line="240" w:lineRule="auto"/>
      <w:ind w:firstLine="420"/>
      <w:jc w:val="left"/>
    </w:pPr>
    <w:rPr>
      <w:rFonts w:ascii="Times New Roman" w:hAnsi="Times New Roman"/>
      <w:color w:val="000000" w:themeColor="text1"/>
      <w14:textFill>
        <w14:solidFill>
          <w14:schemeClr w14:val="tx1"/>
        </w14:solidFill>
      </w14:textFill>
    </w:rPr>
  </w:style>
  <w:style w:type="paragraph" w:styleId="11">
    <w:name w:val="Body Text First Indent 2"/>
    <w:basedOn w:val="6"/>
    <w:next w:val="1"/>
    <w:qFormat/>
    <w:uiPriority w:val="0"/>
    <w:pPr>
      <w:ind w:firstLine="420" w:firstLineChars="200"/>
    </w:pPr>
    <w:rPr>
      <w:szCs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页眉 字符"/>
    <w:basedOn w:val="14"/>
    <w:link w:val="9"/>
    <w:qFormat/>
    <w:uiPriority w:val="99"/>
    <w:rPr>
      <w:sz w:val="18"/>
      <w:szCs w:val="18"/>
    </w:rPr>
  </w:style>
  <w:style w:type="character" w:customStyle="1" w:styleId="16">
    <w:name w:val="页脚 字符"/>
    <w:basedOn w:val="14"/>
    <w:link w:val="8"/>
    <w:qFormat/>
    <w:uiPriority w:val="99"/>
    <w:rPr>
      <w:sz w:val="18"/>
      <w:szCs w:val="18"/>
    </w:rPr>
  </w:style>
  <w:style w:type="character" w:customStyle="1" w:styleId="17">
    <w:name w:val="标题 1 字符"/>
    <w:basedOn w:val="14"/>
    <w:link w:val="3"/>
    <w:qFormat/>
    <w:uiPriority w:val="9"/>
    <w:rPr>
      <w:rFonts w:ascii="Times New Roman" w:hAnsi="Times New Roman" w:eastAsia="宋体" w:cs="Times New Roman"/>
      <w:b/>
      <w:bCs/>
      <w:kern w:val="44"/>
      <w:sz w:val="44"/>
      <w:szCs w:val="44"/>
    </w:rPr>
  </w:style>
  <w:style w:type="character" w:customStyle="1" w:styleId="18">
    <w:name w:val="标题 2 字符"/>
    <w:basedOn w:val="14"/>
    <w:link w:val="2"/>
    <w:qFormat/>
    <w:uiPriority w:val="0"/>
    <w:rPr>
      <w:rFonts w:ascii="Arial" w:hAnsi="Arial" w:eastAsia="黑体" w:cs="Arial"/>
      <w:b/>
      <w:bCs/>
      <w:sz w:val="32"/>
      <w:szCs w:val="32"/>
    </w:rPr>
  </w:style>
  <w:style w:type="character" w:customStyle="1" w:styleId="19">
    <w:name w:val="纯文本 字符"/>
    <w:basedOn w:val="14"/>
    <w:semiHidden/>
    <w:qFormat/>
    <w:uiPriority w:val="99"/>
    <w:rPr>
      <w:rFonts w:hAnsi="Courier New" w:cs="Courier New" w:asciiTheme="minorEastAsia"/>
      <w:szCs w:val="21"/>
    </w:rPr>
  </w:style>
  <w:style w:type="character" w:customStyle="1" w:styleId="20">
    <w:name w:val="纯文本 字符1"/>
    <w:basedOn w:val="14"/>
    <w:link w:val="7"/>
    <w:qFormat/>
    <w:uiPriority w:val="0"/>
    <w:rPr>
      <w:rFonts w:ascii="宋体" w:hAnsi="Courier New"/>
    </w:rPr>
  </w:style>
  <w:style w:type="paragraph" w:customStyle="1" w:styleId="21">
    <w:name w:val="Char Char Char Char Char Char1 Char Char Char Char"/>
    <w:basedOn w:val="4"/>
    <w:qFormat/>
    <w:uiPriority w:val="0"/>
    <w:pPr>
      <w:shd w:val="clear" w:color="auto" w:fill="000080"/>
    </w:pPr>
    <w:rPr>
      <w:rFonts w:ascii="Tahoma" w:hAnsi="Tahoma"/>
      <w:sz w:val="24"/>
      <w:szCs w:val="24"/>
    </w:rPr>
  </w:style>
  <w:style w:type="character" w:customStyle="1" w:styleId="22">
    <w:name w:val="文档结构图 字符"/>
    <w:basedOn w:val="14"/>
    <w:link w:val="4"/>
    <w:semiHidden/>
    <w:qFormat/>
    <w:uiPriority w:val="99"/>
    <w:rPr>
      <w:rFonts w:ascii="宋体" w:hAnsi="Times New Roman" w:eastAsia="宋体" w:cs="Times New Roman"/>
      <w:sz w:val="18"/>
      <w:szCs w:val="18"/>
    </w:rPr>
  </w:style>
  <w:style w:type="paragraph" w:styleId="23">
    <w:name w:val="List Paragraph"/>
    <w:basedOn w:val="1"/>
    <w:link w:val="24"/>
    <w:qFormat/>
    <w:uiPriority w:val="34"/>
    <w:pPr>
      <w:ind w:firstLine="420" w:firstLineChars="200"/>
    </w:pPr>
  </w:style>
  <w:style w:type="character" w:customStyle="1" w:styleId="24">
    <w:name w:val="列表段落 字符"/>
    <w:link w:val="23"/>
    <w:qFormat/>
    <w:uiPriority w:val="34"/>
    <w:rPr>
      <w:rFonts w:ascii="Calibri" w:hAnsi="Calibri"/>
      <w:kern w:val="2"/>
      <w:sz w:val="21"/>
      <w:szCs w:val="22"/>
    </w:rPr>
  </w:style>
  <w:style w:type="character" w:customStyle="1" w:styleId="25">
    <w:name w:val="列表段落 字符1"/>
    <w:link w:val="26"/>
    <w:qFormat/>
    <w:uiPriority w:val="34"/>
    <w:rPr>
      <w:kern w:val="2"/>
      <w:sz w:val="24"/>
      <w:szCs w:val="24"/>
    </w:rPr>
  </w:style>
  <w:style w:type="paragraph" w:customStyle="1" w:styleId="26">
    <w:name w:val="_Style 21"/>
    <w:basedOn w:val="1"/>
    <w:next w:val="23"/>
    <w:link w:val="25"/>
    <w:qFormat/>
    <w:uiPriority w:val="34"/>
    <w:pPr>
      <w:spacing w:line="360" w:lineRule="auto"/>
      <w:ind w:firstLine="420" w:firstLineChars="200"/>
    </w:pPr>
    <w:rPr>
      <w:rFonts w:asciiTheme="minorHAnsi" w:hAnsiTheme="minorHAnsi" w:eastAsiaTheme="minorEastAsia" w:cstheme="minorBidi"/>
      <w:sz w:val="24"/>
      <w:szCs w:val="24"/>
    </w:rPr>
  </w:style>
  <w:style w:type="paragraph" w:customStyle="1" w:styleId="27">
    <w:name w:val="_Style 142"/>
    <w:basedOn w:val="1"/>
    <w:next w:val="23"/>
    <w:qFormat/>
    <w:uiPriority w:val="34"/>
    <w:pPr>
      <w:ind w:firstLine="420" w:firstLineChars="200"/>
    </w:pPr>
    <w:rPr>
      <w:rFonts w:ascii="Calibri" w:hAnsi="Calibri"/>
      <w:szCs w:val="22"/>
    </w:rPr>
  </w:style>
  <w:style w:type="paragraph" w:customStyle="1" w:styleId="28">
    <w:name w:val="Table Paragraph"/>
    <w:basedOn w:val="1"/>
    <w:qFormat/>
    <w:uiPriority w:val="1"/>
    <w:rPr>
      <w:rFonts w:ascii="宋体" w:hAnsi="宋体" w:cs="宋体"/>
      <w:szCs w:val="20"/>
      <w:lang w:val="zh-CN" w:bidi="zh-CN"/>
    </w:rPr>
  </w:style>
  <w:style w:type="character" w:customStyle="1" w:styleId="29">
    <w:name w:val="font21"/>
    <w:basedOn w:val="14"/>
    <w:autoRedefine/>
    <w:qFormat/>
    <w:uiPriority w:val="0"/>
    <w:rPr>
      <w:rFonts w:hint="eastAsia" w:ascii="宋体" w:hAnsi="宋体" w:eastAsia="宋体" w:cs="宋体"/>
      <w:b/>
      <w:bCs/>
      <w:color w:val="000000"/>
      <w:sz w:val="24"/>
      <w:szCs w:val="24"/>
      <w:u w:val="none"/>
    </w:rPr>
  </w:style>
  <w:style w:type="character" w:customStyle="1" w:styleId="30">
    <w:name w:val="font41"/>
    <w:basedOn w:val="14"/>
    <w:autoRedefine/>
    <w:qFormat/>
    <w:uiPriority w:val="0"/>
    <w:rPr>
      <w:rFonts w:hint="eastAsia" w:ascii="宋体" w:hAnsi="宋体" w:eastAsia="宋体" w:cs="宋体"/>
      <w:color w:val="000000"/>
      <w:sz w:val="18"/>
      <w:szCs w:val="18"/>
      <w:u w:val="none"/>
    </w:rPr>
  </w:style>
  <w:style w:type="character" w:customStyle="1" w:styleId="31">
    <w:name w:val="font51"/>
    <w:basedOn w:val="14"/>
    <w:autoRedefine/>
    <w:qFormat/>
    <w:uiPriority w:val="0"/>
    <w:rPr>
      <w:rFonts w:hint="eastAsia" w:ascii="宋体" w:hAnsi="宋体" w:eastAsia="宋体" w:cs="宋体"/>
      <w:color w:val="000000"/>
      <w:sz w:val="20"/>
      <w:szCs w:val="20"/>
      <w:u w:val="none"/>
    </w:rPr>
  </w:style>
  <w:style w:type="character" w:customStyle="1" w:styleId="32">
    <w:name w:val="font71"/>
    <w:basedOn w:val="14"/>
    <w:autoRedefine/>
    <w:qFormat/>
    <w:uiPriority w:val="0"/>
    <w:rPr>
      <w:rFonts w:hint="eastAsia" w:ascii="宋体" w:hAnsi="宋体" w:eastAsia="宋体" w:cs="宋体"/>
      <w:color w:val="000000"/>
      <w:sz w:val="22"/>
      <w:szCs w:val="22"/>
      <w:u w:val="none"/>
    </w:rPr>
  </w:style>
  <w:style w:type="paragraph" w:customStyle="1" w:styleId="33">
    <w:name w:val="彩色列表 - 强调文字颜色 11"/>
    <w:basedOn w:val="1"/>
    <w:qFormat/>
    <w:uiPriority w:val="34"/>
    <w:pPr>
      <w:ind w:firstLine="420" w:firstLineChars="200"/>
    </w:pPr>
    <w:rPr>
      <w:rFonts w:ascii="Calibri" w:hAnsi="Calibri"/>
      <w:szCs w:val="22"/>
    </w:rPr>
  </w:style>
  <w:style w:type="paragraph" w:customStyle="1" w:styleId="34">
    <w:name w:val="_正文段落"/>
    <w:basedOn w:val="1"/>
    <w:qFormat/>
    <w:uiPriority w:val="0"/>
    <w:pPr>
      <w:adjustRightInd w:val="0"/>
      <w:spacing w:line="360" w:lineRule="auto"/>
      <w:ind w:firstLine="480" w:firstLineChars="200"/>
    </w:pPr>
    <w:rPr>
      <w:rFonts w:ascii="宋体" w:hAnsi="宋体"/>
      <w:color w:val="000000"/>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Organization</Company>
  <Pages>2</Pages>
  <Words>1008</Words>
  <Characters>1150</Characters>
  <Lines>8</Lines>
  <Paragraphs>2</Paragraphs>
  <TotalTime>0</TotalTime>
  <ScaleCrop>false</ScaleCrop>
  <LinksUpToDate>false</LinksUpToDate>
  <CharactersWithSpaces>1172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2023-12-28T05:58:00Z</dcterms:created>
  <dc:creator>Windows 用户</dc:creator>
  <cp:lastModifiedBy>DTT</cp:lastModifiedBy>
  <dcterms:modified xsi:type="dcterms:W3CDTF">2026-10-22T10:34:44Z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AF86F8656FB2428993C398164C70C70D_12</vt:lpwstr>
  </property>
  <property fmtid="{D5CDD505-2E9C-101B-9397-08002B2CF9AE}" pid="4" name="KSOTemplateDocerSaveRecord">
    <vt:lpwstr>eyJoZGlkIjoiNTE3MDYxMTBiNmUzMTQyMTk2ODUyZjJlYjAxODdmODAiLCJ1c2VySWQiOiIxMjE4OTI0MDYxIn0=</vt:lpwstr>
  </property>
</Properties>
</file>